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7345432"/>
        <w:docPartObj>
          <w:docPartGallery w:val="Cover Pages"/>
          <w:docPartUnique/>
        </w:docPartObj>
      </w:sdtPr>
      <w:sdtEndPr>
        <w:rPr>
          <w:rFonts w:ascii="Times New Roman" w:eastAsiaTheme="minorHAnsi" w:hAnsi="Times New Roman"/>
          <w:sz w:val="24"/>
          <w:lang w:val="en-GB"/>
        </w:rPr>
      </w:sdtEndPr>
      <w:sdtContent>
        <w:p w14:paraId="323F0B67" w14:textId="1D806354" w:rsidR="00470518" w:rsidRDefault="00470518">
          <w:pPr>
            <w:pStyle w:val="NoSpacing"/>
          </w:pPr>
          <w:r>
            <w:rPr>
              <w:noProof/>
            </w:rPr>
            <mc:AlternateContent>
              <mc:Choice Requires="wpg">
                <w:drawing>
                  <wp:anchor distT="0" distB="0" distL="114300" distR="114300" simplePos="0" relativeHeight="251665408" behindDoc="1" locked="0" layoutInCell="1" allowOverlap="1" wp14:anchorId="37A5482F" wp14:editId="5ACEFDC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 name="Rectangle 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357B61E" w14:textId="4ED2AF4C" w:rsidR="00470518" w:rsidRDefault="0047051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8" name="Group 28"/>
                              <wpg:cNvGrpSpPr>
                                <a:grpSpLocks noChangeAspect="1"/>
                              </wpg:cNvGrpSpPr>
                              <wpg:grpSpPr>
                                <a:xfrm>
                                  <a:off x="80645" y="4826972"/>
                                  <a:ext cx="1306273" cy="2505863"/>
                                  <a:chOff x="80645" y="4649964"/>
                                  <a:chExt cx="874712" cy="1677988"/>
                                </a:xfrm>
                              </wpg:grpSpPr>
                              <wps:wsp>
                                <wps:cNvPr id="2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9"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1"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2"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4"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7A5482F" id="Group 1" o:spid="_x0000_s1026" style="position:absolute;margin-left:0;margin-top:0;width:172.8pt;height:718.55pt;z-index:-2516510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">
                    <v:rect id="Rectangle 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357B61E" w14:textId="4ED2AF4C" w:rsidR="00470518" w:rsidRDefault="0047051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2wAAAANsAAAAPAAAAZHJzL2Rvd25yZXYueG1sRE/NisIw&#10;EL4LvkMYYW+auqJ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7EvtsAAAADbAAAADwAAAAAA&#10;AAAAAAAAAAAHAgAAZHJzL2Rvd25yZXYueG1sUEsFBgAAAAADAAMAtwAAAPQ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8"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14:anchorId="60F60336" wp14:editId="67D03B2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36" name="Text Box 13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35AEF" w14:textId="1B3524DC" w:rsidR="00470518" w:rsidRDefault="0047051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Financial Management</w:t>
                                    </w:r>
                                  </w:sdtContent>
                                </w:sdt>
                              </w:p>
                              <w:p w14:paraId="1D1463A2" w14:textId="060F9B10" w:rsidR="00470518" w:rsidRDefault="0047051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LCMB7002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F60336" id="_x0000_t202" coordsize="21600,21600" o:spt="202" path="m,l,21600r21600,l21600,xe">
                    <v:stroke joinstyle="miter"/>
                    <v:path gradientshapeok="t" o:connecttype="rect"/>
                  </v:shapetype>
                  <v:shape id="Text Box 136" o:spid="_x0000_s1055" type="#_x0000_t202" style="position:absolute;margin-left:0;margin-top:0;width:4in;height:84.25pt;z-index:25166643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IzieAIAAF4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I0QjOJ4AgAAXgUAAA4AAAAAAAAA&#10;AAAAAAAALgIAAGRycy9lMm9Eb2MueG1sUEsBAi0AFAAGAAgAAAAhAMjPqBXYAAAABQEAAA8AAAAA&#10;AAAAAAAAAAAA0gQAAGRycy9kb3ducmV2LnhtbFBLBQYAAAAABAAEAPMAAADXBQAAAAA=&#10;" filled="f" stroked="f" strokeweight=".5pt">
                    <v:textbox style="mso-fit-shape-to-text:t" inset="0,0,0,0">
                      <w:txbxContent>
                        <w:p w14:paraId="51935AEF" w14:textId="1B3524DC" w:rsidR="00470518" w:rsidRDefault="0047051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Financial Management</w:t>
                              </w:r>
                            </w:sdtContent>
                          </w:sdt>
                        </w:p>
                        <w:p w14:paraId="1D1463A2" w14:textId="060F9B10" w:rsidR="00470518" w:rsidRDefault="0047051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LCMB7002</w:t>
                              </w:r>
                            </w:sdtContent>
                          </w:sdt>
                        </w:p>
                      </w:txbxContent>
                    </v:textbox>
                    <w10:wrap anchorx="page" anchory="page"/>
                  </v:shape>
                </w:pict>
              </mc:Fallback>
            </mc:AlternateContent>
          </w:r>
        </w:p>
        <w:p w14:paraId="1642FFB0" w14:textId="616F4C14" w:rsidR="00470518" w:rsidRDefault="00470518">
          <w:pPr>
            <w:spacing w:line="276" w:lineRule="auto"/>
            <w:jc w:val="left"/>
            <w:rPr>
              <w:rFonts w:asciiTheme="majorHAnsi" w:eastAsiaTheme="majorEastAsia" w:hAnsiTheme="majorHAnsi" w:cstheme="majorBidi"/>
              <w:color w:val="17365D" w:themeColor="text2" w:themeShade="BF"/>
              <w:spacing w:val="5"/>
              <w:kern w:val="28"/>
              <w:sz w:val="52"/>
              <w:szCs w:val="52"/>
            </w:rPr>
          </w:pPr>
          <w:r>
            <w:rPr>
              <w:noProof/>
            </w:rPr>
            <mc:AlternateContent>
              <mc:Choice Requires="wps">
                <w:drawing>
                  <wp:anchor distT="0" distB="0" distL="114300" distR="114300" simplePos="0" relativeHeight="251667456" behindDoc="0" locked="0" layoutInCell="1" allowOverlap="1" wp14:anchorId="51EA98CD" wp14:editId="2C665104">
                    <wp:simplePos x="0" y="0"/>
                    <wp:positionH relativeFrom="margin">
                      <wp:posOffset>2124075</wp:posOffset>
                    </wp:positionH>
                    <wp:positionV relativeFrom="page">
                      <wp:posOffset>8505825</wp:posOffset>
                    </wp:positionV>
                    <wp:extent cx="4095750" cy="1592318"/>
                    <wp:effectExtent l="0" t="0" r="0" b="8255"/>
                    <wp:wrapNone/>
                    <wp:docPr id="32" name="Text Box 32"/>
                    <wp:cNvGraphicFramePr/>
                    <a:graphic xmlns:a="http://schemas.openxmlformats.org/drawingml/2006/main">
                      <a:graphicData uri="http://schemas.microsoft.com/office/word/2010/wordprocessingShape">
                        <wps:wsp>
                          <wps:cNvSpPr txBox="1"/>
                          <wps:spPr>
                            <a:xfrm>
                              <a:off x="0" y="0"/>
                              <a:ext cx="4095750" cy="15923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F252B2" w14:textId="3443F18D" w:rsidR="00470518" w:rsidRPr="00470518" w:rsidRDefault="00470518">
                                <w:pPr>
                                  <w:pStyle w:val="NoSpacing"/>
                                  <w:rPr>
                                    <w:b/>
                                    <w:bCs/>
                                    <w:color w:val="0070C0"/>
                                    <w:sz w:val="38"/>
                                    <w:szCs w:val="38"/>
                                  </w:rPr>
                                </w:pPr>
                                <w:sdt>
                                  <w:sdtPr>
                                    <w:rPr>
                                      <w:b/>
                                      <w:bCs/>
                                      <w:color w:val="0070C0"/>
                                      <w:sz w:val="38"/>
                                      <w:szCs w:val="3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70518">
                                      <w:rPr>
                                        <w:b/>
                                        <w:bCs/>
                                        <w:color w:val="0070C0"/>
                                        <w:sz w:val="38"/>
                                        <w:szCs w:val="38"/>
                                      </w:rPr>
                                      <w:t>SAGAR CHAANDWANI</w:t>
                                    </w:r>
                                  </w:sdtContent>
                                </w:sdt>
                              </w:p>
                              <w:p w14:paraId="495B608A" w14:textId="464AAE62" w:rsidR="00470518" w:rsidRPr="00470518" w:rsidRDefault="00470518">
                                <w:pPr>
                                  <w:pStyle w:val="NoSpacing"/>
                                  <w:rPr>
                                    <w:caps/>
                                    <w:color w:val="000000" w:themeColor="text1"/>
                                    <w:sz w:val="32"/>
                                    <w:szCs w:val="32"/>
                                  </w:rPr>
                                </w:pPr>
                                <w:sdt>
                                  <w:sdtPr>
                                    <w:rPr>
                                      <w:caps/>
                                      <w:color w:val="000000" w:themeColor="text1"/>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470518">
                                      <w:rPr>
                                        <w:caps/>
                                        <w:color w:val="000000" w:themeColor="text1"/>
                                        <w:sz w:val="32"/>
                                        <w:szCs w:val="32"/>
                                      </w:rPr>
                                      <w:t>Student Number:  1906141</w:t>
                                    </w:r>
                                  </w:sdtContent>
                                </w:sdt>
                              </w:p>
                              <w:p w14:paraId="7B398F24" w14:textId="63FC4057" w:rsidR="00470518" w:rsidRPr="00470518" w:rsidRDefault="00470518">
                                <w:pPr>
                                  <w:pStyle w:val="NoSpacing"/>
                                  <w:rPr>
                                    <w:caps/>
                                    <w:color w:val="000000" w:themeColor="text1"/>
                                    <w:sz w:val="32"/>
                                    <w:szCs w:val="32"/>
                                  </w:rPr>
                                </w:pPr>
                                <w:r w:rsidRPr="00470518">
                                  <w:rPr>
                                    <w:caps/>
                                    <w:color w:val="000000" w:themeColor="text1"/>
                                    <w:sz w:val="32"/>
                                    <w:szCs w:val="32"/>
                                  </w:rPr>
                                  <w:t>Module Tilte: lcmb7002</w:t>
                                </w:r>
                              </w:p>
                              <w:p w14:paraId="6DDC33B5" w14:textId="0CEFDA8F" w:rsidR="00470518" w:rsidRPr="00470518" w:rsidRDefault="00470518">
                                <w:pPr>
                                  <w:pStyle w:val="NoSpacing"/>
                                  <w:rPr>
                                    <w:caps/>
                                    <w:color w:val="000000" w:themeColor="text1"/>
                                    <w:sz w:val="32"/>
                                    <w:szCs w:val="32"/>
                                  </w:rPr>
                                </w:pPr>
                                <w:r w:rsidRPr="00470518">
                                  <w:rPr>
                                    <w:caps/>
                                    <w:color w:val="000000" w:themeColor="text1"/>
                                    <w:sz w:val="32"/>
                                    <w:szCs w:val="32"/>
                                  </w:rPr>
                                  <w:t xml:space="preserve">Assignment title: financial management </w:t>
                                </w:r>
                              </w:p>
                              <w:p w14:paraId="722BB648" w14:textId="75C6B47B" w:rsidR="00470518" w:rsidRPr="00470518" w:rsidRDefault="00470518">
                                <w:pPr>
                                  <w:pStyle w:val="NoSpacing"/>
                                  <w:rPr>
                                    <w:caps/>
                                    <w:color w:val="000000" w:themeColor="text1"/>
                                    <w:sz w:val="32"/>
                                    <w:szCs w:val="32"/>
                                  </w:rPr>
                                </w:pPr>
                                <w:r w:rsidRPr="00470518">
                                  <w:rPr>
                                    <w:caps/>
                                    <w:color w:val="000000" w:themeColor="text1"/>
                                    <w:sz w:val="32"/>
                                    <w:szCs w:val="32"/>
                                  </w:rPr>
                                  <w:t>Lecturer’s name: Jia miao</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1EA98CD" id="Text Box 32" o:spid="_x0000_s1056" type="#_x0000_t202" style="position:absolute;margin-left:167.25pt;margin-top:669.75pt;width:322.5pt;height:125.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" filled="f" stroked="f" strokeweight=".5pt">
                    <v:textbox inset="0,0,0,0">
                      <w:txbxContent>
                        <w:p w14:paraId="76F252B2" w14:textId="3443F18D" w:rsidR="00470518" w:rsidRPr="00470518" w:rsidRDefault="00470518">
                          <w:pPr>
                            <w:pStyle w:val="NoSpacing"/>
                            <w:rPr>
                              <w:b/>
                              <w:bCs/>
                              <w:color w:val="0070C0"/>
                              <w:sz w:val="38"/>
                              <w:szCs w:val="38"/>
                            </w:rPr>
                          </w:pPr>
                          <w:sdt>
                            <w:sdtPr>
                              <w:rPr>
                                <w:b/>
                                <w:bCs/>
                                <w:color w:val="0070C0"/>
                                <w:sz w:val="38"/>
                                <w:szCs w:val="3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70518">
                                <w:rPr>
                                  <w:b/>
                                  <w:bCs/>
                                  <w:color w:val="0070C0"/>
                                  <w:sz w:val="38"/>
                                  <w:szCs w:val="38"/>
                                </w:rPr>
                                <w:t>SAGAR CHAANDWANI</w:t>
                              </w:r>
                            </w:sdtContent>
                          </w:sdt>
                        </w:p>
                        <w:p w14:paraId="495B608A" w14:textId="464AAE62" w:rsidR="00470518" w:rsidRPr="00470518" w:rsidRDefault="00470518">
                          <w:pPr>
                            <w:pStyle w:val="NoSpacing"/>
                            <w:rPr>
                              <w:caps/>
                              <w:color w:val="000000" w:themeColor="text1"/>
                              <w:sz w:val="32"/>
                              <w:szCs w:val="32"/>
                            </w:rPr>
                          </w:pPr>
                          <w:sdt>
                            <w:sdtPr>
                              <w:rPr>
                                <w:caps/>
                                <w:color w:val="000000" w:themeColor="text1"/>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470518">
                                <w:rPr>
                                  <w:caps/>
                                  <w:color w:val="000000" w:themeColor="text1"/>
                                  <w:sz w:val="32"/>
                                  <w:szCs w:val="32"/>
                                </w:rPr>
                                <w:t>Student Number:  1906141</w:t>
                              </w:r>
                            </w:sdtContent>
                          </w:sdt>
                        </w:p>
                        <w:p w14:paraId="7B398F24" w14:textId="63FC4057" w:rsidR="00470518" w:rsidRPr="00470518" w:rsidRDefault="00470518">
                          <w:pPr>
                            <w:pStyle w:val="NoSpacing"/>
                            <w:rPr>
                              <w:caps/>
                              <w:color w:val="000000" w:themeColor="text1"/>
                              <w:sz w:val="32"/>
                              <w:szCs w:val="32"/>
                            </w:rPr>
                          </w:pPr>
                          <w:r w:rsidRPr="00470518">
                            <w:rPr>
                              <w:caps/>
                              <w:color w:val="000000" w:themeColor="text1"/>
                              <w:sz w:val="32"/>
                              <w:szCs w:val="32"/>
                            </w:rPr>
                            <w:t>Module Tilte: lcmb7002</w:t>
                          </w:r>
                        </w:p>
                        <w:p w14:paraId="6DDC33B5" w14:textId="0CEFDA8F" w:rsidR="00470518" w:rsidRPr="00470518" w:rsidRDefault="00470518">
                          <w:pPr>
                            <w:pStyle w:val="NoSpacing"/>
                            <w:rPr>
                              <w:caps/>
                              <w:color w:val="000000" w:themeColor="text1"/>
                              <w:sz w:val="32"/>
                              <w:szCs w:val="32"/>
                            </w:rPr>
                          </w:pPr>
                          <w:r w:rsidRPr="00470518">
                            <w:rPr>
                              <w:caps/>
                              <w:color w:val="000000" w:themeColor="text1"/>
                              <w:sz w:val="32"/>
                              <w:szCs w:val="32"/>
                            </w:rPr>
                            <w:t xml:space="preserve">Assignment title: financial management </w:t>
                          </w:r>
                        </w:p>
                        <w:p w14:paraId="722BB648" w14:textId="75C6B47B" w:rsidR="00470518" w:rsidRPr="00470518" w:rsidRDefault="00470518">
                          <w:pPr>
                            <w:pStyle w:val="NoSpacing"/>
                            <w:rPr>
                              <w:caps/>
                              <w:color w:val="000000" w:themeColor="text1"/>
                              <w:sz w:val="32"/>
                              <w:szCs w:val="32"/>
                            </w:rPr>
                          </w:pPr>
                          <w:r w:rsidRPr="00470518">
                            <w:rPr>
                              <w:caps/>
                              <w:color w:val="000000" w:themeColor="text1"/>
                              <w:sz w:val="32"/>
                              <w:szCs w:val="32"/>
                            </w:rPr>
                            <w:t>Lecturer’s name: Jia miao</w:t>
                          </w:r>
                        </w:p>
                      </w:txbxContent>
                    </v:textbox>
                    <w10:wrap anchorx="margin" anchory="page"/>
                  </v:shape>
                </w:pict>
              </mc:Fallback>
            </mc:AlternateContent>
          </w:r>
          <w:r>
            <w:br w:type="page"/>
          </w:r>
        </w:p>
      </w:sdtContent>
    </w:sdt>
    <w:bookmarkStart w:id="0" w:name="_GoBack" w:displacedByCustomXml="prev"/>
    <w:bookmarkEnd w:id="0" w:displacedByCustomXml="prev"/>
    <w:sdt>
      <w:sdtPr>
        <w:rPr>
          <w:rFonts w:ascii="Times New Roman" w:eastAsiaTheme="minorHAnsi" w:hAnsi="Times New Roman" w:cstheme="minorBidi"/>
          <w:b w:val="0"/>
          <w:bCs w:val="0"/>
          <w:color w:val="auto"/>
          <w:sz w:val="24"/>
          <w:szCs w:val="22"/>
          <w:lang w:val="en-GB"/>
        </w:rPr>
        <w:id w:val="25396573"/>
        <w:docPartObj>
          <w:docPartGallery w:val="Table of Contents"/>
          <w:docPartUnique/>
        </w:docPartObj>
      </w:sdtPr>
      <w:sdtContent>
        <w:p w14:paraId="7BB0CEA0" w14:textId="77777777" w:rsidR="0024318C" w:rsidRDefault="0024318C">
          <w:pPr>
            <w:pStyle w:val="TOCHeading"/>
          </w:pPr>
          <w:r>
            <w:t>Table of Contents</w:t>
          </w:r>
        </w:p>
        <w:p w14:paraId="43489F14" w14:textId="48079AF2" w:rsidR="00470518" w:rsidRDefault="0024318C">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28710030" w:history="1">
            <w:r w:rsidR="00470518" w:rsidRPr="00573FF0">
              <w:rPr>
                <w:rStyle w:val="Hyperlink"/>
                <w:noProof/>
              </w:rPr>
              <w:t>Part-</w:t>
            </w:r>
            <w:r w:rsidR="00470518" w:rsidRPr="00573FF0">
              <w:rPr>
                <w:rStyle w:val="Hyperlink"/>
                <w:noProof/>
              </w:rPr>
              <w:t>a</w:t>
            </w:r>
            <w:r w:rsidR="00470518" w:rsidRPr="00573FF0">
              <w:rPr>
                <w:rStyle w:val="Hyperlink"/>
                <w:noProof/>
              </w:rPr>
              <w:t>)</w:t>
            </w:r>
            <w:r w:rsidR="00470518">
              <w:rPr>
                <w:noProof/>
                <w:webHidden/>
              </w:rPr>
              <w:tab/>
            </w:r>
            <w:r w:rsidR="00470518">
              <w:rPr>
                <w:noProof/>
                <w:webHidden/>
              </w:rPr>
              <w:fldChar w:fldCharType="begin"/>
            </w:r>
            <w:r w:rsidR="00470518">
              <w:rPr>
                <w:noProof/>
                <w:webHidden/>
              </w:rPr>
              <w:instrText xml:space="preserve"> PAGEREF _Toc28710030 \h </w:instrText>
            </w:r>
            <w:r w:rsidR="00470518">
              <w:rPr>
                <w:noProof/>
                <w:webHidden/>
              </w:rPr>
            </w:r>
            <w:r w:rsidR="00470518">
              <w:rPr>
                <w:noProof/>
                <w:webHidden/>
              </w:rPr>
              <w:fldChar w:fldCharType="separate"/>
            </w:r>
            <w:r w:rsidR="00470518">
              <w:rPr>
                <w:noProof/>
                <w:webHidden/>
              </w:rPr>
              <w:t>3</w:t>
            </w:r>
            <w:r w:rsidR="00470518">
              <w:rPr>
                <w:noProof/>
                <w:webHidden/>
              </w:rPr>
              <w:fldChar w:fldCharType="end"/>
            </w:r>
          </w:hyperlink>
        </w:p>
        <w:p w14:paraId="540BAB77" w14:textId="2CB3C94E" w:rsidR="00470518" w:rsidRDefault="00470518">
          <w:pPr>
            <w:pStyle w:val="TOC1"/>
            <w:tabs>
              <w:tab w:val="right" w:leader="dot" w:pos="9016"/>
            </w:tabs>
            <w:rPr>
              <w:rFonts w:asciiTheme="minorHAnsi" w:eastAsiaTheme="minorEastAsia" w:hAnsiTheme="minorHAnsi"/>
              <w:noProof/>
              <w:sz w:val="22"/>
              <w:lang w:val="en-IN" w:eastAsia="en-IN"/>
            </w:rPr>
          </w:pPr>
          <w:hyperlink w:anchor="_Toc28710031" w:history="1">
            <w:r w:rsidRPr="00573FF0">
              <w:rPr>
                <w:rStyle w:val="Hyperlink"/>
                <w:noProof/>
              </w:rPr>
              <w:t>Brief history of the chosen company:</w:t>
            </w:r>
            <w:r>
              <w:rPr>
                <w:noProof/>
                <w:webHidden/>
              </w:rPr>
              <w:tab/>
            </w:r>
            <w:r>
              <w:rPr>
                <w:noProof/>
                <w:webHidden/>
              </w:rPr>
              <w:fldChar w:fldCharType="begin"/>
            </w:r>
            <w:r>
              <w:rPr>
                <w:noProof/>
                <w:webHidden/>
              </w:rPr>
              <w:instrText xml:space="preserve"> PAGEREF _Toc28710031 \h </w:instrText>
            </w:r>
            <w:r>
              <w:rPr>
                <w:noProof/>
                <w:webHidden/>
              </w:rPr>
            </w:r>
            <w:r>
              <w:rPr>
                <w:noProof/>
                <w:webHidden/>
              </w:rPr>
              <w:fldChar w:fldCharType="separate"/>
            </w:r>
            <w:r>
              <w:rPr>
                <w:noProof/>
                <w:webHidden/>
              </w:rPr>
              <w:t>3</w:t>
            </w:r>
            <w:r>
              <w:rPr>
                <w:noProof/>
                <w:webHidden/>
              </w:rPr>
              <w:fldChar w:fldCharType="end"/>
            </w:r>
          </w:hyperlink>
        </w:p>
        <w:p w14:paraId="5EBDCEF8" w14:textId="5B40F675" w:rsidR="00470518" w:rsidRDefault="00470518">
          <w:pPr>
            <w:pStyle w:val="TOC1"/>
            <w:tabs>
              <w:tab w:val="right" w:leader="dot" w:pos="9016"/>
            </w:tabs>
            <w:rPr>
              <w:rFonts w:asciiTheme="minorHAnsi" w:eastAsiaTheme="minorEastAsia" w:hAnsiTheme="minorHAnsi"/>
              <w:noProof/>
              <w:sz w:val="22"/>
              <w:lang w:val="en-IN" w:eastAsia="en-IN"/>
            </w:rPr>
          </w:pPr>
          <w:hyperlink w:anchor="_Toc28710032" w:history="1">
            <w:r w:rsidRPr="00573FF0">
              <w:rPr>
                <w:rStyle w:val="Hyperlink"/>
                <w:noProof/>
              </w:rPr>
              <w:t>A description of the business model &amp; major competitors of the business:</w:t>
            </w:r>
            <w:r>
              <w:rPr>
                <w:noProof/>
                <w:webHidden/>
              </w:rPr>
              <w:tab/>
            </w:r>
            <w:r>
              <w:rPr>
                <w:noProof/>
                <w:webHidden/>
              </w:rPr>
              <w:fldChar w:fldCharType="begin"/>
            </w:r>
            <w:r>
              <w:rPr>
                <w:noProof/>
                <w:webHidden/>
              </w:rPr>
              <w:instrText xml:space="preserve"> PAGEREF _Toc28710032 \h </w:instrText>
            </w:r>
            <w:r>
              <w:rPr>
                <w:noProof/>
                <w:webHidden/>
              </w:rPr>
            </w:r>
            <w:r>
              <w:rPr>
                <w:noProof/>
                <w:webHidden/>
              </w:rPr>
              <w:fldChar w:fldCharType="separate"/>
            </w:r>
            <w:r>
              <w:rPr>
                <w:noProof/>
                <w:webHidden/>
              </w:rPr>
              <w:t>3</w:t>
            </w:r>
            <w:r>
              <w:rPr>
                <w:noProof/>
                <w:webHidden/>
              </w:rPr>
              <w:fldChar w:fldCharType="end"/>
            </w:r>
          </w:hyperlink>
        </w:p>
        <w:p w14:paraId="32B9D8A9" w14:textId="12C07E0E" w:rsidR="00470518" w:rsidRDefault="00470518">
          <w:pPr>
            <w:pStyle w:val="TOC1"/>
            <w:tabs>
              <w:tab w:val="right" w:leader="dot" w:pos="9016"/>
            </w:tabs>
            <w:rPr>
              <w:rFonts w:asciiTheme="minorHAnsi" w:eastAsiaTheme="minorEastAsia" w:hAnsiTheme="minorHAnsi"/>
              <w:noProof/>
              <w:sz w:val="22"/>
              <w:lang w:val="en-IN" w:eastAsia="en-IN"/>
            </w:rPr>
          </w:pPr>
          <w:hyperlink w:anchor="_Toc28710033" w:history="1">
            <w:r w:rsidRPr="00573FF0">
              <w:rPr>
                <w:rStyle w:val="Hyperlink"/>
                <w:noProof/>
              </w:rPr>
              <w:t>Major recent events that affected the company in last 5 years(2014-2018):</w:t>
            </w:r>
            <w:r>
              <w:rPr>
                <w:noProof/>
                <w:webHidden/>
              </w:rPr>
              <w:tab/>
            </w:r>
            <w:r>
              <w:rPr>
                <w:noProof/>
                <w:webHidden/>
              </w:rPr>
              <w:fldChar w:fldCharType="begin"/>
            </w:r>
            <w:r>
              <w:rPr>
                <w:noProof/>
                <w:webHidden/>
              </w:rPr>
              <w:instrText xml:space="preserve"> PAGEREF _Toc28710033 \h </w:instrText>
            </w:r>
            <w:r>
              <w:rPr>
                <w:noProof/>
                <w:webHidden/>
              </w:rPr>
            </w:r>
            <w:r>
              <w:rPr>
                <w:noProof/>
                <w:webHidden/>
              </w:rPr>
              <w:fldChar w:fldCharType="separate"/>
            </w:r>
            <w:r>
              <w:rPr>
                <w:noProof/>
                <w:webHidden/>
              </w:rPr>
              <w:t>5</w:t>
            </w:r>
            <w:r>
              <w:rPr>
                <w:noProof/>
                <w:webHidden/>
              </w:rPr>
              <w:fldChar w:fldCharType="end"/>
            </w:r>
          </w:hyperlink>
        </w:p>
        <w:p w14:paraId="1EB999B2" w14:textId="03B3E6FD" w:rsidR="00470518" w:rsidRDefault="00470518">
          <w:pPr>
            <w:pStyle w:val="TOC1"/>
            <w:tabs>
              <w:tab w:val="right" w:leader="dot" w:pos="9016"/>
            </w:tabs>
            <w:rPr>
              <w:rFonts w:asciiTheme="minorHAnsi" w:eastAsiaTheme="minorEastAsia" w:hAnsiTheme="minorHAnsi"/>
              <w:noProof/>
              <w:sz w:val="22"/>
              <w:lang w:val="en-IN" w:eastAsia="en-IN"/>
            </w:rPr>
          </w:pPr>
          <w:hyperlink w:anchor="_Toc28710034" w:history="1">
            <w:r w:rsidRPr="00573FF0">
              <w:rPr>
                <w:rStyle w:val="Hyperlink"/>
                <w:noProof/>
              </w:rPr>
              <w:t>b) Critical review of the company’s financial performances for 5 years (2014-2018)</w:t>
            </w:r>
            <w:r>
              <w:rPr>
                <w:noProof/>
                <w:webHidden/>
              </w:rPr>
              <w:tab/>
            </w:r>
            <w:r>
              <w:rPr>
                <w:noProof/>
                <w:webHidden/>
              </w:rPr>
              <w:fldChar w:fldCharType="begin"/>
            </w:r>
            <w:r>
              <w:rPr>
                <w:noProof/>
                <w:webHidden/>
              </w:rPr>
              <w:instrText xml:space="preserve"> PAGEREF _Toc28710034 \h </w:instrText>
            </w:r>
            <w:r>
              <w:rPr>
                <w:noProof/>
                <w:webHidden/>
              </w:rPr>
            </w:r>
            <w:r>
              <w:rPr>
                <w:noProof/>
                <w:webHidden/>
              </w:rPr>
              <w:fldChar w:fldCharType="separate"/>
            </w:r>
            <w:r>
              <w:rPr>
                <w:noProof/>
                <w:webHidden/>
              </w:rPr>
              <w:t>5</w:t>
            </w:r>
            <w:r>
              <w:rPr>
                <w:noProof/>
                <w:webHidden/>
              </w:rPr>
              <w:fldChar w:fldCharType="end"/>
            </w:r>
          </w:hyperlink>
        </w:p>
        <w:p w14:paraId="514A1462" w14:textId="3ADE62E7" w:rsidR="00470518" w:rsidRDefault="00470518">
          <w:pPr>
            <w:pStyle w:val="TOC2"/>
            <w:tabs>
              <w:tab w:val="right" w:leader="dot" w:pos="9016"/>
            </w:tabs>
            <w:rPr>
              <w:rFonts w:asciiTheme="minorHAnsi" w:eastAsiaTheme="minorEastAsia" w:hAnsiTheme="minorHAnsi"/>
              <w:noProof/>
              <w:sz w:val="22"/>
              <w:lang w:val="en-IN" w:eastAsia="en-IN"/>
            </w:rPr>
          </w:pPr>
          <w:hyperlink w:anchor="_Toc28710035" w:history="1">
            <w:r w:rsidRPr="00573FF0">
              <w:rPr>
                <w:rStyle w:val="Hyperlink"/>
                <w:noProof/>
              </w:rPr>
              <w:t>Profitability ratios:</w:t>
            </w:r>
            <w:r>
              <w:rPr>
                <w:noProof/>
                <w:webHidden/>
              </w:rPr>
              <w:tab/>
            </w:r>
            <w:r>
              <w:rPr>
                <w:noProof/>
                <w:webHidden/>
              </w:rPr>
              <w:fldChar w:fldCharType="begin"/>
            </w:r>
            <w:r>
              <w:rPr>
                <w:noProof/>
                <w:webHidden/>
              </w:rPr>
              <w:instrText xml:space="preserve"> PAGEREF _Toc28710035 \h </w:instrText>
            </w:r>
            <w:r>
              <w:rPr>
                <w:noProof/>
                <w:webHidden/>
              </w:rPr>
            </w:r>
            <w:r>
              <w:rPr>
                <w:noProof/>
                <w:webHidden/>
              </w:rPr>
              <w:fldChar w:fldCharType="separate"/>
            </w:r>
            <w:r>
              <w:rPr>
                <w:noProof/>
                <w:webHidden/>
              </w:rPr>
              <w:t>5</w:t>
            </w:r>
            <w:r>
              <w:rPr>
                <w:noProof/>
                <w:webHidden/>
              </w:rPr>
              <w:fldChar w:fldCharType="end"/>
            </w:r>
          </w:hyperlink>
        </w:p>
        <w:p w14:paraId="21FCE1D3" w14:textId="02C981AD" w:rsidR="00470518" w:rsidRDefault="00470518">
          <w:pPr>
            <w:pStyle w:val="TOC3"/>
            <w:tabs>
              <w:tab w:val="right" w:leader="dot" w:pos="9016"/>
            </w:tabs>
            <w:rPr>
              <w:rFonts w:asciiTheme="minorHAnsi" w:eastAsiaTheme="minorEastAsia" w:hAnsiTheme="minorHAnsi"/>
              <w:noProof/>
              <w:sz w:val="22"/>
              <w:lang w:val="en-IN" w:eastAsia="en-IN"/>
            </w:rPr>
          </w:pPr>
          <w:hyperlink w:anchor="_Toc28710036" w:history="1">
            <w:r w:rsidRPr="00573FF0">
              <w:rPr>
                <w:rStyle w:val="Hyperlink"/>
                <w:noProof/>
              </w:rPr>
              <w:t>Gross profit margin:</w:t>
            </w:r>
            <w:r>
              <w:rPr>
                <w:noProof/>
                <w:webHidden/>
              </w:rPr>
              <w:tab/>
            </w:r>
            <w:r>
              <w:rPr>
                <w:noProof/>
                <w:webHidden/>
              </w:rPr>
              <w:fldChar w:fldCharType="begin"/>
            </w:r>
            <w:r>
              <w:rPr>
                <w:noProof/>
                <w:webHidden/>
              </w:rPr>
              <w:instrText xml:space="preserve"> PAGEREF _Toc28710036 \h </w:instrText>
            </w:r>
            <w:r>
              <w:rPr>
                <w:noProof/>
                <w:webHidden/>
              </w:rPr>
            </w:r>
            <w:r>
              <w:rPr>
                <w:noProof/>
                <w:webHidden/>
              </w:rPr>
              <w:fldChar w:fldCharType="separate"/>
            </w:r>
            <w:r>
              <w:rPr>
                <w:noProof/>
                <w:webHidden/>
              </w:rPr>
              <w:t>6</w:t>
            </w:r>
            <w:r>
              <w:rPr>
                <w:noProof/>
                <w:webHidden/>
              </w:rPr>
              <w:fldChar w:fldCharType="end"/>
            </w:r>
          </w:hyperlink>
        </w:p>
        <w:p w14:paraId="7D70168B" w14:textId="463FC27A" w:rsidR="00470518" w:rsidRDefault="00470518">
          <w:pPr>
            <w:pStyle w:val="TOC3"/>
            <w:tabs>
              <w:tab w:val="right" w:leader="dot" w:pos="9016"/>
            </w:tabs>
            <w:rPr>
              <w:rFonts w:asciiTheme="minorHAnsi" w:eastAsiaTheme="minorEastAsia" w:hAnsiTheme="minorHAnsi"/>
              <w:noProof/>
              <w:sz w:val="22"/>
              <w:lang w:val="en-IN" w:eastAsia="en-IN"/>
            </w:rPr>
          </w:pPr>
          <w:hyperlink w:anchor="_Toc28710037" w:history="1">
            <w:r w:rsidRPr="00573FF0">
              <w:rPr>
                <w:rStyle w:val="Hyperlink"/>
                <w:noProof/>
              </w:rPr>
              <w:t>Operating Profit margin:</w:t>
            </w:r>
            <w:r>
              <w:rPr>
                <w:noProof/>
                <w:webHidden/>
              </w:rPr>
              <w:tab/>
            </w:r>
            <w:r>
              <w:rPr>
                <w:noProof/>
                <w:webHidden/>
              </w:rPr>
              <w:fldChar w:fldCharType="begin"/>
            </w:r>
            <w:r>
              <w:rPr>
                <w:noProof/>
                <w:webHidden/>
              </w:rPr>
              <w:instrText xml:space="preserve"> PAGEREF _Toc28710037 \h </w:instrText>
            </w:r>
            <w:r>
              <w:rPr>
                <w:noProof/>
                <w:webHidden/>
              </w:rPr>
            </w:r>
            <w:r>
              <w:rPr>
                <w:noProof/>
                <w:webHidden/>
              </w:rPr>
              <w:fldChar w:fldCharType="separate"/>
            </w:r>
            <w:r>
              <w:rPr>
                <w:noProof/>
                <w:webHidden/>
              </w:rPr>
              <w:t>6</w:t>
            </w:r>
            <w:r>
              <w:rPr>
                <w:noProof/>
                <w:webHidden/>
              </w:rPr>
              <w:fldChar w:fldCharType="end"/>
            </w:r>
          </w:hyperlink>
        </w:p>
        <w:p w14:paraId="501DC9DB" w14:textId="5E008FF8" w:rsidR="00470518" w:rsidRDefault="00470518">
          <w:pPr>
            <w:pStyle w:val="TOC3"/>
            <w:tabs>
              <w:tab w:val="right" w:leader="dot" w:pos="9016"/>
            </w:tabs>
            <w:rPr>
              <w:rFonts w:asciiTheme="minorHAnsi" w:eastAsiaTheme="minorEastAsia" w:hAnsiTheme="minorHAnsi"/>
              <w:noProof/>
              <w:sz w:val="22"/>
              <w:lang w:val="en-IN" w:eastAsia="en-IN"/>
            </w:rPr>
          </w:pPr>
          <w:hyperlink w:anchor="_Toc28710038" w:history="1">
            <w:r w:rsidRPr="00573FF0">
              <w:rPr>
                <w:rStyle w:val="Hyperlink"/>
                <w:noProof/>
              </w:rPr>
              <w:t>Net Profit margin:</w:t>
            </w:r>
            <w:r>
              <w:rPr>
                <w:noProof/>
                <w:webHidden/>
              </w:rPr>
              <w:tab/>
            </w:r>
            <w:r>
              <w:rPr>
                <w:noProof/>
                <w:webHidden/>
              </w:rPr>
              <w:fldChar w:fldCharType="begin"/>
            </w:r>
            <w:r>
              <w:rPr>
                <w:noProof/>
                <w:webHidden/>
              </w:rPr>
              <w:instrText xml:space="preserve"> PAGEREF _Toc28710038 \h </w:instrText>
            </w:r>
            <w:r>
              <w:rPr>
                <w:noProof/>
                <w:webHidden/>
              </w:rPr>
            </w:r>
            <w:r>
              <w:rPr>
                <w:noProof/>
                <w:webHidden/>
              </w:rPr>
              <w:fldChar w:fldCharType="separate"/>
            </w:r>
            <w:r>
              <w:rPr>
                <w:noProof/>
                <w:webHidden/>
              </w:rPr>
              <w:t>7</w:t>
            </w:r>
            <w:r>
              <w:rPr>
                <w:noProof/>
                <w:webHidden/>
              </w:rPr>
              <w:fldChar w:fldCharType="end"/>
            </w:r>
          </w:hyperlink>
        </w:p>
        <w:p w14:paraId="21D5BE09" w14:textId="337436F1" w:rsidR="00470518" w:rsidRDefault="00470518">
          <w:pPr>
            <w:pStyle w:val="TOC2"/>
            <w:tabs>
              <w:tab w:val="right" w:leader="dot" w:pos="9016"/>
            </w:tabs>
            <w:rPr>
              <w:rFonts w:asciiTheme="minorHAnsi" w:eastAsiaTheme="minorEastAsia" w:hAnsiTheme="minorHAnsi"/>
              <w:noProof/>
              <w:sz w:val="22"/>
              <w:lang w:val="en-IN" w:eastAsia="en-IN"/>
            </w:rPr>
          </w:pPr>
          <w:hyperlink w:anchor="_Toc28710039" w:history="1">
            <w:r w:rsidRPr="00573FF0">
              <w:rPr>
                <w:rStyle w:val="Hyperlink"/>
                <w:noProof/>
              </w:rPr>
              <w:t>Liquidity Ratios:</w:t>
            </w:r>
            <w:r>
              <w:rPr>
                <w:noProof/>
                <w:webHidden/>
              </w:rPr>
              <w:tab/>
            </w:r>
            <w:r>
              <w:rPr>
                <w:noProof/>
                <w:webHidden/>
              </w:rPr>
              <w:fldChar w:fldCharType="begin"/>
            </w:r>
            <w:r>
              <w:rPr>
                <w:noProof/>
                <w:webHidden/>
              </w:rPr>
              <w:instrText xml:space="preserve"> PAGEREF _Toc28710039 \h </w:instrText>
            </w:r>
            <w:r>
              <w:rPr>
                <w:noProof/>
                <w:webHidden/>
              </w:rPr>
            </w:r>
            <w:r>
              <w:rPr>
                <w:noProof/>
                <w:webHidden/>
              </w:rPr>
              <w:fldChar w:fldCharType="separate"/>
            </w:r>
            <w:r>
              <w:rPr>
                <w:noProof/>
                <w:webHidden/>
              </w:rPr>
              <w:t>7</w:t>
            </w:r>
            <w:r>
              <w:rPr>
                <w:noProof/>
                <w:webHidden/>
              </w:rPr>
              <w:fldChar w:fldCharType="end"/>
            </w:r>
          </w:hyperlink>
        </w:p>
        <w:p w14:paraId="1FE83331" w14:textId="735D1BA2" w:rsidR="00470518" w:rsidRDefault="00470518">
          <w:pPr>
            <w:pStyle w:val="TOC2"/>
            <w:tabs>
              <w:tab w:val="right" w:leader="dot" w:pos="9016"/>
            </w:tabs>
            <w:rPr>
              <w:rFonts w:asciiTheme="minorHAnsi" w:eastAsiaTheme="minorEastAsia" w:hAnsiTheme="minorHAnsi"/>
              <w:noProof/>
              <w:sz w:val="22"/>
              <w:lang w:val="en-IN" w:eastAsia="en-IN"/>
            </w:rPr>
          </w:pPr>
          <w:hyperlink w:anchor="_Toc28710040" w:history="1">
            <w:r w:rsidRPr="00573FF0">
              <w:rPr>
                <w:rStyle w:val="Hyperlink"/>
                <w:noProof/>
              </w:rPr>
              <w:t>Efficiency ratios:</w:t>
            </w:r>
            <w:r>
              <w:rPr>
                <w:noProof/>
                <w:webHidden/>
              </w:rPr>
              <w:tab/>
            </w:r>
            <w:r>
              <w:rPr>
                <w:noProof/>
                <w:webHidden/>
              </w:rPr>
              <w:fldChar w:fldCharType="begin"/>
            </w:r>
            <w:r>
              <w:rPr>
                <w:noProof/>
                <w:webHidden/>
              </w:rPr>
              <w:instrText xml:space="preserve"> PAGEREF _Toc28710040 \h </w:instrText>
            </w:r>
            <w:r>
              <w:rPr>
                <w:noProof/>
                <w:webHidden/>
              </w:rPr>
            </w:r>
            <w:r>
              <w:rPr>
                <w:noProof/>
                <w:webHidden/>
              </w:rPr>
              <w:fldChar w:fldCharType="separate"/>
            </w:r>
            <w:r>
              <w:rPr>
                <w:noProof/>
                <w:webHidden/>
              </w:rPr>
              <w:t>9</w:t>
            </w:r>
            <w:r>
              <w:rPr>
                <w:noProof/>
                <w:webHidden/>
              </w:rPr>
              <w:fldChar w:fldCharType="end"/>
            </w:r>
          </w:hyperlink>
        </w:p>
        <w:p w14:paraId="2A00A310" w14:textId="6588CCEB" w:rsidR="00470518" w:rsidRDefault="00470518">
          <w:pPr>
            <w:pStyle w:val="TOC2"/>
            <w:tabs>
              <w:tab w:val="right" w:leader="dot" w:pos="9016"/>
            </w:tabs>
            <w:rPr>
              <w:rFonts w:asciiTheme="minorHAnsi" w:eastAsiaTheme="minorEastAsia" w:hAnsiTheme="minorHAnsi"/>
              <w:noProof/>
              <w:sz w:val="22"/>
              <w:lang w:val="en-IN" w:eastAsia="en-IN"/>
            </w:rPr>
          </w:pPr>
          <w:hyperlink w:anchor="_Toc28710041" w:history="1">
            <w:r w:rsidRPr="00573FF0">
              <w:rPr>
                <w:rStyle w:val="Hyperlink"/>
                <w:noProof/>
              </w:rPr>
              <w:t>Gearing ratio:</w:t>
            </w:r>
            <w:r>
              <w:rPr>
                <w:noProof/>
                <w:webHidden/>
              </w:rPr>
              <w:tab/>
            </w:r>
            <w:r>
              <w:rPr>
                <w:noProof/>
                <w:webHidden/>
              </w:rPr>
              <w:fldChar w:fldCharType="begin"/>
            </w:r>
            <w:r>
              <w:rPr>
                <w:noProof/>
                <w:webHidden/>
              </w:rPr>
              <w:instrText xml:space="preserve"> PAGEREF _Toc28710041 \h </w:instrText>
            </w:r>
            <w:r>
              <w:rPr>
                <w:noProof/>
                <w:webHidden/>
              </w:rPr>
            </w:r>
            <w:r>
              <w:rPr>
                <w:noProof/>
                <w:webHidden/>
              </w:rPr>
              <w:fldChar w:fldCharType="separate"/>
            </w:r>
            <w:r>
              <w:rPr>
                <w:noProof/>
                <w:webHidden/>
              </w:rPr>
              <w:t>10</w:t>
            </w:r>
            <w:r>
              <w:rPr>
                <w:noProof/>
                <w:webHidden/>
              </w:rPr>
              <w:fldChar w:fldCharType="end"/>
            </w:r>
          </w:hyperlink>
        </w:p>
        <w:p w14:paraId="757C627E" w14:textId="423C2B9B" w:rsidR="00470518" w:rsidRDefault="00470518">
          <w:pPr>
            <w:pStyle w:val="TOC1"/>
            <w:tabs>
              <w:tab w:val="right" w:leader="dot" w:pos="9016"/>
            </w:tabs>
            <w:rPr>
              <w:rFonts w:asciiTheme="minorHAnsi" w:eastAsiaTheme="minorEastAsia" w:hAnsiTheme="minorHAnsi"/>
              <w:noProof/>
              <w:sz w:val="22"/>
              <w:lang w:val="en-IN" w:eastAsia="en-IN"/>
            </w:rPr>
          </w:pPr>
          <w:hyperlink w:anchor="_Toc28710042" w:history="1">
            <w:r w:rsidRPr="00573FF0">
              <w:rPr>
                <w:rStyle w:val="Hyperlink"/>
                <w:noProof/>
              </w:rPr>
              <w:t>Comparison with Aramark (a top competitor of Compass group)</w:t>
            </w:r>
            <w:r>
              <w:rPr>
                <w:noProof/>
                <w:webHidden/>
              </w:rPr>
              <w:tab/>
            </w:r>
            <w:r>
              <w:rPr>
                <w:noProof/>
                <w:webHidden/>
              </w:rPr>
              <w:fldChar w:fldCharType="begin"/>
            </w:r>
            <w:r>
              <w:rPr>
                <w:noProof/>
                <w:webHidden/>
              </w:rPr>
              <w:instrText xml:space="preserve"> PAGEREF _Toc28710042 \h </w:instrText>
            </w:r>
            <w:r>
              <w:rPr>
                <w:noProof/>
                <w:webHidden/>
              </w:rPr>
            </w:r>
            <w:r>
              <w:rPr>
                <w:noProof/>
                <w:webHidden/>
              </w:rPr>
              <w:fldChar w:fldCharType="separate"/>
            </w:r>
            <w:r>
              <w:rPr>
                <w:noProof/>
                <w:webHidden/>
              </w:rPr>
              <w:t>11</w:t>
            </w:r>
            <w:r>
              <w:rPr>
                <w:noProof/>
                <w:webHidden/>
              </w:rPr>
              <w:fldChar w:fldCharType="end"/>
            </w:r>
          </w:hyperlink>
        </w:p>
        <w:p w14:paraId="3FDB7921" w14:textId="1FB89131" w:rsidR="00470518" w:rsidRDefault="00470518">
          <w:pPr>
            <w:pStyle w:val="TOC1"/>
            <w:tabs>
              <w:tab w:val="right" w:leader="dot" w:pos="9016"/>
            </w:tabs>
            <w:rPr>
              <w:rFonts w:asciiTheme="minorHAnsi" w:eastAsiaTheme="minorEastAsia" w:hAnsiTheme="minorHAnsi"/>
              <w:noProof/>
              <w:sz w:val="22"/>
              <w:lang w:val="en-IN" w:eastAsia="en-IN"/>
            </w:rPr>
          </w:pPr>
          <w:hyperlink w:anchor="_Toc28710043" w:history="1">
            <w:r w:rsidRPr="00573FF0">
              <w:rPr>
                <w:rStyle w:val="Hyperlink"/>
                <w:noProof/>
                <w:lang w:val="en-IN" w:eastAsia="en-IN"/>
              </w:rPr>
              <w:t>C) Analysis of the investment appraisal techniques:</w:t>
            </w:r>
            <w:r>
              <w:rPr>
                <w:noProof/>
                <w:webHidden/>
              </w:rPr>
              <w:tab/>
            </w:r>
            <w:r>
              <w:rPr>
                <w:noProof/>
                <w:webHidden/>
              </w:rPr>
              <w:fldChar w:fldCharType="begin"/>
            </w:r>
            <w:r>
              <w:rPr>
                <w:noProof/>
                <w:webHidden/>
              </w:rPr>
              <w:instrText xml:space="preserve"> PAGEREF _Toc28710043 \h </w:instrText>
            </w:r>
            <w:r>
              <w:rPr>
                <w:noProof/>
                <w:webHidden/>
              </w:rPr>
            </w:r>
            <w:r>
              <w:rPr>
                <w:noProof/>
                <w:webHidden/>
              </w:rPr>
              <w:fldChar w:fldCharType="separate"/>
            </w:r>
            <w:r>
              <w:rPr>
                <w:noProof/>
                <w:webHidden/>
              </w:rPr>
              <w:t>19</w:t>
            </w:r>
            <w:r>
              <w:rPr>
                <w:noProof/>
                <w:webHidden/>
              </w:rPr>
              <w:fldChar w:fldCharType="end"/>
            </w:r>
          </w:hyperlink>
        </w:p>
        <w:p w14:paraId="61C2BC7B" w14:textId="3C534B2A" w:rsidR="00470518" w:rsidRDefault="00470518">
          <w:pPr>
            <w:pStyle w:val="TOC2"/>
            <w:tabs>
              <w:tab w:val="right" w:leader="dot" w:pos="9016"/>
            </w:tabs>
            <w:rPr>
              <w:rFonts w:asciiTheme="minorHAnsi" w:eastAsiaTheme="minorEastAsia" w:hAnsiTheme="minorHAnsi"/>
              <w:noProof/>
              <w:sz w:val="22"/>
              <w:lang w:val="en-IN" w:eastAsia="en-IN"/>
            </w:rPr>
          </w:pPr>
          <w:hyperlink w:anchor="_Toc28710044" w:history="1">
            <w:r w:rsidRPr="00573FF0">
              <w:rPr>
                <w:rStyle w:val="Hyperlink"/>
                <w:noProof/>
                <w:lang w:val="en-IN" w:eastAsia="en-IN"/>
              </w:rPr>
              <w:t>1.</w:t>
            </w:r>
            <w:r>
              <w:rPr>
                <w:noProof/>
                <w:webHidden/>
              </w:rPr>
              <w:tab/>
            </w:r>
            <w:r>
              <w:rPr>
                <w:noProof/>
                <w:webHidden/>
              </w:rPr>
              <w:fldChar w:fldCharType="begin"/>
            </w:r>
            <w:r>
              <w:rPr>
                <w:noProof/>
                <w:webHidden/>
              </w:rPr>
              <w:instrText xml:space="preserve"> PAGEREF _Toc28710044 \h </w:instrText>
            </w:r>
            <w:r>
              <w:rPr>
                <w:noProof/>
                <w:webHidden/>
              </w:rPr>
            </w:r>
            <w:r>
              <w:rPr>
                <w:noProof/>
                <w:webHidden/>
              </w:rPr>
              <w:fldChar w:fldCharType="separate"/>
            </w:r>
            <w:r>
              <w:rPr>
                <w:noProof/>
                <w:webHidden/>
              </w:rPr>
              <w:t>19</w:t>
            </w:r>
            <w:r>
              <w:rPr>
                <w:noProof/>
                <w:webHidden/>
              </w:rPr>
              <w:fldChar w:fldCharType="end"/>
            </w:r>
          </w:hyperlink>
        </w:p>
        <w:p w14:paraId="06C59E31" w14:textId="1F69BD1E" w:rsidR="00470518" w:rsidRDefault="00470518">
          <w:pPr>
            <w:pStyle w:val="TOC2"/>
            <w:tabs>
              <w:tab w:val="right" w:leader="dot" w:pos="9016"/>
            </w:tabs>
            <w:rPr>
              <w:rFonts w:asciiTheme="minorHAnsi" w:eastAsiaTheme="minorEastAsia" w:hAnsiTheme="minorHAnsi"/>
              <w:noProof/>
              <w:sz w:val="22"/>
              <w:lang w:val="en-IN" w:eastAsia="en-IN"/>
            </w:rPr>
          </w:pPr>
          <w:hyperlink w:anchor="_Toc28710045" w:history="1">
            <w:r w:rsidRPr="00573FF0">
              <w:rPr>
                <w:rStyle w:val="Hyperlink"/>
                <w:noProof/>
                <w:lang w:val="en-IN" w:eastAsia="en-IN"/>
              </w:rPr>
              <w:t>Pay Back Period:</w:t>
            </w:r>
            <w:r>
              <w:rPr>
                <w:noProof/>
                <w:webHidden/>
              </w:rPr>
              <w:tab/>
            </w:r>
            <w:r>
              <w:rPr>
                <w:noProof/>
                <w:webHidden/>
              </w:rPr>
              <w:fldChar w:fldCharType="begin"/>
            </w:r>
            <w:r>
              <w:rPr>
                <w:noProof/>
                <w:webHidden/>
              </w:rPr>
              <w:instrText xml:space="preserve"> PAGEREF _Toc28710045 \h </w:instrText>
            </w:r>
            <w:r>
              <w:rPr>
                <w:noProof/>
                <w:webHidden/>
              </w:rPr>
            </w:r>
            <w:r>
              <w:rPr>
                <w:noProof/>
                <w:webHidden/>
              </w:rPr>
              <w:fldChar w:fldCharType="separate"/>
            </w:r>
            <w:r>
              <w:rPr>
                <w:noProof/>
                <w:webHidden/>
              </w:rPr>
              <w:t>19</w:t>
            </w:r>
            <w:r>
              <w:rPr>
                <w:noProof/>
                <w:webHidden/>
              </w:rPr>
              <w:fldChar w:fldCharType="end"/>
            </w:r>
          </w:hyperlink>
        </w:p>
        <w:p w14:paraId="665279AB" w14:textId="041B51DB" w:rsidR="00470518" w:rsidRDefault="00470518">
          <w:pPr>
            <w:pStyle w:val="TOC2"/>
            <w:tabs>
              <w:tab w:val="right" w:leader="dot" w:pos="9016"/>
            </w:tabs>
            <w:rPr>
              <w:rFonts w:asciiTheme="minorHAnsi" w:eastAsiaTheme="minorEastAsia" w:hAnsiTheme="minorHAnsi"/>
              <w:noProof/>
              <w:sz w:val="22"/>
              <w:lang w:val="en-IN" w:eastAsia="en-IN"/>
            </w:rPr>
          </w:pPr>
          <w:hyperlink w:anchor="_Toc28710046" w:history="1">
            <w:r w:rsidRPr="00573FF0">
              <w:rPr>
                <w:rStyle w:val="Hyperlink"/>
                <w:noProof/>
                <w:lang w:val="en-IN" w:eastAsia="en-IN"/>
              </w:rPr>
              <w:t>Accounting Rate of Return:</w:t>
            </w:r>
            <w:r>
              <w:rPr>
                <w:noProof/>
                <w:webHidden/>
              </w:rPr>
              <w:tab/>
            </w:r>
            <w:r>
              <w:rPr>
                <w:noProof/>
                <w:webHidden/>
              </w:rPr>
              <w:fldChar w:fldCharType="begin"/>
            </w:r>
            <w:r>
              <w:rPr>
                <w:noProof/>
                <w:webHidden/>
              </w:rPr>
              <w:instrText xml:space="preserve"> PAGEREF _Toc28710046 \h </w:instrText>
            </w:r>
            <w:r>
              <w:rPr>
                <w:noProof/>
                <w:webHidden/>
              </w:rPr>
            </w:r>
            <w:r>
              <w:rPr>
                <w:noProof/>
                <w:webHidden/>
              </w:rPr>
              <w:fldChar w:fldCharType="separate"/>
            </w:r>
            <w:r>
              <w:rPr>
                <w:noProof/>
                <w:webHidden/>
              </w:rPr>
              <w:t>19</w:t>
            </w:r>
            <w:r>
              <w:rPr>
                <w:noProof/>
                <w:webHidden/>
              </w:rPr>
              <w:fldChar w:fldCharType="end"/>
            </w:r>
          </w:hyperlink>
        </w:p>
        <w:p w14:paraId="051273FC" w14:textId="1769D792" w:rsidR="00470518" w:rsidRDefault="00470518">
          <w:pPr>
            <w:pStyle w:val="TOC2"/>
            <w:tabs>
              <w:tab w:val="right" w:leader="dot" w:pos="9016"/>
            </w:tabs>
            <w:rPr>
              <w:rFonts w:asciiTheme="minorHAnsi" w:eastAsiaTheme="minorEastAsia" w:hAnsiTheme="minorHAnsi"/>
              <w:noProof/>
              <w:sz w:val="22"/>
              <w:lang w:val="en-IN" w:eastAsia="en-IN"/>
            </w:rPr>
          </w:pPr>
          <w:hyperlink w:anchor="_Toc28710047" w:history="1">
            <w:r w:rsidRPr="00573FF0">
              <w:rPr>
                <w:rStyle w:val="Hyperlink"/>
                <w:noProof/>
                <w:lang w:val="en-IN" w:eastAsia="en-IN"/>
              </w:rPr>
              <w:t>NPV, IRR</w:t>
            </w:r>
            <w:r>
              <w:rPr>
                <w:noProof/>
                <w:webHidden/>
              </w:rPr>
              <w:tab/>
            </w:r>
            <w:r>
              <w:rPr>
                <w:noProof/>
                <w:webHidden/>
              </w:rPr>
              <w:fldChar w:fldCharType="begin"/>
            </w:r>
            <w:r>
              <w:rPr>
                <w:noProof/>
                <w:webHidden/>
              </w:rPr>
              <w:instrText xml:space="preserve"> PAGEREF _Toc28710047 \h </w:instrText>
            </w:r>
            <w:r>
              <w:rPr>
                <w:noProof/>
                <w:webHidden/>
              </w:rPr>
            </w:r>
            <w:r>
              <w:rPr>
                <w:noProof/>
                <w:webHidden/>
              </w:rPr>
              <w:fldChar w:fldCharType="separate"/>
            </w:r>
            <w:r>
              <w:rPr>
                <w:noProof/>
                <w:webHidden/>
              </w:rPr>
              <w:t>20</w:t>
            </w:r>
            <w:r>
              <w:rPr>
                <w:noProof/>
                <w:webHidden/>
              </w:rPr>
              <w:fldChar w:fldCharType="end"/>
            </w:r>
          </w:hyperlink>
        </w:p>
        <w:p w14:paraId="2FF83C60" w14:textId="62167A84" w:rsidR="00470518" w:rsidRDefault="00470518">
          <w:pPr>
            <w:pStyle w:val="TOC1"/>
            <w:tabs>
              <w:tab w:val="right" w:leader="dot" w:pos="9016"/>
            </w:tabs>
            <w:rPr>
              <w:rFonts w:asciiTheme="minorHAnsi" w:eastAsiaTheme="minorEastAsia" w:hAnsiTheme="minorHAnsi"/>
              <w:noProof/>
              <w:sz w:val="22"/>
              <w:lang w:val="en-IN" w:eastAsia="en-IN"/>
            </w:rPr>
          </w:pPr>
          <w:hyperlink w:anchor="_Toc28710048" w:history="1">
            <w:r w:rsidRPr="00573FF0">
              <w:rPr>
                <w:rStyle w:val="Hyperlink"/>
                <w:noProof/>
                <w:lang w:val="en-IN" w:eastAsia="en-IN"/>
              </w:rPr>
              <w:t>IRR:</w:t>
            </w:r>
            <w:r>
              <w:rPr>
                <w:noProof/>
                <w:webHidden/>
              </w:rPr>
              <w:tab/>
            </w:r>
            <w:r>
              <w:rPr>
                <w:noProof/>
                <w:webHidden/>
              </w:rPr>
              <w:fldChar w:fldCharType="begin"/>
            </w:r>
            <w:r>
              <w:rPr>
                <w:noProof/>
                <w:webHidden/>
              </w:rPr>
              <w:instrText xml:space="preserve"> PAGEREF _Toc28710048 \h </w:instrText>
            </w:r>
            <w:r>
              <w:rPr>
                <w:noProof/>
                <w:webHidden/>
              </w:rPr>
            </w:r>
            <w:r>
              <w:rPr>
                <w:noProof/>
                <w:webHidden/>
              </w:rPr>
              <w:fldChar w:fldCharType="separate"/>
            </w:r>
            <w:r>
              <w:rPr>
                <w:noProof/>
                <w:webHidden/>
              </w:rPr>
              <w:t>20</w:t>
            </w:r>
            <w:r>
              <w:rPr>
                <w:noProof/>
                <w:webHidden/>
              </w:rPr>
              <w:fldChar w:fldCharType="end"/>
            </w:r>
          </w:hyperlink>
        </w:p>
        <w:p w14:paraId="613100B2" w14:textId="4F5C8314" w:rsidR="00470518" w:rsidRDefault="00470518">
          <w:pPr>
            <w:pStyle w:val="TOC1"/>
            <w:tabs>
              <w:tab w:val="right" w:leader="dot" w:pos="9016"/>
            </w:tabs>
            <w:rPr>
              <w:rFonts w:asciiTheme="minorHAnsi" w:eastAsiaTheme="minorEastAsia" w:hAnsiTheme="minorHAnsi"/>
              <w:noProof/>
              <w:sz w:val="22"/>
              <w:lang w:val="en-IN" w:eastAsia="en-IN"/>
            </w:rPr>
          </w:pPr>
          <w:hyperlink w:anchor="_Toc28710049" w:history="1">
            <w:r w:rsidRPr="00573FF0">
              <w:rPr>
                <w:rStyle w:val="Hyperlink"/>
                <w:rFonts w:eastAsia="Times New Roman"/>
                <w:noProof/>
                <w:lang w:val="en-IN" w:eastAsia="en-IN"/>
              </w:rPr>
              <w:t>2. Advantage disadvantage of project appraisal:</w:t>
            </w:r>
            <w:r>
              <w:rPr>
                <w:noProof/>
                <w:webHidden/>
              </w:rPr>
              <w:tab/>
            </w:r>
            <w:r>
              <w:rPr>
                <w:noProof/>
                <w:webHidden/>
              </w:rPr>
              <w:fldChar w:fldCharType="begin"/>
            </w:r>
            <w:r>
              <w:rPr>
                <w:noProof/>
                <w:webHidden/>
              </w:rPr>
              <w:instrText xml:space="preserve"> PAGEREF _Toc28710049 \h </w:instrText>
            </w:r>
            <w:r>
              <w:rPr>
                <w:noProof/>
                <w:webHidden/>
              </w:rPr>
            </w:r>
            <w:r>
              <w:rPr>
                <w:noProof/>
                <w:webHidden/>
              </w:rPr>
              <w:fldChar w:fldCharType="separate"/>
            </w:r>
            <w:r>
              <w:rPr>
                <w:noProof/>
                <w:webHidden/>
              </w:rPr>
              <w:t>20</w:t>
            </w:r>
            <w:r>
              <w:rPr>
                <w:noProof/>
                <w:webHidden/>
              </w:rPr>
              <w:fldChar w:fldCharType="end"/>
            </w:r>
          </w:hyperlink>
        </w:p>
        <w:p w14:paraId="2FF493FE" w14:textId="3529F409" w:rsidR="00470518" w:rsidRDefault="00470518">
          <w:pPr>
            <w:pStyle w:val="TOC2"/>
            <w:tabs>
              <w:tab w:val="right" w:leader="dot" w:pos="9016"/>
            </w:tabs>
            <w:rPr>
              <w:rFonts w:asciiTheme="minorHAnsi" w:eastAsiaTheme="minorEastAsia" w:hAnsiTheme="minorHAnsi"/>
              <w:noProof/>
              <w:sz w:val="22"/>
              <w:lang w:val="en-IN" w:eastAsia="en-IN"/>
            </w:rPr>
          </w:pPr>
          <w:hyperlink w:anchor="_Toc28710050" w:history="1">
            <w:r w:rsidRPr="00573FF0">
              <w:rPr>
                <w:rStyle w:val="Hyperlink"/>
                <w:noProof/>
                <w:lang w:val="en-IN" w:eastAsia="en-IN"/>
              </w:rPr>
              <w:t>Non financial factor of investment appraisal:</w:t>
            </w:r>
            <w:r>
              <w:rPr>
                <w:noProof/>
                <w:webHidden/>
              </w:rPr>
              <w:tab/>
            </w:r>
            <w:r>
              <w:rPr>
                <w:noProof/>
                <w:webHidden/>
              </w:rPr>
              <w:fldChar w:fldCharType="begin"/>
            </w:r>
            <w:r>
              <w:rPr>
                <w:noProof/>
                <w:webHidden/>
              </w:rPr>
              <w:instrText xml:space="preserve"> PAGEREF _Toc28710050 \h </w:instrText>
            </w:r>
            <w:r>
              <w:rPr>
                <w:noProof/>
                <w:webHidden/>
              </w:rPr>
            </w:r>
            <w:r>
              <w:rPr>
                <w:noProof/>
                <w:webHidden/>
              </w:rPr>
              <w:fldChar w:fldCharType="separate"/>
            </w:r>
            <w:r>
              <w:rPr>
                <w:noProof/>
                <w:webHidden/>
              </w:rPr>
              <w:t>22</w:t>
            </w:r>
            <w:r>
              <w:rPr>
                <w:noProof/>
                <w:webHidden/>
              </w:rPr>
              <w:fldChar w:fldCharType="end"/>
            </w:r>
          </w:hyperlink>
        </w:p>
        <w:p w14:paraId="54DE3D41" w14:textId="485D7CEB" w:rsidR="00470518" w:rsidRDefault="00470518">
          <w:pPr>
            <w:pStyle w:val="TOC1"/>
            <w:tabs>
              <w:tab w:val="right" w:leader="dot" w:pos="9016"/>
            </w:tabs>
            <w:rPr>
              <w:rFonts w:asciiTheme="minorHAnsi" w:eastAsiaTheme="minorEastAsia" w:hAnsiTheme="minorHAnsi"/>
              <w:noProof/>
              <w:sz w:val="22"/>
              <w:lang w:val="en-IN" w:eastAsia="en-IN"/>
            </w:rPr>
          </w:pPr>
          <w:hyperlink w:anchor="_Toc28710051" w:history="1">
            <w:r w:rsidRPr="00573FF0">
              <w:rPr>
                <w:rStyle w:val="Hyperlink"/>
                <w:rFonts w:eastAsia="Times New Roman"/>
                <w:noProof/>
                <w:lang w:val="en-IN" w:eastAsia="en-IN"/>
              </w:rPr>
              <w:t>Reference:</w:t>
            </w:r>
            <w:r>
              <w:rPr>
                <w:noProof/>
                <w:webHidden/>
              </w:rPr>
              <w:tab/>
            </w:r>
            <w:r>
              <w:rPr>
                <w:noProof/>
                <w:webHidden/>
              </w:rPr>
              <w:fldChar w:fldCharType="begin"/>
            </w:r>
            <w:r>
              <w:rPr>
                <w:noProof/>
                <w:webHidden/>
              </w:rPr>
              <w:instrText xml:space="preserve"> PAGEREF _Toc28710051 \h </w:instrText>
            </w:r>
            <w:r>
              <w:rPr>
                <w:noProof/>
                <w:webHidden/>
              </w:rPr>
            </w:r>
            <w:r>
              <w:rPr>
                <w:noProof/>
                <w:webHidden/>
              </w:rPr>
              <w:fldChar w:fldCharType="separate"/>
            </w:r>
            <w:r>
              <w:rPr>
                <w:noProof/>
                <w:webHidden/>
              </w:rPr>
              <w:t>23</w:t>
            </w:r>
            <w:r>
              <w:rPr>
                <w:noProof/>
                <w:webHidden/>
              </w:rPr>
              <w:fldChar w:fldCharType="end"/>
            </w:r>
          </w:hyperlink>
        </w:p>
        <w:p w14:paraId="6CE0D97A" w14:textId="74124C45" w:rsidR="00470518" w:rsidRDefault="00470518">
          <w:pPr>
            <w:pStyle w:val="TOC1"/>
            <w:tabs>
              <w:tab w:val="right" w:leader="dot" w:pos="9016"/>
            </w:tabs>
            <w:rPr>
              <w:rFonts w:asciiTheme="minorHAnsi" w:eastAsiaTheme="minorEastAsia" w:hAnsiTheme="minorHAnsi"/>
              <w:noProof/>
              <w:sz w:val="22"/>
              <w:lang w:val="en-IN" w:eastAsia="en-IN"/>
            </w:rPr>
          </w:pPr>
          <w:hyperlink w:anchor="_Toc28710052" w:history="1">
            <w:r w:rsidRPr="00573FF0">
              <w:rPr>
                <w:rStyle w:val="Hyperlink"/>
                <w:rFonts w:eastAsia="Times New Roman"/>
                <w:noProof/>
                <w:lang w:val="en-IN" w:eastAsia="en-IN"/>
              </w:rPr>
              <w:t>Appendix:</w:t>
            </w:r>
            <w:r>
              <w:rPr>
                <w:noProof/>
                <w:webHidden/>
              </w:rPr>
              <w:tab/>
            </w:r>
            <w:r>
              <w:rPr>
                <w:noProof/>
                <w:webHidden/>
              </w:rPr>
              <w:fldChar w:fldCharType="begin"/>
            </w:r>
            <w:r>
              <w:rPr>
                <w:noProof/>
                <w:webHidden/>
              </w:rPr>
              <w:instrText xml:space="preserve"> PAGEREF _Toc28710052 \h </w:instrText>
            </w:r>
            <w:r>
              <w:rPr>
                <w:noProof/>
                <w:webHidden/>
              </w:rPr>
            </w:r>
            <w:r>
              <w:rPr>
                <w:noProof/>
                <w:webHidden/>
              </w:rPr>
              <w:fldChar w:fldCharType="separate"/>
            </w:r>
            <w:r>
              <w:rPr>
                <w:noProof/>
                <w:webHidden/>
              </w:rPr>
              <w:t>26</w:t>
            </w:r>
            <w:r>
              <w:rPr>
                <w:noProof/>
                <w:webHidden/>
              </w:rPr>
              <w:fldChar w:fldCharType="end"/>
            </w:r>
          </w:hyperlink>
        </w:p>
        <w:p w14:paraId="34274C44" w14:textId="0904089F" w:rsidR="0024318C" w:rsidRDefault="0024318C">
          <w:r>
            <w:fldChar w:fldCharType="end"/>
          </w:r>
        </w:p>
      </w:sdtContent>
    </w:sdt>
    <w:p w14:paraId="62A5A27F" w14:textId="77777777" w:rsidR="0024318C" w:rsidRDefault="0024318C">
      <w:pPr>
        <w:spacing w:line="276" w:lineRule="auto"/>
        <w:jc w:val="left"/>
        <w:rPr>
          <w:rFonts w:asciiTheme="majorHAnsi" w:eastAsiaTheme="majorEastAsia" w:hAnsiTheme="majorHAnsi" w:cstheme="majorBidi"/>
          <w:b/>
          <w:bCs/>
          <w:color w:val="365F91" w:themeColor="accent1" w:themeShade="BF"/>
          <w:sz w:val="28"/>
          <w:szCs w:val="28"/>
        </w:rPr>
      </w:pPr>
    </w:p>
    <w:p w14:paraId="0757BB28" w14:textId="77777777" w:rsidR="00F52A2B" w:rsidRDefault="00F50948" w:rsidP="00F50948">
      <w:pPr>
        <w:pStyle w:val="Heading1"/>
      </w:pPr>
      <w:bookmarkStart w:id="1" w:name="_Toc28710030"/>
      <w:r>
        <w:lastRenderedPageBreak/>
        <w:t>Part-</w:t>
      </w:r>
      <w:r w:rsidR="00D776B1">
        <w:t>a)</w:t>
      </w:r>
      <w:bookmarkEnd w:id="1"/>
    </w:p>
    <w:p w14:paraId="4BB398EA" w14:textId="77777777" w:rsidR="00F50948" w:rsidRDefault="00F50948" w:rsidP="00D776B1">
      <w:pPr>
        <w:pStyle w:val="Heading1"/>
      </w:pPr>
      <w:bookmarkStart w:id="2" w:name="_Toc28710031"/>
      <w:r>
        <w:t>Brief history of the chosen company</w:t>
      </w:r>
      <w:r w:rsidR="00F06A8D">
        <w:t>:</w:t>
      </w:r>
      <w:bookmarkEnd w:id="2"/>
    </w:p>
    <w:p w14:paraId="43FE295E" w14:textId="1285B7E5" w:rsidR="00F07161" w:rsidRDefault="00F06A8D" w:rsidP="001E79D3">
      <w:pPr>
        <w:jc w:val="left"/>
      </w:pPr>
      <w:r>
        <w:t xml:space="preserve">Compass </w:t>
      </w:r>
      <w:r w:rsidR="007A2F17">
        <w:t>group is</w:t>
      </w:r>
      <w:r>
        <w:t xml:space="preserve"> </w:t>
      </w:r>
      <w:r w:rsidR="007A2F17">
        <w:t xml:space="preserve">one of </w:t>
      </w:r>
      <w:r>
        <w:t xml:space="preserve">the largest food service </w:t>
      </w:r>
      <w:r w:rsidR="007A2F17">
        <w:t xml:space="preserve">companies of the world that is engaged in global operations. The company is operating in more than 50 countries of the world. The chosen organization of compass group is operating </w:t>
      </w:r>
      <w:r w:rsidR="00DA3917">
        <w:t>within</w:t>
      </w:r>
      <w:r w:rsidR="007A2F17">
        <w:t xml:space="preserve"> the segments of Food &amp; Beverage delivery service, hospitality service, project management service, property management security</w:t>
      </w:r>
      <w:r w:rsidR="00CB2B87">
        <w:t xml:space="preserve"> services and the </w:t>
      </w:r>
      <w:r w:rsidR="007A2F17">
        <w:t>transportation</w:t>
      </w:r>
      <w:r w:rsidR="00DA3917">
        <w:t xml:space="preserve"> </w:t>
      </w:r>
      <w:r w:rsidR="001E79D3" w:rsidRPr="001E79D3">
        <w:t>(Morningstar.com, 2019)</w:t>
      </w:r>
      <w:r w:rsidR="001E79D3">
        <w:t>.</w:t>
      </w:r>
      <w:r w:rsidR="00CB2B87">
        <w:t xml:space="preserve"> </w:t>
      </w:r>
    </w:p>
    <w:p w14:paraId="0885C542" w14:textId="481C491C" w:rsidR="00F06A8D" w:rsidRDefault="00466F19" w:rsidP="007A2F17">
      <w:r>
        <w:t xml:space="preserve">The company was founded in 1941 and </w:t>
      </w:r>
      <w:r w:rsidR="00D776B1">
        <w:t>it is</w:t>
      </w:r>
      <w:r>
        <w:t xml:space="preserve"> a publicly listed </w:t>
      </w:r>
      <w:r w:rsidR="00D776B1">
        <w:t xml:space="preserve">company of company and is listed in London Stock </w:t>
      </w:r>
      <w:r w:rsidR="00DA3917">
        <w:t>Exchange</w:t>
      </w:r>
      <w:r w:rsidR="00DA3917" w:rsidRPr="001E79D3">
        <w:t xml:space="preserve"> (</w:t>
      </w:r>
      <w:proofErr w:type="spellStart"/>
      <w:r w:rsidR="001E79D3" w:rsidRPr="001E79D3">
        <w:t>Disfold</w:t>
      </w:r>
      <w:proofErr w:type="spellEnd"/>
      <w:r w:rsidR="001E79D3" w:rsidRPr="001E79D3">
        <w:t>, 2019)</w:t>
      </w:r>
      <w:r w:rsidR="00D776B1">
        <w:t>. The valuation of the company is around $</w:t>
      </w:r>
      <w:r w:rsidR="00771BAE" w:rsidRPr="00D776B1">
        <w:t>34.7b</w:t>
      </w:r>
      <w:r w:rsidR="00771BAE">
        <w:t>illion and revenue earnings of the company were</w:t>
      </w:r>
      <w:r w:rsidR="000F2EEA">
        <w:t xml:space="preserve"> </w:t>
      </w:r>
      <w:r w:rsidR="000F2EEA">
        <w:rPr>
          <w:rFonts w:cstheme="minorHAnsi"/>
        </w:rPr>
        <w:t>£</w:t>
      </w:r>
      <w:r w:rsidR="000F2EEA">
        <w:t xml:space="preserve">23 billion </w:t>
      </w:r>
      <w:r w:rsidR="00D776B1">
        <w:t xml:space="preserve">and the business is employing around </w:t>
      </w:r>
      <w:r w:rsidR="00D776B1" w:rsidRPr="00D776B1">
        <w:t>595,841</w:t>
      </w:r>
      <w:r w:rsidR="001E79D3" w:rsidRPr="001E79D3">
        <w:t>(craft.co, 2019)</w:t>
      </w:r>
      <w:r w:rsidR="00D776B1">
        <w:t>.</w:t>
      </w:r>
    </w:p>
    <w:p w14:paraId="0EED1ABE" w14:textId="77777777" w:rsidR="00F07161" w:rsidRPr="00F07161" w:rsidRDefault="00F07161" w:rsidP="007A2F17">
      <w:pPr>
        <w:rPr>
          <w:b/>
        </w:rPr>
      </w:pPr>
    </w:p>
    <w:p w14:paraId="3927B37B" w14:textId="77777777" w:rsidR="00F50948" w:rsidRDefault="00F50948" w:rsidP="00D40A21">
      <w:pPr>
        <w:pStyle w:val="Heading1"/>
      </w:pPr>
      <w:bookmarkStart w:id="3" w:name="_Toc28710032"/>
      <w:r w:rsidRPr="00D40A21">
        <w:t xml:space="preserve">A description of the </w:t>
      </w:r>
      <w:r w:rsidR="00F06A8D" w:rsidRPr="00D40A21">
        <w:t>business model &amp; major competitors of the business:</w:t>
      </w:r>
      <w:bookmarkEnd w:id="3"/>
    </w:p>
    <w:p w14:paraId="431D41F6" w14:textId="77777777" w:rsidR="00D40A21" w:rsidRDefault="00D40A21" w:rsidP="00F50948">
      <w:pPr>
        <w:rPr>
          <w:b/>
        </w:rPr>
      </w:pPr>
      <w:r>
        <w:rPr>
          <w:b/>
        </w:rPr>
        <w:t>Business Model:</w:t>
      </w:r>
    </w:p>
    <w:p w14:paraId="547850C2" w14:textId="77777777" w:rsidR="00D40A21" w:rsidRDefault="00D40A21" w:rsidP="00F50948">
      <w:r w:rsidRPr="00D40A21">
        <w:t xml:space="preserve">The business model being followed by the company </w:t>
      </w:r>
      <w:r>
        <w:t xml:space="preserve">mainly focuses upon the operational </w:t>
      </w:r>
      <w:r w:rsidR="00055585">
        <w:t>efficiency so</w:t>
      </w:r>
      <w:r>
        <w:t xml:space="preserve"> that the required optimization o with respect to the man</w:t>
      </w:r>
      <w:r w:rsidR="00055585">
        <w:t xml:space="preserve">agement of supply change through the minimization of the cost related to food and labour cost. The attainment of these efficiencies is essentially required for the business for making a savings of substantial amount where the savings amount can be invested for securing substantial growth opportunities that can improve the profit margins of the </w:t>
      </w:r>
      <w:proofErr w:type="gramStart"/>
      <w:r w:rsidR="00055585">
        <w:t>business</w:t>
      </w:r>
      <w:r w:rsidR="001E79D3" w:rsidRPr="001E79D3">
        <w:t>(</w:t>
      </w:r>
      <w:proofErr w:type="gramEnd"/>
      <w:r w:rsidR="001E79D3" w:rsidRPr="001E79D3">
        <w:t>Compass Group Corporate Website, 2019)</w:t>
      </w:r>
      <w:r w:rsidR="00055585">
        <w:t>.</w:t>
      </w:r>
    </w:p>
    <w:p w14:paraId="26BF0CE0" w14:textId="77777777" w:rsidR="00055585" w:rsidRDefault="00055585" w:rsidP="00F50948">
      <w:r>
        <w:t xml:space="preserve">The important focus of the business will be </w:t>
      </w:r>
      <w:r w:rsidR="00C04845">
        <w:t>on the achievement of organic growth revenue .The business highly focuses upon the scale of operations that helps the business   to attain an optimum level of cost control as well efficiencies so that the  business can a achieve a sheer   competitive advantage over and above the rivals of the industry.</w:t>
      </w:r>
    </w:p>
    <w:p w14:paraId="0A5DC485" w14:textId="77777777" w:rsidR="00F07161" w:rsidRDefault="00F07161" w:rsidP="00F50948">
      <w:r>
        <w:rPr>
          <w:noProof/>
          <w:lang w:val="en-IN" w:eastAsia="en-IN"/>
        </w:rPr>
        <w:lastRenderedPageBreak/>
        <w:drawing>
          <wp:inline distT="0" distB="0" distL="0" distR="0" wp14:anchorId="61350922" wp14:editId="4AAC37B7">
            <wp:extent cx="5067300" cy="3143250"/>
            <wp:effectExtent l="19050" t="0" r="0" b="0"/>
            <wp:docPr id="5" name="Picture 5"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
                    <pic:cNvPicPr>
                      <a:picLocks noChangeAspect="1" noChangeArrowheads="1"/>
                    </pic:cNvPicPr>
                  </pic:nvPicPr>
                  <pic:blipFill>
                    <a:blip r:embed="rId7"/>
                    <a:srcRect/>
                    <a:stretch>
                      <a:fillRect/>
                    </a:stretch>
                  </pic:blipFill>
                  <pic:spPr bwMode="auto">
                    <a:xfrm>
                      <a:off x="0" y="0"/>
                      <a:ext cx="5067300" cy="3143250"/>
                    </a:xfrm>
                    <a:prstGeom prst="rect">
                      <a:avLst/>
                    </a:prstGeom>
                    <a:noFill/>
                    <a:ln w="9525">
                      <a:noFill/>
                      <a:miter lim="800000"/>
                      <a:headEnd/>
                      <a:tailEnd/>
                    </a:ln>
                  </pic:spPr>
                </pic:pic>
              </a:graphicData>
            </a:graphic>
          </wp:inline>
        </w:drawing>
      </w:r>
    </w:p>
    <w:p w14:paraId="4A48DF4F" w14:textId="77777777" w:rsidR="001E79D3" w:rsidRDefault="001E79D3" w:rsidP="00F50948">
      <w:pPr>
        <w:rPr>
          <w:highlight w:val="yellow"/>
        </w:rPr>
      </w:pPr>
      <w:r w:rsidRPr="001E79D3">
        <w:t>(</w:t>
      </w:r>
      <w:proofErr w:type="spellStart"/>
      <w:proofErr w:type="gramStart"/>
      <w:r>
        <w:t>Source:</w:t>
      </w:r>
      <w:r w:rsidRPr="001E79D3">
        <w:t>Compass</w:t>
      </w:r>
      <w:proofErr w:type="spellEnd"/>
      <w:proofErr w:type="gramEnd"/>
      <w:r w:rsidRPr="001E79D3">
        <w:t xml:space="preserve"> Group Corporate Website, 2019)</w:t>
      </w:r>
    </w:p>
    <w:p w14:paraId="68ABADFE" w14:textId="77777777" w:rsidR="00C04845" w:rsidRDefault="00C04845" w:rsidP="00F50948">
      <w:r>
        <w:t>The business focuses on offering the best value to their clients in terms of quality and costs and this is the aspect that acts as the main driving force for the sector wise growth of revenue generation with respect to the company.</w:t>
      </w:r>
    </w:p>
    <w:p w14:paraId="1D3ED061" w14:textId="77777777" w:rsidR="00D81636" w:rsidRDefault="00D81636" w:rsidP="00F50948">
      <w:r>
        <w:t xml:space="preserve">The </w:t>
      </w:r>
      <w:r w:rsidR="00771BAE">
        <w:t>business is</w:t>
      </w:r>
      <w:r>
        <w:t xml:space="preserve"> a highly </w:t>
      </w:r>
      <w:proofErr w:type="gramStart"/>
      <w:r>
        <w:t>customer oriented</w:t>
      </w:r>
      <w:proofErr w:type="gramEnd"/>
      <w:r>
        <w:t xml:space="preserve"> company and </w:t>
      </w:r>
      <w:r w:rsidR="00771BAE">
        <w:t xml:space="preserve">the business strategies being </w:t>
      </w:r>
      <w:r w:rsidR="00F07161">
        <w:t>developed for</w:t>
      </w:r>
      <w:r w:rsidR="00771BAE">
        <w:t xml:space="preserve"> maximizing the value as well as </w:t>
      </w:r>
      <w:r w:rsidR="00F07161">
        <w:t>shareholders of</w:t>
      </w:r>
      <w:r w:rsidR="00771BAE">
        <w:t xml:space="preserve"> the </w:t>
      </w:r>
      <w:r w:rsidR="00F07161">
        <w:t xml:space="preserve">company. The business focuses on training and employing a highly capable workforce so that every business challenged can be won. The business focuses on developing the healthiest food solutions so that the value of the shareholders’ can be </w:t>
      </w:r>
      <w:proofErr w:type="gramStart"/>
      <w:r w:rsidR="00F07161">
        <w:t>enhanced</w:t>
      </w:r>
      <w:r w:rsidR="001E79D3" w:rsidRPr="001E79D3">
        <w:t>(</w:t>
      </w:r>
      <w:proofErr w:type="gramEnd"/>
      <w:r w:rsidR="001E79D3" w:rsidRPr="001E79D3">
        <w:t>Compass Group Corporate Website, 2019)</w:t>
      </w:r>
      <w:r w:rsidR="00F07161">
        <w:t>.</w:t>
      </w:r>
    </w:p>
    <w:p w14:paraId="0DCCCA52" w14:textId="77777777" w:rsidR="00D40A21" w:rsidRDefault="00F07161" w:rsidP="00F50948">
      <w:r>
        <w:t xml:space="preserve">The business model of the company is highly focused on enhancing the value of the shareholders of the company with respect to the parameters of enhancing the organic growth, growth of profit margin, growth of investment and finally through the generation </w:t>
      </w:r>
      <w:proofErr w:type="gramStart"/>
      <w:r>
        <w:t>of  good</w:t>
      </w:r>
      <w:proofErr w:type="gramEnd"/>
      <w:r>
        <w:t xml:space="preserve"> return over the shareholders’ wealth</w:t>
      </w:r>
      <w:r w:rsidR="001C3A5A" w:rsidRPr="001C3A5A">
        <w:t>(Compass Group Corporate Website, 2019)</w:t>
      </w:r>
      <w:r>
        <w:t>.</w:t>
      </w:r>
    </w:p>
    <w:p w14:paraId="047A5E4B" w14:textId="77777777" w:rsidR="00D40A21" w:rsidRPr="00D40A21" w:rsidRDefault="00D40A21" w:rsidP="00F50948">
      <w:pPr>
        <w:rPr>
          <w:b/>
        </w:rPr>
      </w:pPr>
      <w:r w:rsidRPr="00D40A21">
        <w:rPr>
          <w:b/>
        </w:rPr>
        <w:t>The description of the competitors:</w:t>
      </w:r>
    </w:p>
    <w:p w14:paraId="6580270E" w14:textId="77777777" w:rsidR="00D776B1" w:rsidRDefault="00D776B1" w:rsidP="00F50948">
      <w:r>
        <w:t xml:space="preserve">The business is operating in the UK </w:t>
      </w:r>
      <w:proofErr w:type="gramStart"/>
      <w:r>
        <w:t>food  service</w:t>
      </w:r>
      <w:proofErr w:type="gramEnd"/>
      <w:r>
        <w:t xml:space="preserve"> industry and the major  players as well as competitors of the industry are </w:t>
      </w:r>
      <w:r w:rsidR="000F2EEA">
        <w:t xml:space="preserve"> Aramark(</w:t>
      </w:r>
      <w:r w:rsidR="000F2EEA" w:rsidRPr="000F2EEA">
        <w:t>$16.2 billion</w:t>
      </w:r>
      <w:r>
        <w:t>) , Sodexo(</w:t>
      </w:r>
      <w:r w:rsidR="000F2EEA">
        <w:rPr>
          <w:rFonts w:cstheme="minorHAnsi"/>
        </w:rPr>
        <w:t>€</w:t>
      </w:r>
      <w:r w:rsidR="000F2EEA">
        <w:t xml:space="preserve">20.4 billion </w:t>
      </w:r>
      <w:r>
        <w:t>) , Whitbread(</w:t>
      </w:r>
      <w:r w:rsidR="000F2EEA">
        <w:rPr>
          <w:rFonts w:cstheme="minorHAnsi"/>
        </w:rPr>
        <w:t>£</w:t>
      </w:r>
      <w:r w:rsidR="000F2EEA">
        <w:t>2</w:t>
      </w:r>
      <w:r>
        <w:t xml:space="preserve"> billion), Steel partners  holdings(</w:t>
      </w:r>
      <w:r w:rsidR="000F2EEA">
        <w:t>$1.6 billion</w:t>
      </w:r>
      <w:r>
        <w:t>)</w:t>
      </w:r>
      <w:r w:rsidR="000F2EEA">
        <w:t xml:space="preserve"> as per 2019 data </w:t>
      </w:r>
    </w:p>
    <w:p w14:paraId="00672CB1" w14:textId="77777777" w:rsidR="00D40A21" w:rsidRDefault="00055585" w:rsidP="00F50948">
      <w:r>
        <w:rPr>
          <w:noProof/>
          <w:lang w:val="en-IN" w:eastAsia="en-IN"/>
        </w:rPr>
        <w:lastRenderedPageBreak/>
        <w:drawing>
          <wp:inline distT="0" distB="0" distL="0" distR="0" wp14:anchorId="4BE24391" wp14:editId="4246F495">
            <wp:extent cx="6200775" cy="290512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6200775" cy="2905125"/>
                    </a:xfrm>
                    <a:prstGeom prst="rect">
                      <a:avLst/>
                    </a:prstGeom>
                    <a:noFill/>
                    <a:ln w="9525">
                      <a:noFill/>
                      <a:miter lim="800000"/>
                      <a:headEnd/>
                      <a:tailEnd/>
                    </a:ln>
                  </pic:spPr>
                </pic:pic>
              </a:graphicData>
            </a:graphic>
          </wp:inline>
        </w:drawing>
      </w:r>
    </w:p>
    <w:p w14:paraId="112A254C" w14:textId="77777777" w:rsidR="001C3A5A" w:rsidRDefault="001C3A5A" w:rsidP="00F50948">
      <w:pPr>
        <w:rPr>
          <w:highlight w:val="yellow"/>
        </w:rPr>
      </w:pPr>
      <w:r w:rsidRPr="001C3A5A">
        <w:t>(</w:t>
      </w:r>
      <w:r>
        <w:t xml:space="preserve">Source: </w:t>
      </w:r>
      <w:r w:rsidRPr="001C3A5A">
        <w:t>craft.co, 2019).</w:t>
      </w:r>
    </w:p>
    <w:p w14:paraId="18E5816C" w14:textId="77777777" w:rsidR="00F06A8D" w:rsidRDefault="00F06A8D" w:rsidP="00031711">
      <w:pPr>
        <w:pStyle w:val="Heading1"/>
      </w:pPr>
      <w:bookmarkStart w:id="4" w:name="_Toc28710033"/>
      <w:r>
        <w:t xml:space="preserve">Major recent </w:t>
      </w:r>
      <w:r w:rsidR="00466F19">
        <w:t>events that</w:t>
      </w:r>
      <w:r>
        <w:t xml:space="preserve"> affected the company in last 5 </w:t>
      </w:r>
      <w:proofErr w:type="gramStart"/>
      <w:r>
        <w:t>years</w:t>
      </w:r>
      <w:r w:rsidR="006F5F48">
        <w:t>(</w:t>
      </w:r>
      <w:proofErr w:type="gramEnd"/>
      <w:r w:rsidR="006F5F48">
        <w:t>2014-2018)</w:t>
      </w:r>
      <w:r w:rsidR="00031711">
        <w:t>:</w:t>
      </w:r>
      <w:bookmarkEnd w:id="4"/>
    </w:p>
    <w:p w14:paraId="37A2BF8B" w14:textId="77777777" w:rsidR="00031711" w:rsidRDefault="00031711" w:rsidP="00F50948">
      <w:r>
        <w:t>The  major  challenge that the business has faced during the last 5</w:t>
      </w:r>
      <w:r w:rsidR="006F5F48">
        <w:t xml:space="preserve"> ye</w:t>
      </w:r>
      <w:r>
        <w:t>a</w:t>
      </w:r>
      <w:r w:rsidR="006F5F48">
        <w:t>r</w:t>
      </w:r>
      <w:r>
        <w:t xml:space="preserve">s of </w:t>
      </w:r>
      <w:r w:rsidR="006F5F48">
        <w:t xml:space="preserve"> </w:t>
      </w:r>
      <w:r w:rsidR="006F5F48" w:rsidRPr="006F5F48">
        <w:t>2014-2018</w:t>
      </w:r>
      <w:r>
        <w:t xml:space="preserve"> is that  the rising cost of food ingredients and labour cost that is badly affecting the  product and  service pricing  that is being manufactured and sold by the company as the business is mainly engaged in serving meals and breakfast to the office workers, school goers as well as the military personnel and therefore  it is highly required for the business to </w:t>
      </w:r>
      <w:r w:rsidR="006F5F48">
        <w:t>deliver food and food related services that an economic or competitive pricing</w:t>
      </w:r>
      <w:r w:rsidR="001C3A5A" w:rsidRPr="001C3A5A">
        <w:t>(U.S., 2019)</w:t>
      </w:r>
      <w:r w:rsidR="006F5F48">
        <w:t>.</w:t>
      </w:r>
    </w:p>
    <w:p w14:paraId="799B0314" w14:textId="77777777" w:rsidR="006F5F48" w:rsidRDefault="006F5F48" w:rsidP="00F50948"/>
    <w:p w14:paraId="4AD20289" w14:textId="77777777" w:rsidR="006F5F48" w:rsidRDefault="006F5F48" w:rsidP="006F5F48">
      <w:pPr>
        <w:pStyle w:val="Heading1"/>
      </w:pPr>
      <w:bookmarkStart w:id="5" w:name="_Toc28710034"/>
      <w:r>
        <w:t>b) Critical review of the company’s financial performances for 5 years (2014-2018)</w:t>
      </w:r>
      <w:bookmarkEnd w:id="5"/>
    </w:p>
    <w:p w14:paraId="75B82DBD" w14:textId="77777777" w:rsidR="006F5F48" w:rsidRDefault="006F5F48" w:rsidP="006F5F48"/>
    <w:p w14:paraId="35BFA20C" w14:textId="77777777" w:rsidR="002471F8" w:rsidRDefault="002471F8" w:rsidP="000B5DE0">
      <w:pPr>
        <w:pStyle w:val="Heading2"/>
      </w:pPr>
      <w:bookmarkStart w:id="6" w:name="_Toc28710035"/>
      <w:r>
        <w:t>Profitability ratios:</w:t>
      </w:r>
      <w:bookmarkEnd w:id="6"/>
    </w:p>
    <w:p w14:paraId="13B87FE7" w14:textId="77777777" w:rsidR="002471F8" w:rsidRDefault="002471F8" w:rsidP="006F5F48">
      <w:r>
        <w:t>The profitability ratios define the profit earning capacity of the business out of the total revenue earnings.  A business organization earns the profit from the earnings after paying out the relevant t expenses</w:t>
      </w:r>
    </w:p>
    <w:p w14:paraId="280F76B8" w14:textId="77777777" w:rsidR="002471F8" w:rsidRDefault="002471F8" w:rsidP="009B4A37">
      <w:pPr>
        <w:pStyle w:val="Heading3"/>
      </w:pPr>
      <w:bookmarkStart w:id="7" w:name="_Toc28710036"/>
      <w:r>
        <w:lastRenderedPageBreak/>
        <w:t>Gross profit margin:</w:t>
      </w:r>
      <w:bookmarkEnd w:id="7"/>
    </w:p>
    <w:p w14:paraId="744A345A" w14:textId="77777777" w:rsidR="002471F8" w:rsidRDefault="002471F8" w:rsidP="006F5F48">
      <w:r>
        <w:t xml:space="preserve">The gross profit is the profit or part of the earnings that is net of cost of revenue or the cost of goods sold. </w:t>
      </w:r>
      <w:proofErr w:type="gramStart"/>
      <w:r>
        <w:t>The  gross</w:t>
      </w:r>
      <w:proofErr w:type="gramEnd"/>
      <w:r>
        <w:t xml:space="preserve"> profit margin define express  the manual gross profit of a business as a percentage of annual gross earnings and  a higher  ratio is always preferred  as it depicts a good control over the cost of sales directly related to the manufacturing process.</w:t>
      </w:r>
    </w:p>
    <w:p w14:paraId="5DC753C9" w14:textId="77777777" w:rsidR="004B01AA" w:rsidRDefault="004B01AA" w:rsidP="006F5F48">
      <w:r>
        <w:t>Analysis:</w:t>
      </w:r>
    </w:p>
    <w:tbl>
      <w:tblPr>
        <w:tblW w:w="9280" w:type="dxa"/>
        <w:tblInd w:w="94"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2320"/>
        <w:gridCol w:w="1180"/>
        <w:gridCol w:w="1500"/>
        <w:gridCol w:w="1360"/>
        <w:gridCol w:w="1660"/>
        <w:gridCol w:w="1260"/>
      </w:tblGrid>
      <w:tr w:rsidR="009B4A37" w:rsidRPr="00E06B7D" w14:paraId="0B7DC49B" w14:textId="77777777" w:rsidTr="009B4A37">
        <w:trPr>
          <w:trHeight w:val="300"/>
        </w:trPr>
        <w:tc>
          <w:tcPr>
            <w:tcW w:w="2320" w:type="dxa"/>
            <w:shd w:val="clear" w:color="auto" w:fill="auto"/>
            <w:noWrap/>
            <w:vAlign w:val="bottom"/>
            <w:hideMark/>
          </w:tcPr>
          <w:p w14:paraId="42E61FDC" w14:textId="77777777" w:rsidR="009B4A37" w:rsidRPr="00E06B7D" w:rsidRDefault="009B4A37" w:rsidP="004B01AA">
            <w:pPr>
              <w:spacing w:after="0" w:line="240" w:lineRule="auto"/>
              <w:rPr>
                <w:rFonts w:eastAsia="Times New Roman" w:cs="Times New Roman"/>
                <w:color w:val="000000"/>
                <w:lang w:val="en-IN" w:eastAsia="en-IN"/>
              </w:rPr>
            </w:pPr>
          </w:p>
        </w:tc>
        <w:tc>
          <w:tcPr>
            <w:tcW w:w="1180" w:type="dxa"/>
            <w:shd w:val="clear" w:color="auto" w:fill="auto"/>
            <w:noWrap/>
            <w:vAlign w:val="bottom"/>
            <w:hideMark/>
          </w:tcPr>
          <w:p w14:paraId="11610C99" w14:textId="77777777" w:rsidR="009B4A37" w:rsidRPr="00E06B7D" w:rsidRDefault="009B4A37">
            <w:pPr>
              <w:rPr>
                <w:rFonts w:cs="Times New Roman"/>
                <w:color w:val="000000"/>
              </w:rPr>
            </w:pPr>
            <w:r w:rsidRPr="00E06B7D">
              <w:rPr>
                <w:rFonts w:cs="Times New Roman"/>
                <w:color w:val="000000"/>
              </w:rPr>
              <w:t xml:space="preserve">      2018</w:t>
            </w:r>
          </w:p>
        </w:tc>
        <w:tc>
          <w:tcPr>
            <w:tcW w:w="1500" w:type="dxa"/>
            <w:shd w:val="clear" w:color="auto" w:fill="auto"/>
            <w:noWrap/>
            <w:vAlign w:val="bottom"/>
            <w:hideMark/>
          </w:tcPr>
          <w:p w14:paraId="532CFC9B" w14:textId="77777777" w:rsidR="009B4A37" w:rsidRPr="00E06B7D" w:rsidRDefault="009B4A37">
            <w:pPr>
              <w:rPr>
                <w:rFonts w:cs="Times New Roman"/>
                <w:color w:val="000000"/>
              </w:rPr>
            </w:pPr>
            <w:r w:rsidRPr="00E06B7D">
              <w:rPr>
                <w:rFonts w:cs="Times New Roman"/>
                <w:color w:val="000000"/>
              </w:rPr>
              <w:t xml:space="preserve">     2017</w:t>
            </w:r>
          </w:p>
        </w:tc>
        <w:tc>
          <w:tcPr>
            <w:tcW w:w="1360" w:type="dxa"/>
            <w:shd w:val="clear" w:color="auto" w:fill="auto"/>
            <w:noWrap/>
            <w:vAlign w:val="bottom"/>
            <w:hideMark/>
          </w:tcPr>
          <w:p w14:paraId="7FE3BAE5" w14:textId="77777777" w:rsidR="009B4A37" w:rsidRPr="00E06B7D" w:rsidRDefault="009B4A37">
            <w:pPr>
              <w:rPr>
                <w:rFonts w:cs="Times New Roman"/>
                <w:color w:val="000000"/>
              </w:rPr>
            </w:pPr>
            <w:r w:rsidRPr="00E06B7D">
              <w:rPr>
                <w:rFonts w:cs="Times New Roman"/>
                <w:color w:val="000000"/>
              </w:rPr>
              <w:t>2016</w:t>
            </w:r>
          </w:p>
        </w:tc>
        <w:tc>
          <w:tcPr>
            <w:tcW w:w="1660" w:type="dxa"/>
            <w:shd w:val="clear" w:color="auto" w:fill="auto"/>
            <w:noWrap/>
            <w:vAlign w:val="bottom"/>
            <w:hideMark/>
          </w:tcPr>
          <w:p w14:paraId="5E85D54E" w14:textId="77777777" w:rsidR="009B4A37" w:rsidRPr="00E06B7D" w:rsidRDefault="009B4A37">
            <w:pPr>
              <w:rPr>
                <w:rFonts w:cs="Times New Roman"/>
                <w:color w:val="000000"/>
              </w:rPr>
            </w:pPr>
            <w:r w:rsidRPr="00E06B7D">
              <w:rPr>
                <w:rFonts w:cs="Times New Roman"/>
                <w:color w:val="000000"/>
              </w:rPr>
              <w:t>2015</w:t>
            </w:r>
          </w:p>
        </w:tc>
        <w:tc>
          <w:tcPr>
            <w:tcW w:w="1260" w:type="dxa"/>
            <w:shd w:val="clear" w:color="auto" w:fill="auto"/>
            <w:noWrap/>
            <w:vAlign w:val="bottom"/>
            <w:hideMark/>
          </w:tcPr>
          <w:p w14:paraId="4F5503C0" w14:textId="77777777" w:rsidR="009B4A37" w:rsidRPr="00E06B7D" w:rsidRDefault="009B4A37">
            <w:pPr>
              <w:rPr>
                <w:rFonts w:cs="Times New Roman"/>
                <w:color w:val="000000"/>
              </w:rPr>
            </w:pPr>
            <w:r w:rsidRPr="00E06B7D">
              <w:rPr>
                <w:rFonts w:cs="Times New Roman"/>
                <w:color w:val="000000"/>
              </w:rPr>
              <w:t>2014</w:t>
            </w:r>
          </w:p>
        </w:tc>
      </w:tr>
      <w:tr w:rsidR="004B01AA" w:rsidRPr="00E06B7D" w14:paraId="658C1169" w14:textId="77777777" w:rsidTr="009B4A37">
        <w:trPr>
          <w:trHeight w:val="300"/>
        </w:trPr>
        <w:tc>
          <w:tcPr>
            <w:tcW w:w="2320" w:type="dxa"/>
            <w:shd w:val="clear" w:color="auto" w:fill="auto"/>
            <w:noWrap/>
            <w:vAlign w:val="bottom"/>
            <w:hideMark/>
          </w:tcPr>
          <w:p w14:paraId="72EC1857" w14:textId="77777777" w:rsidR="004B01AA" w:rsidRPr="00E06B7D" w:rsidRDefault="004B01AA" w:rsidP="004B01AA">
            <w:pPr>
              <w:spacing w:after="0" w:line="240" w:lineRule="auto"/>
              <w:rPr>
                <w:rFonts w:eastAsia="Times New Roman" w:cs="Times New Roman"/>
                <w:color w:val="000000"/>
                <w:lang w:val="en-IN" w:eastAsia="en-IN"/>
              </w:rPr>
            </w:pPr>
            <w:r w:rsidRPr="00E06B7D">
              <w:rPr>
                <w:rFonts w:eastAsia="Times New Roman" w:cs="Times New Roman"/>
                <w:color w:val="000000"/>
                <w:lang w:val="en-IN" w:eastAsia="en-IN"/>
              </w:rPr>
              <w:t>Gross Profit margin</w:t>
            </w:r>
          </w:p>
        </w:tc>
        <w:tc>
          <w:tcPr>
            <w:tcW w:w="1180" w:type="dxa"/>
            <w:shd w:val="clear" w:color="auto" w:fill="auto"/>
            <w:noWrap/>
            <w:vAlign w:val="bottom"/>
            <w:hideMark/>
          </w:tcPr>
          <w:p w14:paraId="666EBDFC" w14:textId="77777777" w:rsidR="004B01AA" w:rsidRPr="00E06B7D" w:rsidRDefault="004B01AA" w:rsidP="004B01AA">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26%</w:t>
            </w:r>
          </w:p>
        </w:tc>
        <w:tc>
          <w:tcPr>
            <w:tcW w:w="1500" w:type="dxa"/>
            <w:shd w:val="clear" w:color="auto" w:fill="auto"/>
            <w:noWrap/>
            <w:vAlign w:val="bottom"/>
            <w:hideMark/>
          </w:tcPr>
          <w:p w14:paraId="417B5A78" w14:textId="77777777" w:rsidR="004B01AA" w:rsidRPr="00E06B7D" w:rsidRDefault="004B01AA" w:rsidP="004B01AA">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33%</w:t>
            </w:r>
          </w:p>
        </w:tc>
        <w:tc>
          <w:tcPr>
            <w:tcW w:w="1360" w:type="dxa"/>
            <w:shd w:val="clear" w:color="auto" w:fill="auto"/>
            <w:noWrap/>
            <w:vAlign w:val="bottom"/>
            <w:hideMark/>
          </w:tcPr>
          <w:p w14:paraId="344A72FA" w14:textId="77777777" w:rsidR="004B01AA" w:rsidRPr="00E06B7D" w:rsidRDefault="004B01AA" w:rsidP="004B01AA">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32%</w:t>
            </w:r>
          </w:p>
        </w:tc>
        <w:tc>
          <w:tcPr>
            <w:tcW w:w="1660" w:type="dxa"/>
            <w:shd w:val="clear" w:color="auto" w:fill="auto"/>
            <w:noWrap/>
            <w:vAlign w:val="bottom"/>
            <w:hideMark/>
          </w:tcPr>
          <w:p w14:paraId="2729C24E" w14:textId="77777777" w:rsidR="004B01AA" w:rsidRPr="00E06B7D" w:rsidRDefault="004B01AA" w:rsidP="004B01AA">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32%</w:t>
            </w:r>
          </w:p>
        </w:tc>
        <w:tc>
          <w:tcPr>
            <w:tcW w:w="1260" w:type="dxa"/>
            <w:shd w:val="clear" w:color="auto" w:fill="auto"/>
            <w:noWrap/>
            <w:vAlign w:val="bottom"/>
            <w:hideMark/>
          </w:tcPr>
          <w:p w14:paraId="080FE9E1" w14:textId="77777777" w:rsidR="004B01AA" w:rsidRPr="00E06B7D" w:rsidRDefault="004B01AA" w:rsidP="004B01AA">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24%</w:t>
            </w:r>
          </w:p>
        </w:tc>
      </w:tr>
    </w:tbl>
    <w:p w14:paraId="4984DD95" w14:textId="77777777" w:rsidR="004B01AA" w:rsidRDefault="004B01AA" w:rsidP="006F5F48"/>
    <w:p w14:paraId="09358150" w14:textId="77777777" w:rsidR="009B4A37" w:rsidRDefault="009B4A37" w:rsidP="006F5F48">
      <w:r>
        <w:t xml:space="preserve">The gross profit </w:t>
      </w:r>
      <w:r w:rsidR="006440D8">
        <w:t>margin of</w:t>
      </w:r>
      <w:r>
        <w:t xml:space="preserve"> the </w:t>
      </w:r>
      <w:r w:rsidR="006440D8">
        <w:t>business has</w:t>
      </w:r>
      <w:r>
        <w:t xml:space="preserve"> registered </w:t>
      </w:r>
      <w:r w:rsidR="006440D8">
        <w:t>a steady</w:t>
      </w:r>
      <w:r>
        <w:t xml:space="preserve"> rising trend from 2014 </w:t>
      </w:r>
      <w:r w:rsidR="006440D8">
        <w:t>onwards and</w:t>
      </w:r>
      <w:r>
        <w:t xml:space="preserve"> has registered a s</w:t>
      </w:r>
      <w:r w:rsidR="006440D8">
        <w:t>light decline in2018 by 7%. The revenue earnings of the business has registered a growth of 3%,11%, 15% 2% over years for the years of  2015,2016, 2017, 2018 respectively ;</w:t>
      </w:r>
      <w:proofErr w:type="spellStart"/>
      <w:r w:rsidR="006440D8">
        <w:t>where as</w:t>
      </w:r>
      <w:proofErr w:type="spellEnd"/>
      <w:r w:rsidR="006440D8">
        <w:t xml:space="preserve"> during the same period the gross profit of the business has growing at a  rate of 36%,12%, 18% and has declined  by 20% </w:t>
      </w:r>
      <w:r w:rsidR="006440D8" w:rsidRPr="006440D8">
        <w:t>over years for the years of  2015,2016, 2017, 2018 respectively</w:t>
      </w:r>
      <w:r w:rsidR="00121E5D">
        <w:t xml:space="preserve">(Yilmaz, </w:t>
      </w:r>
      <w:r w:rsidR="00121E5D" w:rsidRPr="00121E5D">
        <w:t>2011</w:t>
      </w:r>
      <w:r w:rsidR="00121E5D">
        <w:t>)</w:t>
      </w:r>
      <w:r w:rsidR="006440D8">
        <w:t>.</w:t>
      </w:r>
    </w:p>
    <w:p w14:paraId="64AE87EB" w14:textId="77777777" w:rsidR="002471F8" w:rsidRDefault="000B5DE0" w:rsidP="009B4A37">
      <w:pPr>
        <w:pStyle w:val="Heading3"/>
      </w:pPr>
      <w:bookmarkStart w:id="8" w:name="_Toc28710037"/>
      <w:r>
        <w:t>Operating Profit margin:</w:t>
      </w:r>
      <w:bookmarkEnd w:id="8"/>
    </w:p>
    <w:p w14:paraId="16A12282" w14:textId="77777777" w:rsidR="000B5DE0" w:rsidRDefault="000B5DE0" w:rsidP="006F5F48">
      <w:r>
        <w:t>The operating profit of a business refers to the revenue earnings of the business net of operating expenses that the business pays out for running the business. A higher ratio is preferred as it depicts that the business is having good control over operating as well as overhead expenses.</w:t>
      </w:r>
    </w:p>
    <w:p w14:paraId="3EB58A6D" w14:textId="77777777" w:rsidR="009B4A37" w:rsidRDefault="009B4A37" w:rsidP="006F5F48">
      <w:r w:rsidRPr="009B4A37">
        <w:t>Analysis:</w:t>
      </w:r>
    </w:p>
    <w:tbl>
      <w:tblPr>
        <w:tblW w:w="9280" w:type="dxa"/>
        <w:tblInd w:w="94"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2320"/>
        <w:gridCol w:w="1180"/>
        <w:gridCol w:w="1500"/>
        <w:gridCol w:w="1360"/>
        <w:gridCol w:w="1660"/>
        <w:gridCol w:w="1260"/>
      </w:tblGrid>
      <w:tr w:rsidR="009B4A37" w:rsidRPr="00E06B7D" w14:paraId="2EDD75D6" w14:textId="77777777" w:rsidTr="009B4A37">
        <w:trPr>
          <w:trHeight w:val="300"/>
        </w:trPr>
        <w:tc>
          <w:tcPr>
            <w:tcW w:w="2320" w:type="dxa"/>
            <w:shd w:val="clear" w:color="auto" w:fill="auto"/>
            <w:noWrap/>
            <w:vAlign w:val="bottom"/>
            <w:hideMark/>
          </w:tcPr>
          <w:p w14:paraId="558C5016" w14:textId="77777777" w:rsidR="009B4A37" w:rsidRPr="00E06B7D" w:rsidRDefault="009B4A37" w:rsidP="009B4A37">
            <w:pPr>
              <w:spacing w:after="0" w:line="240" w:lineRule="auto"/>
              <w:rPr>
                <w:rFonts w:eastAsia="Times New Roman" w:cs="Times New Roman"/>
                <w:color w:val="000000"/>
                <w:lang w:val="en-IN" w:eastAsia="en-IN"/>
              </w:rPr>
            </w:pPr>
          </w:p>
        </w:tc>
        <w:tc>
          <w:tcPr>
            <w:tcW w:w="1180" w:type="dxa"/>
            <w:shd w:val="clear" w:color="auto" w:fill="auto"/>
            <w:noWrap/>
            <w:vAlign w:val="bottom"/>
            <w:hideMark/>
          </w:tcPr>
          <w:p w14:paraId="02E949B1" w14:textId="77777777" w:rsidR="009B4A37" w:rsidRPr="00E06B7D" w:rsidRDefault="009B4A37" w:rsidP="009B4A37">
            <w:pPr>
              <w:rPr>
                <w:rFonts w:cs="Times New Roman"/>
                <w:color w:val="000000"/>
              </w:rPr>
            </w:pPr>
            <w:r w:rsidRPr="00E06B7D">
              <w:rPr>
                <w:rFonts w:cs="Times New Roman"/>
                <w:color w:val="000000"/>
              </w:rPr>
              <w:t xml:space="preserve">      2018</w:t>
            </w:r>
          </w:p>
        </w:tc>
        <w:tc>
          <w:tcPr>
            <w:tcW w:w="1500" w:type="dxa"/>
            <w:shd w:val="clear" w:color="auto" w:fill="auto"/>
            <w:noWrap/>
            <w:vAlign w:val="bottom"/>
            <w:hideMark/>
          </w:tcPr>
          <w:p w14:paraId="4ABCBBC7" w14:textId="77777777" w:rsidR="009B4A37" w:rsidRPr="00E06B7D" w:rsidRDefault="009B4A37" w:rsidP="009B4A37">
            <w:pPr>
              <w:rPr>
                <w:rFonts w:cs="Times New Roman"/>
                <w:color w:val="000000"/>
              </w:rPr>
            </w:pPr>
            <w:r w:rsidRPr="00E06B7D">
              <w:rPr>
                <w:rFonts w:cs="Times New Roman"/>
                <w:color w:val="000000"/>
              </w:rPr>
              <w:t xml:space="preserve">     2017</w:t>
            </w:r>
          </w:p>
        </w:tc>
        <w:tc>
          <w:tcPr>
            <w:tcW w:w="1360" w:type="dxa"/>
            <w:shd w:val="clear" w:color="auto" w:fill="auto"/>
            <w:noWrap/>
            <w:vAlign w:val="bottom"/>
            <w:hideMark/>
          </w:tcPr>
          <w:p w14:paraId="457CAF24" w14:textId="77777777" w:rsidR="009B4A37" w:rsidRPr="00E06B7D" w:rsidRDefault="009B4A37" w:rsidP="009B4A37">
            <w:pPr>
              <w:rPr>
                <w:rFonts w:cs="Times New Roman"/>
                <w:color w:val="000000"/>
              </w:rPr>
            </w:pPr>
            <w:r w:rsidRPr="00E06B7D">
              <w:rPr>
                <w:rFonts w:cs="Times New Roman"/>
                <w:color w:val="000000"/>
              </w:rPr>
              <w:t>2016</w:t>
            </w:r>
          </w:p>
        </w:tc>
        <w:tc>
          <w:tcPr>
            <w:tcW w:w="1660" w:type="dxa"/>
            <w:shd w:val="clear" w:color="auto" w:fill="auto"/>
            <w:noWrap/>
            <w:vAlign w:val="bottom"/>
            <w:hideMark/>
          </w:tcPr>
          <w:p w14:paraId="5B57CD7F" w14:textId="77777777" w:rsidR="009B4A37" w:rsidRPr="00E06B7D" w:rsidRDefault="009B4A37" w:rsidP="009B4A37">
            <w:pPr>
              <w:rPr>
                <w:rFonts w:cs="Times New Roman"/>
                <w:color w:val="000000"/>
              </w:rPr>
            </w:pPr>
            <w:r w:rsidRPr="00E06B7D">
              <w:rPr>
                <w:rFonts w:cs="Times New Roman"/>
                <w:color w:val="000000"/>
              </w:rPr>
              <w:t>2015</w:t>
            </w:r>
          </w:p>
        </w:tc>
        <w:tc>
          <w:tcPr>
            <w:tcW w:w="1260" w:type="dxa"/>
            <w:shd w:val="clear" w:color="auto" w:fill="auto"/>
            <w:noWrap/>
            <w:vAlign w:val="bottom"/>
            <w:hideMark/>
          </w:tcPr>
          <w:p w14:paraId="52735DAC" w14:textId="77777777" w:rsidR="009B4A37" w:rsidRPr="00E06B7D" w:rsidRDefault="009B4A37" w:rsidP="009B4A37">
            <w:pPr>
              <w:rPr>
                <w:rFonts w:cs="Times New Roman"/>
                <w:color w:val="000000"/>
              </w:rPr>
            </w:pPr>
            <w:r w:rsidRPr="00E06B7D">
              <w:rPr>
                <w:rFonts w:cs="Times New Roman"/>
                <w:color w:val="000000"/>
              </w:rPr>
              <w:t>2014</w:t>
            </w:r>
          </w:p>
        </w:tc>
      </w:tr>
      <w:tr w:rsidR="009B4A37" w:rsidRPr="00E06B7D" w14:paraId="69F02B65" w14:textId="77777777" w:rsidTr="009B4A37">
        <w:trPr>
          <w:trHeight w:val="300"/>
        </w:trPr>
        <w:tc>
          <w:tcPr>
            <w:tcW w:w="2320" w:type="dxa"/>
            <w:shd w:val="clear" w:color="auto" w:fill="auto"/>
            <w:noWrap/>
            <w:vAlign w:val="bottom"/>
            <w:hideMark/>
          </w:tcPr>
          <w:p w14:paraId="00FE713B" w14:textId="77777777" w:rsidR="009B4A37" w:rsidRPr="00E06B7D" w:rsidRDefault="009B4A37" w:rsidP="009B4A37">
            <w:pPr>
              <w:spacing w:after="0" w:line="240" w:lineRule="auto"/>
              <w:rPr>
                <w:rFonts w:eastAsia="Times New Roman" w:cs="Times New Roman"/>
                <w:color w:val="000000"/>
                <w:lang w:val="en-IN" w:eastAsia="en-IN"/>
              </w:rPr>
            </w:pPr>
            <w:r w:rsidRPr="00E06B7D">
              <w:rPr>
                <w:rFonts w:eastAsia="Times New Roman" w:cs="Times New Roman"/>
                <w:color w:val="000000"/>
                <w:lang w:val="en-IN" w:eastAsia="en-IN"/>
              </w:rPr>
              <w:t>operating Profit margin</w:t>
            </w:r>
          </w:p>
        </w:tc>
        <w:tc>
          <w:tcPr>
            <w:tcW w:w="1180" w:type="dxa"/>
            <w:shd w:val="clear" w:color="auto" w:fill="auto"/>
            <w:noWrap/>
            <w:vAlign w:val="bottom"/>
            <w:hideMark/>
          </w:tcPr>
          <w:p w14:paraId="3C4A99C8"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7%</w:t>
            </w:r>
          </w:p>
        </w:tc>
        <w:tc>
          <w:tcPr>
            <w:tcW w:w="1500" w:type="dxa"/>
            <w:shd w:val="clear" w:color="auto" w:fill="auto"/>
            <w:noWrap/>
            <w:vAlign w:val="bottom"/>
            <w:hideMark/>
          </w:tcPr>
          <w:p w14:paraId="14FA7416"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7%</w:t>
            </w:r>
          </w:p>
        </w:tc>
        <w:tc>
          <w:tcPr>
            <w:tcW w:w="1360" w:type="dxa"/>
            <w:shd w:val="clear" w:color="auto" w:fill="auto"/>
            <w:noWrap/>
            <w:vAlign w:val="bottom"/>
            <w:hideMark/>
          </w:tcPr>
          <w:p w14:paraId="67443A8B"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7%</w:t>
            </w:r>
          </w:p>
        </w:tc>
        <w:tc>
          <w:tcPr>
            <w:tcW w:w="1660" w:type="dxa"/>
            <w:shd w:val="clear" w:color="auto" w:fill="auto"/>
            <w:noWrap/>
            <w:vAlign w:val="bottom"/>
            <w:hideMark/>
          </w:tcPr>
          <w:p w14:paraId="3F86DC6F"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7%</w:t>
            </w:r>
          </w:p>
        </w:tc>
        <w:tc>
          <w:tcPr>
            <w:tcW w:w="1260" w:type="dxa"/>
            <w:shd w:val="clear" w:color="auto" w:fill="auto"/>
            <w:noWrap/>
            <w:vAlign w:val="bottom"/>
            <w:hideMark/>
          </w:tcPr>
          <w:p w14:paraId="33C3646B"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7%</w:t>
            </w:r>
          </w:p>
        </w:tc>
      </w:tr>
    </w:tbl>
    <w:p w14:paraId="3DBDA951" w14:textId="77777777" w:rsidR="009B4A37" w:rsidRDefault="009B4A37" w:rsidP="006F5F48"/>
    <w:p w14:paraId="30156A49" w14:textId="77777777" w:rsidR="006440D8" w:rsidRDefault="006440D8" w:rsidP="006F5F48">
      <w:r>
        <w:t xml:space="preserve">During the period under study the average operating margin or operating profit being earned by the business was fixed at 7% of the annual sales </w:t>
      </w:r>
      <w:proofErr w:type="gramStart"/>
      <w:r>
        <w:t>earnings  even</w:t>
      </w:r>
      <w:proofErr w:type="gramEnd"/>
      <w:r>
        <w:t xml:space="preserve"> if the average sales earnings of the business has growing over time. </w:t>
      </w:r>
      <w:proofErr w:type="gramStart"/>
      <w:r>
        <w:t>Thus</w:t>
      </w:r>
      <w:proofErr w:type="gramEnd"/>
      <w:r>
        <w:t xml:space="preserve"> operating earnings and sales earnings has grown at same rate over years</w:t>
      </w:r>
    </w:p>
    <w:p w14:paraId="409B2E8A" w14:textId="77777777" w:rsidR="000B5DE0" w:rsidRDefault="000B5DE0" w:rsidP="009B4A37">
      <w:pPr>
        <w:pStyle w:val="Heading3"/>
      </w:pPr>
      <w:bookmarkStart w:id="9" w:name="_Toc28710038"/>
      <w:r>
        <w:lastRenderedPageBreak/>
        <w:t xml:space="preserve">Net </w:t>
      </w:r>
      <w:r w:rsidRPr="000B5DE0">
        <w:t>Profit margin:</w:t>
      </w:r>
      <w:bookmarkEnd w:id="9"/>
    </w:p>
    <w:p w14:paraId="1C552A91" w14:textId="77777777" w:rsidR="000B5DE0" w:rsidRDefault="000B5DE0" w:rsidP="006F5F48">
      <w:r w:rsidRPr="000B5DE0">
        <w:t xml:space="preserve">The </w:t>
      </w:r>
      <w:r>
        <w:t xml:space="preserve">net </w:t>
      </w:r>
      <w:r w:rsidRPr="000B5DE0">
        <w:t xml:space="preserve">profit of a business refers to the revenue earnings of the business net of </w:t>
      </w:r>
      <w:r>
        <w:t xml:space="preserve">all </w:t>
      </w:r>
      <w:r w:rsidRPr="000B5DE0">
        <w:t xml:space="preserve">expenses </w:t>
      </w:r>
      <w:r>
        <w:t>(includes cost of sales, operating as well as non-operating expenses)</w:t>
      </w:r>
      <w:r w:rsidRPr="000B5DE0">
        <w:t xml:space="preserve"> that the business pays out for running the business. A higher ratio is preferred as it depicts that the business is having good control over </w:t>
      </w:r>
      <w:r>
        <w:t xml:space="preserve">all kind of </w:t>
      </w:r>
      <w:proofErr w:type="gramStart"/>
      <w:r>
        <w:t>expenses</w:t>
      </w:r>
      <w:r w:rsidR="00121E5D">
        <w:t>(</w:t>
      </w:r>
      <w:proofErr w:type="spellStart"/>
      <w:proofErr w:type="gramEnd"/>
      <w:r w:rsidR="00121E5D" w:rsidRPr="00121E5D">
        <w:t>Halkos</w:t>
      </w:r>
      <w:proofErr w:type="spellEnd"/>
      <w:r w:rsidR="00121E5D" w:rsidRPr="00121E5D">
        <w:t xml:space="preserve"> and </w:t>
      </w:r>
      <w:proofErr w:type="spellStart"/>
      <w:r w:rsidR="00121E5D" w:rsidRPr="00121E5D">
        <w:t>Tzeremes</w:t>
      </w:r>
      <w:proofErr w:type="spellEnd"/>
      <w:r w:rsidR="00121E5D" w:rsidRPr="00121E5D">
        <w:t xml:space="preserve">, </w:t>
      </w:r>
      <w:r w:rsidR="00121E5D">
        <w:t xml:space="preserve"> 2010)</w:t>
      </w:r>
      <w:r w:rsidRPr="000B5DE0">
        <w:t>.</w:t>
      </w:r>
    </w:p>
    <w:p w14:paraId="0A4ECCA1" w14:textId="77777777" w:rsidR="009B4A37" w:rsidRDefault="009B4A37" w:rsidP="006F5F48">
      <w:r w:rsidRPr="009B4A37">
        <w:t>Analysis:</w:t>
      </w:r>
    </w:p>
    <w:tbl>
      <w:tblPr>
        <w:tblW w:w="9280" w:type="dxa"/>
        <w:tblInd w:w="94"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2320"/>
        <w:gridCol w:w="1180"/>
        <w:gridCol w:w="1500"/>
        <w:gridCol w:w="1360"/>
        <w:gridCol w:w="1660"/>
        <w:gridCol w:w="1260"/>
      </w:tblGrid>
      <w:tr w:rsidR="009B4A37" w:rsidRPr="00E06B7D" w14:paraId="26CBC247" w14:textId="77777777" w:rsidTr="009B4A37">
        <w:trPr>
          <w:trHeight w:val="300"/>
        </w:trPr>
        <w:tc>
          <w:tcPr>
            <w:tcW w:w="2320" w:type="dxa"/>
            <w:shd w:val="clear" w:color="auto" w:fill="auto"/>
            <w:noWrap/>
            <w:vAlign w:val="bottom"/>
            <w:hideMark/>
          </w:tcPr>
          <w:p w14:paraId="0C0CE8B3" w14:textId="77777777" w:rsidR="009B4A37" w:rsidRPr="00E06B7D" w:rsidRDefault="009B4A37" w:rsidP="009B4A37">
            <w:pPr>
              <w:spacing w:after="0" w:line="240" w:lineRule="auto"/>
              <w:rPr>
                <w:rFonts w:eastAsia="Times New Roman" w:cs="Times New Roman"/>
                <w:color w:val="000000"/>
                <w:lang w:val="en-IN" w:eastAsia="en-IN"/>
              </w:rPr>
            </w:pPr>
          </w:p>
        </w:tc>
        <w:tc>
          <w:tcPr>
            <w:tcW w:w="1180" w:type="dxa"/>
            <w:shd w:val="clear" w:color="auto" w:fill="auto"/>
            <w:noWrap/>
            <w:vAlign w:val="bottom"/>
            <w:hideMark/>
          </w:tcPr>
          <w:p w14:paraId="6647D4F2" w14:textId="77777777" w:rsidR="009B4A37" w:rsidRPr="00E06B7D" w:rsidRDefault="009B4A37" w:rsidP="009B4A37">
            <w:pPr>
              <w:rPr>
                <w:rFonts w:cs="Times New Roman"/>
                <w:color w:val="000000"/>
              </w:rPr>
            </w:pPr>
            <w:r w:rsidRPr="00E06B7D">
              <w:rPr>
                <w:rFonts w:cs="Times New Roman"/>
                <w:color w:val="000000"/>
              </w:rPr>
              <w:t xml:space="preserve">      2018</w:t>
            </w:r>
          </w:p>
        </w:tc>
        <w:tc>
          <w:tcPr>
            <w:tcW w:w="1500" w:type="dxa"/>
            <w:shd w:val="clear" w:color="auto" w:fill="auto"/>
            <w:noWrap/>
            <w:vAlign w:val="bottom"/>
            <w:hideMark/>
          </w:tcPr>
          <w:p w14:paraId="6CC13169" w14:textId="77777777" w:rsidR="009B4A37" w:rsidRPr="00E06B7D" w:rsidRDefault="009B4A37" w:rsidP="009B4A37">
            <w:pPr>
              <w:rPr>
                <w:rFonts w:cs="Times New Roman"/>
                <w:color w:val="000000"/>
              </w:rPr>
            </w:pPr>
            <w:r w:rsidRPr="00E06B7D">
              <w:rPr>
                <w:rFonts w:cs="Times New Roman"/>
                <w:color w:val="000000"/>
              </w:rPr>
              <w:t xml:space="preserve">     2017</w:t>
            </w:r>
          </w:p>
        </w:tc>
        <w:tc>
          <w:tcPr>
            <w:tcW w:w="1360" w:type="dxa"/>
            <w:shd w:val="clear" w:color="auto" w:fill="auto"/>
            <w:noWrap/>
            <w:vAlign w:val="bottom"/>
            <w:hideMark/>
          </w:tcPr>
          <w:p w14:paraId="4A917FC1" w14:textId="77777777" w:rsidR="009B4A37" w:rsidRPr="00E06B7D" w:rsidRDefault="009B4A37" w:rsidP="009B4A37">
            <w:pPr>
              <w:rPr>
                <w:rFonts w:cs="Times New Roman"/>
                <w:color w:val="000000"/>
              </w:rPr>
            </w:pPr>
            <w:r w:rsidRPr="00E06B7D">
              <w:rPr>
                <w:rFonts w:cs="Times New Roman"/>
                <w:color w:val="000000"/>
              </w:rPr>
              <w:t>2016</w:t>
            </w:r>
          </w:p>
        </w:tc>
        <w:tc>
          <w:tcPr>
            <w:tcW w:w="1660" w:type="dxa"/>
            <w:shd w:val="clear" w:color="auto" w:fill="auto"/>
            <w:noWrap/>
            <w:vAlign w:val="bottom"/>
            <w:hideMark/>
          </w:tcPr>
          <w:p w14:paraId="4ADEFDA2" w14:textId="77777777" w:rsidR="009B4A37" w:rsidRPr="00E06B7D" w:rsidRDefault="009B4A37" w:rsidP="009B4A37">
            <w:pPr>
              <w:rPr>
                <w:rFonts w:cs="Times New Roman"/>
                <w:color w:val="000000"/>
              </w:rPr>
            </w:pPr>
            <w:r w:rsidRPr="00E06B7D">
              <w:rPr>
                <w:rFonts w:cs="Times New Roman"/>
                <w:color w:val="000000"/>
              </w:rPr>
              <w:t>2015</w:t>
            </w:r>
          </w:p>
        </w:tc>
        <w:tc>
          <w:tcPr>
            <w:tcW w:w="1260" w:type="dxa"/>
            <w:shd w:val="clear" w:color="auto" w:fill="auto"/>
            <w:noWrap/>
            <w:vAlign w:val="bottom"/>
            <w:hideMark/>
          </w:tcPr>
          <w:p w14:paraId="67B5069E" w14:textId="77777777" w:rsidR="009B4A37" w:rsidRPr="00E06B7D" w:rsidRDefault="009B4A37" w:rsidP="009B4A37">
            <w:pPr>
              <w:rPr>
                <w:rFonts w:cs="Times New Roman"/>
                <w:color w:val="000000"/>
              </w:rPr>
            </w:pPr>
            <w:r w:rsidRPr="00E06B7D">
              <w:rPr>
                <w:rFonts w:cs="Times New Roman"/>
                <w:color w:val="000000"/>
              </w:rPr>
              <w:t>2014</w:t>
            </w:r>
          </w:p>
        </w:tc>
      </w:tr>
      <w:tr w:rsidR="009B4A37" w:rsidRPr="00E06B7D" w14:paraId="545C3E66" w14:textId="77777777" w:rsidTr="009B4A37">
        <w:trPr>
          <w:trHeight w:val="300"/>
        </w:trPr>
        <w:tc>
          <w:tcPr>
            <w:tcW w:w="2320" w:type="dxa"/>
            <w:shd w:val="clear" w:color="auto" w:fill="auto"/>
            <w:noWrap/>
            <w:vAlign w:val="bottom"/>
            <w:hideMark/>
          </w:tcPr>
          <w:p w14:paraId="71E8E054" w14:textId="77777777" w:rsidR="009B4A37" w:rsidRPr="00E06B7D" w:rsidRDefault="009B4A37" w:rsidP="009B4A37">
            <w:pPr>
              <w:spacing w:after="0" w:line="240" w:lineRule="auto"/>
              <w:rPr>
                <w:rFonts w:eastAsia="Times New Roman" w:cs="Times New Roman"/>
                <w:color w:val="000000"/>
                <w:lang w:val="en-IN" w:eastAsia="en-IN"/>
              </w:rPr>
            </w:pPr>
            <w:r w:rsidRPr="00E06B7D">
              <w:rPr>
                <w:rFonts w:eastAsia="Times New Roman" w:cs="Times New Roman"/>
                <w:color w:val="000000"/>
                <w:lang w:val="en-IN" w:eastAsia="en-IN"/>
              </w:rPr>
              <w:t>Net Profit Margin</w:t>
            </w:r>
          </w:p>
        </w:tc>
        <w:tc>
          <w:tcPr>
            <w:tcW w:w="1180" w:type="dxa"/>
            <w:shd w:val="clear" w:color="auto" w:fill="auto"/>
            <w:noWrap/>
            <w:vAlign w:val="bottom"/>
            <w:hideMark/>
          </w:tcPr>
          <w:p w14:paraId="0DF2DBBF"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5%</w:t>
            </w:r>
          </w:p>
        </w:tc>
        <w:tc>
          <w:tcPr>
            <w:tcW w:w="1500" w:type="dxa"/>
            <w:shd w:val="clear" w:color="auto" w:fill="auto"/>
            <w:noWrap/>
            <w:vAlign w:val="bottom"/>
            <w:hideMark/>
          </w:tcPr>
          <w:p w14:paraId="38E4F126"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5%</w:t>
            </w:r>
          </w:p>
        </w:tc>
        <w:tc>
          <w:tcPr>
            <w:tcW w:w="1360" w:type="dxa"/>
            <w:shd w:val="clear" w:color="auto" w:fill="auto"/>
            <w:noWrap/>
            <w:vAlign w:val="bottom"/>
            <w:hideMark/>
          </w:tcPr>
          <w:p w14:paraId="42041293"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5%</w:t>
            </w:r>
          </w:p>
        </w:tc>
        <w:tc>
          <w:tcPr>
            <w:tcW w:w="1660" w:type="dxa"/>
            <w:shd w:val="clear" w:color="auto" w:fill="auto"/>
            <w:noWrap/>
            <w:vAlign w:val="bottom"/>
            <w:hideMark/>
          </w:tcPr>
          <w:p w14:paraId="31496E17"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5%</w:t>
            </w:r>
          </w:p>
        </w:tc>
        <w:tc>
          <w:tcPr>
            <w:tcW w:w="1260" w:type="dxa"/>
            <w:shd w:val="clear" w:color="auto" w:fill="auto"/>
            <w:noWrap/>
            <w:vAlign w:val="bottom"/>
            <w:hideMark/>
          </w:tcPr>
          <w:p w14:paraId="69113647"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5%</w:t>
            </w:r>
          </w:p>
        </w:tc>
      </w:tr>
    </w:tbl>
    <w:p w14:paraId="71D2AB83" w14:textId="77777777" w:rsidR="000B5DE0" w:rsidRDefault="000B5DE0" w:rsidP="006F5F48"/>
    <w:p w14:paraId="3A0AC656" w14:textId="77777777" w:rsidR="006440D8" w:rsidRDefault="006440D8" w:rsidP="006F5F48">
      <w:r w:rsidRPr="006440D8">
        <w:t>During the period under study the average</w:t>
      </w:r>
      <w:r>
        <w:t xml:space="preserve"> </w:t>
      </w:r>
      <w:proofErr w:type="gramStart"/>
      <w:r>
        <w:t xml:space="preserve">net </w:t>
      </w:r>
      <w:r w:rsidRPr="006440D8">
        <w:t xml:space="preserve"> margin</w:t>
      </w:r>
      <w:proofErr w:type="gramEnd"/>
      <w:r w:rsidRPr="006440D8">
        <w:t xml:space="preserve"> or </w:t>
      </w:r>
      <w:r>
        <w:t xml:space="preserve">net </w:t>
      </w:r>
      <w:r w:rsidRPr="006440D8">
        <w:t>profit being earne</w:t>
      </w:r>
      <w:r>
        <w:t>d by the business was fixed at 5</w:t>
      </w:r>
      <w:r w:rsidRPr="006440D8">
        <w:t xml:space="preserve">% of the annual sales earnings  even if the average sales earnings of the business has growing over time. </w:t>
      </w:r>
      <w:proofErr w:type="gramStart"/>
      <w:r w:rsidRPr="006440D8">
        <w:t>Thus</w:t>
      </w:r>
      <w:proofErr w:type="gramEnd"/>
      <w:r w:rsidRPr="006440D8">
        <w:t xml:space="preserve"> </w:t>
      </w:r>
      <w:r>
        <w:t xml:space="preserve">net </w:t>
      </w:r>
      <w:r w:rsidRPr="006440D8">
        <w:t>earnings and sales earnings has grown at same rate over years</w:t>
      </w:r>
    </w:p>
    <w:p w14:paraId="4A67B3EC" w14:textId="77777777" w:rsidR="000B5DE0" w:rsidRDefault="000B5DE0" w:rsidP="00EE3724">
      <w:pPr>
        <w:pStyle w:val="Heading2"/>
      </w:pPr>
      <w:bookmarkStart w:id="10" w:name="_Toc28710039"/>
      <w:r>
        <w:t>Liquidity Ratios:</w:t>
      </w:r>
      <w:bookmarkEnd w:id="10"/>
    </w:p>
    <w:p w14:paraId="076E470B" w14:textId="77777777" w:rsidR="00EE3724" w:rsidRDefault="000B5DE0" w:rsidP="006F5F48">
      <w:r>
        <w:t xml:space="preserve">The liquidity ratios are being calculated for </w:t>
      </w:r>
      <w:r w:rsidR="00EE3724">
        <w:t xml:space="preserve">describing the liquid cash position of the business that the business uses for making payment with respect to the </w:t>
      </w:r>
      <w:proofErr w:type="gramStart"/>
      <w:r w:rsidR="00EE3724">
        <w:t>short term</w:t>
      </w:r>
      <w:proofErr w:type="gramEnd"/>
      <w:r w:rsidR="00EE3724">
        <w:t xml:space="preserve"> obligations that are being described as short term liabilities. The strong liquidity position also helps the business to utilise good investment opportunities on time and to fulfil sudden needs of payments.</w:t>
      </w:r>
    </w:p>
    <w:p w14:paraId="2CA83076" w14:textId="77777777" w:rsidR="00EE3724" w:rsidRDefault="00EE3724" w:rsidP="006F5F48">
      <w:r>
        <w:t>Current ratio:</w:t>
      </w:r>
    </w:p>
    <w:p w14:paraId="4B57F2F0" w14:textId="77777777" w:rsidR="00EE3724" w:rsidRDefault="00EE3724" w:rsidP="006F5F48">
      <w:r>
        <w:t xml:space="preserve">The current ratio expresses the monetary value of the current asset (that can be converted in to cash with in a period of 1 year or less) as a percentage of </w:t>
      </w:r>
      <w:r w:rsidRPr="00EE3724">
        <w:t>the mon</w:t>
      </w:r>
      <w:r>
        <w:t xml:space="preserve">etary value of the current </w:t>
      </w:r>
      <w:r w:rsidR="008C4C84">
        <w:t>liability (</w:t>
      </w:r>
      <w:r>
        <w:t xml:space="preserve">the liabilities that are to be paid out within a period of 1 year or less).A higher ratio is always preferred as it indicates </w:t>
      </w:r>
      <w:r w:rsidR="008C4C84">
        <w:t>that the business is holding a proportionately higher amount of current assets compared to the liabilities and the business is well capable of paying outs its short term obligations. Generally a current ratio of 2:1</w:t>
      </w:r>
      <w:r w:rsidR="007B77B3">
        <w:t>(or higher such as .3:1)</w:t>
      </w:r>
      <w:r w:rsidR="008C4C84">
        <w:t xml:space="preserve"> is </w:t>
      </w:r>
      <w:r w:rsidR="007B77B3">
        <w:t>assumed to</w:t>
      </w:r>
      <w:r w:rsidR="008C4C84">
        <w:t xml:space="preserve"> be a standard ratio for defining a business that is having a strong liquidity position as the ratio defines that the monetary value of the asset held is </w:t>
      </w:r>
      <w:r w:rsidR="007B77B3">
        <w:t>twice the value of the current liability holding of the business</w:t>
      </w:r>
      <w:r w:rsidR="00121E5D">
        <w:t>(</w:t>
      </w:r>
      <w:proofErr w:type="spellStart"/>
      <w:r w:rsidR="00121E5D">
        <w:t>Odedara</w:t>
      </w:r>
      <w:proofErr w:type="spellEnd"/>
      <w:r w:rsidR="00121E5D">
        <w:t xml:space="preserve">, </w:t>
      </w:r>
      <w:r w:rsidR="00121E5D" w:rsidRPr="00121E5D">
        <w:t>2018</w:t>
      </w:r>
      <w:r w:rsidR="00121E5D">
        <w:t>)</w:t>
      </w:r>
      <w:r w:rsidR="007B77B3">
        <w:t>.</w:t>
      </w:r>
    </w:p>
    <w:tbl>
      <w:tblPr>
        <w:tblW w:w="7760" w:type="dxa"/>
        <w:tblInd w:w="94"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540"/>
        <w:gridCol w:w="1180"/>
        <w:gridCol w:w="1040"/>
        <w:gridCol w:w="1420"/>
        <w:gridCol w:w="1120"/>
        <w:gridCol w:w="1460"/>
      </w:tblGrid>
      <w:tr w:rsidR="009B4A37" w:rsidRPr="00E06B7D" w14:paraId="71B34C1E" w14:textId="77777777" w:rsidTr="009B4A37">
        <w:trPr>
          <w:trHeight w:val="300"/>
        </w:trPr>
        <w:tc>
          <w:tcPr>
            <w:tcW w:w="1540" w:type="dxa"/>
            <w:shd w:val="clear" w:color="auto" w:fill="auto"/>
            <w:noWrap/>
            <w:vAlign w:val="bottom"/>
            <w:hideMark/>
          </w:tcPr>
          <w:p w14:paraId="080FB363" w14:textId="77777777" w:rsidR="009B4A37" w:rsidRPr="00E06B7D" w:rsidRDefault="009B4A37" w:rsidP="009B4A37">
            <w:pPr>
              <w:spacing w:after="0" w:line="240" w:lineRule="auto"/>
              <w:rPr>
                <w:rFonts w:eastAsia="Times New Roman" w:cs="Times New Roman"/>
                <w:color w:val="000000"/>
                <w:lang w:val="en-IN" w:eastAsia="en-IN"/>
              </w:rPr>
            </w:pPr>
          </w:p>
        </w:tc>
        <w:tc>
          <w:tcPr>
            <w:tcW w:w="1180" w:type="dxa"/>
            <w:shd w:val="clear" w:color="auto" w:fill="auto"/>
            <w:noWrap/>
            <w:vAlign w:val="bottom"/>
            <w:hideMark/>
          </w:tcPr>
          <w:p w14:paraId="5D619A68" w14:textId="77777777" w:rsidR="009B4A37" w:rsidRPr="00E06B7D" w:rsidRDefault="009B4A37" w:rsidP="009B4A37">
            <w:pPr>
              <w:rPr>
                <w:rFonts w:cs="Times New Roman"/>
                <w:color w:val="000000"/>
              </w:rPr>
            </w:pPr>
            <w:r w:rsidRPr="00E06B7D">
              <w:rPr>
                <w:rFonts w:cs="Times New Roman"/>
                <w:color w:val="000000"/>
              </w:rPr>
              <w:t xml:space="preserve">      2018</w:t>
            </w:r>
          </w:p>
        </w:tc>
        <w:tc>
          <w:tcPr>
            <w:tcW w:w="1040" w:type="dxa"/>
            <w:shd w:val="clear" w:color="auto" w:fill="auto"/>
            <w:noWrap/>
            <w:vAlign w:val="bottom"/>
            <w:hideMark/>
          </w:tcPr>
          <w:p w14:paraId="046D5F87" w14:textId="77777777" w:rsidR="009B4A37" w:rsidRPr="00E06B7D" w:rsidRDefault="009B4A37" w:rsidP="009B4A37">
            <w:pPr>
              <w:rPr>
                <w:rFonts w:cs="Times New Roman"/>
                <w:color w:val="000000"/>
              </w:rPr>
            </w:pPr>
            <w:r w:rsidRPr="00E06B7D">
              <w:rPr>
                <w:rFonts w:cs="Times New Roman"/>
                <w:color w:val="000000"/>
              </w:rPr>
              <w:t xml:space="preserve">     2017</w:t>
            </w:r>
          </w:p>
        </w:tc>
        <w:tc>
          <w:tcPr>
            <w:tcW w:w="1420" w:type="dxa"/>
            <w:shd w:val="clear" w:color="auto" w:fill="auto"/>
            <w:noWrap/>
            <w:vAlign w:val="bottom"/>
            <w:hideMark/>
          </w:tcPr>
          <w:p w14:paraId="72F6660D" w14:textId="77777777" w:rsidR="009B4A37" w:rsidRPr="00E06B7D" w:rsidRDefault="006440D8" w:rsidP="009B4A37">
            <w:pPr>
              <w:rPr>
                <w:rFonts w:cs="Times New Roman"/>
                <w:color w:val="000000"/>
              </w:rPr>
            </w:pPr>
            <w:r w:rsidRPr="00E06B7D">
              <w:rPr>
                <w:rFonts w:cs="Times New Roman"/>
                <w:color w:val="000000"/>
              </w:rPr>
              <w:t xml:space="preserve">           </w:t>
            </w:r>
            <w:r w:rsidR="009B4A37" w:rsidRPr="00E06B7D">
              <w:rPr>
                <w:rFonts w:cs="Times New Roman"/>
                <w:color w:val="000000"/>
              </w:rPr>
              <w:t>2016</w:t>
            </w:r>
          </w:p>
        </w:tc>
        <w:tc>
          <w:tcPr>
            <w:tcW w:w="1120" w:type="dxa"/>
            <w:shd w:val="clear" w:color="auto" w:fill="auto"/>
            <w:noWrap/>
            <w:vAlign w:val="bottom"/>
            <w:hideMark/>
          </w:tcPr>
          <w:p w14:paraId="71B600C6" w14:textId="77777777" w:rsidR="009B4A37" w:rsidRPr="00E06B7D" w:rsidRDefault="009B4A37" w:rsidP="009B4A37">
            <w:pPr>
              <w:rPr>
                <w:rFonts w:cs="Times New Roman"/>
                <w:color w:val="000000"/>
              </w:rPr>
            </w:pPr>
            <w:r w:rsidRPr="00E06B7D">
              <w:rPr>
                <w:rFonts w:cs="Times New Roman"/>
                <w:color w:val="000000"/>
              </w:rPr>
              <w:t>2015</w:t>
            </w:r>
          </w:p>
        </w:tc>
        <w:tc>
          <w:tcPr>
            <w:tcW w:w="1460" w:type="dxa"/>
            <w:shd w:val="clear" w:color="auto" w:fill="auto"/>
            <w:noWrap/>
            <w:vAlign w:val="bottom"/>
            <w:hideMark/>
          </w:tcPr>
          <w:p w14:paraId="6E48961A" w14:textId="77777777" w:rsidR="009B4A37" w:rsidRPr="00E06B7D" w:rsidRDefault="009B4A37" w:rsidP="009B4A37">
            <w:pPr>
              <w:rPr>
                <w:rFonts w:cs="Times New Roman"/>
                <w:color w:val="000000"/>
              </w:rPr>
            </w:pPr>
            <w:r w:rsidRPr="00E06B7D">
              <w:rPr>
                <w:rFonts w:cs="Times New Roman"/>
                <w:color w:val="000000"/>
              </w:rPr>
              <w:t>2014</w:t>
            </w:r>
          </w:p>
        </w:tc>
      </w:tr>
      <w:tr w:rsidR="009B4A37" w:rsidRPr="00E06B7D" w14:paraId="26604998" w14:textId="77777777" w:rsidTr="009B4A37">
        <w:trPr>
          <w:trHeight w:val="300"/>
        </w:trPr>
        <w:tc>
          <w:tcPr>
            <w:tcW w:w="1540" w:type="dxa"/>
            <w:shd w:val="clear" w:color="auto" w:fill="auto"/>
            <w:noWrap/>
            <w:vAlign w:val="bottom"/>
            <w:hideMark/>
          </w:tcPr>
          <w:p w14:paraId="067C11AA" w14:textId="77777777" w:rsidR="009B4A37" w:rsidRPr="00E06B7D" w:rsidRDefault="009B4A37" w:rsidP="009B4A37">
            <w:pPr>
              <w:spacing w:after="0" w:line="240" w:lineRule="auto"/>
              <w:rPr>
                <w:rFonts w:eastAsia="Times New Roman" w:cs="Times New Roman"/>
                <w:color w:val="000000"/>
                <w:lang w:val="en-IN" w:eastAsia="en-IN"/>
              </w:rPr>
            </w:pPr>
            <w:r w:rsidRPr="00E06B7D">
              <w:rPr>
                <w:rFonts w:eastAsia="Times New Roman" w:cs="Times New Roman"/>
                <w:color w:val="000000"/>
                <w:lang w:val="en-IN" w:eastAsia="en-IN"/>
              </w:rPr>
              <w:t>Current ratio</w:t>
            </w:r>
          </w:p>
        </w:tc>
        <w:tc>
          <w:tcPr>
            <w:tcW w:w="1180" w:type="dxa"/>
            <w:shd w:val="clear" w:color="auto" w:fill="auto"/>
            <w:noWrap/>
            <w:vAlign w:val="bottom"/>
            <w:hideMark/>
          </w:tcPr>
          <w:p w14:paraId="60BE567C"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81%</w:t>
            </w:r>
          </w:p>
        </w:tc>
        <w:tc>
          <w:tcPr>
            <w:tcW w:w="1040" w:type="dxa"/>
            <w:shd w:val="clear" w:color="auto" w:fill="auto"/>
            <w:noWrap/>
            <w:vAlign w:val="bottom"/>
            <w:hideMark/>
          </w:tcPr>
          <w:p w14:paraId="0108C7F0"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83%</w:t>
            </w:r>
          </w:p>
        </w:tc>
        <w:tc>
          <w:tcPr>
            <w:tcW w:w="1420" w:type="dxa"/>
            <w:shd w:val="clear" w:color="auto" w:fill="auto"/>
            <w:noWrap/>
            <w:vAlign w:val="bottom"/>
            <w:hideMark/>
          </w:tcPr>
          <w:p w14:paraId="48EB0373"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90%</w:t>
            </w:r>
          </w:p>
        </w:tc>
        <w:tc>
          <w:tcPr>
            <w:tcW w:w="1120" w:type="dxa"/>
            <w:shd w:val="clear" w:color="auto" w:fill="auto"/>
            <w:noWrap/>
            <w:vAlign w:val="bottom"/>
            <w:hideMark/>
          </w:tcPr>
          <w:p w14:paraId="7AF034A2"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87%</w:t>
            </w:r>
          </w:p>
        </w:tc>
        <w:tc>
          <w:tcPr>
            <w:tcW w:w="1460" w:type="dxa"/>
            <w:shd w:val="clear" w:color="auto" w:fill="auto"/>
            <w:noWrap/>
            <w:vAlign w:val="bottom"/>
            <w:hideMark/>
          </w:tcPr>
          <w:p w14:paraId="6C2018B2"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85%</w:t>
            </w:r>
          </w:p>
        </w:tc>
      </w:tr>
    </w:tbl>
    <w:p w14:paraId="56F41978" w14:textId="77777777" w:rsidR="009B4A37" w:rsidRDefault="009B4A37" w:rsidP="006F5F48"/>
    <w:p w14:paraId="6D81F4D8" w14:textId="77777777" w:rsidR="006440D8" w:rsidRDefault="006440D8" w:rsidP="006F5F48">
      <w:r>
        <w:lastRenderedPageBreak/>
        <w:t>Analysis:</w:t>
      </w:r>
    </w:p>
    <w:p w14:paraId="2D9B0405" w14:textId="77777777" w:rsidR="006440D8" w:rsidRDefault="006440D8" w:rsidP="006F5F48">
      <w:r>
        <w:t xml:space="preserve">The current ratio of the business has registered a growing trend up to 2016 from 2014 onwards and afterwards from 2017 onwards the ratio </w:t>
      </w:r>
      <w:r w:rsidR="00DC3D0B">
        <w:t>started to decline. As an underlying investigation it can be seen that the current asset has grown by 26%, decline by 10</w:t>
      </w:r>
      <w:proofErr w:type="gramStart"/>
      <w:r w:rsidR="00DC3D0B">
        <w:t>% ,</w:t>
      </w:r>
      <w:proofErr w:type="gramEnd"/>
      <w:r w:rsidR="00DC3D0B">
        <w:t xml:space="preserve"> again has grown by 13% &amp; 28% for the years of </w:t>
      </w:r>
      <w:r w:rsidR="00DC3D0B" w:rsidRPr="00DC3D0B">
        <w:t xml:space="preserve">2015,2016, 2017, 2018 respectively.  </w:t>
      </w:r>
      <w:r w:rsidR="00DC3D0B">
        <w:t xml:space="preserve">On the other </w:t>
      </w:r>
      <w:proofErr w:type="gramStart"/>
      <w:r w:rsidR="00DC3D0B">
        <w:t>hand</w:t>
      </w:r>
      <w:proofErr w:type="gramEnd"/>
      <w:r w:rsidR="00DC3D0B">
        <w:t xml:space="preserve"> current liability of the business has grown by 23%, -13</w:t>
      </w:r>
      <w:r w:rsidR="001A1707">
        <w:t>%, 23</w:t>
      </w:r>
      <w:r w:rsidR="00DC3D0B">
        <w:t xml:space="preserve">% and 31% for the years of </w:t>
      </w:r>
      <w:r w:rsidR="00DC3D0B" w:rsidRPr="00DC3D0B">
        <w:t>2015,2016, 2017, 2018 respectively</w:t>
      </w:r>
      <w:r w:rsidR="00DC3D0B">
        <w:t xml:space="preserve">. Thus from 2017 onwards the business has registered a higher growth in current liability holding </w:t>
      </w:r>
      <w:r w:rsidR="001A1707">
        <w:t>compared to that of the growth in current asset.</w:t>
      </w:r>
      <w:r w:rsidR="00DC3D0B">
        <w:t xml:space="preserve"> </w:t>
      </w:r>
    </w:p>
    <w:p w14:paraId="2EF60FE8" w14:textId="77777777" w:rsidR="00DC3D0B" w:rsidRDefault="00DC3D0B" w:rsidP="006F5F48"/>
    <w:p w14:paraId="30CCF3D3" w14:textId="77777777" w:rsidR="008C4C84" w:rsidRDefault="008C4C84" w:rsidP="006F5F48">
      <w:r>
        <w:t>Quick Ratios:</w:t>
      </w:r>
    </w:p>
    <w:p w14:paraId="41B2B680" w14:textId="77777777" w:rsidR="008C4C84" w:rsidRDefault="008C4C84" w:rsidP="006F5F48">
      <w:r>
        <w:t xml:space="preserve">The quick ratio is being calculated for assessing the percentage holding of the core liquid assets as a percentage of current liabilities. The core liquid assets are often being termed as the quick assets as these assets can be transformed in to liquid cash in almost no time for with in a very short span of time. Thus the quick assets do not consider the </w:t>
      </w:r>
      <w:r w:rsidR="007B77B3">
        <w:t>current assets</w:t>
      </w:r>
      <w:r>
        <w:t xml:space="preserve"> like </w:t>
      </w:r>
      <w:r w:rsidR="007B77B3">
        <w:t>inventories as this</w:t>
      </w:r>
      <w:r>
        <w:t xml:space="preserve"> current asset needs </w:t>
      </w:r>
      <w:r w:rsidR="007B77B3">
        <w:t>a substantial</w:t>
      </w:r>
      <w:r>
        <w:t xml:space="preserve"> period of time for converting it in to cash which is the most liquid form of </w:t>
      </w:r>
      <w:proofErr w:type="gramStart"/>
      <w:r>
        <w:t>asset</w:t>
      </w:r>
      <w:r w:rsidR="00121E5D">
        <w:t>(</w:t>
      </w:r>
      <w:proofErr w:type="gramEnd"/>
      <w:r w:rsidR="00121E5D">
        <w:t>Mikoś,</w:t>
      </w:r>
      <w:r w:rsidR="00121E5D" w:rsidRPr="00121E5D">
        <w:t>2018</w:t>
      </w:r>
      <w:r w:rsidR="00121E5D">
        <w:t>)</w:t>
      </w:r>
      <w:r w:rsidR="007B77B3">
        <w:t>.</w:t>
      </w:r>
    </w:p>
    <w:tbl>
      <w:tblPr>
        <w:tblW w:w="7760" w:type="dxa"/>
        <w:tblInd w:w="94"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540"/>
        <w:gridCol w:w="1180"/>
        <w:gridCol w:w="1040"/>
        <w:gridCol w:w="1420"/>
        <w:gridCol w:w="1120"/>
        <w:gridCol w:w="1460"/>
      </w:tblGrid>
      <w:tr w:rsidR="009B4A37" w:rsidRPr="00E06B7D" w14:paraId="5E68083B" w14:textId="77777777" w:rsidTr="009B4A37">
        <w:trPr>
          <w:trHeight w:val="300"/>
        </w:trPr>
        <w:tc>
          <w:tcPr>
            <w:tcW w:w="1540" w:type="dxa"/>
            <w:shd w:val="clear" w:color="auto" w:fill="auto"/>
            <w:noWrap/>
            <w:vAlign w:val="bottom"/>
            <w:hideMark/>
          </w:tcPr>
          <w:p w14:paraId="001025F8" w14:textId="77777777" w:rsidR="009B4A37" w:rsidRPr="00E06B7D" w:rsidRDefault="009B4A37" w:rsidP="009B4A37">
            <w:pPr>
              <w:spacing w:after="0" w:line="240" w:lineRule="auto"/>
              <w:rPr>
                <w:rFonts w:eastAsia="Times New Roman" w:cs="Times New Roman"/>
                <w:color w:val="000000"/>
                <w:lang w:val="en-IN" w:eastAsia="en-IN"/>
              </w:rPr>
            </w:pPr>
          </w:p>
        </w:tc>
        <w:tc>
          <w:tcPr>
            <w:tcW w:w="1180" w:type="dxa"/>
            <w:shd w:val="clear" w:color="auto" w:fill="auto"/>
            <w:noWrap/>
            <w:vAlign w:val="bottom"/>
            <w:hideMark/>
          </w:tcPr>
          <w:p w14:paraId="068D49EE" w14:textId="77777777" w:rsidR="009B4A37" w:rsidRPr="00E06B7D" w:rsidRDefault="009B4A37" w:rsidP="009B4A37">
            <w:pPr>
              <w:rPr>
                <w:rFonts w:cs="Times New Roman"/>
                <w:color w:val="000000"/>
              </w:rPr>
            </w:pPr>
            <w:r w:rsidRPr="00E06B7D">
              <w:rPr>
                <w:rFonts w:cs="Times New Roman"/>
                <w:color w:val="000000"/>
              </w:rPr>
              <w:t xml:space="preserve">         2018</w:t>
            </w:r>
          </w:p>
        </w:tc>
        <w:tc>
          <w:tcPr>
            <w:tcW w:w="1040" w:type="dxa"/>
            <w:shd w:val="clear" w:color="auto" w:fill="auto"/>
            <w:noWrap/>
            <w:vAlign w:val="bottom"/>
            <w:hideMark/>
          </w:tcPr>
          <w:p w14:paraId="7559D0BA" w14:textId="77777777" w:rsidR="009B4A37" w:rsidRPr="00E06B7D" w:rsidRDefault="009B4A37" w:rsidP="009B4A37">
            <w:pPr>
              <w:rPr>
                <w:rFonts w:cs="Times New Roman"/>
                <w:color w:val="000000"/>
              </w:rPr>
            </w:pPr>
            <w:r w:rsidRPr="00E06B7D">
              <w:rPr>
                <w:rFonts w:cs="Times New Roman"/>
                <w:color w:val="000000"/>
              </w:rPr>
              <w:t xml:space="preserve">      2017</w:t>
            </w:r>
          </w:p>
        </w:tc>
        <w:tc>
          <w:tcPr>
            <w:tcW w:w="1420" w:type="dxa"/>
            <w:shd w:val="clear" w:color="auto" w:fill="auto"/>
            <w:noWrap/>
            <w:vAlign w:val="bottom"/>
            <w:hideMark/>
          </w:tcPr>
          <w:p w14:paraId="11A96FF2" w14:textId="77777777" w:rsidR="009B4A37" w:rsidRPr="00E06B7D" w:rsidRDefault="009B4A37" w:rsidP="009B4A37">
            <w:pPr>
              <w:rPr>
                <w:rFonts w:cs="Times New Roman"/>
                <w:color w:val="000000"/>
              </w:rPr>
            </w:pPr>
            <w:r w:rsidRPr="00E06B7D">
              <w:rPr>
                <w:rFonts w:cs="Times New Roman"/>
                <w:color w:val="000000"/>
              </w:rPr>
              <w:t xml:space="preserve">             2016</w:t>
            </w:r>
          </w:p>
        </w:tc>
        <w:tc>
          <w:tcPr>
            <w:tcW w:w="1120" w:type="dxa"/>
            <w:shd w:val="clear" w:color="auto" w:fill="auto"/>
            <w:noWrap/>
            <w:vAlign w:val="bottom"/>
            <w:hideMark/>
          </w:tcPr>
          <w:p w14:paraId="2C384871" w14:textId="77777777" w:rsidR="009B4A37" w:rsidRPr="00E06B7D" w:rsidRDefault="009B4A37" w:rsidP="009B4A37">
            <w:pPr>
              <w:rPr>
                <w:rFonts w:cs="Times New Roman"/>
                <w:color w:val="000000"/>
              </w:rPr>
            </w:pPr>
            <w:r w:rsidRPr="00E06B7D">
              <w:rPr>
                <w:rFonts w:cs="Times New Roman"/>
                <w:color w:val="000000"/>
              </w:rPr>
              <w:t xml:space="preserve">      2015</w:t>
            </w:r>
          </w:p>
        </w:tc>
        <w:tc>
          <w:tcPr>
            <w:tcW w:w="1460" w:type="dxa"/>
            <w:shd w:val="clear" w:color="auto" w:fill="auto"/>
            <w:noWrap/>
            <w:vAlign w:val="bottom"/>
            <w:hideMark/>
          </w:tcPr>
          <w:p w14:paraId="063FF35E" w14:textId="77777777" w:rsidR="009B4A37" w:rsidRPr="00E06B7D" w:rsidRDefault="009B4A37" w:rsidP="009B4A37">
            <w:pPr>
              <w:rPr>
                <w:rFonts w:cs="Times New Roman"/>
                <w:color w:val="000000"/>
              </w:rPr>
            </w:pPr>
            <w:r w:rsidRPr="00E06B7D">
              <w:rPr>
                <w:rFonts w:cs="Times New Roman"/>
                <w:color w:val="000000"/>
              </w:rPr>
              <w:t xml:space="preserve">             2014</w:t>
            </w:r>
          </w:p>
        </w:tc>
      </w:tr>
      <w:tr w:rsidR="009B4A37" w:rsidRPr="00E06B7D" w14:paraId="4EBF4338" w14:textId="77777777" w:rsidTr="009B4A37">
        <w:trPr>
          <w:trHeight w:val="300"/>
        </w:trPr>
        <w:tc>
          <w:tcPr>
            <w:tcW w:w="1540" w:type="dxa"/>
            <w:shd w:val="clear" w:color="auto" w:fill="auto"/>
            <w:noWrap/>
            <w:vAlign w:val="bottom"/>
            <w:hideMark/>
          </w:tcPr>
          <w:p w14:paraId="5810AA48" w14:textId="77777777" w:rsidR="009B4A37" w:rsidRPr="00E06B7D" w:rsidRDefault="009B4A37" w:rsidP="009B4A37">
            <w:pPr>
              <w:spacing w:after="0" w:line="240" w:lineRule="auto"/>
              <w:rPr>
                <w:rFonts w:eastAsia="Times New Roman" w:cs="Times New Roman"/>
                <w:color w:val="000000"/>
                <w:lang w:val="en-IN" w:eastAsia="en-IN"/>
              </w:rPr>
            </w:pPr>
            <w:r w:rsidRPr="00E06B7D">
              <w:rPr>
                <w:rFonts w:eastAsia="Times New Roman" w:cs="Times New Roman"/>
                <w:color w:val="000000"/>
                <w:lang w:val="en-IN" w:eastAsia="en-IN"/>
              </w:rPr>
              <w:t>Quick Ratio</w:t>
            </w:r>
          </w:p>
        </w:tc>
        <w:tc>
          <w:tcPr>
            <w:tcW w:w="1180" w:type="dxa"/>
            <w:shd w:val="clear" w:color="auto" w:fill="auto"/>
            <w:noWrap/>
            <w:vAlign w:val="bottom"/>
            <w:hideMark/>
          </w:tcPr>
          <w:p w14:paraId="126166BF"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74%</w:t>
            </w:r>
          </w:p>
        </w:tc>
        <w:tc>
          <w:tcPr>
            <w:tcW w:w="1040" w:type="dxa"/>
            <w:shd w:val="clear" w:color="auto" w:fill="auto"/>
            <w:noWrap/>
            <w:vAlign w:val="bottom"/>
            <w:hideMark/>
          </w:tcPr>
          <w:p w14:paraId="3DAF7804"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74%</w:t>
            </w:r>
          </w:p>
        </w:tc>
        <w:tc>
          <w:tcPr>
            <w:tcW w:w="1420" w:type="dxa"/>
            <w:shd w:val="clear" w:color="auto" w:fill="auto"/>
            <w:noWrap/>
            <w:vAlign w:val="bottom"/>
            <w:hideMark/>
          </w:tcPr>
          <w:p w14:paraId="0F9C0800"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83%</w:t>
            </w:r>
          </w:p>
        </w:tc>
        <w:tc>
          <w:tcPr>
            <w:tcW w:w="1120" w:type="dxa"/>
            <w:shd w:val="clear" w:color="auto" w:fill="auto"/>
            <w:noWrap/>
            <w:vAlign w:val="bottom"/>
            <w:hideMark/>
          </w:tcPr>
          <w:p w14:paraId="6FEB939B"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80%</w:t>
            </w:r>
          </w:p>
        </w:tc>
        <w:tc>
          <w:tcPr>
            <w:tcW w:w="1460" w:type="dxa"/>
            <w:shd w:val="clear" w:color="auto" w:fill="auto"/>
            <w:noWrap/>
            <w:vAlign w:val="bottom"/>
            <w:hideMark/>
          </w:tcPr>
          <w:p w14:paraId="3B8A9692"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78%</w:t>
            </w:r>
          </w:p>
        </w:tc>
      </w:tr>
    </w:tbl>
    <w:p w14:paraId="1A828F91" w14:textId="77777777" w:rsidR="009B4A37" w:rsidRDefault="009B4A37" w:rsidP="006F5F48"/>
    <w:p w14:paraId="1DCA6773" w14:textId="77777777" w:rsidR="001A1707" w:rsidRDefault="001A1707" w:rsidP="006F5F48">
      <w:r w:rsidRPr="001A1707">
        <w:t>Analysis:</w:t>
      </w:r>
    </w:p>
    <w:p w14:paraId="78EF5BF9" w14:textId="77777777" w:rsidR="001A1707" w:rsidRDefault="001A1707" w:rsidP="006F5F48">
      <w:r>
        <w:t>The quick asset is just following the same pattern to that of current ratio. The quick ratio of the business has increased from 2014 onwards up to 2016 and has registered a declining trend from 2017 onwards just like the current ratio.</w:t>
      </w:r>
    </w:p>
    <w:p w14:paraId="11A85E50" w14:textId="77777777" w:rsidR="001A1707" w:rsidRDefault="001A1707" w:rsidP="006F5F48">
      <w:r>
        <w:t xml:space="preserve">The slight difference between the current and quick ratio refers to the fact that most of the current assets being held by the asset are in </w:t>
      </w:r>
      <w:r w:rsidR="00982411">
        <w:t>nature of</w:t>
      </w:r>
      <w:r>
        <w:t xml:space="preserve"> quick assets and the average quick asset holding of the business is 0.78 which is an indication of the fact that on an average the quick asset at the disposal of the business is only capable of </w:t>
      </w:r>
      <w:r w:rsidR="00982411">
        <w:t>paying out 78</w:t>
      </w:r>
      <w:r w:rsidR="00142726">
        <w:t>% of</w:t>
      </w:r>
      <w:r w:rsidR="00982411">
        <w:t xml:space="preserve"> the current liability </w:t>
      </w:r>
      <w:r w:rsidR="00982411">
        <w:lastRenderedPageBreak/>
        <w:t>being payable by the business</w:t>
      </w:r>
      <w:r w:rsidR="00142726">
        <w:t xml:space="preserve"> and thus the liquidity position of the business is not strong enough</w:t>
      </w:r>
      <w:r w:rsidR="00121E5D">
        <w:t xml:space="preserve">(Williams and </w:t>
      </w:r>
      <w:proofErr w:type="spellStart"/>
      <w:r w:rsidR="00121E5D">
        <w:t>Dobelman</w:t>
      </w:r>
      <w:proofErr w:type="spellEnd"/>
      <w:r w:rsidR="00121E5D">
        <w:t>,</w:t>
      </w:r>
      <w:r w:rsidR="00121E5D" w:rsidRPr="00121E5D">
        <w:t xml:space="preserve"> 2017</w:t>
      </w:r>
      <w:r w:rsidR="00121E5D">
        <w:t>)</w:t>
      </w:r>
      <w:r w:rsidR="00142726">
        <w:t>.</w:t>
      </w:r>
    </w:p>
    <w:p w14:paraId="0336EA79" w14:textId="77777777" w:rsidR="001A1707" w:rsidRDefault="001A1707" w:rsidP="006F5F48"/>
    <w:p w14:paraId="6CCDDB67" w14:textId="77777777" w:rsidR="000B5DE0" w:rsidRDefault="00EE3724" w:rsidP="007B77B3">
      <w:pPr>
        <w:pStyle w:val="Heading2"/>
      </w:pPr>
      <w:r>
        <w:t xml:space="preserve"> </w:t>
      </w:r>
      <w:bookmarkStart w:id="11" w:name="_Toc28710040"/>
      <w:r w:rsidR="007B77B3">
        <w:t>Efficiency ratios:</w:t>
      </w:r>
      <w:bookmarkEnd w:id="11"/>
    </w:p>
    <w:p w14:paraId="3066E825" w14:textId="77777777" w:rsidR="007B77B3" w:rsidRDefault="007B77B3" w:rsidP="007B77B3">
      <w:r>
        <w:t xml:space="preserve">The efficiency ratios are being calculated for defining the efficiency   of the business in generating return over the assets and equity has been </w:t>
      </w:r>
      <w:proofErr w:type="gramStart"/>
      <w:r>
        <w:t>invested .The</w:t>
      </w:r>
      <w:proofErr w:type="gramEnd"/>
      <w:r>
        <w:t xml:space="preserve"> efficiency ratio also defines how the business is making efficient utilization of resources like the inventories.</w:t>
      </w:r>
    </w:p>
    <w:p w14:paraId="76E4A93B" w14:textId="77777777" w:rsidR="007B77B3" w:rsidRDefault="007B77B3" w:rsidP="007B77B3">
      <w:r>
        <w:t xml:space="preserve">ROA or the Return </w:t>
      </w:r>
      <w:proofErr w:type="gramStart"/>
      <w:r>
        <w:t>On</w:t>
      </w:r>
      <w:proofErr w:type="gramEnd"/>
      <w:r>
        <w:t xml:space="preserve"> Asset:</w:t>
      </w:r>
    </w:p>
    <w:p w14:paraId="3D3D3BD0" w14:textId="77777777" w:rsidR="007B77B3" w:rsidRDefault="007B77B3" w:rsidP="007B77B3">
      <w:r>
        <w:t xml:space="preserve">The return on asset expresses the monetary value of the revenue earnings of the business as a percentage of the monetary value of assets and thus describes the return generated on asset invested. </w:t>
      </w:r>
      <w:proofErr w:type="gramStart"/>
      <w:r>
        <w:t>Thus</w:t>
      </w:r>
      <w:proofErr w:type="gramEnd"/>
      <w:r>
        <w:t xml:space="preserve"> higher will be the </w:t>
      </w:r>
      <w:r w:rsidR="00A23D48">
        <w:t>ratio,</w:t>
      </w:r>
      <w:r>
        <w:t xml:space="preserve"> higher will be the return generated over asset.</w:t>
      </w:r>
    </w:p>
    <w:p w14:paraId="712C6C4E" w14:textId="77777777" w:rsidR="00982411" w:rsidRDefault="00982411" w:rsidP="007B77B3">
      <w:r>
        <w:t>Analysis:</w:t>
      </w:r>
    </w:p>
    <w:tbl>
      <w:tblPr>
        <w:tblW w:w="7760" w:type="dxa"/>
        <w:tblInd w:w="94"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540"/>
        <w:gridCol w:w="1180"/>
        <w:gridCol w:w="1040"/>
        <w:gridCol w:w="1420"/>
        <w:gridCol w:w="1120"/>
        <w:gridCol w:w="1460"/>
      </w:tblGrid>
      <w:tr w:rsidR="009B4A37" w:rsidRPr="00E06B7D" w14:paraId="733114F8" w14:textId="77777777" w:rsidTr="009B4A37">
        <w:trPr>
          <w:trHeight w:val="300"/>
        </w:trPr>
        <w:tc>
          <w:tcPr>
            <w:tcW w:w="1540" w:type="dxa"/>
            <w:shd w:val="clear" w:color="auto" w:fill="auto"/>
            <w:noWrap/>
            <w:vAlign w:val="bottom"/>
            <w:hideMark/>
          </w:tcPr>
          <w:p w14:paraId="5043F30E" w14:textId="77777777" w:rsidR="009B4A37" w:rsidRPr="00E06B7D" w:rsidRDefault="009B4A37" w:rsidP="009B4A37">
            <w:pPr>
              <w:spacing w:after="0" w:line="240" w:lineRule="auto"/>
              <w:rPr>
                <w:rFonts w:eastAsia="Times New Roman" w:cs="Times New Roman"/>
                <w:color w:val="000000"/>
                <w:lang w:val="en-IN" w:eastAsia="en-IN"/>
              </w:rPr>
            </w:pPr>
          </w:p>
        </w:tc>
        <w:tc>
          <w:tcPr>
            <w:tcW w:w="1180" w:type="dxa"/>
            <w:shd w:val="clear" w:color="auto" w:fill="auto"/>
            <w:noWrap/>
            <w:vAlign w:val="bottom"/>
            <w:hideMark/>
          </w:tcPr>
          <w:p w14:paraId="59D050B4" w14:textId="77777777" w:rsidR="009B4A37" w:rsidRPr="00E06B7D" w:rsidRDefault="009B4A37" w:rsidP="009B4A37">
            <w:pPr>
              <w:rPr>
                <w:rFonts w:cs="Times New Roman"/>
                <w:color w:val="000000"/>
              </w:rPr>
            </w:pPr>
            <w:r w:rsidRPr="00E06B7D">
              <w:rPr>
                <w:rFonts w:cs="Times New Roman"/>
                <w:color w:val="000000"/>
              </w:rPr>
              <w:t xml:space="preserve">         2018</w:t>
            </w:r>
          </w:p>
        </w:tc>
        <w:tc>
          <w:tcPr>
            <w:tcW w:w="1040" w:type="dxa"/>
            <w:shd w:val="clear" w:color="auto" w:fill="auto"/>
            <w:noWrap/>
            <w:vAlign w:val="bottom"/>
            <w:hideMark/>
          </w:tcPr>
          <w:p w14:paraId="27B4E375" w14:textId="77777777" w:rsidR="009B4A37" w:rsidRPr="00E06B7D" w:rsidRDefault="009B4A37" w:rsidP="009B4A37">
            <w:pPr>
              <w:rPr>
                <w:rFonts w:cs="Times New Roman"/>
                <w:color w:val="000000"/>
              </w:rPr>
            </w:pPr>
            <w:r w:rsidRPr="00E06B7D">
              <w:rPr>
                <w:rFonts w:cs="Times New Roman"/>
                <w:color w:val="000000"/>
              </w:rPr>
              <w:t xml:space="preserve">      2017</w:t>
            </w:r>
          </w:p>
        </w:tc>
        <w:tc>
          <w:tcPr>
            <w:tcW w:w="1420" w:type="dxa"/>
            <w:shd w:val="clear" w:color="auto" w:fill="auto"/>
            <w:noWrap/>
            <w:vAlign w:val="bottom"/>
            <w:hideMark/>
          </w:tcPr>
          <w:p w14:paraId="6186BFB7" w14:textId="77777777" w:rsidR="009B4A37" w:rsidRPr="00E06B7D" w:rsidRDefault="009B4A37" w:rsidP="009B4A37">
            <w:pPr>
              <w:rPr>
                <w:rFonts w:cs="Times New Roman"/>
                <w:color w:val="000000"/>
              </w:rPr>
            </w:pPr>
            <w:r w:rsidRPr="00E06B7D">
              <w:rPr>
                <w:rFonts w:cs="Times New Roman"/>
                <w:color w:val="000000"/>
              </w:rPr>
              <w:t xml:space="preserve">             2016</w:t>
            </w:r>
          </w:p>
        </w:tc>
        <w:tc>
          <w:tcPr>
            <w:tcW w:w="1120" w:type="dxa"/>
            <w:shd w:val="clear" w:color="auto" w:fill="auto"/>
            <w:noWrap/>
            <w:vAlign w:val="bottom"/>
            <w:hideMark/>
          </w:tcPr>
          <w:p w14:paraId="0975C2E0" w14:textId="77777777" w:rsidR="009B4A37" w:rsidRPr="00E06B7D" w:rsidRDefault="009B4A37" w:rsidP="009B4A37">
            <w:pPr>
              <w:rPr>
                <w:rFonts w:cs="Times New Roman"/>
                <w:color w:val="000000"/>
              </w:rPr>
            </w:pPr>
            <w:r w:rsidRPr="00E06B7D">
              <w:rPr>
                <w:rFonts w:cs="Times New Roman"/>
                <w:color w:val="000000"/>
              </w:rPr>
              <w:t xml:space="preserve">      2015</w:t>
            </w:r>
          </w:p>
        </w:tc>
        <w:tc>
          <w:tcPr>
            <w:tcW w:w="1460" w:type="dxa"/>
            <w:shd w:val="clear" w:color="auto" w:fill="auto"/>
            <w:noWrap/>
            <w:vAlign w:val="bottom"/>
            <w:hideMark/>
          </w:tcPr>
          <w:p w14:paraId="05C1B45D" w14:textId="77777777" w:rsidR="009B4A37" w:rsidRPr="00E06B7D" w:rsidRDefault="009B4A37" w:rsidP="009B4A37">
            <w:pPr>
              <w:rPr>
                <w:rFonts w:cs="Times New Roman"/>
                <w:color w:val="000000"/>
              </w:rPr>
            </w:pPr>
            <w:r w:rsidRPr="00E06B7D">
              <w:rPr>
                <w:rFonts w:cs="Times New Roman"/>
                <w:color w:val="000000"/>
              </w:rPr>
              <w:t xml:space="preserve">             2014</w:t>
            </w:r>
          </w:p>
        </w:tc>
      </w:tr>
      <w:tr w:rsidR="009B4A37" w:rsidRPr="00E06B7D" w14:paraId="3B4E52BD" w14:textId="77777777" w:rsidTr="009B4A37">
        <w:trPr>
          <w:trHeight w:val="300"/>
        </w:trPr>
        <w:tc>
          <w:tcPr>
            <w:tcW w:w="1540" w:type="dxa"/>
            <w:shd w:val="clear" w:color="auto" w:fill="auto"/>
            <w:noWrap/>
            <w:vAlign w:val="bottom"/>
            <w:hideMark/>
          </w:tcPr>
          <w:p w14:paraId="3CFE6F58" w14:textId="77777777" w:rsidR="009B4A37" w:rsidRPr="00E06B7D" w:rsidRDefault="009B4A37" w:rsidP="009B4A37">
            <w:pPr>
              <w:spacing w:after="0" w:line="240" w:lineRule="auto"/>
              <w:rPr>
                <w:rFonts w:eastAsia="Times New Roman" w:cs="Times New Roman"/>
                <w:color w:val="000000"/>
                <w:lang w:val="en-IN" w:eastAsia="en-IN"/>
              </w:rPr>
            </w:pPr>
            <w:r w:rsidRPr="00E06B7D">
              <w:rPr>
                <w:rFonts w:eastAsia="Times New Roman" w:cs="Times New Roman"/>
                <w:color w:val="000000"/>
                <w:lang w:val="en-IN" w:eastAsia="en-IN"/>
              </w:rPr>
              <w:t>ROA</w:t>
            </w:r>
          </w:p>
        </w:tc>
        <w:tc>
          <w:tcPr>
            <w:tcW w:w="1180" w:type="dxa"/>
            <w:shd w:val="clear" w:color="auto" w:fill="auto"/>
            <w:noWrap/>
            <w:vAlign w:val="bottom"/>
            <w:hideMark/>
          </w:tcPr>
          <w:p w14:paraId="0802698D"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1.82</w:t>
            </w:r>
          </w:p>
        </w:tc>
        <w:tc>
          <w:tcPr>
            <w:tcW w:w="1040" w:type="dxa"/>
            <w:shd w:val="clear" w:color="auto" w:fill="auto"/>
            <w:noWrap/>
            <w:vAlign w:val="bottom"/>
            <w:hideMark/>
          </w:tcPr>
          <w:p w14:paraId="5F97ECE2"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2.06</w:t>
            </w:r>
          </w:p>
        </w:tc>
        <w:tc>
          <w:tcPr>
            <w:tcW w:w="1420" w:type="dxa"/>
            <w:shd w:val="clear" w:color="auto" w:fill="auto"/>
            <w:noWrap/>
            <w:vAlign w:val="bottom"/>
            <w:hideMark/>
          </w:tcPr>
          <w:p w14:paraId="62678FD0"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2.12</w:t>
            </w:r>
          </w:p>
        </w:tc>
        <w:tc>
          <w:tcPr>
            <w:tcW w:w="1120" w:type="dxa"/>
            <w:shd w:val="clear" w:color="auto" w:fill="auto"/>
            <w:noWrap/>
            <w:vAlign w:val="bottom"/>
            <w:hideMark/>
          </w:tcPr>
          <w:p w14:paraId="3A05061D"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1.87</w:t>
            </w:r>
          </w:p>
        </w:tc>
        <w:tc>
          <w:tcPr>
            <w:tcW w:w="1460" w:type="dxa"/>
            <w:shd w:val="clear" w:color="auto" w:fill="auto"/>
            <w:noWrap/>
            <w:vAlign w:val="bottom"/>
            <w:hideMark/>
          </w:tcPr>
          <w:p w14:paraId="6DC8616C" w14:textId="77777777" w:rsidR="009B4A37" w:rsidRPr="00E06B7D" w:rsidRDefault="009B4A37" w:rsidP="009B4A37">
            <w:pPr>
              <w:spacing w:after="0" w:line="240" w:lineRule="auto"/>
              <w:jc w:val="right"/>
              <w:rPr>
                <w:rFonts w:eastAsia="Times New Roman" w:cs="Times New Roman"/>
                <w:color w:val="000000"/>
                <w:lang w:val="en-IN" w:eastAsia="en-IN"/>
              </w:rPr>
            </w:pPr>
            <w:r w:rsidRPr="00E06B7D">
              <w:rPr>
                <w:rFonts w:eastAsia="Times New Roman" w:cs="Times New Roman"/>
                <w:color w:val="000000"/>
                <w:lang w:val="en-IN" w:eastAsia="en-IN"/>
              </w:rPr>
              <w:t>2.07</w:t>
            </w:r>
          </w:p>
        </w:tc>
      </w:tr>
    </w:tbl>
    <w:p w14:paraId="46C8E2B8" w14:textId="77777777" w:rsidR="009B4A37" w:rsidRDefault="009B4A37" w:rsidP="007B77B3"/>
    <w:p w14:paraId="23AE8051" w14:textId="77777777" w:rsidR="00982411" w:rsidRDefault="00982411" w:rsidP="007B77B3">
      <w:r>
        <w:t>The business has managed to generate a strong return over the invested asset also on an average as well as over years. The arrearage return generated over the asset invested is 1.99 times or almost twice the monetary value of the asset being invested by the business.</w:t>
      </w:r>
    </w:p>
    <w:p w14:paraId="787D643C" w14:textId="77777777" w:rsidR="00A23D48" w:rsidRDefault="00A23D48" w:rsidP="007B77B3">
      <w:r w:rsidRPr="00A23D48">
        <w:t>RO</w:t>
      </w:r>
      <w:r>
        <w:t>E</w:t>
      </w:r>
      <w:r w:rsidRPr="00A23D48">
        <w:t xml:space="preserve"> or the Return </w:t>
      </w:r>
      <w:r w:rsidR="004B01AA" w:rsidRPr="00A23D48">
        <w:t>on</w:t>
      </w:r>
      <w:r w:rsidRPr="00A23D48">
        <w:t xml:space="preserve"> </w:t>
      </w:r>
      <w:r>
        <w:t>Equity</w:t>
      </w:r>
      <w:r w:rsidRPr="00A23D48">
        <w:t>:</w:t>
      </w:r>
    </w:p>
    <w:p w14:paraId="7D7B5691" w14:textId="77777777" w:rsidR="00A23D48" w:rsidRDefault="00A23D48" w:rsidP="007B77B3">
      <w:r w:rsidRPr="00A23D48">
        <w:t xml:space="preserve">The return on </w:t>
      </w:r>
      <w:r>
        <w:t xml:space="preserve">equity </w:t>
      </w:r>
      <w:r w:rsidRPr="00A23D48">
        <w:t xml:space="preserve">expresses the monetary value of the revenue earnings of the business as a percentage of the monetary value of </w:t>
      </w:r>
      <w:r>
        <w:t>equity (invested by the shareholders) and</w:t>
      </w:r>
      <w:r w:rsidRPr="00A23D48">
        <w:t xml:space="preserve"> thus describes the return generated on asset invested. Thus higher will be the ratio, higher will be the return generated over </w:t>
      </w:r>
      <w:proofErr w:type="gramStart"/>
      <w:r>
        <w:t>equity</w:t>
      </w:r>
      <w:r w:rsidR="00121E5D">
        <w:t>(</w:t>
      </w:r>
      <w:proofErr w:type="spellStart"/>
      <w:proofErr w:type="gramEnd"/>
      <w:r w:rsidR="009E2136">
        <w:t>Fridson</w:t>
      </w:r>
      <w:proofErr w:type="spellEnd"/>
      <w:r w:rsidR="009E2136">
        <w:t>,</w:t>
      </w:r>
      <w:r w:rsidR="00121E5D" w:rsidRPr="00121E5D">
        <w:t xml:space="preserve"> a</w:t>
      </w:r>
      <w:r w:rsidR="009E2136">
        <w:t>nd Alvarez,</w:t>
      </w:r>
      <w:r w:rsidR="00121E5D" w:rsidRPr="00121E5D">
        <w:t xml:space="preserve"> 2011</w:t>
      </w:r>
      <w:r w:rsidR="00121E5D">
        <w:t>)</w:t>
      </w:r>
      <w:r w:rsidRPr="00A23D48">
        <w:t>.</w:t>
      </w:r>
    </w:p>
    <w:p w14:paraId="7FB4F3C8" w14:textId="77777777" w:rsidR="00982411" w:rsidRDefault="00982411" w:rsidP="007B77B3">
      <w:r>
        <w:t>Analysis:</w:t>
      </w:r>
    </w:p>
    <w:tbl>
      <w:tblPr>
        <w:tblW w:w="7760" w:type="dxa"/>
        <w:tblInd w:w="94"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540"/>
        <w:gridCol w:w="1180"/>
        <w:gridCol w:w="1040"/>
        <w:gridCol w:w="1420"/>
        <w:gridCol w:w="1120"/>
        <w:gridCol w:w="1460"/>
      </w:tblGrid>
      <w:tr w:rsidR="009B4A37" w:rsidRPr="005749EF" w14:paraId="3E093835" w14:textId="77777777" w:rsidTr="009B4A37">
        <w:trPr>
          <w:trHeight w:val="300"/>
        </w:trPr>
        <w:tc>
          <w:tcPr>
            <w:tcW w:w="1540" w:type="dxa"/>
            <w:shd w:val="clear" w:color="auto" w:fill="auto"/>
            <w:noWrap/>
            <w:vAlign w:val="bottom"/>
            <w:hideMark/>
          </w:tcPr>
          <w:p w14:paraId="5BF92A47" w14:textId="77777777" w:rsidR="009B4A37" w:rsidRPr="005749EF" w:rsidRDefault="009B4A37" w:rsidP="009B4A37">
            <w:pPr>
              <w:spacing w:after="0" w:line="240" w:lineRule="auto"/>
              <w:rPr>
                <w:rFonts w:eastAsia="Times New Roman" w:cs="Times New Roman"/>
                <w:color w:val="000000"/>
                <w:lang w:val="en-IN" w:eastAsia="en-IN"/>
              </w:rPr>
            </w:pPr>
          </w:p>
        </w:tc>
        <w:tc>
          <w:tcPr>
            <w:tcW w:w="1180" w:type="dxa"/>
            <w:shd w:val="clear" w:color="auto" w:fill="auto"/>
            <w:noWrap/>
            <w:vAlign w:val="bottom"/>
            <w:hideMark/>
          </w:tcPr>
          <w:p w14:paraId="00D7D1EB" w14:textId="77777777" w:rsidR="009B4A37" w:rsidRPr="005749EF" w:rsidRDefault="009B4A37" w:rsidP="009B4A37">
            <w:pPr>
              <w:rPr>
                <w:rFonts w:cs="Times New Roman"/>
                <w:color w:val="000000"/>
              </w:rPr>
            </w:pPr>
            <w:r w:rsidRPr="005749EF">
              <w:rPr>
                <w:rFonts w:cs="Times New Roman"/>
                <w:color w:val="000000"/>
              </w:rPr>
              <w:t xml:space="preserve">         2018</w:t>
            </w:r>
          </w:p>
        </w:tc>
        <w:tc>
          <w:tcPr>
            <w:tcW w:w="1040" w:type="dxa"/>
            <w:shd w:val="clear" w:color="auto" w:fill="auto"/>
            <w:noWrap/>
            <w:vAlign w:val="bottom"/>
            <w:hideMark/>
          </w:tcPr>
          <w:p w14:paraId="729CDBF7" w14:textId="77777777" w:rsidR="009B4A37" w:rsidRPr="005749EF" w:rsidRDefault="009B4A37" w:rsidP="009B4A37">
            <w:pPr>
              <w:rPr>
                <w:rFonts w:cs="Times New Roman"/>
                <w:color w:val="000000"/>
              </w:rPr>
            </w:pPr>
            <w:r w:rsidRPr="005749EF">
              <w:rPr>
                <w:rFonts w:cs="Times New Roman"/>
                <w:color w:val="000000"/>
              </w:rPr>
              <w:t xml:space="preserve">      2017</w:t>
            </w:r>
          </w:p>
        </w:tc>
        <w:tc>
          <w:tcPr>
            <w:tcW w:w="1420" w:type="dxa"/>
            <w:shd w:val="clear" w:color="auto" w:fill="auto"/>
            <w:noWrap/>
            <w:vAlign w:val="bottom"/>
            <w:hideMark/>
          </w:tcPr>
          <w:p w14:paraId="06AF8A65" w14:textId="77777777" w:rsidR="009B4A37" w:rsidRPr="005749EF" w:rsidRDefault="009B4A37" w:rsidP="009B4A37">
            <w:pPr>
              <w:rPr>
                <w:rFonts w:cs="Times New Roman"/>
                <w:color w:val="000000"/>
              </w:rPr>
            </w:pPr>
            <w:r w:rsidRPr="005749EF">
              <w:rPr>
                <w:rFonts w:cs="Times New Roman"/>
                <w:color w:val="000000"/>
              </w:rPr>
              <w:t xml:space="preserve">             2016</w:t>
            </w:r>
          </w:p>
        </w:tc>
        <w:tc>
          <w:tcPr>
            <w:tcW w:w="1120" w:type="dxa"/>
            <w:shd w:val="clear" w:color="auto" w:fill="auto"/>
            <w:noWrap/>
            <w:vAlign w:val="bottom"/>
            <w:hideMark/>
          </w:tcPr>
          <w:p w14:paraId="175D06DB" w14:textId="77777777" w:rsidR="009B4A37" w:rsidRPr="005749EF" w:rsidRDefault="009B4A37" w:rsidP="009B4A37">
            <w:pPr>
              <w:rPr>
                <w:rFonts w:cs="Times New Roman"/>
                <w:color w:val="000000"/>
              </w:rPr>
            </w:pPr>
            <w:r w:rsidRPr="005749EF">
              <w:rPr>
                <w:rFonts w:cs="Times New Roman"/>
                <w:color w:val="000000"/>
              </w:rPr>
              <w:t xml:space="preserve">      2015</w:t>
            </w:r>
          </w:p>
        </w:tc>
        <w:tc>
          <w:tcPr>
            <w:tcW w:w="1460" w:type="dxa"/>
            <w:shd w:val="clear" w:color="auto" w:fill="auto"/>
            <w:noWrap/>
            <w:vAlign w:val="bottom"/>
            <w:hideMark/>
          </w:tcPr>
          <w:p w14:paraId="66DCC1F1" w14:textId="77777777" w:rsidR="009B4A37" w:rsidRPr="005749EF" w:rsidRDefault="009B4A37" w:rsidP="009B4A37">
            <w:pPr>
              <w:rPr>
                <w:rFonts w:cs="Times New Roman"/>
                <w:color w:val="000000"/>
              </w:rPr>
            </w:pPr>
            <w:r w:rsidRPr="005749EF">
              <w:rPr>
                <w:rFonts w:cs="Times New Roman"/>
                <w:color w:val="000000"/>
              </w:rPr>
              <w:t xml:space="preserve">             2014</w:t>
            </w:r>
          </w:p>
        </w:tc>
      </w:tr>
      <w:tr w:rsidR="009B4A37" w:rsidRPr="005749EF" w14:paraId="0FC5A4FA" w14:textId="77777777" w:rsidTr="009B4A37">
        <w:trPr>
          <w:trHeight w:val="300"/>
        </w:trPr>
        <w:tc>
          <w:tcPr>
            <w:tcW w:w="1540" w:type="dxa"/>
            <w:shd w:val="clear" w:color="auto" w:fill="auto"/>
            <w:noWrap/>
            <w:vAlign w:val="bottom"/>
            <w:hideMark/>
          </w:tcPr>
          <w:p w14:paraId="02BE1430" w14:textId="77777777" w:rsidR="009B4A37" w:rsidRPr="005749EF" w:rsidRDefault="009B4A37" w:rsidP="009B4A37">
            <w:pPr>
              <w:spacing w:after="0" w:line="240" w:lineRule="auto"/>
              <w:rPr>
                <w:rFonts w:eastAsia="Times New Roman" w:cs="Times New Roman"/>
                <w:color w:val="000000"/>
                <w:lang w:val="en-IN" w:eastAsia="en-IN"/>
              </w:rPr>
            </w:pPr>
            <w:r w:rsidRPr="005749EF">
              <w:rPr>
                <w:rFonts w:eastAsia="Times New Roman" w:cs="Times New Roman"/>
                <w:color w:val="000000"/>
                <w:lang w:val="en-IN" w:eastAsia="en-IN"/>
              </w:rPr>
              <w:lastRenderedPageBreak/>
              <w:t>ROE</w:t>
            </w:r>
          </w:p>
        </w:tc>
        <w:tc>
          <w:tcPr>
            <w:tcW w:w="1180" w:type="dxa"/>
            <w:shd w:val="clear" w:color="auto" w:fill="auto"/>
            <w:noWrap/>
            <w:vAlign w:val="bottom"/>
            <w:hideMark/>
          </w:tcPr>
          <w:p w14:paraId="51191B20" w14:textId="77777777" w:rsidR="009B4A37" w:rsidRPr="005749EF" w:rsidRDefault="009B4A37" w:rsidP="009B4A37">
            <w:pPr>
              <w:spacing w:after="0" w:line="240" w:lineRule="auto"/>
              <w:jc w:val="right"/>
              <w:rPr>
                <w:rFonts w:eastAsia="Times New Roman" w:cs="Times New Roman"/>
                <w:color w:val="000000"/>
                <w:lang w:val="en-IN" w:eastAsia="en-IN"/>
              </w:rPr>
            </w:pPr>
            <w:r w:rsidRPr="005749EF">
              <w:rPr>
                <w:rFonts w:eastAsia="Times New Roman" w:cs="Times New Roman"/>
                <w:color w:val="000000"/>
                <w:lang w:val="en-IN" w:eastAsia="en-IN"/>
              </w:rPr>
              <w:t>8.70</w:t>
            </w:r>
          </w:p>
        </w:tc>
        <w:tc>
          <w:tcPr>
            <w:tcW w:w="1040" w:type="dxa"/>
            <w:shd w:val="clear" w:color="auto" w:fill="auto"/>
            <w:noWrap/>
            <w:vAlign w:val="bottom"/>
            <w:hideMark/>
          </w:tcPr>
          <w:p w14:paraId="4B32827A" w14:textId="77777777" w:rsidR="009B4A37" w:rsidRPr="005749EF" w:rsidRDefault="009B4A37" w:rsidP="009B4A37">
            <w:pPr>
              <w:spacing w:after="0" w:line="240" w:lineRule="auto"/>
              <w:jc w:val="right"/>
              <w:rPr>
                <w:rFonts w:eastAsia="Times New Roman" w:cs="Times New Roman"/>
                <w:color w:val="000000"/>
                <w:lang w:val="en-IN" w:eastAsia="en-IN"/>
              </w:rPr>
            </w:pPr>
            <w:r w:rsidRPr="005749EF">
              <w:rPr>
                <w:rFonts w:eastAsia="Times New Roman" w:cs="Times New Roman"/>
                <w:color w:val="000000"/>
                <w:lang w:val="en-IN" w:eastAsia="en-IN"/>
              </w:rPr>
              <w:t>10.65</w:t>
            </w:r>
          </w:p>
        </w:tc>
        <w:tc>
          <w:tcPr>
            <w:tcW w:w="1420" w:type="dxa"/>
            <w:shd w:val="clear" w:color="auto" w:fill="auto"/>
            <w:noWrap/>
            <w:vAlign w:val="bottom"/>
            <w:hideMark/>
          </w:tcPr>
          <w:p w14:paraId="6BC469B8" w14:textId="77777777" w:rsidR="009B4A37" w:rsidRPr="005749EF" w:rsidRDefault="009B4A37" w:rsidP="009B4A37">
            <w:pPr>
              <w:spacing w:after="0" w:line="240" w:lineRule="auto"/>
              <w:jc w:val="right"/>
              <w:rPr>
                <w:rFonts w:eastAsia="Times New Roman" w:cs="Times New Roman"/>
                <w:color w:val="000000"/>
                <w:lang w:val="en-IN" w:eastAsia="en-IN"/>
              </w:rPr>
            </w:pPr>
            <w:r w:rsidRPr="005749EF">
              <w:rPr>
                <w:rFonts w:eastAsia="Times New Roman" w:cs="Times New Roman"/>
                <w:color w:val="000000"/>
                <w:lang w:val="en-IN" w:eastAsia="en-IN"/>
              </w:rPr>
              <w:t>6.05</w:t>
            </w:r>
          </w:p>
        </w:tc>
        <w:tc>
          <w:tcPr>
            <w:tcW w:w="1120" w:type="dxa"/>
            <w:shd w:val="clear" w:color="auto" w:fill="auto"/>
            <w:noWrap/>
            <w:vAlign w:val="bottom"/>
            <w:hideMark/>
          </w:tcPr>
          <w:p w14:paraId="6918AB28" w14:textId="77777777" w:rsidR="009B4A37" w:rsidRPr="005749EF" w:rsidRDefault="009B4A37" w:rsidP="009B4A37">
            <w:pPr>
              <w:spacing w:after="0" w:line="240" w:lineRule="auto"/>
              <w:jc w:val="right"/>
              <w:rPr>
                <w:rFonts w:eastAsia="Times New Roman" w:cs="Times New Roman"/>
                <w:color w:val="000000"/>
                <w:lang w:val="en-IN" w:eastAsia="en-IN"/>
              </w:rPr>
            </w:pPr>
            <w:r w:rsidRPr="005749EF">
              <w:rPr>
                <w:rFonts w:eastAsia="Times New Roman" w:cs="Times New Roman"/>
                <w:color w:val="000000"/>
                <w:lang w:val="en-IN" w:eastAsia="en-IN"/>
              </w:rPr>
              <w:t>5.02</w:t>
            </w:r>
          </w:p>
        </w:tc>
        <w:tc>
          <w:tcPr>
            <w:tcW w:w="1460" w:type="dxa"/>
            <w:shd w:val="clear" w:color="auto" w:fill="auto"/>
            <w:noWrap/>
            <w:vAlign w:val="bottom"/>
            <w:hideMark/>
          </w:tcPr>
          <w:p w14:paraId="726B0C59" w14:textId="77777777" w:rsidR="009B4A37" w:rsidRPr="005749EF" w:rsidRDefault="009B4A37" w:rsidP="009B4A37">
            <w:pPr>
              <w:spacing w:after="0" w:line="240" w:lineRule="auto"/>
              <w:jc w:val="right"/>
              <w:rPr>
                <w:rFonts w:eastAsia="Times New Roman" w:cs="Times New Roman"/>
                <w:color w:val="000000"/>
                <w:lang w:val="en-IN" w:eastAsia="en-IN"/>
              </w:rPr>
            </w:pPr>
            <w:r w:rsidRPr="005749EF">
              <w:rPr>
                <w:rFonts w:eastAsia="Times New Roman" w:cs="Times New Roman"/>
                <w:color w:val="000000"/>
                <w:lang w:val="en-IN" w:eastAsia="en-IN"/>
              </w:rPr>
              <w:t>5.55</w:t>
            </w:r>
          </w:p>
        </w:tc>
      </w:tr>
    </w:tbl>
    <w:p w14:paraId="2C56BB00" w14:textId="77777777" w:rsidR="009B4A37" w:rsidRDefault="009B4A37" w:rsidP="007B77B3"/>
    <w:p w14:paraId="1650C0F9" w14:textId="77777777" w:rsidR="00982411" w:rsidRDefault="00982411" w:rsidP="007B77B3">
      <w:r w:rsidRPr="00982411">
        <w:t xml:space="preserve">The business has managed to generate a strong return over the invested </w:t>
      </w:r>
      <w:r>
        <w:t xml:space="preserve">equity </w:t>
      </w:r>
      <w:r w:rsidRPr="00982411">
        <w:t xml:space="preserve">also on an average as well as over years. The arrearage return generated over the </w:t>
      </w:r>
      <w:r>
        <w:t xml:space="preserve">equity </w:t>
      </w:r>
      <w:r w:rsidRPr="00982411">
        <w:t xml:space="preserve">invested is </w:t>
      </w:r>
      <w:r>
        <w:t xml:space="preserve">almost 7 times of </w:t>
      </w:r>
      <w:r w:rsidRPr="00982411">
        <w:t>the monetary value of the asset being invested by th</w:t>
      </w:r>
      <w:r>
        <w:t xml:space="preserve">e business and this indicates a very high return generation capacity for the business over the </w:t>
      </w:r>
      <w:proofErr w:type="spellStart"/>
      <w:r>
        <w:t xml:space="preserve">share </w:t>
      </w:r>
      <w:r w:rsidR="00142726">
        <w:t>holder’s</w:t>
      </w:r>
      <w:proofErr w:type="spellEnd"/>
      <w:r>
        <w:t xml:space="preserve"> investment.</w:t>
      </w:r>
    </w:p>
    <w:p w14:paraId="3307DF5C" w14:textId="77777777" w:rsidR="00A23D48" w:rsidRDefault="00A23D48" w:rsidP="007B77B3">
      <w:r>
        <w:t>Inventory turnover ratio:</w:t>
      </w:r>
    </w:p>
    <w:p w14:paraId="50108A2A" w14:textId="77777777" w:rsidR="004B01AA" w:rsidRDefault="00A23D48" w:rsidP="007B77B3">
      <w:r>
        <w:t xml:space="preserve">The </w:t>
      </w:r>
      <w:r w:rsidRPr="00A23D48">
        <w:t>Inventory turnover ratio</w:t>
      </w:r>
      <w:r>
        <w:t xml:space="preserve"> is being </w:t>
      </w:r>
      <w:r w:rsidR="00701C4B">
        <w:t xml:space="preserve">calculated for assessing the efficiency of the business in the utilization of the inventory and for this purpose the cost of goods sold of the business are being expressed as a percentage of the monetary value of the inventories of the business. Thus higher will be the ratio higher proportion of the inventory value of the business has been converted in to sales and better will be the utilization of inventories being </w:t>
      </w:r>
      <w:r w:rsidR="004B01AA">
        <w:t xml:space="preserve">invested by the </w:t>
      </w:r>
      <w:proofErr w:type="gramStart"/>
      <w:r w:rsidR="004B01AA">
        <w:t>business</w:t>
      </w:r>
      <w:r w:rsidR="009E2136">
        <w:t>(</w:t>
      </w:r>
      <w:proofErr w:type="gramEnd"/>
      <w:r w:rsidR="009E2136">
        <w:t xml:space="preserve">De </w:t>
      </w:r>
      <w:r w:rsidR="009E2136" w:rsidRPr="009E2136">
        <w:rPr>
          <w:i/>
        </w:rPr>
        <w:t>et al</w:t>
      </w:r>
      <w:r w:rsidR="009E2136">
        <w:t>., 2011)</w:t>
      </w:r>
      <w:r w:rsidR="004B01AA">
        <w:t>.</w:t>
      </w:r>
    </w:p>
    <w:p w14:paraId="25913A83" w14:textId="77777777" w:rsidR="00982411" w:rsidRDefault="00982411" w:rsidP="007B77B3">
      <w:r>
        <w:t>Analysis:</w:t>
      </w:r>
    </w:p>
    <w:tbl>
      <w:tblPr>
        <w:tblW w:w="8180" w:type="dxa"/>
        <w:tblInd w:w="94"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960"/>
        <w:gridCol w:w="1180"/>
        <w:gridCol w:w="1040"/>
        <w:gridCol w:w="1420"/>
        <w:gridCol w:w="1120"/>
        <w:gridCol w:w="1460"/>
      </w:tblGrid>
      <w:tr w:rsidR="009B4A37" w:rsidRPr="009E2136" w14:paraId="0F023E74" w14:textId="77777777" w:rsidTr="009B4A37">
        <w:trPr>
          <w:trHeight w:val="1500"/>
        </w:trPr>
        <w:tc>
          <w:tcPr>
            <w:tcW w:w="1960" w:type="dxa"/>
            <w:shd w:val="clear" w:color="auto" w:fill="auto"/>
            <w:vAlign w:val="bottom"/>
            <w:hideMark/>
          </w:tcPr>
          <w:p w14:paraId="4F7E717B" w14:textId="77777777" w:rsidR="009B4A37" w:rsidRPr="009E2136" w:rsidRDefault="009B4A37" w:rsidP="009B4A37">
            <w:pPr>
              <w:spacing w:after="0" w:line="240" w:lineRule="auto"/>
              <w:rPr>
                <w:rFonts w:eastAsia="Times New Roman" w:cs="Times New Roman"/>
                <w:color w:val="000000"/>
                <w:lang w:val="en-IN" w:eastAsia="en-IN"/>
              </w:rPr>
            </w:pPr>
          </w:p>
        </w:tc>
        <w:tc>
          <w:tcPr>
            <w:tcW w:w="1180" w:type="dxa"/>
            <w:shd w:val="clear" w:color="auto" w:fill="auto"/>
            <w:noWrap/>
            <w:vAlign w:val="bottom"/>
            <w:hideMark/>
          </w:tcPr>
          <w:p w14:paraId="40D456DF" w14:textId="77777777" w:rsidR="009B4A37" w:rsidRPr="009E2136" w:rsidRDefault="009B4A37" w:rsidP="009B4A37">
            <w:pPr>
              <w:rPr>
                <w:rFonts w:cs="Times New Roman"/>
                <w:color w:val="000000"/>
              </w:rPr>
            </w:pPr>
            <w:r w:rsidRPr="009E2136">
              <w:rPr>
                <w:rFonts w:cs="Times New Roman"/>
                <w:color w:val="000000"/>
              </w:rPr>
              <w:t xml:space="preserve">         2018</w:t>
            </w:r>
          </w:p>
        </w:tc>
        <w:tc>
          <w:tcPr>
            <w:tcW w:w="1040" w:type="dxa"/>
            <w:shd w:val="clear" w:color="auto" w:fill="auto"/>
            <w:noWrap/>
            <w:vAlign w:val="bottom"/>
            <w:hideMark/>
          </w:tcPr>
          <w:p w14:paraId="2D158506" w14:textId="77777777" w:rsidR="009B4A37" w:rsidRPr="009E2136" w:rsidRDefault="009B4A37" w:rsidP="009B4A37">
            <w:pPr>
              <w:rPr>
                <w:rFonts w:cs="Times New Roman"/>
                <w:color w:val="000000"/>
              </w:rPr>
            </w:pPr>
            <w:r w:rsidRPr="009E2136">
              <w:rPr>
                <w:rFonts w:cs="Times New Roman"/>
                <w:color w:val="000000"/>
              </w:rPr>
              <w:t xml:space="preserve">      2017</w:t>
            </w:r>
          </w:p>
        </w:tc>
        <w:tc>
          <w:tcPr>
            <w:tcW w:w="1420" w:type="dxa"/>
            <w:shd w:val="clear" w:color="auto" w:fill="auto"/>
            <w:noWrap/>
            <w:vAlign w:val="bottom"/>
            <w:hideMark/>
          </w:tcPr>
          <w:p w14:paraId="2D9D131E" w14:textId="77777777" w:rsidR="009B4A37" w:rsidRPr="009E2136" w:rsidRDefault="009B4A37" w:rsidP="009B4A37">
            <w:pPr>
              <w:rPr>
                <w:rFonts w:cs="Times New Roman"/>
                <w:color w:val="000000"/>
              </w:rPr>
            </w:pPr>
            <w:r w:rsidRPr="009E2136">
              <w:rPr>
                <w:rFonts w:cs="Times New Roman"/>
                <w:color w:val="000000"/>
              </w:rPr>
              <w:t xml:space="preserve">             2016</w:t>
            </w:r>
          </w:p>
        </w:tc>
        <w:tc>
          <w:tcPr>
            <w:tcW w:w="1120" w:type="dxa"/>
            <w:shd w:val="clear" w:color="auto" w:fill="auto"/>
            <w:noWrap/>
            <w:vAlign w:val="bottom"/>
            <w:hideMark/>
          </w:tcPr>
          <w:p w14:paraId="7DF33ADD" w14:textId="77777777" w:rsidR="009B4A37" w:rsidRPr="009E2136" w:rsidRDefault="009B4A37" w:rsidP="009B4A37">
            <w:pPr>
              <w:rPr>
                <w:rFonts w:cs="Times New Roman"/>
                <w:color w:val="000000"/>
              </w:rPr>
            </w:pPr>
            <w:r w:rsidRPr="009E2136">
              <w:rPr>
                <w:rFonts w:cs="Times New Roman"/>
                <w:color w:val="000000"/>
              </w:rPr>
              <w:t xml:space="preserve">      2015</w:t>
            </w:r>
          </w:p>
        </w:tc>
        <w:tc>
          <w:tcPr>
            <w:tcW w:w="1460" w:type="dxa"/>
            <w:shd w:val="clear" w:color="auto" w:fill="auto"/>
            <w:noWrap/>
            <w:vAlign w:val="bottom"/>
            <w:hideMark/>
          </w:tcPr>
          <w:p w14:paraId="77262FBC" w14:textId="77777777" w:rsidR="009B4A37" w:rsidRPr="009E2136" w:rsidRDefault="009B4A37" w:rsidP="009B4A37">
            <w:pPr>
              <w:rPr>
                <w:rFonts w:cs="Times New Roman"/>
                <w:color w:val="000000"/>
              </w:rPr>
            </w:pPr>
            <w:r w:rsidRPr="009E2136">
              <w:rPr>
                <w:rFonts w:cs="Times New Roman"/>
                <w:color w:val="000000"/>
              </w:rPr>
              <w:t xml:space="preserve">             2014</w:t>
            </w:r>
          </w:p>
        </w:tc>
      </w:tr>
      <w:tr w:rsidR="009B4A37" w:rsidRPr="009E2136" w14:paraId="437E01EB" w14:textId="77777777" w:rsidTr="009B4A37">
        <w:trPr>
          <w:trHeight w:val="1500"/>
        </w:trPr>
        <w:tc>
          <w:tcPr>
            <w:tcW w:w="1960" w:type="dxa"/>
            <w:shd w:val="clear" w:color="auto" w:fill="auto"/>
            <w:vAlign w:val="bottom"/>
            <w:hideMark/>
          </w:tcPr>
          <w:p w14:paraId="6422A50E" w14:textId="77777777" w:rsidR="009B4A37" w:rsidRPr="009E2136" w:rsidRDefault="009B4A37" w:rsidP="009B4A37">
            <w:pPr>
              <w:spacing w:after="0" w:line="240" w:lineRule="auto"/>
              <w:rPr>
                <w:rFonts w:eastAsia="Times New Roman" w:cs="Times New Roman"/>
                <w:color w:val="000000"/>
                <w:lang w:val="en-IN" w:eastAsia="en-IN"/>
              </w:rPr>
            </w:pPr>
            <w:r w:rsidRPr="009E2136">
              <w:rPr>
                <w:rFonts w:eastAsia="Times New Roman" w:cs="Times New Roman"/>
                <w:color w:val="000000"/>
                <w:lang w:val="en-IN" w:eastAsia="en-IN"/>
              </w:rPr>
              <w:t xml:space="preserve">Inventory </w:t>
            </w:r>
            <w:proofErr w:type="gramStart"/>
            <w:r w:rsidRPr="009E2136">
              <w:rPr>
                <w:rFonts w:eastAsia="Times New Roman" w:cs="Times New Roman"/>
                <w:color w:val="000000"/>
                <w:lang w:val="en-IN" w:eastAsia="en-IN"/>
              </w:rPr>
              <w:t>turnover(</w:t>
            </w:r>
            <w:proofErr w:type="gramEnd"/>
            <w:r w:rsidRPr="009E2136">
              <w:rPr>
                <w:rFonts w:eastAsia="Times New Roman" w:cs="Times New Roman"/>
                <w:color w:val="000000"/>
                <w:lang w:val="en-IN" w:eastAsia="en-IN"/>
              </w:rPr>
              <w:t>Cost of goods sold /average inventory)</w:t>
            </w:r>
          </w:p>
        </w:tc>
        <w:tc>
          <w:tcPr>
            <w:tcW w:w="1180" w:type="dxa"/>
            <w:shd w:val="clear" w:color="auto" w:fill="auto"/>
            <w:noWrap/>
            <w:vAlign w:val="bottom"/>
            <w:hideMark/>
          </w:tcPr>
          <w:p w14:paraId="2022FDC7" w14:textId="77777777" w:rsidR="009B4A37" w:rsidRPr="009E2136" w:rsidRDefault="009B4A37" w:rsidP="009B4A37">
            <w:pPr>
              <w:spacing w:after="0" w:line="240" w:lineRule="auto"/>
              <w:jc w:val="right"/>
              <w:rPr>
                <w:rFonts w:eastAsia="Times New Roman" w:cs="Times New Roman"/>
                <w:color w:val="000000"/>
                <w:lang w:val="en-IN" w:eastAsia="en-IN"/>
              </w:rPr>
            </w:pPr>
            <w:r w:rsidRPr="009E2136">
              <w:rPr>
                <w:rFonts w:eastAsia="Times New Roman" w:cs="Times New Roman"/>
                <w:color w:val="000000"/>
                <w:lang w:val="en-IN" w:eastAsia="en-IN"/>
              </w:rPr>
              <w:t>48.17</w:t>
            </w:r>
          </w:p>
        </w:tc>
        <w:tc>
          <w:tcPr>
            <w:tcW w:w="1040" w:type="dxa"/>
            <w:shd w:val="clear" w:color="auto" w:fill="auto"/>
            <w:noWrap/>
            <w:vAlign w:val="bottom"/>
            <w:hideMark/>
          </w:tcPr>
          <w:p w14:paraId="796E8026" w14:textId="77777777" w:rsidR="009B4A37" w:rsidRPr="009E2136" w:rsidRDefault="009B4A37" w:rsidP="009B4A37">
            <w:pPr>
              <w:spacing w:after="0" w:line="240" w:lineRule="auto"/>
              <w:jc w:val="right"/>
              <w:rPr>
                <w:rFonts w:eastAsia="Times New Roman" w:cs="Times New Roman"/>
                <w:color w:val="000000"/>
                <w:lang w:val="en-IN" w:eastAsia="en-IN"/>
              </w:rPr>
            </w:pPr>
            <w:r w:rsidRPr="009E2136">
              <w:rPr>
                <w:rFonts w:eastAsia="Times New Roman" w:cs="Times New Roman"/>
                <w:color w:val="000000"/>
                <w:lang w:val="en-IN" w:eastAsia="en-IN"/>
              </w:rPr>
              <w:t>42.82</w:t>
            </w:r>
          </w:p>
        </w:tc>
        <w:tc>
          <w:tcPr>
            <w:tcW w:w="1420" w:type="dxa"/>
            <w:shd w:val="clear" w:color="auto" w:fill="auto"/>
            <w:noWrap/>
            <w:vAlign w:val="bottom"/>
            <w:hideMark/>
          </w:tcPr>
          <w:p w14:paraId="1F372F3D" w14:textId="77777777" w:rsidR="009B4A37" w:rsidRPr="009E2136" w:rsidRDefault="009B4A37" w:rsidP="009B4A37">
            <w:pPr>
              <w:spacing w:after="0" w:line="240" w:lineRule="auto"/>
              <w:jc w:val="right"/>
              <w:rPr>
                <w:rFonts w:eastAsia="Times New Roman" w:cs="Times New Roman"/>
                <w:color w:val="000000"/>
                <w:lang w:val="en-IN" w:eastAsia="en-IN"/>
              </w:rPr>
            </w:pPr>
            <w:r w:rsidRPr="009E2136">
              <w:rPr>
                <w:rFonts w:eastAsia="Times New Roman" w:cs="Times New Roman"/>
                <w:color w:val="000000"/>
                <w:lang w:val="en-IN" w:eastAsia="en-IN"/>
              </w:rPr>
              <w:t>50.90</w:t>
            </w:r>
          </w:p>
        </w:tc>
        <w:tc>
          <w:tcPr>
            <w:tcW w:w="1120" w:type="dxa"/>
            <w:shd w:val="clear" w:color="auto" w:fill="auto"/>
            <w:noWrap/>
            <w:vAlign w:val="bottom"/>
            <w:hideMark/>
          </w:tcPr>
          <w:p w14:paraId="231BED56" w14:textId="77777777" w:rsidR="009B4A37" w:rsidRPr="009E2136" w:rsidRDefault="009B4A37" w:rsidP="009B4A37">
            <w:pPr>
              <w:spacing w:after="0" w:line="240" w:lineRule="auto"/>
              <w:jc w:val="right"/>
              <w:rPr>
                <w:rFonts w:eastAsia="Times New Roman" w:cs="Times New Roman"/>
                <w:color w:val="000000"/>
                <w:lang w:val="en-IN" w:eastAsia="en-IN"/>
              </w:rPr>
            </w:pPr>
            <w:r w:rsidRPr="009E2136">
              <w:rPr>
                <w:rFonts w:eastAsia="Times New Roman" w:cs="Times New Roman"/>
                <w:color w:val="000000"/>
                <w:lang w:val="en-IN" w:eastAsia="en-IN"/>
              </w:rPr>
              <w:t>44.17</w:t>
            </w:r>
          </w:p>
        </w:tc>
        <w:tc>
          <w:tcPr>
            <w:tcW w:w="1460" w:type="dxa"/>
            <w:shd w:val="clear" w:color="auto" w:fill="auto"/>
            <w:noWrap/>
            <w:vAlign w:val="bottom"/>
            <w:hideMark/>
          </w:tcPr>
          <w:p w14:paraId="016CBC3C" w14:textId="77777777" w:rsidR="009B4A37" w:rsidRPr="009E2136" w:rsidRDefault="009B4A37" w:rsidP="009B4A37">
            <w:pPr>
              <w:spacing w:after="0" w:line="240" w:lineRule="auto"/>
              <w:jc w:val="right"/>
              <w:rPr>
                <w:rFonts w:eastAsia="Times New Roman" w:cs="Times New Roman"/>
                <w:color w:val="000000"/>
                <w:lang w:val="en-IN" w:eastAsia="en-IN"/>
              </w:rPr>
            </w:pPr>
            <w:r w:rsidRPr="009E2136">
              <w:rPr>
                <w:rFonts w:eastAsia="Times New Roman" w:cs="Times New Roman"/>
                <w:color w:val="000000"/>
                <w:lang w:val="en-IN" w:eastAsia="en-IN"/>
              </w:rPr>
              <w:t>54.18</w:t>
            </w:r>
          </w:p>
        </w:tc>
      </w:tr>
    </w:tbl>
    <w:p w14:paraId="541C7015" w14:textId="77777777" w:rsidR="009B4A37" w:rsidRDefault="009B4A37" w:rsidP="007B77B3"/>
    <w:p w14:paraId="6204C785" w14:textId="77777777" w:rsidR="00982411" w:rsidRDefault="00982411" w:rsidP="007B77B3">
      <w:r>
        <w:t xml:space="preserve">The business has a very strong efficiency in generating return over the inventory investment made by the business. On an average the business </w:t>
      </w:r>
      <w:r w:rsidR="00142726">
        <w:t>has the</w:t>
      </w:r>
      <w:r>
        <w:t xml:space="preserve"> capability of generating 48 times return over </w:t>
      </w:r>
      <w:r w:rsidR="00142726">
        <w:t>the inventory</w:t>
      </w:r>
      <w:r>
        <w:t xml:space="preserve"> investment made by the business</w:t>
      </w:r>
      <w:r w:rsidR="00142726">
        <w:t>.</w:t>
      </w:r>
    </w:p>
    <w:p w14:paraId="6C6716C0" w14:textId="77777777" w:rsidR="00A23D48" w:rsidRDefault="004B01AA" w:rsidP="004B01AA">
      <w:pPr>
        <w:pStyle w:val="Heading2"/>
      </w:pPr>
      <w:bookmarkStart w:id="12" w:name="_Toc28710041"/>
      <w:r>
        <w:t>Gearing ratio:</w:t>
      </w:r>
      <w:bookmarkEnd w:id="12"/>
      <w:r w:rsidR="00701C4B">
        <w:t xml:space="preserve"> </w:t>
      </w:r>
    </w:p>
    <w:p w14:paraId="49E0B0FF" w14:textId="77777777" w:rsidR="004B01AA" w:rsidRDefault="004B01AA" w:rsidP="007B77B3">
      <w:r>
        <w:t xml:space="preserve">The gearing ratio defines the proportion of debt out of the total capitals being invested by the business where the total capital includes the monetary value of the total liabilities as well as equities being invested by the business. The gearing ratios are being calculated for assessing the dependency of the business over debt financing. A higher dependency over debt financing </w:t>
      </w:r>
      <w:r>
        <w:lastRenderedPageBreak/>
        <w:t xml:space="preserve">in one hand enhances the scope of enjoying the financial leverage of the business but at the same time enhances the debt burden for the </w:t>
      </w:r>
      <w:proofErr w:type="gramStart"/>
      <w:r>
        <w:t>business</w:t>
      </w:r>
      <w:r w:rsidR="009E2136">
        <w:t>(</w:t>
      </w:r>
      <w:proofErr w:type="gramEnd"/>
      <w:r w:rsidR="009E2136" w:rsidRPr="009E2136">
        <w:t>Petersen</w:t>
      </w:r>
      <w:r w:rsidR="009E2136">
        <w:t xml:space="preserve"> </w:t>
      </w:r>
      <w:r w:rsidR="009E2136" w:rsidRPr="009E2136">
        <w:rPr>
          <w:i/>
        </w:rPr>
        <w:t>et al.,</w:t>
      </w:r>
      <w:r w:rsidR="009E2136">
        <w:t>2017)</w:t>
      </w:r>
      <w:r>
        <w:t>.</w:t>
      </w:r>
    </w:p>
    <w:p w14:paraId="4BF2FA2E" w14:textId="77777777" w:rsidR="00142726" w:rsidRDefault="00142726" w:rsidP="007B77B3">
      <w:r w:rsidRPr="00142726">
        <w:t>Analysis:</w:t>
      </w:r>
    </w:p>
    <w:tbl>
      <w:tblPr>
        <w:tblW w:w="8180" w:type="dxa"/>
        <w:tblInd w:w="94"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960"/>
        <w:gridCol w:w="1180"/>
        <w:gridCol w:w="1040"/>
        <w:gridCol w:w="1420"/>
        <w:gridCol w:w="1120"/>
        <w:gridCol w:w="1460"/>
      </w:tblGrid>
      <w:tr w:rsidR="009B4A37" w:rsidRPr="00C82E68" w14:paraId="37E5DF9D" w14:textId="77777777" w:rsidTr="009B4A37">
        <w:trPr>
          <w:trHeight w:val="600"/>
        </w:trPr>
        <w:tc>
          <w:tcPr>
            <w:tcW w:w="1960" w:type="dxa"/>
            <w:shd w:val="clear" w:color="auto" w:fill="auto"/>
            <w:vAlign w:val="bottom"/>
            <w:hideMark/>
          </w:tcPr>
          <w:p w14:paraId="4374A4DB" w14:textId="77777777" w:rsidR="009B4A37" w:rsidRPr="00C82E68" w:rsidRDefault="009B4A37" w:rsidP="009B4A37">
            <w:pPr>
              <w:spacing w:after="0" w:line="240" w:lineRule="auto"/>
              <w:rPr>
                <w:rFonts w:eastAsia="Times New Roman" w:cs="Times New Roman"/>
                <w:color w:val="000000"/>
                <w:lang w:val="en-IN" w:eastAsia="en-IN"/>
              </w:rPr>
            </w:pPr>
          </w:p>
        </w:tc>
        <w:tc>
          <w:tcPr>
            <w:tcW w:w="1180" w:type="dxa"/>
            <w:shd w:val="clear" w:color="auto" w:fill="auto"/>
            <w:noWrap/>
            <w:vAlign w:val="bottom"/>
            <w:hideMark/>
          </w:tcPr>
          <w:p w14:paraId="6CE53FD8" w14:textId="77777777" w:rsidR="009B4A37" w:rsidRPr="00C82E68" w:rsidRDefault="009B4A37" w:rsidP="009B4A37">
            <w:pPr>
              <w:rPr>
                <w:rFonts w:cs="Times New Roman"/>
                <w:color w:val="000000"/>
              </w:rPr>
            </w:pPr>
            <w:r w:rsidRPr="00C82E68">
              <w:rPr>
                <w:rFonts w:cs="Times New Roman"/>
                <w:color w:val="000000"/>
              </w:rPr>
              <w:t xml:space="preserve">         2018</w:t>
            </w:r>
          </w:p>
        </w:tc>
        <w:tc>
          <w:tcPr>
            <w:tcW w:w="1040" w:type="dxa"/>
            <w:shd w:val="clear" w:color="auto" w:fill="auto"/>
            <w:noWrap/>
            <w:vAlign w:val="bottom"/>
            <w:hideMark/>
          </w:tcPr>
          <w:p w14:paraId="31CF3CF4" w14:textId="77777777" w:rsidR="009B4A37" w:rsidRPr="00C82E68" w:rsidRDefault="009B4A37" w:rsidP="009B4A37">
            <w:pPr>
              <w:rPr>
                <w:rFonts w:cs="Times New Roman"/>
                <w:color w:val="000000"/>
              </w:rPr>
            </w:pPr>
            <w:r w:rsidRPr="00C82E68">
              <w:rPr>
                <w:rFonts w:cs="Times New Roman"/>
                <w:color w:val="000000"/>
              </w:rPr>
              <w:t xml:space="preserve">      2017</w:t>
            </w:r>
          </w:p>
        </w:tc>
        <w:tc>
          <w:tcPr>
            <w:tcW w:w="1420" w:type="dxa"/>
            <w:shd w:val="clear" w:color="auto" w:fill="auto"/>
            <w:noWrap/>
            <w:vAlign w:val="bottom"/>
            <w:hideMark/>
          </w:tcPr>
          <w:p w14:paraId="76621D4D" w14:textId="77777777" w:rsidR="009B4A37" w:rsidRPr="00C82E68" w:rsidRDefault="009B4A37" w:rsidP="009B4A37">
            <w:pPr>
              <w:rPr>
                <w:rFonts w:cs="Times New Roman"/>
                <w:color w:val="000000"/>
              </w:rPr>
            </w:pPr>
            <w:r w:rsidRPr="00C82E68">
              <w:rPr>
                <w:rFonts w:cs="Times New Roman"/>
                <w:color w:val="000000"/>
              </w:rPr>
              <w:t xml:space="preserve">             2016</w:t>
            </w:r>
          </w:p>
        </w:tc>
        <w:tc>
          <w:tcPr>
            <w:tcW w:w="1120" w:type="dxa"/>
            <w:shd w:val="clear" w:color="auto" w:fill="auto"/>
            <w:noWrap/>
            <w:vAlign w:val="bottom"/>
            <w:hideMark/>
          </w:tcPr>
          <w:p w14:paraId="2D0B09CF" w14:textId="77777777" w:rsidR="009B4A37" w:rsidRPr="00C82E68" w:rsidRDefault="009B4A37" w:rsidP="009B4A37">
            <w:pPr>
              <w:rPr>
                <w:rFonts w:cs="Times New Roman"/>
                <w:color w:val="000000"/>
              </w:rPr>
            </w:pPr>
            <w:r w:rsidRPr="00C82E68">
              <w:rPr>
                <w:rFonts w:cs="Times New Roman"/>
                <w:color w:val="000000"/>
              </w:rPr>
              <w:t xml:space="preserve">      2015</w:t>
            </w:r>
          </w:p>
        </w:tc>
        <w:tc>
          <w:tcPr>
            <w:tcW w:w="1460" w:type="dxa"/>
            <w:shd w:val="clear" w:color="auto" w:fill="auto"/>
            <w:noWrap/>
            <w:vAlign w:val="bottom"/>
            <w:hideMark/>
          </w:tcPr>
          <w:p w14:paraId="1B842756" w14:textId="77777777" w:rsidR="009B4A37" w:rsidRPr="00C82E68" w:rsidRDefault="009B4A37" w:rsidP="009B4A37">
            <w:pPr>
              <w:rPr>
                <w:rFonts w:cs="Times New Roman"/>
                <w:color w:val="000000"/>
              </w:rPr>
            </w:pPr>
            <w:r w:rsidRPr="00C82E68">
              <w:rPr>
                <w:rFonts w:cs="Times New Roman"/>
                <w:color w:val="000000"/>
              </w:rPr>
              <w:t xml:space="preserve">             2014</w:t>
            </w:r>
          </w:p>
        </w:tc>
      </w:tr>
      <w:tr w:rsidR="009B4A37" w:rsidRPr="00C82E68" w14:paraId="27FF5DD2" w14:textId="77777777" w:rsidTr="009B4A37">
        <w:trPr>
          <w:trHeight w:val="600"/>
        </w:trPr>
        <w:tc>
          <w:tcPr>
            <w:tcW w:w="1960" w:type="dxa"/>
            <w:shd w:val="clear" w:color="auto" w:fill="auto"/>
            <w:vAlign w:val="bottom"/>
            <w:hideMark/>
          </w:tcPr>
          <w:p w14:paraId="08C06DEB" w14:textId="77777777" w:rsidR="009B4A37" w:rsidRPr="00C82E68" w:rsidRDefault="009B4A37" w:rsidP="009B4A37">
            <w:pPr>
              <w:spacing w:after="0" w:line="240" w:lineRule="auto"/>
              <w:rPr>
                <w:rFonts w:eastAsia="Times New Roman" w:cs="Times New Roman"/>
                <w:color w:val="000000"/>
                <w:lang w:val="en-IN" w:eastAsia="en-IN"/>
              </w:rPr>
            </w:pPr>
            <w:r w:rsidRPr="00C82E68">
              <w:rPr>
                <w:rFonts w:eastAsia="Times New Roman" w:cs="Times New Roman"/>
                <w:color w:val="000000"/>
                <w:lang w:val="en-IN" w:eastAsia="en-IN"/>
              </w:rPr>
              <w:t xml:space="preserve">Gearing </w:t>
            </w:r>
            <w:proofErr w:type="gramStart"/>
            <w:r w:rsidRPr="00C82E68">
              <w:rPr>
                <w:rFonts w:eastAsia="Times New Roman" w:cs="Times New Roman"/>
                <w:color w:val="000000"/>
                <w:lang w:val="en-IN" w:eastAsia="en-IN"/>
              </w:rPr>
              <w:t>ratio(</w:t>
            </w:r>
            <w:proofErr w:type="gramEnd"/>
            <w:r w:rsidRPr="00C82E68">
              <w:rPr>
                <w:rFonts w:eastAsia="Times New Roman" w:cs="Times New Roman"/>
                <w:color w:val="000000"/>
                <w:lang w:val="en-IN" w:eastAsia="en-IN"/>
              </w:rPr>
              <w:t>total debt/total capital)</w:t>
            </w:r>
          </w:p>
        </w:tc>
        <w:tc>
          <w:tcPr>
            <w:tcW w:w="1180" w:type="dxa"/>
            <w:shd w:val="clear" w:color="auto" w:fill="auto"/>
            <w:noWrap/>
            <w:vAlign w:val="bottom"/>
            <w:hideMark/>
          </w:tcPr>
          <w:p w14:paraId="594588B7" w14:textId="77777777" w:rsidR="009B4A37" w:rsidRPr="00C82E68" w:rsidRDefault="009B4A37" w:rsidP="009B4A37">
            <w:pPr>
              <w:spacing w:after="0" w:line="240" w:lineRule="auto"/>
              <w:jc w:val="right"/>
              <w:rPr>
                <w:rFonts w:eastAsia="Times New Roman" w:cs="Times New Roman"/>
                <w:color w:val="000000"/>
                <w:lang w:val="en-IN" w:eastAsia="en-IN"/>
              </w:rPr>
            </w:pPr>
            <w:r w:rsidRPr="00C82E68">
              <w:rPr>
                <w:rFonts w:eastAsia="Times New Roman" w:cs="Times New Roman"/>
                <w:color w:val="000000"/>
                <w:lang w:val="en-IN" w:eastAsia="en-IN"/>
              </w:rPr>
              <w:t>29%</w:t>
            </w:r>
          </w:p>
        </w:tc>
        <w:tc>
          <w:tcPr>
            <w:tcW w:w="1040" w:type="dxa"/>
            <w:shd w:val="clear" w:color="auto" w:fill="auto"/>
            <w:noWrap/>
            <w:vAlign w:val="bottom"/>
            <w:hideMark/>
          </w:tcPr>
          <w:p w14:paraId="5B9AC519" w14:textId="77777777" w:rsidR="009B4A37" w:rsidRPr="00C82E68" w:rsidRDefault="009B4A37" w:rsidP="009B4A37">
            <w:pPr>
              <w:spacing w:after="0" w:line="240" w:lineRule="auto"/>
              <w:jc w:val="right"/>
              <w:rPr>
                <w:rFonts w:eastAsia="Times New Roman" w:cs="Times New Roman"/>
                <w:color w:val="000000"/>
                <w:lang w:val="en-IN" w:eastAsia="en-IN"/>
              </w:rPr>
            </w:pPr>
            <w:r w:rsidRPr="00C82E68">
              <w:rPr>
                <w:rFonts w:eastAsia="Times New Roman" w:cs="Times New Roman"/>
                <w:color w:val="000000"/>
                <w:lang w:val="en-IN" w:eastAsia="en-IN"/>
              </w:rPr>
              <w:t>36%</w:t>
            </w:r>
          </w:p>
        </w:tc>
        <w:tc>
          <w:tcPr>
            <w:tcW w:w="1420" w:type="dxa"/>
            <w:shd w:val="clear" w:color="auto" w:fill="auto"/>
            <w:noWrap/>
            <w:vAlign w:val="bottom"/>
            <w:hideMark/>
          </w:tcPr>
          <w:p w14:paraId="5B882A25" w14:textId="77777777" w:rsidR="009B4A37" w:rsidRPr="00C82E68" w:rsidRDefault="009B4A37" w:rsidP="009B4A37">
            <w:pPr>
              <w:spacing w:after="0" w:line="240" w:lineRule="auto"/>
              <w:jc w:val="right"/>
              <w:rPr>
                <w:rFonts w:eastAsia="Times New Roman" w:cs="Times New Roman"/>
                <w:color w:val="000000"/>
                <w:lang w:val="en-IN" w:eastAsia="en-IN"/>
              </w:rPr>
            </w:pPr>
            <w:r w:rsidRPr="00C82E68">
              <w:rPr>
                <w:rFonts w:eastAsia="Times New Roman" w:cs="Times New Roman"/>
                <w:color w:val="000000"/>
                <w:lang w:val="en-IN" w:eastAsia="en-IN"/>
              </w:rPr>
              <w:t>18%</w:t>
            </w:r>
          </w:p>
        </w:tc>
        <w:tc>
          <w:tcPr>
            <w:tcW w:w="1120" w:type="dxa"/>
            <w:shd w:val="clear" w:color="auto" w:fill="auto"/>
            <w:noWrap/>
            <w:vAlign w:val="bottom"/>
            <w:hideMark/>
          </w:tcPr>
          <w:p w14:paraId="11C5B405" w14:textId="77777777" w:rsidR="009B4A37" w:rsidRPr="00C82E68" w:rsidRDefault="009B4A37" w:rsidP="009B4A37">
            <w:pPr>
              <w:spacing w:after="0" w:line="240" w:lineRule="auto"/>
              <w:jc w:val="right"/>
              <w:rPr>
                <w:rFonts w:eastAsia="Times New Roman" w:cs="Times New Roman"/>
                <w:color w:val="000000"/>
                <w:lang w:val="en-IN" w:eastAsia="en-IN"/>
              </w:rPr>
            </w:pPr>
            <w:r w:rsidRPr="00C82E68">
              <w:rPr>
                <w:rFonts w:eastAsia="Times New Roman" w:cs="Times New Roman"/>
                <w:color w:val="000000"/>
                <w:lang w:val="en-IN" w:eastAsia="en-IN"/>
              </w:rPr>
              <w:t>13%</w:t>
            </w:r>
          </w:p>
        </w:tc>
        <w:tc>
          <w:tcPr>
            <w:tcW w:w="1460" w:type="dxa"/>
            <w:shd w:val="clear" w:color="auto" w:fill="auto"/>
            <w:noWrap/>
            <w:vAlign w:val="bottom"/>
            <w:hideMark/>
          </w:tcPr>
          <w:p w14:paraId="6897F0D7" w14:textId="77777777" w:rsidR="009B4A37" w:rsidRPr="00C82E68" w:rsidRDefault="009B4A37" w:rsidP="009B4A37">
            <w:pPr>
              <w:spacing w:after="0" w:line="240" w:lineRule="auto"/>
              <w:jc w:val="right"/>
              <w:rPr>
                <w:rFonts w:eastAsia="Times New Roman" w:cs="Times New Roman"/>
                <w:color w:val="000000"/>
                <w:lang w:val="en-IN" w:eastAsia="en-IN"/>
              </w:rPr>
            </w:pPr>
            <w:r w:rsidRPr="00C82E68">
              <w:rPr>
                <w:rFonts w:eastAsia="Times New Roman" w:cs="Times New Roman"/>
                <w:color w:val="000000"/>
                <w:lang w:val="en-IN" w:eastAsia="en-IN"/>
              </w:rPr>
              <w:t>15%</w:t>
            </w:r>
          </w:p>
        </w:tc>
      </w:tr>
    </w:tbl>
    <w:p w14:paraId="0ABF027B" w14:textId="77777777" w:rsidR="009B4A37" w:rsidRDefault="009B4A37" w:rsidP="007B77B3"/>
    <w:p w14:paraId="5CCEDD35" w14:textId="77777777" w:rsidR="00701C4B" w:rsidRDefault="00142726" w:rsidP="007B77B3">
      <w:r>
        <w:t xml:space="preserve">Looking to the calculated gearing </w:t>
      </w:r>
      <w:r w:rsidR="00C82E68">
        <w:t>ratios over</w:t>
      </w:r>
      <w:r>
        <w:t xml:space="preserve"> years  it can be seen that on average the business is holding 22% of the total capital; as debt and thus the  business has to bear a lower interest paying burden and the scope  of enjoying the financial leverage is also low for the business</w:t>
      </w:r>
      <w:r w:rsidR="001C3A5A" w:rsidRPr="001C3A5A">
        <w:t>(Compass PLC, 2019)</w:t>
      </w:r>
      <w:r>
        <w:t>.</w:t>
      </w:r>
    </w:p>
    <w:p w14:paraId="070920C2" w14:textId="77777777" w:rsidR="00C82E68" w:rsidRDefault="00C82E68" w:rsidP="007B77B3"/>
    <w:p w14:paraId="043A788A" w14:textId="77777777" w:rsidR="00C82E68" w:rsidRDefault="00C82E68" w:rsidP="00C82E68">
      <w:pPr>
        <w:pStyle w:val="Heading1"/>
      </w:pPr>
      <w:bookmarkStart w:id="13" w:name="_Toc28710042"/>
      <w:r>
        <w:t xml:space="preserve">Comparison with </w:t>
      </w:r>
      <w:r w:rsidRPr="00C82E68">
        <w:t>Aramark (a top competitor of Compass group</w:t>
      </w:r>
      <w:r>
        <w:t>)</w:t>
      </w:r>
      <w:bookmarkEnd w:id="13"/>
    </w:p>
    <w:p w14:paraId="522EF33D" w14:textId="77777777" w:rsidR="00C74715" w:rsidRPr="00C74715" w:rsidRDefault="00C74715" w:rsidP="00C74715">
      <w:pPr>
        <w:rPr>
          <w:b/>
          <w:i/>
        </w:rPr>
      </w:pPr>
      <w:r w:rsidRPr="00C74715">
        <w:rPr>
          <w:b/>
          <w:i/>
        </w:rPr>
        <w:t>Profitability ratios:</w:t>
      </w:r>
    </w:p>
    <w:tbl>
      <w:tblPr>
        <w:tblW w:w="8016" w:type="dxa"/>
        <w:tblInd w:w="108"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136"/>
        <w:gridCol w:w="976"/>
        <w:gridCol w:w="976"/>
        <w:gridCol w:w="976"/>
        <w:gridCol w:w="976"/>
        <w:gridCol w:w="976"/>
      </w:tblGrid>
      <w:tr w:rsidR="00C0782C" w:rsidRPr="009E2136" w14:paraId="749D60BC" w14:textId="77777777" w:rsidTr="00C0782C">
        <w:trPr>
          <w:trHeight w:val="300"/>
        </w:trPr>
        <w:tc>
          <w:tcPr>
            <w:tcW w:w="3136" w:type="dxa"/>
            <w:shd w:val="clear" w:color="auto" w:fill="auto"/>
            <w:noWrap/>
            <w:vAlign w:val="bottom"/>
            <w:hideMark/>
          </w:tcPr>
          <w:p w14:paraId="6E365255" w14:textId="77777777" w:rsidR="00C0782C" w:rsidRPr="009E2136" w:rsidRDefault="00C0782C"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Profitability ratios</w:t>
            </w:r>
          </w:p>
        </w:tc>
        <w:tc>
          <w:tcPr>
            <w:tcW w:w="976" w:type="dxa"/>
            <w:shd w:val="clear" w:color="auto" w:fill="auto"/>
            <w:noWrap/>
            <w:vAlign w:val="bottom"/>
            <w:hideMark/>
          </w:tcPr>
          <w:p w14:paraId="35018BA7" w14:textId="77777777" w:rsidR="00C0782C" w:rsidRPr="009E2136" w:rsidRDefault="00C0782C"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2018</w:t>
            </w:r>
          </w:p>
        </w:tc>
        <w:tc>
          <w:tcPr>
            <w:tcW w:w="976" w:type="dxa"/>
            <w:shd w:val="clear" w:color="auto" w:fill="auto"/>
            <w:noWrap/>
            <w:vAlign w:val="bottom"/>
            <w:hideMark/>
          </w:tcPr>
          <w:p w14:paraId="17575A6A" w14:textId="77777777" w:rsidR="00C0782C" w:rsidRPr="009E2136" w:rsidRDefault="00C0782C"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2017</w:t>
            </w:r>
          </w:p>
        </w:tc>
        <w:tc>
          <w:tcPr>
            <w:tcW w:w="976" w:type="dxa"/>
            <w:shd w:val="clear" w:color="auto" w:fill="auto"/>
            <w:noWrap/>
            <w:vAlign w:val="bottom"/>
            <w:hideMark/>
          </w:tcPr>
          <w:p w14:paraId="0D3458B2" w14:textId="77777777" w:rsidR="00C0782C" w:rsidRPr="009E2136" w:rsidRDefault="00C0782C"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2016</w:t>
            </w:r>
          </w:p>
        </w:tc>
        <w:tc>
          <w:tcPr>
            <w:tcW w:w="976" w:type="dxa"/>
            <w:shd w:val="clear" w:color="auto" w:fill="auto"/>
            <w:noWrap/>
            <w:vAlign w:val="bottom"/>
            <w:hideMark/>
          </w:tcPr>
          <w:p w14:paraId="2C3B6361" w14:textId="77777777" w:rsidR="00C0782C" w:rsidRPr="009E2136" w:rsidRDefault="00C0782C"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2015</w:t>
            </w:r>
          </w:p>
        </w:tc>
        <w:tc>
          <w:tcPr>
            <w:tcW w:w="976" w:type="dxa"/>
            <w:shd w:val="clear" w:color="auto" w:fill="auto"/>
            <w:noWrap/>
            <w:vAlign w:val="bottom"/>
            <w:hideMark/>
          </w:tcPr>
          <w:p w14:paraId="7D605B59" w14:textId="77777777" w:rsidR="00C0782C" w:rsidRPr="009E2136" w:rsidRDefault="00C0782C"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2014</w:t>
            </w:r>
          </w:p>
        </w:tc>
      </w:tr>
      <w:tr w:rsidR="00C0782C" w:rsidRPr="009E2136" w14:paraId="38D73108" w14:textId="77777777" w:rsidTr="00C0782C">
        <w:trPr>
          <w:trHeight w:val="300"/>
        </w:trPr>
        <w:tc>
          <w:tcPr>
            <w:tcW w:w="3136" w:type="dxa"/>
            <w:shd w:val="clear" w:color="auto" w:fill="auto"/>
            <w:noWrap/>
            <w:vAlign w:val="bottom"/>
            <w:hideMark/>
          </w:tcPr>
          <w:p w14:paraId="549512CB"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75FED161"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4BB37C0F"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3FAB352C"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2623BE24"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444226CC" w14:textId="77777777" w:rsidR="00C0782C" w:rsidRPr="009E2136" w:rsidRDefault="00C0782C" w:rsidP="00C0782C">
            <w:pPr>
              <w:spacing w:after="0" w:line="240" w:lineRule="auto"/>
              <w:jc w:val="left"/>
              <w:rPr>
                <w:rFonts w:eastAsia="Times New Roman" w:cs="Times New Roman"/>
                <w:color w:val="000000"/>
                <w:lang w:val="en-IN" w:eastAsia="en-IN"/>
              </w:rPr>
            </w:pPr>
          </w:p>
        </w:tc>
      </w:tr>
      <w:tr w:rsidR="00C0782C" w:rsidRPr="009E2136" w14:paraId="6EB089A3" w14:textId="77777777" w:rsidTr="00C0782C">
        <w:trPr>
          <w:trHeight w:val="300"/>
        </w:trPr>
        <w:tc>
          <w:tcPr>
            <w:tcW w:w="3136" w:type="dxa"/>
            <w:shd w:val="clear" w:color="auto" w:fill="auto"/>
            <w:noWrap/>
            <w:vAlign w:val="bottom"/>
            <w:hideMark/>
          </w:tcPr>
          <w:p w14:paraId="3280E057" w14:textId="77777777" w:rsidR="00C0782C" w:rsidRPr="009E2136" w:rsidRDefault="00C0782C"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Gross Profit margin</w:t>
            </w:r>
          </w:p>
        </w:tc>
        <w:tc>
          <w:tcPr>
            <w:tcW w:w="976" w:type="dxa"/>
            <w:shd w:val="clear" w:color="auto" w:fill="auto"/>
            <w:noWrap/>
            <w:vAlign w:val="bottom"/>
            <w:hideMark/>
          </w:tcPr>
          <w:p w14:paraId="152B3AAE"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3676ED38"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0B77462D"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79CBF51A"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2086CE99" w14:textId="77777777" w:rsidR="00C0782C" w:rsidRPr="009E2136" w:rsidRDefault="00C0782C" w:rsidP="00C0782C">
            <w:pPr>
              <w:spacing w:after="0" w:line="240" w:lineRule="auto"/>
              <w:jc w:val="left"/>
              <w:rPr>
                <w:rFonts w:eastAsia="Times New Roman" w:cs="Times New Roman"/>
                <w:color w:val="000000"/>
                <w:lang w:val="en-IN" w:eastAsia="en-IN"/>
              </w:rPr>
            </w:pPr>
          </w:p>
        </w:tc>
      </w:tr>
      <w:tr w:rsidR="00C0782C" w:rsidRPr="009E2136" w14:paraId="203C3DC9" w14:textId="77777777" w:rsidTr="00C0782C">
        <w:trPr>
          <w:trHeight w:val="300"/>
        </w:trPr>
        <w:tc>
          <w:tcPr>
            <w:tcW w:w="3136" w:type="dxa"/>
            <w:shd w:val="clear" w:color="auto" w:fill="auto"/>
            <w:noWrap/>
            <w:vAlign w:val="bottom"/>
            <w:hideMark/>
          </w:tcPr>
          <w:p w14:paraId="059D2C0D" w14:textId="77777777" w:rsidR="00C0782C" w:rsidRPr="009E2136" w:rsidRDefault="00C0782C"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Compass group</w:t>
            </w:r>
          </w:p>
        </w:tc>
        <w:tc>
          <w:tcPr>
            <w:tcW w:w="976" w:type="dxa"/>
            <w:shd w:val="clear" w:color="auto" w:fill="auto"/>
            <w:noWrap/>
            <w:vAlign w:val="bottom"/>
            <w:hideMark/>
          </w:tcPr>
          <w:p w14:paraId="79AFAFAF" w14:textId="77777777" w:rsidR="00C0782C" w:rsidRPr="009E2136" w:rsidRDefault="00C0782C"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26%</w:t>
            </w:r>
          </w:p>
        </w:tc>
        <w:tc>
          <w:tcPr>
            <w:tcW w:w="976" w:type="dxa"/>
            <w:shd w:val="clear" w:color="auto" w:fill="auto"/>
            <w:noWrap/>
            <w:vAlign w:val="bottom"/>
            <w:hideMark/>
          </w:tcPr>
          <w:p w14:paraId="63F3B8EB" w14:textId="77777777" w:rsidR="00C0782C" w:rsidRPr="009E2136" w:rsidRDefault="00C0782C"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33%</w:t>
            </w:r>
          </w:p>
        </w:tc>
        <w:tc>
          <w:tcPr>
            <w:tcW w:w="976" w:type="dxa"/>
            <w:shd w:val="clear" w:color="auto" w:fill="auto"/>
            <w:noWrap/>
            <w:vAlign w:val="bottom"/>
            <w:hideMark/>
          </w:tcPr>
          <w:p w14:paraId="180A0264" w14:textId="77777777" w:rsidR="00C0782C" w:rsidRPr="009E2136" w:rsidRDefault="00C0782C"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32%</w:t>
            </w:r>
          </w:p>
        </w:tc>
        <w:tc>
          <w:tcPr>
            <w:tcW w:w="976" w:type="dxa"/>
            <w:shd w:val="clear" w:color="auto" w:fill="auto"/>
            <w:noWrap/>
            <w:vAlign w:val="bottom"/>
            <w:hideMark/>
          </w:tcPr>
          <w:p w14:paraId="530A62D6" w14:textId="77777777" w:rsidR="00C0782C" w:rsidRPr="009E2136" w:rsidRDefault="00C0782C"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32%</w:t>
            </w:r>
          </w:p>
        </w:tc>
        <w:tc>
          <w:tcPr>
            <w:tcW w:w="976" w:type="dxa"/>
            <w:shd w:val="clear" w:color="auto" w:fill="auto"/>
            <w:noWrap/>
            <w:vAlign w:val="bottom"/>
            <w:hideMark/>
          </w:tcPr>
          <w:p w14:paraId="507E8189" w14:textId="77777777" w:rsidR="00C0782C" w:rsidRPr="009E2136" w:rsidRDefault="00C0782C"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24%</w:t>
            </w:r>
          </w:p>
        </w:tc>
      </w:tr>
      <w:tr w:rsidR="00C0782C" w:rsidRPr="009E2136" w14:paraId="2687060D" w14:textId="77777777" w:rsidTr="00C0782C">
        <w:trPr>
          <w:trHeight w:val="300"/>
        </w:trPr>
        <w:tc>
          <w:tcPr>
            <w:tcW w:w="3136" w:type="dxa"/>
            <w:shd w:val="clear" w:color="auto" w:fill="auto"/>
            <w:noWrap/>
            <w:vAlign w:val="bottom"/>
            <w:hideMark/>
          </w:tcPr>
          <w:p w14:paraId="421B19C4" w14:textId="77777777" w:rsidR="00C0782C" w:rsidRPr="009E2136" w:rsidRDefault="00C0782C"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 xml:space="preserve">Aramark </w:t>
            </w:r>
          </w:p>
        </w:tc>
        <w:tc>
          <w:tcPr>
            <w:tcW w:w="976" w:type="dxa"/>
            <w:shd w:val="clear" w:color="auto" w:fill="auto"/>
            <w:noWrap/>
            <w:vAlign w:val="bottom"/>
            <w:hideMark/>
          </w:tcPr>
          <w:p w14:paraId="24B85490" w14:textId="77777777" w:rsidR="00C0782C" w:rsidRPr="009E2136" w:rsidRDefault="00C0782C"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10%</w:t>
            </w:r>
          </w:p>
        </w:tc>
        <w:tc>
          <w:tcPr>
            <w:tcW w:w="976" w:type="dxa"/>
            <w:shd w:val="clear" w:color="auto" w:fill="auto"/>
            <w:noWrap/>
            <w:vAlign w:val="bottom"/>
            <w:hideMark/>
          </w:tcPr>
          <w:p w14:paraId="4E90E26B" w14:textId="77777777" w:rsidR="00C0782C" w:rsidRPr="009E2136" w:rsidRDefault="00C0782C"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11%</w:t>
            </w:r>
          </w:p>
        </w:tc>
        <w:tc>
          <w:tcPr>
            <w:tcW w:w="976" w:type="dxa"/>
            <w:shd w:val="clear" w:color="auto" w:fill="auto"/>
            <w:noWrap/>
            <w:vAlign w:val="bottom"/>
            <w:hideMark/>
          </w:tcPr>
          <w:p w14:paraId="274AEF00" w14:textId="77777777" w:rsidR="00C0782C" w:rsidRPr="009E2136" w:rsidRDefault="00C0782C"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11%</w:t>
            </w:r>
          </w:p>
        </w:tc>
        <w:tc>
          <w:tcPr>
            <w:tcW w:w="976" w:type="dxa"/>
            <w:shd w:val="clear" w:color="auto" w:fill="auto"/>
            <w:noWrap/>
            <w:vAlign w:val="bottom"/>
            <w:hideMark/>
          </w:tcPr>
          <w:p w14:paraId="00BF9B76" w14:textId="77777777" w:rsidR="00C0782C" w:rsidRPr="009E2136" w:rsidRDefault="00C0782C"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11%</w:t>
            </w:r>
          </w:p>
        </w:tc>
        <w:tc>
          <w:tcPr>
            <w:tcW w:w="976" w:type="dxa"/>
            <w:shd w:val="clear" w:color="auto" w:fill="auto"/>
            <w:noWrap/>
            <w:vAlign w:val="bottom"/>
            <w:hideMark/>
          </w:tcPr>
          <w:p w14:paraId="51BBA3C8" w14:textId="77777777" w:rsidR="00C0782C" w:rsidRPr="009E2136" w:rsidRDefault="00C0782C"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10%</w:t>
            </w:r>
          </w:p>
        </w:tc>
      </w:tr>
      <w:tr w:rsidR="00C0782C" w:rsidRPr="009E2136" w14:paraId="5807EAFE" w14:textId="77777777" w:rsidTr="00C0782C">
        <w:trPr>
          <w:trHeight w:val="300"/>
        </w:trPr>
        <w:tc>
          <w:tcPr>
            <w:tcW w:w="3136" w:type="dxa"/>
            <w:shd w:val="clear" w:color="auto" w:fill="auto"/>
            <w:noWrap/>
            <w:vAlign w:val="bottom"/>
            <w:hideMark/>
          </w:tcPr>
          <w:p w14:paraId="24FFF039"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09AF89D6"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2E478307"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087A646F"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5A6BB556" w14:textId="77777777" w:rsidR="00C0782C" w:rsidRPr="009E2136" w:rsidRDefault="00C0782C"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71189B3A" w14:textId="77777777" w:rsidR="00C0782C" w:rsidRPr="009E2136" w:rsidRDefault="00C0782C" w:rsidP="00C0782C">
            <w:pPr>
              <w:spacing w:after="0" w:line="240" w:lineRule="auto"/>
              <w:jc w:val="left"/>
              <w:rPr>
                <w:rFonts w:eastAsia="Times New Roman" w:cs="Times New Roman"/>
                <w:color w:val="000000"/>
                <w:lang w:val="en-IN" w:eastAsia="en-IN"/>
              </w:rPr>
            </w:pPr>
          </w:p>
        </w:tc>
      </w:tr>
      <w:tr w:rsidR="0003388F" w:rsidRPr="009E2136" w14:paraId="195EB725" w14:textId="77777777" w:rsidTr="00C0782C">
        <w:trPr>
          <w:trHeight w:val="300"/>
        </w:trPr>
        <w:tc>
          <w:tcPr>
            <w:tcW w:w="3136" w:type="dxa"/>
            <w:shd w:val="clear" w:color="auto" w:fill="auto"/>
            <w:noWrap/>
            <w:vAlign w:val="bottom"/>
            <w:hideMark/>
          </w:tcPr>
          <w:p w14:paraId="42CEF3E8" w14:textId="77777777" w:rsidR="0003388F" w:rsidRPr="009E2136" w:rsidRDefault="0003388F"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operating Profit margin</w:t>
            </w:r>
          </w:p>
        </w:tc>
        <w:tc>
          <w:tcPr>
            <w:tcW w:w="976" w:type="dxa"/>
            <w:shd w:val="clear" w:color="auto" w:fill="auto"/>
            <w:noWrap/>
            <w:vAlign w:val="bottom"/>
            <w:hideMark/>
          </w:tcPr>
          <w:p w14:paraId="186FD8C3" w14:textId="77777777" w:rsidR="0003388F" w:rsidRPr="009E2136" w:rsidRDefault="0003388F" w:rsidP="00035D1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2018</w:t>
            </w:r>
          </w:p>
        </w:tc>
        <w:tc>
          <w:tcPr>
            <w:tcW w:w="976" w:type="dxa"/>
            <w:shd w:val="clear" w:color="auto" w:fill="auto"/>
            <w:noWrap/>
            <w:vAlign w:val="bottom"/>
            <w:hideMark/>
          </w:tcPr>
          <w:p w14:paraId="15DB5D46" w14:textId="77777777" w:rsidR="0003388F" w:rsidRPr="009E2136" w:rsidRDefault="0003388F" w:rsidP="00035D1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2017</w:t>
            </w:r>
          </w:p>
        </w:tc>
        <w:tc>
          <w:tcPr>
            <w:tcW w:w="976" w:type="dxa"/>
            <w:shd w:val="clear" w:color="auto" w:fill="auto"/>
            <w:noWrap/>
            <w:vAlign w:val="bottom"/>
            <w:hideMark/>
          </w:tcPr>
          <w:p w14:paraId="1B961542" w14:textId="77777777" w:rsidR="0003388F" w:rsidRPr="009E2136" w:rsidRDefault="0003388F" w:rsidP="00035D1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2016</w:t>
            </w:r>
          </w:p>
        </w:tc>
        <w:tc>
          <w:tcPr>
            <w:tcW w:w="976" w:type="dxa"/>
            <w:shd w:val="clear" w:color="auto" w:fill="auto"/>
            <w:noWrap/>
            <w:vAlign w:val="bottom"/>
            <w:hideMark/>
          </w:tcPr>
          <w:p w14:paraId="67BA3BBF" w14:textId="77777777" w:rsidR="0003388F" w:rsidRPr="009E2136" w:rsidRDefault="0003388F" w:rsidP="00035D1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2015</w:t>
            </w:r>
          </w:p>
        </w:tc>
        <w:tc>
          <w:tcPr>
            <w:tcW w:w="976" w:type="dxa"/>
            <w:shd w:val="clear" w:color="auto" w:fill="auto"/>
            <w:noWrap/>
            <w:vAlign w:val="bottom"/>
            <w:hideMark/>
          </w:tcPr>
          <w:p w14:paraId="6E93061F" w14:textId="77777777" w:rsidR="0003388F" w:rsidRPr="009E2136" w:rsidRDefault="0003388F" w:rsidP="00035D1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2014</w:t>
            </w:r>
          </w:p>
        </w:tc>
      </w:tr>
      <w:tr w:rsidR="0003388F" w:rsidRPr="009E2136" w14:paraId="2268AA64" w14:textId="77777777" w:rsidTr="00C0782C">
        <w:trPr>
          <w:trHeight w:val="300"/>
        </w:trPr>
        <w:tc>
          <w:tcPr>
            <w:tcW w:w="3136" w:type="dxa"/>
            <w:shd w:val="clear" w:color="auto" w:fill="auto"/>
            <w:noWrap/>
            <w:vAlign w:val="bottom"/>
            <w:hideMark/>
          </w:tcPr>
          <w:p w14:paraId="61A4BEDC"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083AF583"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58E9522B"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0A022294"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0EF52AE9"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6E7BE763" w14:textId="77777777" w:rsidR="0003388F" w:rsidRPr="009E2136" w:rsidRDefault="0003388F" w:rsidP="00C0782C">
            <w:pPr>
              <w:spacing w:after="0" w:line="240" w:lineRule="auto"/>
              <w:jc w:val="left"/>
              <w:rPr>
                <w:rFonts w:eastAsia="Times New Roman" w:cs="Times New Roman"/>
                <w:color w:val="000000"/>
                <w:lang w:val="en-IN" w:eastAsia="en-IN"/>
              </w:rPr>
            </w:pPr>
          </w:p>
        </w:tc>
      </w:tr>
      <w:tr w:rsidR="0003388F" w:rsidRPr="009E2136" w14:paraId="511BB277" w14:textId="77777777" w:rsidTr="00C0782C">
        <w:trPr>
          <w:trHeight w:val="300"/>
        </w:trPr>
        <w:tc>
          <w:tcPr>
            <w:tcW w:w="3136" w:type="dxa"/>
            <w:shd w:val="clear" w:color="auto" w:fill="auto"/>
            <w:noWrap/>
            <w:vAlign w:val="bottom"/>
            <w:hideMark/>
          </w:tcPr>
          <w:p w14:paraId="245D87AF" w14:textId="77777777" w:rsidR="0003388F" w:rsidRPr="009E2136" w:rsidRDefault="0003388F"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Compass group</w:t>
            </w:r>
          </w:p>
        </w:tc>
        <w:tc>
          <w:tcPr>
            <w:tcW w:w="976" w:type="dxa"/>
            <w:shd w:val="clear" w:color="auto" w:fill="auto"/>
            <w:noWrap/>
            <w:vAlign w:val="bottom"/>
            <w:hideMark/>
          </w:tcPr>
          <w:p w14:paraId="332B17BF"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7%</w:t>
            </w:r>
          </w:p>
        </w:tc>
        <w:tc>
          <w:tcPr>
            <w:tcW w:w="976" w:type="dxa"/>
            <w:shd w:val="clear" w:color="auto" w:fill="auto"/>
            <w:noWrap/>
            <w:vAlign w:val="bottom"/>
            <w:hideMark/>
          </w:tcPr>
          <w:p w14:paraId="173AC5B1"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7%</w:t>
            </w:r>
          </w:p>
        </w:tc>
        <w:tc>
          <w:tcPr>
            <w:tcW w:w="976" w:type="dxa"/>
            <w:shd w:val="clear" w:color="auto" w:fill="auto"/>
            <w:noWrap/>
            <w:vAlign w:val="bottom"/>
            <w:hideMark/>
          </w:tcPr>
          <w:p w14:paraId="44BEDFD5"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7%</w:t>
            </w:r>
          </w:p>
        </w:tc>
        <w:tc>
          <w:tcPr>
            <w:tcW w:w="976" w:type="dxa"/>
            <w:shd w:val="clear" w:color="auto" w:fill="auto"/>
            <w:noWrap/>
            <w:vAlign w:val="bottom"/>
            <w:hideMark/>
          </w:tcPr>
          <w:p w14:paraId="699DC19F"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7%</w:t>
            </w:r>
          </w:p>
        </w:tc>
        <w:tc>
          <w:tcPr>
            <w:tcW w:w="976" w:type="dxa"/>
            <w:shd w:val="clear" w:color="auto" w:fill="auto"/>
            <w:noWrap/>
            <w:vAlign w:val="bottom"/>
            <w:hideMark/>
          </w:tcPr>
          <w:p w14:paraId="6419E965"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7%</w:t>
            </w:r>
          </w:p>
        </w:tc>
      </w:tr>
      <w:tr w:rsidR="0003388F" w:rsidRPr="009E2136" w14:paraId="4CC318A1" w14:textId="77777777" w:rsidTr="00C0782C">
        <w:trPr>
          <w:trHeight w:val="300"/>
        </w:trPr>
        <w:tc>
          <w:tcPr>
            <w:tcW w:w="3136" w:type="dxa"/>
            <w:shd w:val="clear" w:color="auto" w:fill="auto"/>
            <w:noWrap/>
            <w:vAlign w:val="bottom"/>
            <w:hideMark/>
          </w:tcPr>
          <w:p w14:paraId="2E9A52DA" w14:textId="77777777" w:rsidR="0003388F" w:rsidRPr="009E2136" w:rsidRDefault="0003388F"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 xml:space="preserve">Aramark </w:t>
            </w:r>
          </w:p>
        </w:tc>
        <w:tc>
          <w:tcPr>
            <w:tcW w:w="976" w:type="dxa"/>
            <w:shd w:val="clear" w:color="auto" w:fill="auto"/>
            <w:noWrap/>
            <w:vAlign w:val="bottom"/>
            <w:hideMark/>
          </w:tcPr>
          <w:p w14:paraId="716943F1"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5%</w:t>
            </w:r>
          </w:p>
        </w:tc>
        <w:tc>
          <w:tcPr>
            <w:tcW w:w="976" w:type="dxa"/>
            <w:shd w:val="clear" w:color="auto" w:fill="auto"/>
            <w:noWrap/>
            <w:vAlign w:val="bottom"/>
            <w:hideMark/>
          </w:tcPr>
          <w:p w14:paraId="6E607114"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5%</w:t>
            </w:r>
          </w:p>
        </w:tc>
        <w:tc>
          <w:tcPr>
            <w:tcW w:w="976" w:type="dxa"/>
            <w:shd w:val="clear" w:color="auto" w:fill="auto"/>
            <w:noWrap/>
            <w:vAlign w:val="bottom"/>
            <w:hideMark/>
          </w:tcPr>
          <w:p w14:paraId="04DF0847"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6%</w:t>
            </w:r>
          </w:p>
        </w:tc>
        <w:tc>
          <w:tcPr>
            <w:tcW w:w="976" w:type="dxa"/>
            <w:shd w:val="clear" w:color="auto" w:fill="auto"/>
            <w:noWrap/>
            <w:vAlign w:val="bottom"/>
            <w:hideMark/>
          </w:tcPr>
          <w:p w14:paraId="7B4D3094"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5%</w:t>
            </w:r>
          </w:p>
        </w:tc>
        <w:tc>
          <w:tcPr>
            <w:tcW w:w="976" w:type="dxa"/>
            <w:shd w:val="clear" w:color="auto" w:fill="auto"/>
            <w:noWrap/>
            <w:vAlign w:val="bottom"/>
            <w:hideMark/>
          </w:tcPr>
          <w:p w14:paraId="5B4DA516"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4%</w:t>
            </w:r>
          </w:p>
        </w:tc>
      </w:tr>
      <w:tr w:rsidR="0003388F" w:rsidRPr="009E2136" w14:paraId="7195D566" w14:textId="77777777" w:rsidTr="00C0782C">
        <w:trPr>
          <w:trHeight w:val="300"/>
        </w:trPr>
        <w:tc>
          <w:tcPr>
            <w:tcW w:w="3136" w:type="dxa"/>
            <w:shd w:val="clear" w:color="auto" w:fill="auto"/>
            <w:noWrap/>
            <w:vAlign w:val="bottom"/>
            <w:hideMark/>
          </w:tcPr>
          <w:p w14:paraId="7394B7F2"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2B61A87D"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5C899AB3"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2600B652"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045F33D8"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5354A6F5" w14:textId="77777777" w:rsidR="0003388F" w:rsidRPr="009E2136" w:rsidRDefault="0003388F" w:rsidP="00C0782C">
            <w:pPr>
              <w:spacing w:after="0" w:line="240" w:lineRule="auto"/>
              <w:jc w:val="left"/>
              <w:rPr>
                <w:rFonts w:eastAsia="Times New Roman" w:cs="Times New Roman"/>
                <w:color w:val="000000"/>
                <w:lang w:val="en-IN" w:eastAsia="en-IN"/>
              </w:rPr>
            </w:pPr>
          </w:p>
        </w:tc>
      </w:tr>
      <w:tr w:rsidR="0003388F" w:rsidRPr="009E2136" w14:paraId="7D4900CF" w14:textId="77777777" w:rsidTr="00C0782C">
        <w:trPr>
          <w:trHeight w:val="300"/>
        </w:trPr>
        <w:tc>
          <w:tcPr>
            <w:tcW w:w="3136" w:type="dxa"/>
            <w:shd w:val="clear" w:color="auto" w:fill="auto"/>
            <w:noWrap/>
            <w:vAlign w:val="bottom"/>
            <w:hideMark/>
          </w:tcPr>
          <w:p w14:paraId="1C28A670" w14:textId="77777777" w:rsidR="0003388F" w:rsidRPr="009E2136" w:rsidRDefault="0003388F"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Net Profit Margin</w:t>
            </w:r>
          </w:p>
        </w:tc>
        <w:tc>
          <w:tcPr>
            <w:tcW w:w="976" w:type="dxa"/>
            <w:shd w:val="clear" w:color="auto" w:fill="auto"/>
            <w:noWrap/>
            <w:vAlign w:val="bottom"/>
            <w:hideMark/>
          </w:tcPr>
          <w:p w14:paraId="5E85DE3E"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50ABDC45"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6C2E248C"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413CF4C3"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5A86B7E0" w14:textId="77777777" w:rsidR="0003388F" w:rsidRPr="009E2136" w:rsidRDefault="0003388F" w:rsidP="00C0782C">
            <w:pPr>
              <w:spacing w:after="0" w:line="240" w:lineRule="auto"/>
              <w:jc w:val="left"/>
              <w:rPr>
                <w:rFonts w:eastAsia="Times New Roman" w:cs="Times New Roman"/>
                <w:color w:val="000000"/>
                <w:lang w:val="en-IN" w:eastAsia="en-IN"/>
              </w:rPr>
            </w:pPr>
          </w:p>
        </w:tc>
      </w:tr>
      <w:tr w:rsidR="0003388F" w:rsidRPr="009E2136" w14:paraId="7039EEE4" w14:textId="77777777" w:rsidTr="00C0782C">
        <w:trPr>
          <w:trHeight w:val="300"/>
        </w:trPr>
        <w:tc>
          <w:tcPr>
            <w:tcW w:w="3136" w:type="dxa"/>
            <w:shd w:val="clear" w:color="auto" w:fill="auto"/>
            <w:noWrap/>
            <w:vAlign w:val="bottom"/>
            <w:hideMark/>
          </w:tcPr>
          <w:p w14:paraId="74B10FBD"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47B5C051"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229FCA9B"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672C545A"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2AACFBCE" w14:textId="77777777" w:rsidR="0003388F" w:rsidRPr="009E2136" w:rsidRDefault="0003388F" w:rsidP="00C0782C">
            <w:pPr>
              <w:spacing w:after="0" w:line="240" w:lineRule="auto"/>
              <w:jc w:val="left"/>
              <w:rPr>
                <w:rFonts w:eastAsia="Times New Roman" w:cs="Times New Roman"/>
                <w:color w:val="000000"/>
                <w:lang w:val="en-IN" w:eastAsia="en-IN"/>
              </w:rPr>
            </w:pPr>
          </w:p>
        </w:tc>
        <w:tc>
          <w:tcPr>
            <w:tcW w:w="976" w:type="dxa"/>
            <w:shd w:val="clear" w:color="auto" w:fill="auto"/>
            <w:noWrap/>
            <w:vAlign w:val="bottom"/>
            <w:hideMark/>
          </w:tcPr>
          <w:p w14:paraId="4944D205" w14:textId="77777777" w:rsidR="0003388F" w:rsidRPr="009E2136" w:rsidRDefault="0003388F" w:rsidP="00C0782C">
            <w:pPr>
              <w:spacing w:after="0" w:line="240" w:lineRule="auto"/>
              <w:jc w:val="left"/>
              <w:rPr>
                <w:rFonts w:eastAsia="Times New Roman" w:cs="Times New Roman"/>
                <w:color w:val="000000"/>
                <w:lang w:val="en-IN" w:eastAsia="en-IN"/>
              </w:rPr>
            </w:pPr>
          </w:p>
        </w:tc>
      </w:tr>
      <w:tr w:rsidR="0003388F" w:rsidRPr="009E2136" w14:paraId="2D12EBF8" w14:textId="77777777" w:rsidTr="00C0782C">
        <w:trPr>
          <w:trHeight w:val="300"/>
        </w:trPr>
        <w:tc>
          <w:tcPr>
            <w:tcW w:w="3136" w:type="dxa"/>
            <w:shd w:val="clear" w:color="auto" w:fill="auto"/>
            <w:noWrap/>
            <w:vAlign w:val="bottom"/>
            <w:hideMark/>
          </w:tcPr>
          <w:p w14:paraId="798EA24D" w14:textId="77777777" w:rsidR="0003388F" w:rsidRPr="009E2136" w:rsidRDefault="0003388F"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Compass group</w:t>
            </w:r>
          </w:p>
        </w:tc>
        <w:tc>
          <w:tcPr>
            <w:tcW w:w="976" w:type="dxa"/>
            <w:shd w:val="clear" w:color="auto" w:fill="auto"/>
            <w:noWrap/>
            <w:vAlign w:val="bottom"/>
            <w:hideMark/>
          </w:tcPr>
          <w:p w14:paraId="6FF55F61"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5%</w:t>
            </w:r>
          </w:p>
        </w:tc>
        <w:tc>
          <w:tcPr>
            <w:tcW w:w="976" w:type="dxa"/>
            <w:shd w:val="clear" w:color="auto" w:fill="auto"/>
            <w:noWrap/>
            <w:vAlign w:val="bottom"/>
            <w:hideMark/>
          </w:tcPr>
          <w:p w14:paraId="3358EC5F"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5%</w:t>
            </w:r>
          </w:p>
        </w:tc>
        <w:tc>
          <w:tcPr>
            <w:tcW w:w="976" w:type="dxa"/>
            <w:shd w:val="clear" w:color="auto" w:fill="auto"/>
            <w:noWrap/>
            <w:vAlign w:val="bottom"/>
            <w:hideMark/>
          </w:tcPr>
          <w:p w14:paraId="7570D425"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5%</w:t>
            </w:r>
          </w:p>
        </w:tc>
        <w:tc>
          <w:tcPr>
            <w:tcW w:w="976" w:type="dxa"/>
            <w:shd w:val="clear" w:color="auto" w:fill="auto"/>
            <w:noWrap/>
            <w:vAlign w:val="bottom"/>
            <w:hideMark/>
          </w:tcPr>
          <w:p w14:paraId="04879544"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5%</w:t>
            </w:r>
          </w:p>
        </w:tc>
        <w:tc>
          <w:tcPr>
            <w:tcW w:w="976" w:type="dxa"/>
            <w:shd w:val="clear" w:color="auto" w:fill="auto"/>
            <w:noWrap/>
            <w:vAlign w:val="bottom"/>
            <w:hideMark/>
          </w:tcPr>
          <w:p w14:paraId="60761510"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5%</w:t>
            </w:r>
          </w:p>
        </w:tc>
      </w:tr>
      <w:tr w:rsidR="0003388F" w:rsidRPr="009E2136" w14:paraId="3892035D" w14:textId="77777777" w:rsidTr="00C0782C">
        <w:trPr>
          <w:trHeight w:val="300"/>
        </w:trPr>
        <w:tc>
          <w:tcPr>
            <w:tcW w:w="3136" w:type="dxa"/>
            <w:shd w:val="clear" w:color="auto" w:fill="auto"/>
            <w:noWrap/>
            <w:vAlign w:val="bottom"/>
            <w:hideMark/>
          </w:tcPr>
          <w:p w14:paraId="49F344D0" w14:textId="77777777" w:rsidR="0003388F" w:rsidRPr="009E2136" w:rsidRDefault="0003388F" w:rsidP="00C0782C">
            <w:pPr>
              <w:spacing w:after="0" w:line="240" w:lineRule="auto"/>
              <w:jc w:val="left"/>
              <w:rPr>
                <w:rFonts w:eastAsia="Times New Roman" w:cs="Times New Roman"/>
                <w:color w:val="000000"/>
                <w:lang w:val="en-IN" w:eastAsia="en-IN"/>
              </w:rPr>
            </w:pPr>
            <w:r w:rsidRPr="009E2136">
              <w:rPr>
                <w:rFonts w:eastAsia="Times New Roman" w:cs="Times New Roman"/>
                <w:color w:val="000000"/>
                <w:sz w:val="22"/>
                <w:lang w:val="en-IN" w:eastAsia="en-IN"/>
              </w:rPr>
              <w:t xml:space="preserve">Aramark </w:t>
            </w:r>
          </w:p>
        </w:tc>
        <w:tc>
          <w:tcPr>
            <w:tcW w:w="976" w:type="dxa"/>
            <w:shd w:val="clear" w:color="auto" w:fill="auto"/>
            <w:noWrap/>
            <w:vAlign w:val="bottom"/>
            <w:hideMark/>
          </w:tcPr>
          <w:p w14:paraId="14A3B07D"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3%</w:t>
            </w:r>
          </w:p>
        </w:tc>
        <w:tc>
          <w:tcPr>
            <w:tcW w:w="976" w:type="dxa"/>
            <w:shd w:val="clear" w:color="auto" w:fill="auto"/>
            <w:noWrap/>
            <w:vAlign w:val="bottom"/>
            <w:hideMark/>
          </w:tcPr>
          <w:p w14:paraId="66B6657A"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4%</w:t>
            </w:r>
          </w:p>
        </w:tc>
        <w:tc>
          <w:tcPr>
            <w:tcW w:w="976" w:type="dxa"/>
            <w:shd w:val="clear" w:color="auto" w:fill="auto"/>
            <w:noWrap/>
            <w:vAlign w:val="bottom"/>
            <w:hideMark/>
          </w:tcPr>
          <w:p w14:paraId="7E5FF0C1"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3%</w:t>
            </w:r>
          </w:p>
        </w:tc>
        <w:tc>
          <w:tcPr>
            <w:tcW w:w="976" w:type="dxa"/>
            <w:shd w:val="clear" w:color="auto" w:fill="auto"/>
            <w:noWrap/>
            <w:vAlign w:val="bottom"/>
            <w:hideMark/>
          </w:tcPr>
          <w:p w14:paraId="41A40A7C"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2%</w:t>
            </w:r>
          </w:p>
        </w:tc>
        <w:tc>
          <w:tcPr>
            <w:tcW w:w="976" w:type="dxa"/>
            <w:shd w:val="clear" w:color="auto" w:fill="auto"/>
            <w:noWrap/>
            <w:vAlign w:val="bottom"/>
            <w:hideMark/>
          </w:tcPr>
          <w:p w14:paraId="4D32FFF4" w14:textId="77777777" w:rsidR="0003388F" w:rsidRPr="009E2136" w:rsidRDefault="0003388F" w:rsidP="00C0782C">
            <w:pPr>
              <w:spacing w:after="0" w:line="240" w:lineRule="auto"/>
              <w:jc w:val="right"/>
              <w:rPr>
                <w:rFonts w:eastAsia="Times New Roman" w:cs="Times New Roman"/>
                <w:color w:val="000000"/>
                <w:lang w:val="en-IN" w:eastAsia="en-IN"/>
              </w:rPr>
            </w:pPr>
            <w:r w:rsidRPr="009E2136">
              <w:rPr>
                <w:rFonts w:eastAsia="Times New Roman" w:cs="Times New Roman"/>
                <w:color w:val="000000"/>
                <w:sz w:val="22"/>
                <w:lang w:val="en-IN" w:eastAsia="en-IN"/>
              </w:rPr>
              <w:t>2%</w:t>
            </w:r>
          </w:p>
        </w:tc>
      </w:tr>
    </w:tbl>
    <w:p w14:paraId="5497EAD0" w14:textId="77777777" w:rsidR="00C82E68" w:rsidRPr="00C82E68" w:rsidRDefault="00C82E68" w:rsidP="00C82E68"/>
    <w:p w14:paraId="63181A35" w14:textId="77777777" w:rsidR="00C82E68" w:rsidRDefault="00C0782C" w:rsidP="007B77B3">
      <w:r>
        <w:rPr>
          <w:noProof/>
          <w:lang w:val="en-IN" w:eastAsia="en-IN"/>
        </w:rPr>
        <w:lastRenderedPageBreak/>
        <w:drawing>
          <wp:anchor distT="0" distB="0" distL="114300" distR="114300" simplePos="0" relativeHeight="251658240" behindDoc="0" locked="0" layoutInCell="1" allowOverlap="1" wp14:anchorId="3721C8FA" wp14:editId="2627F849">
            <wp:simplePos x="0" y="0"/>
            <wp:positionH relativeFrom="column">
              <wp:posOffset>3476446</wp:posOffset>
            </wp:positionH>
            <wp:positionV relativeFrom="paragraph">
              <wp:posOffset>40233</wp:posOffset>
            </wp:positionV>
            <wp:extent cx="3078840" cy="2743200"/>
            <wp:effectExtent l="19050" t="0" r="26310" b="0"/>
            <wp:wrapNone/>
            <wp:docPr id="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Pr="00C0782C">
        <w:rPr>
          <w:noProof/>
          <w:lang w:val="en-IN" w:eastAsia="en-IN"/>
        </w:rPr>
        <w:drawing>
          <wp:inline distT="0" distB="0" distL="0" distR="0" wp14:anchorId="666CDDB6" wp14:editId="79827D1C">
            <wp:extent cx="3233108" cy="2743200"/>
            <wp:effectExtent l="19050" t="0" r="24442" b="0"/>
            <wp:docPr id="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EB24BA1" w14:textId="77777777" w:rsidR="00C74715" w:rsidRDefault="00C74715" w:rsidP="007B77B3">
      <w:r>
        <w:t>Gross profit Margin:</w:t>
      </w:r>
    </w:p>
    <w:p w14:paraId="090C3A4E" w14:textId="77777777" w:rsidR="009F5E13" w:rsidRDefault="009F5E13" w:rsidP="007B77B3">
      <w:r>
        <w:t xml:space="preserve">So far as the gross margin is concerned it can be seen that the chosen organization Compass Group is </w:t>
      </w:r>
      <w:r w:rsidR="00585BD5">
        <w:t>having a</w:t>
      </w:r>
      <w:r>
        <w:t xml:space="preserve"> strong g</w:t>
      </w:r>
      <w:r w:rsidR="00585BD5">
        <w:t>ross profit earning capacity as a percentage of sales as it can be seen that average gross profit earning capacity of the business as a percentage of sales  is 30%.However the gross earnings of the  business has registered a ris</w:t>
      </w:r>
      <w:r w:rsidR="0065699C">
        <w:t xml:space="preserve">ing trend up to </w:t>
      </w:r>
      <w:r w:rsidR="00585BD5">
        <w:t xml:space="preserve"> </w:t>
      </w:r>
      <w:r w:rsidR="0065699C">
        <w:t xml:space="preserve">2017 and from 2017 onwards the business has registered a </w:t>
      </w:r>
      <w:r w:rsidR="0053045F">
        <w:t xml:space="preserve">slightly </w:t>
      </w:r>
      <w:r w:rsidR="0065699C">
        <w:t>declining trend in gross profit earning capability but still the gross profit earnings capability of Compass Group is much stronger than that of Aramark. Aramark which is one of the top competitors of Compass Group is having an average gro</w:t>
      </w:r>
      <w:r w:rsidR="00C74715">
        <w:t xml:space="preserve">ss earning capacity of 11% to the corresponding revenue earnings of the </w:t>
      </w:r>
      <w:proofErr w:type="gramStart"/>
      <w:r w:rsidR="00C74715">
        <w:t>business</w:t>
      </w:r>
      <w:r w:rsidR="009E2136">
        <w:t>(</w:t>
      </w:r>
      <w:proofErr w:type="gramEnd"/>
      <w:r w:rsidR="009E2136" w:rsidRPr="009E2136">
        <w:t>Petersen</w:t>
      </w:r>
      <w:r w:rsidR="009E2136">
        <w:t xml:space="preserve"> </w:t>
      </w:r>
      <w:r w:rsidR="009E2136" w:rsidRPr="009E2136">
        <w:rPr>
          <w:i/>
        </w:rPr>
        <w:t>et al</w:t>
      </w:r>
      <w:r w:rsidR="009E2136">
        <w:t>.,2017)</w:t>
      </w:r>
      <w:r w:rsidR="00C74715">
        <w:t>.</w:t>
      </w:r>
    </w:p>
    <w:p w14:paraId="35257B82" w14:textId="77777777" w:rsidR="00C74715" w:rsidRDefault="00C74715" w:rsidP="007B77B3">
      <w:r>
        <w:t>Operating Profit Margin:</w:t>
      </w:r>
    </w:p>
    <w:p w14:paraId="79FFF467" w14:textId="77777777" w:rsidR="00C74715" w:rsidRDefault="00C74715" w:rsidP="007B77B3">
      <w:r>
        <w:t xml:space="preserve">Looking at the operating profit margin it can be seen that the business has managed to stabilize the operating earnings at 7% of sales during the period under consideration even if </w:t>
      </w:r>
      <w:r w:rsidR="0053045F">
        <w:t xml:space="preserve">up to </w:t>
      </w:r>
      <w:r>
        <w:t xml:space="preserve">2017 the gross earnings of the business has registered a </w:t>
      </w:r>
      <w:r w:rsidR="0053045F">
        <w:t xml:space="preserve">rising </w:t>
      </w:r>
      <w:r>
        <w:t>trend</w:t>
      </w:r>
      <w:r w:rsidR="0053045F">
        <w:t xml:space="preserve"> and has registered a declining trend afterwards</w:t>
      </w:r>
      <w:r>
        <w:t xml:space="preserve">. </w:t>
      </w:r>
      <w:proofErr w:type="gramStart"/>
      <w:r>
        <w:t>Thus</w:t>
      </w:r>
      <w:proofErr w:type="gramEnd"/>
      <w:r>
        <w:t xml:space="preserve"> it is being depicted that compass group has lost around 4% of gross earning for paying out the operating expenses but at the same time has got some control over the operating expenses of the business.</w:t>
      </w:r>
      <w:r w:rsidR="0003388F">
        <w:t xml:space="preserve"> However while comparing with Aramark it can be seen that Aramark is only capable of earning an operating </w:t>
      </w:r>
      <w:r w:rsidR="0053045F">
        <w:t>income that</w:t>
      </w:r>
      <w:r w:rsidR="0003388F">
        <w:t xml:space="preserve"> is only 5% of the corresponding </w:t>
      </w:r>
      <w:r w:rsidR="0053045F">
        <w:t>sales of</w:t>
      </w:r>
      <w:r w:rsidR="0003388F">
        <w:t xml:space="preserve"> the </w:t>
      </w:r>
      <w:r w:rsidR="009E2136">
        <w:t>market (</w:t>
      </w:r>
      <w:proofErr w:type="gramStart"/>
      <w:r w:rsidR="009E2136">
        <w:t>Palepu,.</w:t>
      </w:r>
      <w:proofErr w:type="gramEnd"/>
      <w:r w:rsidR="009E2136">
        <w:t xml:space="preserve"> and </w:t>
      </w:r>
      <w:proofErr w:type="gramStart"/>
      <w:r w:rsidR="009E2136">
        <w:t xml:space="preserve">Healy, </w:t>
      </w:r>
      <w:r w:rsidR="009E2136" w:rsidRPr="009E2136">
        <w:t xml:space="preserve"> 2013</w:t>
      </w:r>
      <w:proofErr w:type="gramEnd"/>
      <w:r w:rsidR="009E2136">
        <w:t>)</w:t>
      </w:r>
      <w:r w:rsidR="0003388F">
        <w:t xml:space="preserve">. </w:t>
      </w:r>
      <w:proofErr w:type="gramStart"/>
      <w:r w:rsidR="0003388F">
        <w:t>Thus</w:t>
      </w:r>
      <w:proofErr w:type="gramEnd"/>
      <w:r w:rsidR="0003388F">
        <w:t xml:space="preserve"> Compass group is having stronger financial capability compared to Aramark so far as operating margin is concerned.</w:t>
      </w:r>
    </w:p>
    <w:p w14:paraId="6B500CE0" w14:textId="77777777" w:rsidR="009F5E13" w:rsidRDefault="009F5E13" w:rsidP="007B77B3"/>
    <w:p w14:paraId="790AD825" w14:textId="77777777" w:rsidR="009F5E13" w:rsidRDefault="009F5E13" w:rsidP="007B77B3"/>
    <w:p w14:paraId="3012FD80" w14:textId="77777777" w:rsidR="00C0782C" w:rsidRDefault="00C0782C" w:rsidP="007B77B3">
      <w:r w:rsidRPr="00C0782C">
        <w:rPr>
          <w:noProof/>
          <w:lang w:val="en-IN" w:eastAsia="en-IN"/>
        </w:rPr>
        <w:drawing>
          <wp:inline distT="0" distB="0" distL="0" distR="0" wp14:anchorId="1E068DE4" wp14:editId="7C7E1AE6">
            <wp:extent cx="6017643" cy="2329132"/>
            <wp:effectExtent l="19050" t="0" r="21207" b="0"/>
            <wp:docPr id="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W w:w="9448" w:type="dxa"/>
        <w:tblInd w:w="103" w:type="dxa"/>
        <w:tblLook w:val="04A0" w:firstRow="1" w:lastRow="0" w:firstColumn="1" w:lastColumn="0" w:noHBand="0" w:noVBand="1"/>
      </w:tblPr>
      <w:tblGrid>
        <w:gridCol w:w="3128"/>
        <w:gridCol w:w="968"/>
        <w:gridCol w:w="2448"/>
        <w:gridCol w:w="968"/>
        <w:gridCol w:w="968"/>
        <w:gridCol w:w="968"/>
      </w:tblGrid>
      <w:tr w:rsidR="0003388F" w:rsidRPr="0003388F" w14:paraId="592EC166" w14:textId="77777777" w:rsidTr="0003388F">
        <w:trPr>
          <w:trHeight w:val="300"/>
        </w:trPr>
        <w:tc>
          <w:tcPr>
            <w:tcW w:w="3128" w:type="dxa"/>
            <w:tcBorders>
              <w:top w:val="single" w:sz="4" w:space="0" w:color="auto"/>
              <w:left w:val="single" w:sz="4" w:space="0" w:color="auto"/>
              <w:bottom w:val="nil"/>
              <w:right w:val="nil"/>
            </w:tcBorders>
            <w:shd w:val="clear" w:color="auto" w:fill="auto"/>
            <w:noWrap/>
            <w:vAlign w:val="bottom"/>
            <w:hideMark/>
          </w:tcPr>
          <w:p w14:paraId="6393ED4B" w14:textId="77777777" w:rsidR="0003388F" w:rsidRPr="0003388F" w:rsidRDefault="0003388F" w:rsidP="0003388F">
            <w:pPr>
              <w:spacing w:after="0" w:line="240" w:lineRule="auto"/>
              <w:jc w:val="left"/>
              <w:rPr>
                <w:rFonts w:eastAsia="Times New Roman" w:cs="Times New Roman"/>
                <w:color w:val="000000"/>
                <w:lang w:val="en-IN" w:eastAsia="en-IN"/>
              </w:rPr>
            </w:pPr>
            <w:r w:rsidRPr="0003388F">
              <w:rPr>
                <w:rFonts w:eastAsia="Times New Roman" w:cs="Times New Roman"/>
                <w:color w:val="000000"/>
                <w:sz w:val="22"/>
                <w:lang w:val="en-IN" w:eastAsia="en-IN"/>
              </w:rPr>
              <w:t>Net Profit Margin</w:t>
            </w:r>
          </w:p>
        </w:tc>
        <w:tc>
          <w:tcPr>
            <w:tcW w:w="968" w:type="dxa"/>
            <w:tcBorders>
              <w:top w:val="single" w:sz="4" w:space="0" w:color="auto"/>
              <w:left w:val="nil"/>
              <w:bottom w:val="nil"/>
              <w:right w:val="nil"/>
            </w:tcBorders>
            <w:shd w:val="clear" w:color="auto" w:fill="auto"/>
            <w:noWrap/>
            <w:vAlign w:val="bottom"/>
            <w:hideMark/>
          </w:tcPr>
          <w:p w14:paraId="3D032F43" w14:textId="77777777" w:rsidR="0003388F" w:rsidRPr="0003388F" w:rsidRDefault="0003388F" w:rsidP="0003388F">
            <w:pPr>
              <w:spacing w:after="0" w:line="240" w:lineRule="auto"/>
              <w:jc w:val="left"/>
              <w:rPr>
                <w:rFonts w:eastAsia="Times New Roman" w:cs="Times New Roman"/>
                <w:color w:val="000000"/>
                <w:lang w:val="en-IN" w:eastAsia="en-IN"/>
              </w:rPr>
            </w:pPr>
            <w:r w:rsidRPr="0003388F">
              <w:rPr>
                <w:rFonts w:eastAsia="Times New Roman" w:cs="Times New Roman"/>
                <w:color w:val="000000"/>
                <w:sz w:val="22"/>
                <w:lang w:val="en-IN" w:eastAsia="en-IN"/>
              </w:rPr>
              <w:t> </w:t>
            </w:r>
          </w:p>
        </w:tc>
        <w:tc>
          <w:tcPr>
            <w:tcW w:w="2448" w:type="dxa"/>
            <w:tcBorders>
              <w:top w:val="single" w:sz="4" w:space="0" w:color="auto"/>
              <w:left w:val="nil"/>
              <w:bottom w:val="nil"/>
              <w:right w:val="nil"/>
            </w:tcBorders>
            <w:shd w:val="clear" w:color="auto" w:fill="auto"/>
            <w:noWrap/>
            <w:vAlign w:val="bottom"/>
            <w:hideMark/>
          </w:tcPr>
          <w:p w14:paraId="3E38EF16" w14:textId="77777777" w:rsidR="0003388F" w:rsidRPr="0003388F" w:rsidRDefault="0003388F" w:rsidP="0003388F">
            <w:pPr>
              <w:spacing w:after="0" w:line="240" w:lineRule="auto"/>
              <w:jc w:val="left"/>
              <w:rPr>
                <w:rFonts w:eastAsia="Times New Roman" w:cs="Times New Roman"/>
                <w:color w:val="000000"/>
                <w:lang w:val="en-IN" w:eastAsia="en-IN"/>
              </w:rPr>
            </w:pPr>
            <w:r w:rsidRPr="0003388F">
              <w:rPr>
                <w:rFonts w:eastAsia="Times New Roman" w:cs="Times New Roman"/>
                <w:color w:val="000000"/>
                <w:sz w:val="22"/>
                <w:lang w:val="en-IN" w:eastAsia="en-IN"/>
              </w:rPr>
              <w:t> </w:t>
            </w:r>
          </w:p>
        </w:tc>
        <w:tc>
          <w:tcPr>
            <w:tcW w:w="968" w:type="dxa"/>
            <w:tcBorders>
              <w:top w:val="single" w:sz="4" w:space="0" w:color="auto"/>
              <w:left w:val="nil"/>
              <w:bottom w:val="nil"/>
              <w:right w:val="nil"/>
            </w:tcBorders>
            <w:shd w:val="clear" w:color="auto" w:fill="auto"/>
            <w:noWrap/>
            <w:vAlign w:val="bottom"/>
            <w:hideMark/>
          </w:tcPr>
          <w:p w14:paraId="2938FF5A" w14:textId="77777777" w:rsidR="0003388F" w:rsidRPr="0003388F" w:rsidRDefault="0003388F" w:rsidP="0003388F">
            <w:pPr>
              <w:spacing w:after="0" w:line="240" w:lineRule="auto"/>
              <w:jc w:val="left"/>
              <w:rPr>
                <w:rFonts w:eastAsia="Times New Roman" w:cs="Times New Roman"/>
                <w:color w:val="000000"/>
                <w:lang w:val="en-IN" w:eastAsia="en-IN"/>
              </w:rPr>
            </w:pPr>
            <w:r w:rsidRPr="0003388F">
              <w:rPr>
                <w:rFonts w:eastAsia="Times New Roman" w:cs="Times New Roman"/>
                <w:color w:val="000000"/>
                <w:sz w:val="22"/>
                <w:lang w:val="en-IN" w:eastAsia="en-IN"/>
              </w:rPr>
              <w:t> </w:t>
            </w:r>
          </w:p>
        </w:tc>
        <w:tc>
          <w:tcPr>
            <w:tcW w:w="968" w:type="dxa"/>
            <w:tcBorders>
              <w:top w:val="single" w:sz="4" w:space="0" w:color="auto"/>
              <w:left w:val="nil"/>
              <w:bottom w:val="nil"/>
              <w:right w:val="nil"/>
            </w:tcBorders>
            <w:shd w:val="clear" w:color="auto" w:fill="auto"/>
            <w:noWrap/>
            <w:vAlign w:val="bottom"/>
            <w:hideMark/>
          </w:tcPr>
          <w:p w14:paraId="0AA8E9CE" w14:textId="77777777" w:rsidR="0003388F" w:rsidRPr="0003388F" w:rsidRDefault="0003388F" w:rsidP="0003388F">
            <w:pPr>
              <w:spacing w:after="0" w:line="240" w:lineRule="auto"/>
              <w:jc w:val="left"/>
              <w:rPr>
                <w:rFonts w:eastAsia="Times New Roman" w:cs="Times New Roman"/>
                <w:color w:val="000000"/>
                <w:lang w:val="en-IN" w:eastAsia="en-IN"/>
              </w:rPr>
            </w:pPr>
            <w:r w:rsidRPr="0003388F">
              <w:rPr>
                <w:rFonts w:eastAsia="Times New Roman" w:cs="Times New Roman"/>
                <w:color w:val="000000"/>
                <w:sz w:val="22"/>
                <w:lang w:val="en-IN" w:eastAsia="en-IN"/>
              </w:rPr>
              <w:t> </w:t>
            </w:r>
          </w:p>
        </w:tc>
        <w:tc>
          <w:tcPr>
            <w:tcW w:w="968" w:type="dxa"/>
            <w:tcBorders>
              <w:top w:val="single" w:sz="4" w:space="0" w:color="auto"/>
              <w:left w:val="nil"/>
              <w:bottom w:val="nil"/>
              <w:right w:val="single" w:sz="4" w:space="0" w:color="auto"/>
            </w:tcBorders>
            <w:shd w:val="clear" w:color="auto" w:fill="auto"/>
            <w:noWrap/>
            <w:vAlign w:val="bottom"/>
            <w:hideMark/>
          </w:tcPr>
          <w:p w14:paraId="0D1E299A" w14:textId="77777777" w:rsidR="0003388F" w:rsidRPr="0003388F" w:rsidRDefault="0003388F" w:rsidP="0003388F">
            <w:pPr>
              <w:spacing w:after="0" w:line="240" w:lineRule="auto"/>
              <w:jc w:val="left"/>
              <w:rPr>
                <w:rFonts w:eastAsia="Times New Roman" w:cs="Times New Roman"/>
                <w:color w:val="000000"/>
                <w:lang w:val="en-IN" w:eastAsia="en-IN"/>
              </w:rPr>
            </w:pPr>
            <w:r w:rsidRPr="0003388F">
              <w:rPr>
                <w:rFonts w:eastAsia="Times New Roman" w:cs="Times New Roman"/>
                <w:color w:val="000000"/>
                <w:sz w:val="22"/>
                <w:lang w:val="en-IN" w:eastAsia="en-IN"/>
              </w:rPr>
              <w:t> </w:t>
            </w:r>
          </w:p>
        </w:tc>
      </w:tr>
      <w:tr w:rsidR="0003388F" w:rsidRPr="0003388F" w14:paraId="33BFA041" w14:textId="77777777" w:rsidTr="0003388F">
        <w:trPr>
          <w:trHeight w:val="300"/>
        </w:trPr>
        <w:tc>
          <w:tcPr>
            <w:tcW w:w="3128" w:type="dxa"/>
            <w:tcBorders>
              <w:top w:val="nil"/>
              <w:left w:val="single" w:sz="4" w:space="0" w:color="auto"/>
              <w:bottom w:val="nil"/>
              <w:right w:val="nil"/>
            </w:tcBorders>
            <w:shd w:val="clear" w:color="auto" w:fill="auto"/>
            <w:noWrap/>
            <w:vAlign w:val="bottom"/>
            <w:hideMark/>
          </w:tcPr>
          <w:p w14:paraId="71BE58B1" w14:textId="77777777" w:rsidR="0003388F" w:rsidRPr="0003388F" w:rsidRDefault="0003388F" w:rsidP="0003388F">
            <w:pPr>
              <w:spacing w:after="0" w:line="240" w:lineRule="auto"/>
              <w:jc w:val="left"/>
              <w:rPr>
                <w:rFonts w:eastAsia="Times New Roman" w:cs="Times New Roman"/>
                <w:color w:val="000000"/>
                <w:lang w:val="en-IN" w:eastAsia="en-IN"/>
              </w:rPr>
            </w:pPr>
            <w:r w:rsidRPr="0003388F">
              <w:rPr>
                <w:rFonts w:eastAsia="Times New Roman" w:cs="Times New Roman"/>
                <w:color w:val="000000"/>
                <w:sz w:val="22"/>
                <w:lang w:val="en-IN" w:eastAsia="en-IN"/>
              </w:rPr>
              <w:t> </w:t>
            </w:r>
          </w:p>
        </w:tc>
        <w:tc>
          <w:tcPr>
            <w:tcW w:w="968" w:type="dxa"/>
            <w:tcBorders>
              <w:top w:val="nil"/>
              <w:left w:val="nil"/>
              <w:bottom w:val="nil"/>
              <w:right w:val="nil"/>
            </w:tcBorders>
            <w:shd w:val="clear" w:color="auto" w:fill="auto"/>
            <w:noWrap/>
            <w:vAlign w:val="bottom"/>
            <w:hideMark/>
          </w:tcPr>
          <w:p w14:paraId="2E5D7B0F" w14:textId="77777777" w:rsidR="0003388F" w:rsidRPr="00C0782C" w:rsidRDefault="0003388F" w:rsidP="00035D1C">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sz w:val="22"/>
                <w:lang w:val="en-IN" w:eastAsia="en-IN"/>
              </w:rPr>
              <w:t xml:space="preserve">      </w:t>
            </w:r>
            <w:r w:rsidRPr="00C0782C">
              <w:rPr>
                <w:rFonts w:ascii="Calibri" w:eastAsia="Times New Roman" w:hAnsi="Calibri" w:cs="Calibri"/>
                <w:color w:val="000000"/>
                <w:sz w:val="22"/>
                <w:lang w:val="en-IN" w:eastAsia="en-IN"/>
              </w:rPr>
              <w:t>2018</w:t>
            </w:r>
          </w:p>
        </w:tc>
        <w:tc>
          <w:tcPr>
            <w:tcW w:w="2448" w:type="dxa"/>
            <w:tcBorders>
              <w:top w:val="nil"/>
              <w:left w:val="nil"/>
              <w:bottom w:val="nil"/>
              <w:right w:val="nil"/>
            </w:tcBorders>
            <w:shd w:val="clear" w:color="auto" w:fill="auto"/>
            <w:noWrap/>
            <w:vAlign w:val="bottom"/>
            <w:hideMark/>
          </w:tcPr>
          <w:p w14:paraId="5346B28F" w14:textId="77777777" w:rsidR="0003388F" w:rsidRPr="00C0782C" w:rsidRDefault="0003388F" w:rsidP="00035D1C">
            <w:pPr>
              <w:spacing w:after="0" w:line="240" w:lineRule="auto"/>
              <w:jc w:val="left"/>
              <w:rPr>
                <w:rFonts w:ascii="Calibri" w:eastAsia="Times New Roman" w:hAnsi="Calibri" w:cs="Calibri"/>
                <w:color w:val="000000"/>
                <w:lang w:val="en-IN" w:eastAsia="en-IN"/>
              </w:rPr>
            </w:pPr>
            <w:r>
              <w:rPr>
                <w:rFonts w:ascii="Calibri" w:eastAsia="Times New Roman" w:hAnsi="Calibri" w:cs="Calibri"/>
                <w:color w:val="000000"/>
                <w:sz w:val="22"/>
                <w:lang w:val="en-IN" w:eastAsia="en-IN"/>
              </w:rPr>
              <w:t xml:space="preserve">                                 </w:t>
            </w:r>
            <w:r w:rsidRPr="00C0782C">
              <w:rPr>
                <w:rFonts w:ascii="Calibri" w:eastAsia="Times New Roman" w:hAnsi="Calibri" w:cs="Calibri"/>
                <w:color w:val="000000"/>
                <w:sz w:val="22"/>
                <w:lang w:val="en-IN" w:eastAsia="en-IN"/>
              </w:rPr>
              <w:t>2017</w:t>
            </w:r>
          </w:p>
        </w:tc>
        <w:tc>
          <w:tcPr>
            <w:tcW w:w="968" w:type="dxa"/>
            <w:tcBorders>
              <w:top w:val="nil"/>
              <w:left w:val="nil"/>
              <w:bottom w:val="nil"/>
              <w:right w:val="nil"/>
            </w:tcBorders>
            <w:shd w:val="clear" w:color="auto" w:fill="auto"/>
            <w:noWrap/>
            <w:vAlign w:val="bottom"/>
            <w:hideMark/>
          </w:tcPr>
          <w:p w14:paraId="5A3CF60F" w14:textId="77777777" w:rsidR="0003388F" w:rsidRPr="00C0782C" w:rsidRDefault="0003388F" w:rsidP="00035D1C">
            <w:pPr>
              <w:spacing w:after="0" w:line="240" w:lineRule="auto"/>
              <w:jc w:val="left"/>
              <w:rPr>
                <w:rFonts w:ascii="Calibri" w:eastAsia="Times New Roman" w:hAnsi="Calibri" w:cs="Calibri"/>
                <w:color w:val="000000"/>
                <w:lang w:val="en-IN" w:eastAsia="en-IN"/>
              </w:rPr>
            </w:pPr>
            <w:r w:rsidRPr="00C0782C">
              <w:rPr>
                <w:rFonts w:ascii="Calibri" w:eastAsia="Times New Roman" w:hAnsi="Calibri" w:cs="Calibri"/>
                <w:color w:val="000000"/>
                <w:sz w:val="22"/>
                <w:lang w:val="en-IN" w:eastAsia="en-IN"/>
              </w:rPr>
              <w:t>2016</w:t>
            </w:r>
          </w:p>
        </w:tc>
        <w:tc>
          <w:tcPr>
            <w:tcW w:w="968" w:type="dxa"/>
            <w:tcBorders>
              <w:top w:val="nil"/>
              <w:left w:val="nil"/>
              <w:bottom w:val="nil"/>
              <w:right w:val="nil"/>
            </w:tcBorders>
            <w:shd w:val="clear" w:color="auto" w:fill="auto"/>
            <w:noWrap/>
            <w:vAlign w:val="bottom"/>
            <w:hideMark/>
          </w:tcPr>
          <w:p w14:paraId="6FB87CAE" w14:textId="77777777" w:rsidR="0003388F" w:rsidRPr="00C0782C" w:rsidRDefault="0003388F" w:rsidP="00035D1C">
            <w:pPr>
              <w:spacing w:after="0" w:line="240" w:lineRule="auto"/>
              <w:jc w:val="left"/>
              <w:rPr>
                <w:rFonts w:ascii="Calibri" w:eastAsia="Times New Roman" w:hAnsi="Calibri" w:cs="Calibri"/>
                <w:color w:val="000000"/>
                <w:lang w:val="en-IN" w:eastAsia="en-IN"/>
              </w:rPr>
            </w:pPr>
            <w:r w:rsidRPr="00C0782C">
              <w:rPr>
                <w:rFonts w:ascii="Calibri" w:eastAsia="Times New Roman" w:hAnsi="Calibri" w:cs="Calibri"/>
                <w:color w:val="000000"/>
                <w:sz w:val="22"/>
                <w:lang w:val="en-IN" w:eastAsia="en-IN"/>
              </w:rPr>
              <w:t>2015</w:t>
            </w:r>
          </w:p>
        </w:tc>
        <w:tc>
          <w:tcPr>
            <w:tcW w:w="968" w:type="dxa"/>
            <w:tcBorders>
              <w:top w:val="nil"/>
              <w:left w:val="nil"/>
              <w:bottom w:val="nil"/>
              <w:right w:val="single" w:sz="4" w:space="0" w:color="auto"/>
            </w:tcBorders>
            <w:shd w:val="clear" w:color="auto" w:fill="auto"/>
            <w:noWrap/>
            <w:vAlign w:val="bottom"/>
            <w:hideMark/>
          </w:tcPr>
          <w:p w14:paraId="13941A3F" w14:textId="77777777" w:rsidR="0003388F" w:rsidRPr="00C0782C" w:rsidRDefault="0003388F" w:rsidP="00035D1C">
            <w:pPr>
              <w:spacing w:after="0" w:line="240" w:lineRule="auto"/>
              <w:jc w:val="left"/>
              <w:rPr>
                <w:rFonts w:ascii="Calibri" w:eastAsia="Times New Roman" w:hAnsi="Calibri" w:cs="Calibri"/>
                <w:color w:val="000000"/>
                <w:lang w:val="en-IN" w:eastAsia="en-IN"/>
              </w:rPr>
            </w:pPr>
            <w:r w:rsidRPr="00C0782C">
              <w:rPr>
                <w:rFonts w:ascii="Calibri" w:eastAsia="Times New Roman" w:hAnsi="Calibri" w:cs="Calibri"/>
                <w:color w:val="000000"/>
                <w:sz w:val="22"/>
                <w:lang w:val="en-IN" w:eastAsia="en-IN"/>
              </w:rPr>
              <w:t>2014</w:t>
            </w:r>
          </w:p>
        </w:tc>
      </w:tr>
      <w:tr w:rsidR="0003388F" w:rsidRPr="0003388F" w14:paraId="7FA35FE1" w14:textId="77777777" w:rsidTr="0003388F">
        <w:trPr>
          <w:trHeight w:val="300"/>
        </w:trPr>
        <w:tc>
          <w:tcPr>
            <w:tcW w:w="3128" w:type="dxa"/>
            <w:tcBorders>
              <w:top w:val="nil"/>
              <w:left w:val="single" w:sz="4" w:space="0" w:color="auto"/>
              <w:bottom w:val="nil"/>
              <w:right w:val="nil"/>
            </w:tcBorders>
            <w:shd w:val="clear" w:color="auto" w:fill="auto"/>
            <w:noWrap/>
            <w:vAlign w:val="bottom"/>
            <w:hideMark/>
          </w:tcPr>
          <w:p w14:paraId="5973AE62" w14:textId="77777777" w:rsidR="0003388F" w:rsidRPr="0003388F" w:rsidRDefault="0003388F" w:rsidP="0003388F">
            <w:pPr>
              <w:spacing w:after="0" w:line="240" w:lineRule="auto"/>
              <w:jc w:val="left"/>
              <w:rPr>
                <w:rFonts w:eastAsia="Times New Roman" w:cs="Times New Roman"/>
                <w:color w:val="000000"/>
                <w:lang w:val="en-IN" w:eastAsia="en-IN"/>
              </w:rPr>
            </w:pPr>
            <w:r w:rsidRPr="0003388F">
              <w:rPr>
                <w:rFonts w:eastAsia="Times New Roman" w:cs="Times New Roman"/>
                <w:color w:val="000000"/>
                <w:sz w:val="22"/>
                <w:lang w:val="en-IN" w:eastAsia="en-IN"/>
              </w:rPr>
              <w:t>Compass group</w:t>
            </w:r>
          </w:p>
        </w:tc>
        <w:tc>
          <w:tcPr>
            <w:tcW w:w="968" w:type="dxa"/>
            <w:tcBorders>
              <w:top w:val="nil"/>
              <w:left w:val="nil"/>
              <w:bottom w:val="nil"/>
              <w:right w:val="nil"/>
            </w:tcBorders>
            <w:shd w:val="clear" w:color="auto" w:fill="auto"/>
            <w:noWrap/>
            <w:vAlign w:val="bottom"/>
            <w:hideMark/>
          </w:tcPr>
          <w:p w14:paraId="45F5DE76" w14:textId="77777777" w:rsidR="0003388F" w:rsidRPr="0003388F" w:rsidRDefault="0003388F" w:rsidP="0003388F">
            <w:pPr>
              <w:spacing w:after="0" w:line="240" w:lineRule="auto"/>
              <w:jc w:val="right"/>
              <w:rPr>
                <w:rFonts w:eastAsia="Times New Roman" w:cs="Times New Roman"/>
                <w:color w:val="000000"/>
                <w:lang w:val="en-IN" w:eastAsia="en-IN"/>
              </w:rPr>
            </w:pPr>
            <w:r w:rsidRPr="0003388F">
              <w:rPr>
                <w:rFonts w:eastAsia="Times New Roman" w:cs="Times New Roman"/>
                <w:color w:val="000000"/>
                <w:sz w:val="22"/>
                <w:lang w:val="en-IN" w:eastAsia="en-IN"/>
              </w:rPr>
              <w:t>5%</w:t>
            </w:r>
          </w:p>
        </w:tc>
        <w:tc>
          <w:tcPr>
            <w:tcW w:w="2448" w:type="dxa"/>
            <w:tcBorders>
              <w:top w:val="nil"/>
              <w:left w:val="nil"/>
              <w:bottom w:val="nil"/>
              <w:right w:val="nil"/>
            </w:tcBorders>
            <w:shd w:val="clear" w:color="auto" w:fill="auto"/>
            <w:noWrap/>
            <w:vAlign w:val="bottom"/>
            <w:hideMark/>
          </w:tcPr>
          <w:p w14:paraId="04642E30" w14:textId="77777777" w:rsidR="0003388F" w:rsidRPr="0003388F" w:rsidRDefault="0003388F" w:rsidP="0003388F">
            <w:pPr>
              <w:spacing w:after="0" w:line="240" w:lineRule="auto"/>
              <w:jc w:val="right"/>
              <w:rPr>
                <w:rFonts w:eastAsia="Times New Roman" w:cs="Times New Roman"/>
                <w:color w:val="000000"/>
                <w:lang w:val="en-IN" w:eastAsia="en-IN"/>
              </w:rPr>
            </w:pPr>
            <w:r w:rsidRPr="0003388F">
              <w:rPr>
                <w:rFonts w:eastAsia="Times New Roman" w:cs="Times New Roman"/>
                <w:color w:val="000000"/>
                <w:sz w:val="22"/>
                <w:lang w:val="en-IN" w:eastAsia="en-IN"/>
              </w:rPr>
              <w:t>5%</w:t>
            </w:r>
          </w:p>
        </w:tc>
        <w:tc>
          <w:tcPr>
            <w:tcW w:w="968" w:type="dxa"/>
            <w:tcBorders>
              <w:top w:val="nil"/>
              <w:left w:val="nil"/>
              <w:bottom w:val="nil"/>
              <w:right w:val="nil"/>
            </w:tcBorders>
            <w:shd w:val="clear" w:color="auto" w:fill="auto"/>
            <w:noWrap/>
            <w:vAlign w:val="bottom"/>
            <w:hideMark/>
          </w:tcPr>
          <w:p w14:paraId="124C8856" w14:textId="77777777" w:rsidR="0003388F" w:rsidRPr="0003388F" w:rsidRDefault="0003388F" w:rsidP="0003388F">
            <w:pPr>
              <w:spacing w:after="0" w:line="240" w:lineRule="auto"/>
              <w:jc w:val="right"/>
              <w:rPr>
                <w:rFonts w:eastAsia="Times New Roman" w:cs="Times New Roman"/>
                <w:color w:val="000000"/>
                <w:lang w:val="en-IN" w:eastAsia="en-IN"/>
              </w:rPr>
            </w:pPr>
            <w:r w:rsidRPr="0003388F">
              <w:rPr>
                <w:rFonts w:eastAsia="Times New Roman" w:cs="Times New Roman"/>
                <w:color w:val="000000"/>
                <w:sz w:val="22"/>
                <w:lang w:val="en-IN" w:eastAsia="en-IN"/>
              </w:rPr>
              <w:t>5%</w:t>
            </w:r>
          </w:p>
        </w:tc>
        <w:tc>
          <w:tcPr>
            <w:tcW w:w="968" w:type="dxa"/>
            <w:tcBorders>
              <w:top w:val="nil"/>
              <w:left w:val="nil"/>
              <w:bottom w:val="nil"/>
              <w:right w:val="nil"/>
            </w:tcBorders>
            <w:shd w:val="clear" w:color="auto" w:fill="auto"/>
            <w:noWrap/>
            <w:vAlign w:val="bottom"/>
            <w:hideMark/>
          </w:tcPr>
          <w:p w14:paraId="1D16F4C1" w14:textId="77777777" w:rsidR="0003388F" w:rsidRPr="0003388F" w:rsidRDefault="0003388F" w:rsidP="0003388F">
            <w:pPr>
              <w:spacing w:after="0" w:line="240" w:lineRule="auto"/>
              <w:jc w:val="right"/>
              <w:rPr>
                <w:rFonts w:eastAsia="Times New Roman" w:cs="Times New Roman"/>
                <w:color w:val="000000"/>
                <w:lang w:val="en-IN" w:eastAsia="en-IN"/>
              </w:rPr>
            </w:pPr>
            <w:r w:rsidRPr="0003388F">
              <w:rPr>
                <w:rFonts w:eastAsia="Times New Roman" w:cs="Times New Roman"/>
                <w:color w:val="000000"/>
                <w:sz w:val="22"/>
                <w:lang w:val="en-IN" w:eastAsia="en-IN"/>
              </w:rPr>
              <w:t>5%</w:t>
            </w:r>
          </w:p>
        </w:tc>
        <w:tc>
          <w:tcPr>
            <w:tcW w:w="968" w:type="dxa"/>
            <w:tcBorders>
              <w:top w:val="nil"/>
              <w:left w:val="nil"/>
              <w:bottom w:val="nil"/>
              <w:right w:val="single" w:sz="4" w:space="0" w:color="auto"/>
            </w:tcBorders>
            <w:shd w:val="clear" w:color="auto" w:fill="auto"/>
            <w:noWrap/>
            <w:vAlign w:val="bottom"/>
            <w:hideMark/>
          </w:tcPr>
          <w:p w14:paraId="14B85BB8" w14:textId="77777777" w:rsidR="0003388F" w:rsidRPr="0003388F" w:rsidRDefault="0003388F" w:rsidP="0003388F">
            <w:pPr>
              <w:spacing w:after="0" w:line="240" w:lineRule="auto"/>
              <w:jc w:val="right"/>
              <w:rPr>
                <w:rFonts w:eastAsia="Times New Roman" w:cs="Times New Roman"/>
                <w:color w:val="000000"/>
                <w:lang w:val="en-IN" w:eastAsia="en-IN"/>
              </w:rPr>
            </w:pPr>
            <w:r w:rsidRPr="0003388F">
              <w:rPr>
                <w:rFonts w:eastAsia="Times New Roman" w:cs="Times New Roman"/>
                <w:color w:val="000000"/>
                <w:sz w:val="22"/>
                <w:lang w:val="en-IN" w:eastAsia="en-IN"/>
              </w:rPr>
              <w:t>5%</w:t>
            </w:r>
          </w:p>
        </w:tc>
      </w:tr>
      <w:tr w:rsidR="0003388F" w:rsidRPr="0003388F" w14:paraId="24B2FC33" w14:textId="77777777" w:rsidTr="0003388F">
        <w:trPr>
          <w:trHeight w:val="300"/>
        </w:trPr>
        <w:tc>
          <w:tcPr>
            <w:tcW w:w="3128" w:type="dxa"/>
            <w:tcBorders>
              <w:top w:val="nil"/>
              <w:left w:val="single" w:sz="4" w:space="0" w:color="auto"/>
              <w:bottom w:val="single" w:sz="4" w:space="0" w:color="auto"/>
              <w:right w:val="nil"/>
            </w:tcBorders>
            <w:shd w:val="clear" w:color="auto" w:fill="auto"/>
            <w:noWrap/>
            <w:vAlign w:val="bottom"/>
            <w:hideMark/>
          </w:tcPr>
          <w:p w14:paraId="39A24A3A" w14:textId="77777777" w:rsidR="0003388F" w:rsidRPr="0003388F" w:rsidRDefault="0003388F" w:rsidP="0003388F">
            <w:pPr>
              <w:spacing w:after="0" w:line="240" w:lineRule="auto"/>
              <w:jc w:val="left"/>
              <w:rPr>
                <w:rFonts w:eastAsia="Times New Roman" w:cs="Times New Roman"/>
                <w:color w:val="000000"/>
                <w:lang w:val="en-IN" w:eastAsia="en-IN"/>
              </w:rPr>
            </w:pPr>
            <w:r w:rsidRPr="0003388F">
              <w:rPr>
                <w:rFonts w:eastAsia="Times New Roman" w:cs="Times New Roman"/>
                <w:color w:val="000000"/>
                <w:sz w:val="22"/>
                <w:lang w:val="en-IN" w:eastAsia="en-IN"/>
              </w:rPr>
              <w:t xml:space="preserve">Aramark </w:t>
            </w:r>
          </w:p>
        </w:tc>
        <w:tc>
          <w:tcPr>
            <w:tcW w:w="968" w:type="dxa"/>
            <w:tcBorders>
              <w:top w:val="nil"/>
              <w:left w:val="nil"/>
              <w:bottom w:val="single" w:sz="4" w:space="0" w:color="auto"/>
              <w:right w:val="nil"/>
            </w:tcBorders>
            <w:shd w:val="clear" w:color="auto" w:fill="auto"/>
            <w:noWrap/>
            <w:vAlign w:val="bottom"/>
            <w:hideMark/>
          </w:tcPr>
          <w:p w14:paraId="220666EB" w14:textId="77777777" w:rsidR="0003388F" w:rsidRPr="0003388F" w:rsidRDefault="0003388F" w:rsidP="0003388F">
            <w:pPr>
              <w:spacing w:after="0" w:line="240" w:lineRule="auto"/>
              <w:jc w:val="right"/>
              <w:rPr>
                <w:rFonts w:eastAsia="Times New Roman" w:cs="Times New Roman"/>
                <w:color w:val="000000"/>
                <w:lang w:val="en-IN" w:eastAsia="en-IN"/>
              </w:rPr>
            </w:pPr>
            <w:r w:rsidRPr="0003388F">
              <w:rPr>
                <w:rFonts w:eastAsia="Times New Roman" w:cs="Times New Roman"/>
                <w:color w:val="000000"/>
                <w:sz w:val="22"/>
                <w:lang w:val="en-IN" w:eastAsia="en-IN"/>
              </w:rPr>
              <w:t>3%</w:t>
            </w:r>
          </w:p>
        </w:tc>
        <w:tc>
          <w:tcPr>
            <w:tcW w:w="2448" w:type="dxa"/>
            <w:tcBorders>
              <w:top w:val="nil"/>
              <w:left w:val="nil"/>
              <w:bottom w:val="single" w:sz="4" w:space="0" w:color="auto"/>
              <w:right w:val="nil"/>
            </w:tcBorders>
            <w:shd w:val="clear" w:color="auto" w:fill="auto"/>
            <w:noWrap/>
            <w:vAlign w:val="bottom"/>
            <w:hideMark/>
          </w:tcPr>
          <w:p w14:paraId="6AA702A9" w14:textId="77777777" w:rsidR="0003388F" w:rsidRPr="0003388F" w:rsidRDefault="0003388F" w:rsidP="0003388F">
            <w:pPr>
              <w:spacing w:after="0" w:line="240" w:lineRule="auto"/>
              <w:jc w:val="right"/>
              <w:rPr>
                <w:rFonts w:eastAsia="Times New Roman" w:cs="Times New Roman"/>
                <w:color w:val="000000"/>
                <w:lang w:val="en-IN" w:eastAsia="en-IN"/>
              </w:rPr>
            </w:pPr>
            <w:r w:rsidRPr="0003388F">
              <w:rPr>
                <w:rFonts w:eastAsia="Times New Roman" w:cs="Times New Roman"/>
                <w:color w:val="000000"/>
                <w:sz w:val="22"/>
                <w:lang w:val="en-IN" w:eastAsia="en-IN"/>
              </w:rPr>
              <w:t>4%</w:t>
            </w:r>
          </w:p>
        </w:tc>
        <w:tc>
          <w:tcPr>
            <w:tcW w:w="968" w:type="dxa"/>
            <w:tcBorders>
              <w:top w:val="nil"/>
              <w:left w:val="nil"/>
              <w:bottom w:val="single" w:sz="4" w:space="0" w:color="auto"/>
              <w:right w:val="nil"/>
            </w:tcBorders>
            <w:shd w:val="clear" w:color="auto" w:fill="auto"/>
            <w:noWrap/>
            <w:vAlign w:val="bottom"/>
            <w:hideMark/>
          </w:tcPr>
          <w:p w14:paraId="241DFD90" w14:textId="77777777" w:rsidR="0003388F" w:rsidRPr="0003388F" w:rsidRDefault="0003388F" w:rsidP="0003388F">
            <w:pPr>
              <w:spacing w:after="0" w:line="240" w:lineRule="auto"/>
              <w:jc w:val="right"/>
              <w:rPr>
                <w:rFonts w:eastAsia="Times New Roman" w:cs="Times New Roman"/>
                <w:color w:val="000000"/>
                <w:lang w:val="en-IN" w:eastAsia="en-IN"/>
              </w:rPr>
            </w:pPr>
            <w:r w:rsidRPr="0003388F">
              <w:rPr>
                <w:rFonts w:eastAsia="Times New Roman" w:cs="Times New Roman"/>
                <w:color w:val="000000"/>
                <w:sz w:val="22"/>
                <w:lang w:val="en-IN" w:eastAsia="en-IN"/>
              </w:rPr>
              <w:t>3%</w:t>
            </w:r>
          </w:p>
        </w:tc>
        <w:tc>
          <w:tcPr>
            <w:tcW w:w="968" w:type="dxa"/>
            <w:tcBorders>
              <w:top w:val="nil"/>
              <w:left w:val="nil"/>
              <w:bottom w:val="single" w:sz="4" w:space="0" w:color="auto"/>
              <w:right w:val="nil"/>
            </w:tcBorders>
            <w:shd w:val="clear" w:color="auto" w:fill="auto"/>
            <w:noWrap/>
            <w:vAlign w:val="bottom"/>
            <w:hideMark/>
          </w:tcPr>
          <w:p w14:paraId="2D9553EE" w14:textId="77777777" w:rsidR="0003388F" w:rsidRPr="0003388F" w:rsidRDefault="0003388F" w:rsidP="0003388F">
            <w:pPr>
              <w:spacing w:after="0" w:line="240" w:lineRule="auto"/>
              <w:jc w:val="right"/>
              <w:rPr>
                <w:rFonts w:eastAsia="Times New Roman" w:cs="Times New Roman"/>
                <w:color w:val="000000"/>
                <w:lang w:val="en-IN" w:eastAsia="en-IN"/>
              </w:rPr>
            </w:pPr>
            <w:r w:rsidRPr="0003388F">
              <w:rPr>
                <w:rFonts w:eastAsia="Times New Roman" w:cs="Times New Roman"/>
                <w:color w:val="000000"/>
                <w:sz w:val="22"/>
                <w:lang w:val="en-IN" w:eastAsia="en-IN"/>
              </w:rPr>
              <w:t>2%</w:t>
            </w:r>
          </w:p>
        </w:tc>
        <w:tc>
          <w:tcPr>
            <w:tcW w:w="968" w:type="dxa"/>
            <w:tcBorders>
              <w:top w:val="nil"/>
              <w:left w:val="nil"/>
              <w:bottom w:val="single" w:sz="4" w:space="0" w:color="auto"/>
              <w:right w:val="single" w:sz="4" w:space="0" w:color="auto"/>
            </w:tcBorders>
            <w:shd w:val="clear" w:color="auto" w:fill="auto"/>
            <w:noWrap/>
            <w:vAlign w:val="bottom"/>
            <w:hideMark/>
          </w:tcPr>
          <w:p w14:paraId="54C1AA66" w14:textId="77777777" w:rsidR="0003388F" w:rsidRPr="0003388F" w:rsidRDefault="0003388F" w:rsidP="0003388F">
            <w:pPr>
              <w:spacing w:after="0" w:line="240" w:lineRule="auto"/>
              <w:jc w:val="right"/>
              <w:rPr>
                <w:rFonts w:eastAsia="Times New Roman" w:cs="Times New Roman"/>
                <w:color w:val="000000"/>
                <w:lang w:val="en-IN" w:eastAsia="en-IN"/>
              </w:rPr>
            </w:pPr>
            <w:r w:rsidRPr="0003388F">
              <w:rPr>
                <w:rFonts w:eastAsia="Times New Roman" w:cs="Times New Roman"/>
                <w:color w:val="000000"/>
                <w:sz w:val="22"/>
                <w:lang w:val="en-IN" w:eastAsia="en-IN"/>
              </w:rPr>
              <w:t>2%</w:t>
            </w:r>
          </w:p>
        </w:tc>
      </w:tr>
    </w:tbl>
    <w:p w14:paraId="0181EEA6" w14:textId="77777777" w:rsidR="0003388F" w:rsidRDefault="0003388F" w:rsidP="007B77B3"/>
    <w:p w14:paraId="70ACF9AB" w14:textId="77777777" w:rsidR="0003388F" w:rsidRDefault="0003388F" w:rsidP="0003388F">
      <w:pPr>
        <w:tabs>
          <w:tab w:val="left" w:pos="988"/>
        </w:tabs>
      </w:pPr>
      <w:r w:rsidRPr="0003388F">
        <w:t>Net Profit Margin:</w:t>
      </w:r>
    </w:p>
    <w:p w14:paraId="36F30B23" w14:textId="77777777" w:rsidR="0003388F" w:rsidRDefault="0003388F" w:rsidP="0003388F">
      <w:pPr>
        <w:tabs>
          <w:tab w:val="left" w:pos="988"/>
        </w:tabs>
      </w:pPr>
      <w:r w:rsidRPr="0003388F">
        <w:t xml:space="preserve">Looking at the </w:t>
      </w:r>
      <w:r>
        <w:t xml:space="preserve">net </w:t>
      </w:r>
      <w:r w:rsidRPr="0003388F">
        <w:t xml:space="preserve">profit margin it can be seen that the business has managed to stabilize the </w:t>
      </w:r>
      <w:r>
        <w:t>net earnings at 5</w:t>
      </w:r>
      <w:r w:rsidRPr="0003388F">
        <w:t xml:space="preserve">% of sales during the period under consideration even if </w:t>
      </w:r>
      <w:r w:rsidR="0053045F">
        <w:t xml:space="preserve">up to </w:t>
      </w:r>
      <w:r w:rsidRPr="0003388F">
        <w:t xml:space="preserve">2017 the gross earnings of the business have registered a </w:t>
      </w:r>
      <w:r w:rsidR="0053045F">
        <w:t xml:space="preserve">rising </w:t>
      </w:r>
      <w:r w:rsidRPr="0003388F">
        <w:t>trend</w:t>
      </w:r>
      <w:r w:rsidR="0053045F">
        <w:t xml:space="preserve"> but has registered a declining trend afterwards</w:t>
      </w:r>
      <w:r w:rsidRPr="0003388F">
        <w:t xml:space="preserve">. </w:t>
      </w:r>
      <w:proofErr w:type="gramStart"/>
      <w:r w:rsidRPr="0003388F">
        <w:t>Thus</w:t>
      </w:r>
      <w:proofErr w:type="gramEnd"/>
      <w:r w:rsidRPr="0003388F">
        <w:t xml:space="preserve"> it is being depicted that</w:t>
      </w:r>
      <w:r>
        <w:t xml:space="preserve"> compass group has lost around 2</w:t>
      </w:r>
      <w:r w:rsidRPr="0003388F">
        <w:t xml:space="preserve">% of gross earning for paying out the operating expenses but at the same time has got some control over the </w:t>
      </w:r>
      <w:r>
        <w:t>non-</w:t>
      </w:r>
      <w:r w:rsidRPr="0003388F">
        <w:t xml:space="preserve">operating expenses of the business. However while comparing with Aramark it can be seen that Aramark is only capable of earning an </w:t>
      </w:r>
      <w:r w:rsidR="00E7209B">
        <w:t>net income that is only 3</w:t>
      </w:r>
      <w:r w:rsidRPr="0003388F">
        <w:t xml:space="preserve">% of the corresponding </w:t>
      </w:r>
      <w:proofErr w:type="gramStart"/>
      <w:r w:rsidRPr="0003388F">
        <w:t>sales  of</w:t>
      </w:r>
      <w:proofErr w:type="gramEnd"/>
      <w:r w:rsidRPr="0003388F">
        <w:t xml:space="preserve"> the market. Thus Compass group is having stronger financial capability compared to Aramark so far as </w:t>
      </w:r>
      <w:r w:rsidR="00E7209B">
        <w:t xml:space="preserve">net </w:t>
      </w:r>
      <w:r w:rsidRPr="0003388F">
        <w:t xml:space="preserve">margin is </w:t>
      </w:r>
      <w:proofErr w:type="gramStart"/>
      <w:r w:rsidRPr="0003388F">
        <w:t>concerned</w:t>
      </w:r>
      <w:r w:rsidR="009E2136">
        <w:t>(</w:t>
      </w:r>
      <w:proofErr w:type="spellStart"/>
      <w:proofErr w:type="gramEnd"/>
      <w:r w:rsidR="009E2136">
        <w:t>Olagunju</w:t>
      </w:r>
      <w:proofErr w:type="spellEnd"/>
      <w:r w:rsidR="009E2136">
        <w:t xml:space="preserve">, </w:t>
      </w:r>
      <w:r w:rsidR="009E2136" w:rsidRPr="009E2136">
        <w:t>2011</w:t>
      </w:r>
      <w:r w:rsidR="009E2136">
        <w:t>)</w:t>
      </w:r>
    </w:p>
    <w:p w14:paraId="24FF0007" w14:textId="77777777" w:rsidR="0003388F" w:rsidRDefault="0003388F" w:rsidP="007B77B3"/>
    <w:p w14:paraId="65B0DCDD" w14:textId="77777777" w:rsidR="0003388F" w:rsidRPr="00E7209B" w:rsidRDefault="00E7209B" w:rsidP="007B77B3">
      <w:pPr>
        <w:rPr>
          <w:b/>
          <w:i/>
        </w:rPr>
      </w:pPr>
      <w:r w:rsidRPr="00E7209B">
        <w:rPr>
          <w:b/>
          <w:i/>
        </w:rPr>
        <w:t>Liquidity Ratios:</w:t>
      </w:r>
    </w:p>
    <w:p w14:paraId="4D15FFB3" w14:textId="77777777" w:rsidR="0003388F" w:rsidRDefault="0003388F" w:rsidP="007B77B3"/>
    <w:tbl>
      <w:tblPr>
        <w:tblStyle w:val="TableGrid"/>
        <w:tblW w:w="7721" w:type="dxa"/>
        <w:tblLook w:val="04A0" w:firstRow="1" w:lastRow="0" w:firstColumn="1" w:lastColumn="0" w:noHBand="0" w:noVBand="1"/>
      </w:tblPr>
      <w:tblGrid>
        <w:gridCol w:w="2456"/>
        <w:gridCol w:w="1116"/>
        <w:gridCol w:w="1116"/>
        <w:gridCol w:w="1116"/>
        <w:gridCol w:w="1116"/>
        <w:gridCol w:w="1116"/>
      </w:tblGrid>
      <w:tr w:rsidR="00F7382D" w:rsidRPr="00E7209B" w14:paraId="04B0177A" w14:textId="77777777" w:rsidTr="00152B6E">
        <w:trPr>
          <w:trHeight w:val="300"/>
        </w:trPr>
        <w:tc>
          <w:tcPr>
            <w:tcW w:w="2456" w:type="dxa"/>
            <w:noWrap/>
            <w:hideMark/>
          </w:tcPr>
          <w:p w14:paraId="5FFF41B4" w14:textId="77777777" w:rsidR="00F7382D" w:rsidRPr="00E7209B" w:rsidRDefault="00F7382D" w:rsidP="00C0782C">
            <w:pPr>
              <w:spacing w:line="240" w:lineRule="auto"/>
              <w:jc w:val="left"/>
              <w:rPr>
                <w:rFonts w:eastAsia="Times New Roman" w:cs="Times New Roman"/>
                <w:color w:val="000000"/>
                <w:lang w:val="en-IN" w:eastAsia="en-IN"/>
              </w:rPr>
            </w:pPr>
          </w:p>
        </w:tc>
        <w:tc>
          <w:tcPr>
            <w:tcW w:w="1053" w:type="dxa"/>
            <w:noWrap/>
            <w:vAlign w:val="bottom"/>
            <w:hideMark/>
          </w:tcPr>
          <w:p w14:paraId="5E8881C3" w14:textId="77777777" w:rsidR="00F7382D" w:rsidRPr="00E7209B" w:rsidRDefault="00F7382D" w:rsidP="00152B6E">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2018</w:t>
            </w:r>
          </w:p>
        </w:tc>
        <w:tc>
          <w:tcPr>
            <w:tcW w:w="1053" w:type="dxa"/>
            <w:noWrap/>
            <w:vAlign w:val="bottom"/>
            <w:hideMark/>
          </w:tcPr>
          <w:p w14:paraId="35E6FAD8" w14:textId="77777777" w:rsidR="00F7382D" w:rsidRPr="00E7209B" w:rsidRDefault="00F7382D" w:rsidP="00152B6E">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2017</w:t>
            </w:r>
          </w:p>
        </w:tc>
        <w:tc>
          <w:tcPr>
            <w:tcW w:w="1053" w:type="dxa"/>
            <w:noWrap/>
            <w:vAlign w:val="bottom"/>
            <w:hideMark/>
          </w:tcPr>
          <w:p w14:paraId="7932049C" w14:textId="77777777" w:rsidR="00F7382D" w:rsidRPr="00E7209B" w:rsidRDefault="00F7382D" w:rsidP="00152B6E">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2016</w:t>
            </w:r>
          </w:p>
        </w:tc>
        <w:tc>
          <w:tcPr>
            <w:tcW w:w="1053" w:type="dxa"/>
            <w:noWrap/>
            <w:vAlign w:val="bottom"/>
            <w:hideMark/>
          </w:tcPr>
          <w:p w14:paraId="0EE7D434" w14:textId="77777777" w:rsidR="00F7382D" w:rsidRPr="00E7209B" w:rsidRDefault="00F7382D" w:rsidP="00152B6E">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2015</w:t>
            </w:r>
          </w:p>
        </w:tc>
        <w:tc>
          <w:tcPr>
            <w:tcW w:w="1053" w:type="dxa"/>
            <w:noWrap/>
            <w:vAlign w:val="bottom"/>
            <w:hideMark/>
          </w:tcPr>
          <w:p w14:paraId="6EC4885C" w14:textId="77777777" w:rsidR="00F7382D" w:rsidRPr="00E7209B" w:rsidRDefault="00F7382D" w:rsidP="00152B6E">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2014</w:t>
            </w:r>
          </w:p>
        </w:tc>
      </w:tr>
      <w:tr w:rsidR="00C0782C" w:rsidRPr="00E7209B" w14:paraId="3AC1106A" w14:textId="77777777" w:rsidTr="00C0782C">
        <w:trPr>
          <w:trHeight w:val="300"/>
        </w:trPr>
        <w:tc>
          <w:tcPr>
            <w:tcW w:w="2456" w:type="dxa"/>
            <w:noWrap/>
            <w:hideMark/>
          </w:tcPr>
          <w:p w14:paraId="72816614" w14:textId="77777777" w:rsidR="00C0782C" w:rsidRPr="00E7209B" w:rsidRDefault="00C0782C" w:rsidP="00C0782C">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lastRenderedPageBreak/>
              <w:t>Liquidity</w:t>
            </w:r>
          </w:p>
        </w:tc>
        <w:tc>
          <w:tcPr>
            <w:tcW w:w="1053" w:type="dxa"/>
            <w:noWrap/>
            <w:hideMark/>
          </w:tcPr>
          <w:p w14:paraId="69360766"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58C6B0E4"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597CF6B0"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2A10B24E"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5D95112F" w14:textId="77777777" w:rsidR="00C0782C" w:rsidRPr="00E7209B" w:rsidRDefault="00C0782C" w:rsidP="00C0782C">
            <w:pPr>
              <w:spacing w:line="240" w:lineRule="auto"/>
              <w:jc w:val="left"/>
              <w:rPr>
                <w:rFonts w:eastAsia="Times New Roman" w:cs="Times New Roman"/>
                <w:color w:val="000000"/>
                <w:lang w:val="en-IN" w:eastAsia="en-IN"/>
              </w:rPr>
            </w:pPr>
          </w:p>
        </w:tc>
      </w:tr>
      <w:tr w:rsidR="00C0782C" w:rsidRPr="00E7209B" w14:paraId="52145937" w14:textId="77777777" w:rsidTr="00C0782C">
        <w:trPr>
          <w:trHeight w:val="300"/>
        </w:trPr>
        <w:tc>
          <w:tcPr>
            <w:tcW w:w="2456" w:type="dxa"/>
            <w:noWrap/>
            <w:hideMark/>
          </w:tcPr>
          <w:p w14:paraId="1B9F9245"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53BB19C9"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2018</w:t>
            </w:r>
          </w:p>
        </w:tc>
        <w:tc>
          <w:tcPr>
            <w:tcW w:w="1053" w:type="dxa"/>
            <w:noWrap/>
            <w:hideMark/>
          </w:tcPr>
          <w:p w14:paraId="4BD9211D"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2017</w:t>
            </w:r>
          </w:p>
        </w:tc>
        <w:tc>
          <w:tcPr>
            <w:tcW w:w="1053" w:type="dxa"/>
            <w:noWrap/>
            <w:hideMark/>
          </w:tcPr>
          <w:p w14:paraId="63D8415B"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2016</w:t>
            </w:r>
          </w:p>
        </w:tc>
        <w:tc>
          <w:tcPr>
            <w:tcW w:w="1053" w:type="dxa"/>
            <w:noWrap/>
            <w:hideMark/>
          </w:tcPr>
          <w:p w14:paraId="7A502881"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2015</w:t>
            </w:r>
          </w:p>
        </w:tc>
        <w:tc>
          <w:tcPr>
            <w:tcW w:w="1053" w:type="dxa"/>
            <w:noWrap/>
            <w:hideMark/>
          </w:tcPr>
          <w:p w14:paraId="702EE501"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2014</w:t>
            </w:r>
          </w:p>
        </w:tc>
      </w:tr>
      <w:tr w:rsidR="00C0782C" w:rsidRPr="00E7209B" w14:paraId="4FDB07F7" w14:textId="77777777" w:rsidTr="00C0782C">
        <w:trPr>
          <w:trHeight w:val="300"/>
        </w:trPr>
        <w:tc>
          <w:tcPr>
            <w:tcW w:w="2456" w:type="dxa"/>
            <w:noWrap/>
            <w:hideMark/>
          </w:tcPr>
          <w:p w14:paraId="71AF6493" w14:textId="77777777" w:rsidR="00C0782C" w:rsidRPr="00E7209B" w:rsidRDefault="00C0782C" w:rsidP="00C0782C">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Current ratio</w:t>
            </w:r>
          </w:p>
        </w:tc>
        <w:tc>
          <w:tcPr>
            <w:tcW w:w="1053" w:type="dxa"/>
            <w:noWrap/>
            <w:hideMark/>
          </w:tcPr>
          <w:p w14:paraId="70B2542F"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045487CA"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39E9F579"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5F7AF96C"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0BBF959B" w14:textId="77777777" w:rsidR="00C0782C" w:rsidRPr="00E7209B" w:rsidRDefault="00C0782C" w:rsidP="00C0782C">
            <w:pPr>
              <w:spacing w:line="240" w:lineRule="auto"/>
              <w:jc w:val="left"/>
              <w:rPr>
                <w:rFonts w:eastAsia="Times New Roman" w:cs="Times New Roman"/>
                <w:color w:val="000000"/>
                <w:lang w:val="en-IN" w:eastAsia="en-IN"/>
              </w:rPr>
            </w:pPr>
          </w:p>
        </w:tc>
      </w:tr>
      <w:tr w:rsidR="00C0782C" w:rsidRPr="00E7209B" w14:paraId="6765F2E4" w14:textId="77777777" w:rsidTr="00C0782C">
        <w:trPr>
          <w:trHeight w:val="300"/>
        </w:trPr>
        <w:tc>
          <w:tcPr>
            <w:tcW w:w="2456" w:type="dxa"/>
            <w:noWrap/>
            <w:hideMark/>
          </w:tcPr>
          <w:p w14:paraId="20CD7276" w14:textId="77777777" w:rsidR="00C0782C" w:rsidRPr="00E7209B" w:rsidRDefault="00C0782C" w:rsidP="00C0782C">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Compass group</w:t>
            </w:r>
          </w:p>
        </w:tc>
        <w:tc>
          <w:tcPr>
            <w:tcW w:w="1053" w:type="dxa"/>
            <w:noWrap/>
            <w:hideMark/>
          </w:tcPr>
          <w:p w14:paraId="04ACE9A5"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0.81</w:t>
            </w:r>
          </w:p>
        </w:tc>
        <w:tc>
          <w:tcPr>
            <w:tcW w:w="1053" w:type="dxa"/>
            <w:noWrap/>
            <w:hideMark/>
          </w:tcPr>
          <w:p w14:paraId="788C0B12"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0.83</w:t>
            </w:r>
          </w:p>
        </w:tc>
        <w:tc>
          <w:tcPr>
            <w:tcW w:w="1053" w:type="dxa"/>
            <w:noWrap/>
            <w:hideMark/>
          </w:tcPr>
          <w:p w14:paraId="2F91B138"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0.90</w:t>
            </w:r>
          </w:p>
        </w:tc>
        <w:tc>
          <w:tcPr>
            <w:tcW w:w="1053" w:type="dxa"/>
            <w:noWrap/>
            <w:hideMark/>
          </w:tcPr>
          <w:p w14:paraId="0348789B"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0.87</w:t>
            </w:r>
          </w:p>
        </w:tc>
        <w:tc>
          <w:tcPr>
            <w:tcW w:w="1053" w:type="dxa"/>
            <w:noWrap/>
            <w:hideMark/>
          </w:tcPr>
          <w:p w14:paraId="0E477BD2"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0.85</w:t>
            </w:r>
          </w:p>
        </w:tc>
      </w:tr>
      <w:tr w:rsidR="00C0782C" w:rsidRPr="00E7209B" w14:paraId="10B3DC59" w14:textId="77777777" w:rsidTr="00C0782C">
        <w:trPr>
          <w:trHeight w:val="300"/>
        </w:trPr>
        <w:tc>
          <w:tcPr>
            <w:tcW w:w="2456" w:type="dxa"/>
            <w:noWrap/>
            <w:hideMark/>
          </w:tcPr>
          <w:p w14:paraId="4D24103C" w14:textId="77777777" w:rsidR="00C0782C" w:rsidRPr="00E7209B" w:rsidRDefault="00C0782C" w:rsidP="00C0782C">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 xml:space="preserve">Aramark </w:t>
            </w:r>
          </w:p>
        </w:tc>
        <w:tc>
          <w:tcPr>
            <w:tcW w:w="1053" w:type="dxa"/>
            <w:noWrap/>
            <w:hideMark/>
          </w:tcPr>
          <w:p w14:paraId="7B8FADDA"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1.17</w:t>
            </w:r>
          </w:p>
        </w:tc>
        <w:tc>
          <w:tcPr>
            <w:tcW w:w="1053" w:type="dxa"/>
            <w:noWrap/>
            <w:hideMark/>
          </w:tcPr>
          <w:p w14:paraId="520D7F27"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1.12</w:t>
            </w:r>
          </w:p>
        </w:tc>
        <w:tc>
          <w:tcPr>
            <w:tcW w:w="1053" w:type="dxa"/>
            <w:noWrap/>
            <w:hideMark/>
          </w:tcPr>
          <w:p w14:paraId="6AD3D7DA"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1.14</w:t>
            </w:r>
          </w:p>
        </w:tc>
        <w:tc>
          <w:tcPr>
            <w:tcW w:w="1053" w:type="dxa"/>
            <w:noWrap/>
            <w:hideMark/>
          </w:tcPr>
          <w:p w14:paraId="5C0CBA7C"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1.09</w:t>
            </w:r>
          </w:p>
        </w:tc>
        <w:tc>
          <w:tcPr>
            <w:tcW w:w="1053" w:type="dxa"/>
            <w:noWrap/>
            <w:hideMark/>
          </w:tcPr>
          <w:p w14:paraId="6F5AFD49"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1.04</w:t>
            </w:r>
          </w:p>
        </w:tc>
      </w:tr>
      <w:tr w:rsidR="00C0782C" w:rsidRPr="00E7209B" w14:paraId="6FB22511" w14:textId="77777777" w:rsidTr="00C0782C">
        <w:trPr>
          <w:trHeight w:val="300"/>
        </w:trPr>
        <w:tc>
          <w:tcPr>
            <w:tcW w:w="2456" w:type="dxa"/>
            <w:noWrap/>
            <w:hideMark/>
          </w:tcPr>
          <w:p w14:paraId="5F18FB80"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5C754E0A"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1B3FCF18"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79F8900D"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4FBB35BD"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5C09669B" w14:textId="77777777" w:rsidR="00C0782C" w:rsidRPr="00E7209B" w:rsidRDefault="00C0782C" w:rsidP="00C0782C">
            <w:pPr>
              <w:spacing w:line="240" w:lineRule="auto"/>
              <w:jc w:val="left"/>
              <w:rPr>
                <w:rFonts w:eastAsia="Times New Roman" w:cs="Times New Roman"/>
                <w:color w:val="000000"/>
                <w:lang w:val="en-IN" w:eastAsia="en-IN"/>
              </w:rPr>
            </w:pPr>
          </w:p>
        </w:tc>
      </w:tr>
      <w:tr w:rsidR="00F7382D" w:rsidRPr="00E7209B" w14:paraId="5CE04F81" w14:textId="77777777" w:rsidTr="00152B6E">
        <w:trPr>
          <w:trHeight w:val="300"/>
        </w:trPr>
        <w:tc>
          <w:tcPr>
            <w:tcW w:w="2456" w:type="dxa"/>
            <w:noWrap/>
            <w:hideMark/>
          </w:tcPr>
          <w:p w14:paraId="2044F86F" w14:textId="77777777" w:rsidR="00F7382D" w:rsidRPr="00E7209B" w:rsidRDefault="00F7382D" w:rsidP="00C0782C">
            <w:pPr>
              <w:spacing w:line="240" w:lineRule="auto"/>
              <w:jc w:val="left"/>
              <w:rPr>
                <w:rFonts w:eastAsia="Times New Roman" w:cs="Times New Roman"/>
                <w:color w:val="000000"/>
                <w:lang w:val="en-IN" w:eastAsia="en-IN"/>
              </w:rPr>
            </w:pPr>
          </w:p>
        </w:tc>
        <w:tc>
          <w:tcPr>
            <w:tcW w:w="1053" w:type="dxa"/>
            <w:noWrap/>
            <w:vAlign w:val="bottom"/>
            <w:hideMark/>
          </w:tcPr>
          <w:p w14:paraId="10FB8C86" w14:textId="77777777" w:rsidR="00F7382D" w:rsidRPr="00E7209B" w:rsidRDefault="00F7382D" w:rsidP="00152B6E">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2018</w:t>
            </w:r>
          </w:p>
        </w:tc>
        <w:tc>
          <w:tcPr>
            <w:tcW w:w="1053" w:type="dxa"/>
            <w:noWrap/>
            <w:vAlign w:val="bottom"/>
            <w:hideMark/>
          </w:tcPr>
          <w:p w14:paraId="1D4AAE20" w14:textId="77777777" w:rsidR="00F7382D" w:rsidRPr="00E7209B" w:rsidRDefault="00F7382D" w:rsidP="00152B6E">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2017</w:t>
            </w:r>
          </w:p>
        </w:tc>
        <w:tc>
          <w:tcPr>
            <w:tcW w:w="1053" w:type="dxa"/>
            <w:noWrap/>
            <w:vAlign w:val="bottom"/>
            <w:hideMark/>
          </w:tcPr>
          <w:p w14:paraId="5506B300" w14:textId="77777777" w:rsidR="00F7382D" w:rsidRPr="00E7209B" w:rsidRDefault="00F7382D" w:rsidP="00152B6E">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2016</w:t>
            </w:r>
          </w:p>
        </w:tc>
        <w:tc>
          <w:tcPr>
            <w:tcW w:w="1053" w:type="dxa"/>
            <w:noWrap/>
            <w:vAlign w:val="bottom"/>
            <w:hideMark/>
          </w:tcPr>
          <w:p w14:paraId="7D0DFBBC" w14:textId="77777777" w:rsidR="00F7382D" w:rsidRPr="00E7209B" w:rsidRDefault="00F7382D" w:rsidP="00152B6E">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2015</w:t>
            </w:r>
          </w:p>
        </w:tc>
        <w:tc>
          <w:tcPr>
            <w:tcW w:w="1053" w:type="dxa"/>
            <w:noWrap/>
            <w:vAlign w:val="bottom"/>
            <w:hideMark/>
          </w:tcPr>
          <w:p w14:paraId="1C7F5B5A" w14:textId="77777777" w:rsidR="00F7382D" w:rsidRPr="00E7209B" w:rsidRDefault="00F7382D" w:rsidP="00152B6E">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2014</w:t>
            </w:r>
          </w:p>
        </w:tc>
      </w:tr>
      <w:tr w:rsidR="00C0782C" w:rsidRPr="00E7209B" w14:paraId="392D3141" w14:textId="77777777" w:rsidTr="00C0782C">
        <w:trPr>
          <w:trHeight w:val="300"/>
        </w:trPr>
        <w:tc>
          <w:tcPr>
            <w:tcW w:w="2456" w:type="dxa"/>
            <w:noWrap/>
            <w:hideMark/>
          </w:tcPr>
          <w:p w14:paraId="2456F077" w14:textId="77777777" w:rsidR="00C0782C" w:rsidRPr="00E7209B" w:rsidRDefault="00C0782C" w:rsidP="00C0782C">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Quick Ratio</w:t>
            </w:r>
          </w:p>
        </w:tc>
        <w:tc>
          <w:tcPr>
            <w:tcW w:w="1053" w:type="dxa"/>
            <w:noWrap/>
            <w:hideMark/>
          </w:tcPr>
          <w:p w14:paraId="3653CE96"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482923AA"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6D49FC0F"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4A57BA58"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22949537" w14:textId="77777777" w:rsidR="00C0782C" w:rsidRPr="00E7209B" w:rsidRDefault="00C0782C" w:rsidP="00C0782C">
            <w:pPr>
              <w:spacing w:line="240" w:lineRule="auto"/>
              <w:jc w:val="left"/>
              <w:rPr>
                <w:rFonts w:eastAsia="Times New Roman" w:cs="Times New Roman"/>
                <w:color w:val="000000"/>
                <w:lang w:val="en-IN" w:eastAsia="en-IN"/>
              </w:rPr>
            </w:pPr>
          </w:p>
        </w:tc>
      </w:tr>
      <w:tr w:rsidR="00C0782C" w:rsidRPr="00E7209B" w14:paraId="6CFF6B66" w14:textId="77777777" w:rsidTr="00C0782C">
        <w:trPr>
          <w:trHeight w:val="300"/>
        </w:trPr>
        <w:tc>
          <w:tcPr>
            <w:tcW w:w="2456" w:type="dxa"/>
            <w:noWrap/>
            <w:hideMark/>
          </w:tcPr>
          <w:p w14:paraId="15C74F07"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1A2F6CCD"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0.742689</w:t>
            </w:r>
          </w:p>
        </w:tc>
        <w:tc>
          <w:tcPr>
            <w:tcW w:w="1053" w:type="dxa"/>
            <w:noWrap/>
            <w:hideMark/>
          </w:tcPr>
          <w:p w14:paraId="286DC339"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0.743044</w:t>
            </w:r>
          </w:p>
        </w:tc>
        <w:tc>
          <w:tcPr>
            <w:tcW w:w="1053" w:type="dxa"/>
            <w:noWrap/>
            <w:hideMark/>
          </w:tcPr>
          <w:p w14:paraId="15E737E1"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0.825438</w:t>
            </w:r>
          </w:p>
        </w:tc>
        <w:tc>
          <w:tcPr>
            <w:tcW w:w="1053" w:type="dxa"/>
            <w:noWrap/>
            <w:hideMark/>
          </w:tcPr>
          <w:p w14:paraId="625761DE"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0.803258</w:t>
            </w:r>
          </w:p>
        </w:tc>
        <w:tc>
          <w:tcPr>
            <w:tcW w:w="1053" w:type="dxa"/>
            <w:noWrap/>
            <w:hideMark/>
          </w:tcPr>
          <w:p w14:paraId="4D526527"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0.776165</w:t>
            </w:r>
          </w:p>
        </w:tc>
      </w:tr>
      <w:tr w:rsidR="00C0782C" w:rsidRPr="00E7209B" w14:paraId="551917C5" w14:textId="77777777" w:rsidTr="00C0782C">
        <w:trPr>
          <w:trHeight w:val="300"/>
        </w:trPr>
        <w:tc>
          <w:tcPr>
            <w:tcW w:w="2456" w:type="dxa"/>
            <w:noWrap/>
            <w:hideMark/>
          </w:tcPr>
          <w:p w14:paraId="1DC806EB" w14:textId="77777777" w:rsidR="00C0782C" w:rsidRPr="00E7209B" w:rsidRDefault="00C0782C" w:rsidP="00C0782C">
            <w:pPr>
              <w:spacing w:line="240" w:lineRule="auto"/>
              <w:jc w:val="left"/>
              <w:rPr>
                <w:rFonts w:eastAsia="Times New Roman" w:cs="Times New Roman"/>
                <w:color w:val="000000"/>
                <w:lang w:val="en-IN" w:eastAsia="en-IN"/>
              </w:rPr>
            </w:pPr>
            <w:r w:rsidRPr="00E7209B">
              <w:rPr>
                <w:rFonts w:eastAsia="Times New Roman" w:cs="Times New Roman"/>
                <w:color w:val="000000"/>
                <w:lang w:val="en-IN" w:eastAsia="en-IN"/>
              </w:rPr>
              <w:t xml:space="preserve">Aramark </w:t>
            </w:r>
          </w:p>
        </w:tc>
        <w:tc>
          <w:tcPr>
            <w:tcW w:w="1053" w:type="dxa"/>
            <w:noWrap/>
            <w:hideMark/>
          </w:tcPr>
          <w:p w14:paraId="1DBE175A"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0.87409</w:t>
            </w:r>
          </w:p>
        </w:tc>
        <w:tc>
          <w:tcPr>
            <w:tcW w:w="1053" w:type="dxa"/>
            <w:noWrap/>
            <w:hideMark/>
          </w:tcPr>
          <w:p w14:paraId="20929118"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0.862468</w:t>
            </w:r>
          </w:p>
        </w:tc>
        <w:tc>
          <w:tcPr>
            <w:tcW w:w="1053" w:type="dxa"/>
            <w:noWrap/>
            <w:hideMark/>
          </w:tcPr>
          <w:p w14:paraId="31D4FE71"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0.872146</w:t>
            </w:r>
          </w:p>
        </w:tc>
        <w:tc>
          <w:tcPr>
            <w:tcW w:w="1053" w:type="dxa"/>
            <w:noWrap/>
            <w:hideMark/>
          </w:tcPr>
          <w:p w14:paraId="5331FBC8"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0.827084</w:t>
            </w:r>
          </w:p>
        </w:tc>
        <w:tc>
          <w:tcPr>
            <w:tcW w:w="1053" w:type="dxa"/>
            <w:noWrap/>
            <w:hideMark/>
          </w:tcPr>
          <w:p w14:paraId="3F95137A" w14:textId="77777777" w:rsidR="00C0782C" w:rsidRPr="00E7209B" w:rsidRDefault="00C0782C" w:rsidP="00C0782C">
            <w:pPr>
              <w:spacing w:line="240" w:lineRule="auto"/>
              <w:jc w:val="right"/>
              <w:rPr>
                <w:rFonts w:eastAsia="Times New Roman" w:cs="Times New Roman"/>
                <w:color w:val="000000"/>
                <w:lang w:val="en-IN" w:eastAsia="en-IN"/>
              </w:rPr>
            </w:pPr>
            <w:r w:rsidRPr="00E7209B">
              <w:rPr>
                <w:rFonts w:eastAsia="Times New Roman" w:cs="Times New Roman"/>
                <w:color w:val="000000"/>
                <w:lang w:val="en-IN" w:eastAsia="en-IN"/>
              </w:rPr>
              <w:t>0.803389</w:t>
            </w:r>
          </w:p>
        </w:tc>
      </w:tr>
      <w:tr w:rsidR="00C0782C" w:rsidRPr="00E7209B" w14:paraId="61424CC6" w14:textId="77777777" w:rsidTr="00C0782C">
        <w:trPr>
          <w:trHeight w:val="300"/>
        </w:trPr>
        <w:tc>
          <w:tcPr>
            <w:tcW w:w="2456" w:type="dxa"/>
            <w:noWrap/>
            <w:hideMark/>
          </w:tcPr>
          <w:p w14:paraId="3EB1C259"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4479ABBF"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0ABE88F2"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4A985520"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510682B8" w14:textId="77777777" w:rsidR="00C0782C" w:rsidRPr="00E7209B" w:rsidRDefault="00C0782C" w:rsidP="00C0782C">
            <w:pPr>
              <w:spacing w:line="240" w:lineRule="auto"/>
              <w:jc w:val="left"/>
              <w:rPr>
                <w:rFonts w:eastAsia="Times New Roman" w:cs="Times New Roman"/>
                <w:color w:val="000000"/>
                <w:lang w:val="en-IN" w:eastAsia="en-IN"/>
              </w:rPr>
            </w:pPr>
          </w:p>
        </w:tc>
        <w:tc>
          <w:tcPr>
            <w:tcW w:w="1053" w:type="dxa"/>
            <w:noWrap/>
            <w:hideMark/>
          </w:tcPr>
          <w:p w14:paraId="01D19B5F" w14:textId="77777777" w:rsidR="00C0782C" w:rsidRPr="00E7209B" w:rsidRDefault="00C0782C" w:rsidP="00C0782C">
            <w:pPr>
              <w:spacing w:line="240" w:lineRule="auto"/>
              <w:jc w:val="left"/>
              <w:rPr>
                <w:rFonts w:eastAsia="Times New Roman" w:cs="Times New Roman"/>
                <w:color w:val="000000"/>
                <w:lang w:val="en-IN" w:eastAsia="en-IN"/>
              </w:rPr>
            </w:pPr>
          </w:p>
        </w:tc>
      </w:tr>
    </w:tbl>
    <w:p w14:paraId="478829CA" w14:textId="77777777" w:rsidR="0003388F" w:rsidRDefault="0003388F" w:rsidP="007B77B3"/>
    <w:p w14:paraId="4DB7FD67" w14:textId="77777777" w:rsidR="0003388F" w:rsidRDefault="0003388F" w:rsidP="007B77B3"/>
    <w:p w14:paraId="26813C26" w14:textId="77777777" w:rsidR="00C0782C" w:rsidRDefault="00C0782C" w:rsidP="007B77B3">
      <w:r>
        <w:rPr>
          <w:noProof/>
          <w:lang w:val="en-IN" w:eastAsia="en-IN"/>
        </w:rPr>
        <w:drawing>
          <wp:anchor distT="0" distB="0" distL="114300" distR="114300" simplePos="0" relativeHeight="251660288" behindDoc="0" locked="0" layoutInCell="1" allowOverlap="1" wp14:anchorId="0CDAD6CE" wp14:editId="426F4A05">
            <wp:simplePos x="0" y="0"/>
            <wp:positionH relativeFrom="column">
              <wp:posOffset>2881003</wp:posOffset>
            </wp:positionH>
            <wp:positionV relativeFrom="paragraph">
              <wp:posOffset>352301</wp:posOffset>
            </wp:positionV>
            <wp:extent cx="3553139" cy="2766951"/>
            <wp:effectExtent l="19050" t="0" r="28261" b="0"/>
            <wp:wrapNone/>
            <wp:docPr id="14"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Pr="00C0782C">
        <w:rPr>
          <w:noProof/>
          <w:lang w:val="en-IN" w:eastAsia="en-IN"/>
        </w:rPr>
        <w:drawing>
          <wp:anchor distT="0" distB="0" distL="114300" distR="114300" simplePos="0" relativeHeight="251659264" behindDoc="0" locked="0" layoutInCell="1" allowOverlap="1" wp14:anchorId="42776999" wp14:editId="7A1AECDE">
            <wp:simplePos x="0" y="0"/>
            <wp:positionH relativeFrom="column">
              <wp:posOffset>-515788</wp:posOffset>
            </wp:positionH>
            <wp:positionV relativeFrom="paragraph">
              <wp:posOffset>347932</wp:posOffset>
            </wp:positionV>
            <wp:extent cx="3233588" cy="2770086"/>
            <wp:effectExtent l="19050" t="0" r="23962" b="0"/>
            <wp:wrapNone/>
            <wp:docPr id="12"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46ED4E94" w14:textId="77777777" w:rsidR="00C0782C" w:rsidRDefault="00C0782C" w:rsidP="007B77B3"/>
    <w:p w14:paraId="18EC5644" w14:textId="77777777" w:rsidR="00C0782C" w:rsidRPr="00C0782C" w:rsidRDefault="00C0782C" w:rsidP="00C0782C"/>
    <w:p w14:paraId="3DB621A8" w14:textId="77777777" w:rsidR="00C0782C" w:rsidRPr="00C0782C" w:rsidRDefault="00C0782C" w:rsidP="00C0782C"/>
    <w:p w14:paraId="0F35F14B" w14:textId="77777777" w:rsidR="00C0782C" w:rsidRPr="00C0782C" w:rsidRDefault="00C0782C" w:rsidP="00C0782C"/>
    <w:p w14:paraId="237673C2" w14:textId="77777777" w:rsidR="00C0782C" w:rsidRPr="00C0782C" w:rsidRDefault="00C0782C" w:rsidP="00C0782C"/>
    <w:p w14:paraId="1243A515" w14:textId="77777777" w:rsidR="00C0782C" w:rsidRDefault="00C0782C" w:rsidP="00C0782C"/>
    <w:p w14:paraId="4820D4AB" w14:textId="77777777" w:rsidR="00C0782C" w:rsidRDefault="00C0782C" w:rsidP="00C0782C"/>
    <w:p w14:paraId="2E8B8D3F" w14:textId="77777777" w:rsidR="00C0782C" w:rsidRDefault="00C0782C" w:rsidP="00C0782C">
      <w:pPr>
        <w:jc w:val="center"/>
      </w:pPr>
    </w:p>
    <w:p w14:paraId="3AB67DA8" w14:textId="77777777" w:rsidR="00E7209B" w:rsidRDefault="00E7209B" w:rsidP="00E7209B">
      <w:pPr>
        <w:jc w:val="left"/>
      </w:pPr>
      <w:r>
        <w:t>Current ratio:</w:t>
      </w:r>
    </w:p>
    <w:p w14:paraId="05FF72B9" w14:textId="77777777" w:rsidR="00E7209B" w:rsidRDefault="00E7209B" w:rsidP="00E7209B">
      <w:pPr>
        <w:jc w:val="left"/>
      </w:pPr>
      <w:r>
        <w:t xml:space="preserve">The current ratio expresses the </w:t>
      </w:r>
      <w:r w:rsidR="00DC6BB6">
        <w:t xml:space="preserve">current asset holding </w:t>
      </w:r>
      <w:r w:rsidR="00C347AD">
        <w:t xml:space="preserve">of the business as a percentage of the short time liability of the business and thus defines the capability of the business in paying out the </w:t>
      </w:r>
      <w:proofErr w:type="gramStart"/>
      <w:r w:rsidR="00C347AD">
        <w:t>short term</w:t>
      </w:r>
      <w:proofErr w:type="gramEnd"/>
      <w:r w:rsidR="00C347AD">
        <w:t xml:space="preserve"> liabilities.</w:t>
      </w:r>
    </w:p>
    <w:p w14:paraId="33E0CAC5" w14:textId="77777777" w:rsidR="00C347AD" w:rsidRDefault="00C347AD" w:rsidP="00E7209B">
      <w:pPr>
        <w:jc w:val="left"/>
      </w:pPr>
      <w:r>
        <w:t xml:space="preserve">The </w:t>
      </w:r>
      <w:r w:rsidR="00DE6467">
        <w:t xml:space="preserve">current asset holding of Compass Group on an average is </w:t>
      </w:r>
      <w:r w:rsidR="007E114D">
        <w:t xml:space="preserve">having 85% of the current liability holding of the business; whereas Aramark on an average is 1.11 times </w:t>
      </w:r>
      <w:r w:rsidR="007E114D" w:rsidRPr="007E114D">
        <w:t xml:space="preserve">  of the current liability holding of the business</w:t>
      </w:r>
      <w:r w:rsidR="007E114D">
        <w:t xml:space="preserve">. Thus it </w:t>
      </w:r>
      <w:r w:rsidR="00160E40">
        <w:t>can be</w:t>
      </w:r>
      <w:r w:rsidR="007E114D">
        <w:t xml:space="preserve"> seen that on an </w:t>
      </w:r>
      <w:proofErr w:type="gramStart"/>
      <w:r w:rsidR="007E114D">
        <w:t>average  Aramark</w:t>
      </w:r>
      <w:proofErr w:type="gramEnd"/>
      <w:r w:rsidR="007E114D">
        <w:t xml:space="preserve"> is having stronger liquidity position than that of </w:t>
      </w:r>
      <w:r w:rsidR="007E114D" w:rsidRPr="007E114D">
        <w:t>Compass Group</w:t>
      </w:r>
    </w:p>
    <w:p w14:paraId="51CFBDCF" w14:textId="77777777" w:rsidR="007E114D" w:rsidRDefault="007E114D" w:rsidP="00E7209B">
      <w:pPr>
        <w:jc w:val="left"/>
      </w:pPr>
      <w:r>
        <w:lastRenderedPageBreak/>
        <w:t>Quick Ratio:</w:t>
      </w:r>
    </w:p>
    <w:p w14:paraId="29B18AAA" w14:textId="77777777" w:rsidR="007E114D" w:rsidRDefault="007E114D" w:rsidP="00E7209B">
      <w:pPr>
        <w:jc w:val="left"/>
      </w:pPr>
      <w:r w:rsidRPr="007E114D">
        <w:t xml:space="preserve">The </w:t>
      </w:r>
      <w:r>
        <w:t xml:space="preserve">quick or core liquid </w:t>
      </w:r>
      <w:proofErr w:type="gramStart"/>
      <w:r>
        <w:t xml:space="preserve">asst </w:t>
      </w:r>
      <w:r w:rsidRPr="007E114D">
        <w:t xml:space="preserve"> asset</w:t>
      </w:r>
      <w:proofErr w:type="gramEnd"/>
      <w:r w:rsidRPr="007E114D">
        <w:t xml:space="preserve"> holding of Compass </w:t>
      </w:r>
      <w:r>
        <w:t>Group on an average is having 78</w:t>
      </w:r>
      <w:r w:rsidRPr="007E114D">
        <w:t xml:space="preserve">% of the current liability holding of the business; whereas Aramark on an average is </w:t>
      </w:r>
      <w:r>
        <w:t xml:space="preserve">having 85% or 0.85 </w:t>
      </w:r>
      <w:r w:rsidRPr="007E114D">
        <w:t xml:space="preserve"> times   of the current liability holding of the business. Thus it </w:t>
      </w:r>
      <w:r w:rsidR="00A55633" w:rsidRPr="007E114D">
        <w:t>can be</w:t>
      </w:r>
      <w:r w:rsidRPr="007E114D">
        <w:t xml:space="preserve"> seen that on an </w:t>
      </w:r>
      <w:r w:rsidR="00A55633" w:rsidRPr="007E114D">
        <w:t>average Aramark</w:t>
      </w:r>
      <w:r w:rsidRPr="007E114D">
        <w:t xml:space="preserve"> is having stronger liquidity position than that of Compass </w:t>
      </w:r>
      <w:proofErr w:type="gramStart"/>
      <w:r w:rsidRPr="007E114D">
        <w:t>Group</w:t>
      </w:r>
      <w:r w:rsidR="009E2136">
        <w:t>(</w:t>
      </w:r>
      <w:proofErr w:type="gramEnd"/>
      <w:r w:rsidR="009E2136" w:rsidRPr="009E2136">
        <w:t>Hall</w:t>
      </w:r>
      <w:r w:rsidR="009E2136">
        <w:t xml:space="preserve"> </w:t>
      </w:r>
      <w:r w:rsidR="009E2136" w:rsidRPr="009E2136">
        <w:rPr>
          <w:i/>
        </w:rPr>
        <w:t>et al</w:t>
      </w:r>
      <w:r w:rsidR="009E2136">
        <w:t>.,2013)</w:t>
      </w:r>
    </w:p>
    <w:p w14:paraId="1B2154C8" w14:textId="77777777" w:rsidR="00A55633" w:rsidRDefault="00A55633" w:rsidP="00E7209B">
      <w:pPr>
        <w:jc w:val="left"/>
      </w:pPr>
      <w:r>
        <w:t xml:space="preserve">A notable point that should be taken under consideration is that in case of compass group the gap between the current and quick ratio is only 7% but in case of Aramark the  gap is between </w:t>
      </w:r>
      <w:r w:rsidRPr="00A55633">
        <w:t>the current and quick ratio</w:t>
      </w:r>
      <w:r>
        <w:t xml:space="preserve"> is 26%.This is  the  indication of the fact that current assets being held by Aramark are containing less quick asset compared to that of compass group. In other words the current asset composition of </w:t>
      </w:r>
      <w:proofErr w:type="gramStart"/>
      <w:r>
        <w:t>the  compass</w:t>
      </w:r>
      <w:proofErr w:type="gramEnd"/>
      <w:r>
        <w:t xml:space="preserve"> group is more liquid than that  of </w:t>
      </w:r>
      <w:r w:rsidR="0053045F">
        <w:t>Aramark</w:t>
      </w:r>
    </w:p>
    <w:p w14:paraId="68BE38E5" w14:textId="77777777" w:rsidR="00A55633" w:rsidRDefault="00A55633" w:rsidP="00E7209B">
      <w:pPr>
        <w:jc w:val="left"/>
      </w:pPr>
      <w:proofErr w:type="gramStart"/>
      <w:r>
        <w:t>Thus</w:t>
      </w:r>
      <w:proofErr w:type="gramEnd"/>
      <w:r>
        <w:t xml:space="preserve"> the revelation </w:t>
      </w:r>
    </w:p>
    <w:p w14:paraId="6499AAE4" w14:textId="77777777" w:rsidR="001B2020" w:rsidRPr="001B2020" w:rsidRDefault="001B2020" w:rsidP="00E7209B">
      <w:pPr>
        <w:jc w:val="left"/>
        <w:rPr>
          <w:b/>
          <w:i/>
        </w:rPr>
      </w:pPr>
      <w:r w:rsidRPr="001B2020">
        <w:rPr>
          <w:b/>
          <w:i/>
        </w:rPr>
        <w:t>Efficiency Ratios:</w:t>
      </w:r>
    </w:p>
    <w:p w14:paraId="763DD6C6" w14:textId="77777777" w:rsidR="001B2020" w:rsidRDefault="001B2020" w:rsidP="00E7209B">
      <w:pPr>
        <w:jc w:val="left"/>
      </w:pPr>
      <w:r>
        <w:t>ROA:</w:t>
      </w:r>
    </w:p>
    <w:p w14:paraId="3D6563FD" w14:textId="77777777" w:rsidR="001B2020" w:rsidRDefault="001B2020" w:rsidP="00E7209B">
      <w:pPr>
        <w:jc w:val="left"/>
      </w:pPr>
      <w:r>
        <w:t xml:space="preserve">The return on </w:t>
      </w:r>
      <w:r w:rsidR="00750994">
        <w:t xml:space="preserve">asset </w:t>
      </w:r>
      <w:r w:rsidR="005B405A">
        <w:t>ratio of</w:t>
      </w:r>
      <w:r w:rsidR="00F35759">
        <w:t xml:space="preserve"> the business depicts the return generation capacity of the business over asset and thus calculates the </w:t>
      </w:r>
      <w:r w:rsidR="00750994">
        <w:t xml:space="preserve">monetary value </w:t>
      </w:r>
      <w:r w:rsidR="00F35759">
        <w:t xml:space="preserve">sales </w:t>
      </w:r>
      <w:r w:rsidR="00750994">
        <w:t>earnings as a percentage  of asset .Thus the ratio  quantifies  the efficiency  of the business in transforming the  asset value in to sales through calculating the sales as a percentage(that is defined as return ) of the asset value being invested</w:t>
      </w:r>
    </w:p>
    <w:tbl>
      <w:tblPr>
        <w:tblStyle w:val="TableGrid"/>
        <w:tblW w:w="7721" w:type="dxa"/>
        <w:tblLook w:val="04A0" w:firstRow="1" w:lastRow="0" w:firstColumn="1" w:lastColumn="0" w:noHBand="0" w:noVBand="1"/>
      </w:tblPr>
      <w:tblGrid>
        <w:gridCol w:w="2456"/>
        <w:gridCol w:w="1116"/>
        <w:gridCol w:w="1116"/>
        <w:gridCol w:w="1116"/>
        <w:gridCol w:w="1116"/>
        <w:gridCol w:w="1116"/>
      </w:tblGrid>
      <w:tr w:rsidR="00F7382D" w:rsidRPr="00DC6BB6" w14:paraId="2563CC9A" w14:textId="77777777" w:rsidTr="00F7382D">
        <w:trPr>
          <w:trHeight w:val="300"/>
        </w:trPr>
        <w:tc>
          <w:tcPr>
            <w:tcW w:w="2456" w:type="dxa"/>
            <w:noWrap/>
            <w:hideMark/>
          </w:tcPr>
          <w:p w14:paraId="75B9B6B3"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vAlign w:val="bottom"/>
            <w:hideMark/>
          </w:tcPr>
          <w:p w14:paraId="70A2F067" w14:textId="77777777" w:rsidR="00F7382D" w:rsidRPr="00DC6BB6" w:rsidRDefault="00F7382D" w:rsidP="00152B6E">
            <w:pPr>
              <w:spacing w:line="240" w:lineRule="auto"/>
              <w:jc w:val="left"/>
              <w:rPr>
                <w:rFonts w:eastAsia="Times New Roman" w:cs="Times New Roman"/>
                <w:color w:val="000000"/>
                <w:lang w:val="en-IN" w:eastAsia="en-IN"/>
              </w:rPr>
            </w:pPr>
            <w:r w:rsidRPr="00DC6BB6">
              <w:rPr>
                <w:rFonts w:eastAsia="Times New Roman" w:cs="Times New Roman"/>
                <w:color w:val="000000"/>
                <w:lang w:val="en-IN" w:eastAsia="en-IN"/>
              </w:rPr>
              <w:t>2018</w:t>
            </w:r>
          </w:p>
        </w:tc>
        <w:tc>
          <w:tcPr>
            <w:tcW w:w="1053" w:type="dxa"/>
            <w:noWrap/>
            <w:vAlign w:val="bottom"/>
            <w:hideMark/>
          </w:tcPr>
          <w:p w14:paraId="35ED9787" w14:textId="77777777" w:rsidR="00F7382D" w:rsidRPr="00DC6BB6" w:rsidRDefault="00F7382D" w:rsidP="00152B6E">
            <w:pPr>
              <w:spacing w:line="240" w:lineRule="auto"/>
              <w:jc w:val="left"/>
              <w:rPr>
                <w:rFonts w:eastAsia="Times New Roman" w:cs="Times New Roman"/>
                <w:color w:val="000000"/>
                <w:lang w:val="en-IN" w:eastAsia="en-IN"/>
              </w:rPr>
            </w:pPr>
            <w:r w:rsidRPr="00DC6BB6">
              <w:rPr>
                <w:rFonts w:eastAsia="Times New Roman" w:cs="Times New Roman"/>
                <w:color w:val="000000"/>
                <w:lang w:val="en-IN" w:eastAsia="en-IN"/>
              </w:rPr>
              <w:t>2017</w:t>
            </w:r>
          </w:p>
        </w:tc>
        <w:tc>
          <w:tcPr>
            <w:tcW w:w="1053" w:type="dxa"/>
            <w:noWrap/>
            <w:vAlign w:val="bottom"/>
            <w:hideMark/>
          </w:tcPr>
          <w:p w14:paraId="76DAF679" w14:textId="77777777" w:rsidR="00F7382D" w:rsidRPr="00DC6BB6" w:rsidRDefault="00F7382D" w:rsidP="00152B6E">
            <w:pPr>
              <w:spacing w:line="240" w:lineRule="auto"/>
              <w:jc w:val="left"/>
              <w:rPr>
                <w:rFonts w:eastAsia="Times New Roman" w:cs="Times New Roman"/>
                <w:color w:val="000000"/>
                <w:lang w:val="en-IN" w:eastAsia="en-IN"/>
              </w:rPr>
            </w:pPr>
            <w:r w:rsidRPr="00DC6BB6">
              <w:rPr>
                <w:rFonts w:eastAsia="Times New Roman" w:cs="Times New Roman"/>
                <w:color w:val="000000"/>
                <w:lang w:val="en-IN" w:eastAsia="en-IN"/>
              </w:rPr>
              <w:t>2016</w:t>
            </w:r>
          </w:p>
        </w:tc>
        <w:tc>
          <w:tcPr>
            <w:tcW w:w="1053" w:type="dxa"/>
            <w:noWrap/>
            <w:vAlign w:val="bottom"/>
            <w:hideMark/>
          </w:tcPr>
          <w:p w14:paraId="492E7764" w14:textId="77777777" w:rsidR="00F7382D" w:rsidRPr="00DC6BB6" w:rsidRDefault="00F7382D" w:rsidP="00152B6E">
            <w:pPr>
              <w:spacing w:line="240" w:lineRule="auto"/>
              <w:jc w:val="left"/>
              <w:rPr>
                <w:rFonts w:eastAsia="Times New Roman" w:cs="Times New Roman"/>
                <w:color w:val="000000"/>
                <w:lang w:val="en-IN" w:eastAsia="en-IN"/>
              </w:rPr>
            </w:pPr>
            <w:r w:rsidRPr="00DC6BB6">
              <w:rPr>
                <w:rFonts w:eastAsia="Times New Roman" w:cs="Times New Roman"/>
                <w:color w:val="000000"/>
                <w:lang w:val="en-IN" w:eastAsia="en-IN"/>
              </w:rPr>
              <w:t>2015</w:t>
            </w:r>
          </w:p>
        </w:tc>
        <w:tc>
          <w:tcPr>
            <w:tcW w:w="1053" w:type="dxa"/>
            <w:noWrap/>
            <w:vAlign w:val="bottom"/>
            <w:hideMark/>
          </w:tcPr>
          <w:p w14:paraId="16A725DA" w14:textId="77777777" w:rsidR="00F7382D" w:rsidRPr="00DC6BB6" w:rsidRDefault="00F7382D" w:rsidP="00152B6E">
            <w:pPr>
              <w:spacing w:line="240" w:lineRule="auto"/>
              <w:jc w:val="left"/>
              <w:rPr>
                <w:rFonts w:eastAsia="Times New Roman" w:cs="Times New Roman"/>
                <w:color w:val="000000"/>
                <w:lang w:val="en-IN" w:eastAsia="en-IN"/>
              </w:rPr>
            </w:pPr>
            <w:r w:rsidRPr="00DC6BB6">
              <w:rPr>
                <w:rFonts w:eastAsia="Times New Roman" w:cs="Times New Roman"/>
                <w:color w:val="000000"/>
                <w:lang w:val="en-IN" w:eastAsia="en-IN"/>
              </w:rPr>
              <w:t>2014</w:t>
            </w:r>
          </w:p>
        </w:tc>
      </w:tr>
      <w:tr w:rsidR="00F7382D" w:rsidRPr="00DC6BB6" w14:paraId="0936EBE0" w14:textId="77777777" w:rsidTr="00F7382D">
        <w:trPr>
          <w:trHeight w:val="300"/>
        </w:trPr>
        <w:tc>
          <w:tcPr>
            <w:tcW w:w="2456" w:type="dxa"/>
            <w:noWrap/>
            <w:hideMark/>
          </w:tcPr>
          <w:p w14:paraId="00ACF076" w14:textId="77777777" w:rsidR="00F7382D" w:rsidRPr="00DC6BB6" w:rsidRDefault="00F7382D" w:rsidP="00F7382D">
            <w:pPr>
              <w:spacing w:line="240" w:lineRule="auto"/>
              <w:jc w:val="left"/>
              <w:rPr>
                <w:rFonts w:eastAsia="Times New Roman" w:cs="Times New Roman"/>
                <w:color w:val="000000"/>
                <w:lang w:val="en-IN" w:eastAsia="en-IN"/>
              </w:rPr>
            </w:pPr>
            <w:r w:rsidRPr="00DC6BB6">
              <w:rPr>
                <w:rFonts w:eastAsia="Times New Roman" w:cs="Times New Roman"/>
                <w:color w:val="000000"/>
                <w:lang w:val="en-IN" w:eastAsia="en-IN"/>
              </w:rPr>
              <w:t>Efficiency</w:t>
            </w:r>
          </w:p>
        </w:tc>
        <w:tc>
          <w:tcPr>
            <w:tcW w:w="1053" w:type="dxa"/>
            <w:noWrap/>
            <w:hideMark/>
          </w:tcPr>
          <w:p w14:paraId="0591A168"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3EE9D1A6"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2B1C9B7D"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0385DE42"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41AC4745" w14:textId="77777777" w:rsidR="00F7382D" w:rsidRPr="00DC6BB6" w:rsidRDefault="00F7382D" w:rsidP="00F7382D">
            <w:pPr>
              <w:spacing w:line="240" w:lineRule="auto"/>
              <w:jc w:val="left"/>
              <w:rPr>
                <w:rFonts w:eastAsia="Times New Roman" w:cs="Times New Roman"/>
                <w:color w:val="000000"/>
                <w:lang w:val="en-IN" w:eastAsia="en-IN"/>
              </w:rPr>
            </w:pPr>
          </w:p>
        </w:tc>
      </w:tr>
      <w:tr w:rsidR="00F7382D" w:rsidRPr="00DC6BB6" w14:paraId="76B34209" w14:textId="77777777" w:rsidTr="00F7382D">
        <w:trPr>
          <w:trHeight w:val="300"/>
        </w:trPr>
        <w:tc>
          <w:tcPr>
            <w:tcW w:w="2456" w:type="dxa"/>
            <w:noWrap/>
            <w:hideMark/>
          </w:tcPr>
          <w:p w14:paraId="1B03A0A2"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7536196D"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377A5BBE"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6C1E4649"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607B5C8C"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779A54C7" w14:textId="77777777" w:rsidR="00F7382D" w:rsidRPr="00DC6BB6" w:rsidRDefault="00F7382D" w:rsidP="00F7382D">
            <w:pPr>
              <w:spacing w:line="240" w:lineRule="auto"/>
              <w:jc w:val="left"/>
              <w:rPr>
                <w:rFonts w:eastAsia="Times New Roman" w:cs="Times New Roman"/>
                <w:color w:val="000000"/>
                <w:lang w:val="en-IN" w:eastAsia="en-IN"/>
              </w:rPr>
            </w:pPr>
          </w:p>
        </w:tc>
      </w:tr>
      <w:tr w:rsidR="00F7382D" w:rsidRPr="00DC6BB6" w14:paraId="37AFD208" w14:textId="77777777" w:rsidTr="00F7382D">
        <w:trPr>
          <w:trHeight w:val="300"/>
        </w:trPr>
        <w:tc>
          <w:tcPr>
            <w:tcW w:w="2456" w:type="dxa"/>
            <w:noWrap/>
            <w:hideMark/>
          </w:tcPr>
          <w:p w14:paraId="55F95B43" w14:textId="77777777" w:rsidR="00F7382D" w:rsidRPr="00DC6BB6" w:rsidRDefault="00F7382D" w:rsidP="00F7382D">
            <w:pPr>
              <w:spacing w:line="240" w:lineRule="auto"/>
              <w:jc w:val="left"/>
              <w:rPr>
                <w:rFonts w:eastAsia="Times New Roman" w:cs="Times New Roman"/>
                <w:color w:val="000000"/>
                <w:lang w:val="en-IN" w:eastAsia="en-IN"/>
              </w:rPr>
            </w:pPr>
            <w:r w:rsidRPr="00DC6BB6">
              <w:rPr>
                <w:rFonts w:eastAsia="Times New Roman" w:cs="Times New Roman"/>
                <w:color w:val="000000"/>
                <w:lang w:val="en-IN" w:eastAsia="en-IN"/>
              </w:rPr>
              <w:t>ROA</w:t>
            </w:r>
          </w:p>
        </w:tc>
        <w:tc>
          <w:tcPr>
            <w:tcW w:w="1053" w:type="dxa"/>
            <w:noWrap/>
            <w:hideMark/>
          </w:tcPr>
          <w:p w14:paraId="5A2F0D41"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5A1C5060"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0B4463F2"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59BAF20F"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73E51DA9" w14:textId="77777777" w:rsidR="00F7382D" w:rsidRPr="00DC6BB6" w:rsidRDefault="00F7382D" w:rsidP="00F7382D">
            <w:pPr>
              <w:spacing w:line="240" w:lineRule="auto"/>
              <w:jc w:val="left"/>
              <w:rPr>
                <w:rFonts w:eastAsia="Times New Roman" w:cs="Times New Roman"/>
                <w:color w:val="000000"/>
                <w:lang w:val="en-IN" w:eastAsia="en-IN"/>
              </w:rPr>
            </w:pPr>
          </w:p>
        </w:tc>
      </w:tr>
      <w:tr w:rsidR="00F7382D" w:rsidRPr="00DC6BB6" w14:paraId="29BC4DB8" w14:textId="77777777" w:rsidTr="00F7382D">
        <w:trPr>
          <w:trHeight w:val="300"/>
        </w:trPr>
        <w:tc>
          <w:tcPr>
            <w:tcW w:w="2456" w:type="dxa"/>
            <w:noWrap/>
            <w:hideMark/>
          </w:tcPr>
          <w:p w14:paraId="6F195DA3" w14:textId="77777777" w:rsidR="00F7382D" w:rsidRPr="00DC6BB6" w:rsidRDefault="00F7382D" w:rsidP="00F7382D">
            <w:pPr>
              <w:spacing w:line="240" w:lineRule="auto"/>
              <w:jc w:val="left"/>
              <w:rPr>
                <w:rFonts w:eastAsia="Times New Roman" w:cs="Times New Roman"/>
                <w:color w:val="000000"/>
                <w:lang w:val="en-IN" w:eastAsia="en-IN"/>
              </w:rPr>
            </w:pPr>
            <w:r w:rsidRPr="00DC6BB6">
              <w:rPr>
                <w:rFonts w:eastAsia="Times New Roman" w:cs="Times New Roman"/>
                <w:color w:val="000000"/>
                <w:lang w:val="en-IN" w:eastAsia="en-IN"/>
              </w:rPr>
              <w:t>Compass group</w:t>
            </w:r>
          </w:p>
        </w:tc>
        <w:tc>
          <w:tcPr>
            <w:tcW w:w="1053" w:type="dxa"/>
            <w:noWrap/>
            <w:hideMark/>
          </w:tcPr>
          <w:p w14:paraId="3B2A2329"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1.820806</w:t>
            </w:r>
          </w:p>
        </w:tc>
        <w:tc>
          <w:tcPr>
            <w:tcW w:w="1053" w:type="dxa"/>
            <w:noWrap/>
            <w:hideMark/>
          </w:tcPr>
          <w:p w14:paraId="5A93B9EE"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2.055561</w:t>
            </w:r>
          </w:p>
        </w:tc>
        <w:tc>
          <w:tcPr>
            <w:tcW w:w="1053" w:type="dxa"/>
            <w:noWrap/>
            <w:hideMark/>
          </w:tcPr>
          <w:p w14:paraId="7050B7B9"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2.124052</w:t>
            </w:r>
          </w:p>
        </w:tc>
        <w:tc>
          <w:tcPr>
            <w:tcW w:w="1053" w:type="dxa"/>
            <w:noWrap/>
            <w:hideMark/>
          </w:tcPr>
          <w:p w14:paraId="63A5335C"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1.869288</w:t>
            </w:r>
          </w:p>
        </w:tc>
        <w:tc>
          <w:tcPr>
            <w:tcW w:w="1053" w:type="dxa"/>
            <w:noWrap/>
            <w:hideMark/>
          </w:tcPr>
          <w:p w14:paraId="53B033B3"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2.066634</w:t>
            </w:r>
          </w:p>
        </w:tc>
      </w:tr>
      <w:tr w:rsidR="00F7382D" w:rsidRPr="00DC6BB6" w14:paraId="7F81FB15" w14:textId="77777777" w:rsidTr="00F7382D">
        <w:trPr>
          <w:trHeight w:val="300"/>
        </w:trPr>
        <w:tc>
          <w:tcPr>
            <w:tcW w:w="2456" w:type="dxa"/>
            <w:noWrap/>
            <w:hideMark/>
          </w:tcPr>
          <w:p w14:paraId="37FE50B4" w14:textId="77777777" w:rsidR="00F7382D" w:rsidRPr="00DC6BB6" w:rsidRDefault="00F7382D" w:rsidP="00F7382D">
            <w:pPr>
              <w:spacing w:line="240" w:lineRule="auto"/>
              <w:jc w:val="left"/>
              <w:rPr>
                <w:rFonts w:eastAsia="Times New Roman" w:cs="Times New Roman"/>
                <w:color w:val="000000"/>
                <w:lang w:val="en-IN" w:eastAsia="en-IN"/>
              </w:rPr>
            </w:pPr>
            <w:r w:rsidRPr="00DC6BB6">
              <w:rPr>
                <w:rFonts w:eastAsia="Times New Roman" w:cs="Times New Roman"/>
                <w:color w:val="000000"/>
                <w:lang w:val="en-IN" w:eastAsia="en-IN"/>
              </w:rPr>
              <w:t xml:space="preserve">Aramark </w:t>
            </w:r>
          </w:p>
        </w:tc>
        <w:tc>
          <w:tcPr>
            <w:tcW w:w="1053" w:type="dxa"/>
            <w:noWrap/>
            <w:hideMark/>
          </w:tcPr>
          <w:p w14:paraId="326AE075"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1.186386</w:t>
            </w:r>
          </w:p>
        </w:tc>
        <w:tc>
          <w:tcPr>
            <w:tcW w:w="1053" w:type="dxa"/>
            <w:noWrap/>
            <w:hideMark/>
          </w:tcPr>
          <w:p w14:paraId="4931C4E4"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1.439029</w:t>
            </w:r>
          </w:p>
        </w:tc>
        <w:tc>
          <w:tcPr>
            <w:tcW w:w="1053" w:type="dxa"/>
            <w:noWrap/>
            <w:hideMark/>
          </w:tcPr>
          <w:p w14:paraId="155B373F"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1.384362</w:t>
            </w:r>
          </w:p>
        </w:tc>
        <w:tc>
          <w:tcPr>
            <w:tcW w:w="1053" w:type="dxa"/>
            <w:noWrap/>
            <w:hideMark/>
          </w:tcPr>
          <w:p w14:paraId="67632C3F"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1.418177</w:t>
            </w:r>
          </w:p>
        </w:tc>
        <w:tc>
          <w:tcPr>
            <w:tcW w:w="1053" w:type="dxa"/>
            <w:noWrap/>
            <w:hideMark/>
          </w:tcPr>
          <w:p w14:paraId="62A56E36"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1.374685</w:t>
            </w:r>
          </w:p>
        </w:tc>
      </w:tr>
      <w:tr w:rsidR="00F7382D" w:rsidRPr="00DC6BB6" w14:paraId="1DD6A8C0" w14:textId="77777777" w:rsidTr="00F7382D">
        <w:trPr>
          <w:trHeight w:val="300"/>
        </w:trPr>
        <w:tc>
          <w:tcPr>
            <w:tcW w:w="2456" w:type="dxa"/>
            <w:noWrap/>
            <w:hideMark/>
          </w:tcPr>
          <w:p w14:paraId="388A634B"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30100818"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72133E02"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673EC2E4"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6DC7A1E2"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1E9A3B03" w14:textId="77777777" w:rsidR="00F7382D" w:rsidRPr="00DC6BB6" w:rsidRDefault="00F7382D" w:rsidP="00F7382D">
            <w:pPr>
              <w:spacing w:line="240" w:lineRule="auto"/>
              <w:jc w:val="left"/>
              <w:rPr>
                <w:rFonts w:eastAsia="Times New Roman" w:cs="Times New Roman"/>
                <w:color w:val="000000"/>
                <w:lang w:val="en-IN" w:eastAsia="en-IN"/>
              </w:rPr>
            </w:pPr>
          </w:p>
        </w:tc>
      </w:tr>
      <w:tr w:rsidR="00F7382D" w:rsidRPr="00DC6BB6" w14:paraId="042587A9" w14:textId="77777777" w:rsidTr="00F7382D">
        <w:trPr>
          <w:trHeight w:val="300"/>
        </w:trPr>
        <w:tc>
          <w:tcPr>
            <w:tcW w:w="2456" w:type="dxa"/>
            <w:noWrap/>
            <w:hideMark/>
          </w:tcPr>
          <w:p w14:paraId="4F148C3D" w14:textId="77777777" w:rsidR="00F7382D" w:rsidRPr="00DC6BB6" w:rsidRDefault="00F7382D" w:rsidP="00F7382D">
            <w:pPr>
              <w:spacing w:line="240" w:lineRule="auto"/>
              <w:jc w:val="left"/>
              <w:rPr>
                <w:rFonts w:eastAsia="Times New Roman" w:cs="Times New Roman"/>
                <w:color w:val="000000"/>
                <w:lang w:val="en-IN" w:eastAsia="en-IN"/>
              </w:rPr>
            </w:pPr>
            <w:r w:rsidRPr="00DC6BB6">
              <w:rPr>
                <w:rFonts w:eastAsia="Times New Roman" w:cs="Times New Roman"/>
                <w:color w:val="000000"/>
                <w:lang w:val="en-IN" w:eastAsia="en-IN"/>
              </w:rPr>
              <w:t>ROE</w:t>
            </w:r>
          </w:p>
        </w:tc>
        <w:tc>
          <w:tcPr>
            <w:tcW w:w="1053" w:type="dxa"/>
            <w:noWrap/>
            <w:hideMark/>
          </w:tcPr>
          <w:p w14:paraId="6254ECBB"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6F0AA356"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06291F8B"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72ABD05D" w14:textId="77777777" w:rsidR="00F7382D" w:rsidRPr="00DC6BB6" w:rsidRDefault="00F7382D" w:rsidP="00F7382D">
            <w:pPr>
              <w:spacing w:line="240" w:lineRule="auto"/>
              <w:jc w:val="left"/>
              <w:rPr>
                <w:rFonts w:eastAsia="Times New Roman" w:cs="Times New Roman"/>
                <w:color w:val="000000"/>
                <w:lang w:val="en-IN" w:eastAsia="en-IN"/>
              </w:rPr>
            </w:pPr>
          </w:p>
        </w:tc>
        <w:tc>
          <w:tcPr>
            <w:tcW w:w="1053" w:type="dxa"/>
            <w:noWrap/>
            <w:hideMark/>
          </w:tcPr>
          <w:p w14:paraId="44657AD1" w14:textId="77777777" w:rsidR="00F7382D" w:rsidRPr="00DC6BB6" w:rsidRDefault="00F7382D" w:rsidP="00F7382D">
            <w:pPr>
              <w:spacing w:line="240" w:lineRule="auto"/>
              <w:jc w:val="left"/>
              <w:rPr>
                <w:rFonts w:eastAsia="Times New Roman" w:cs="Times New Roman"/>
                <w:color w:val="000000"/>
                <w:lang w:val="en-IN" w:eastAsia="en-IN"/>
              </w:rPr>
            </w:pPr>
          </w:p>
        </w:tc>
      </w:tr>
      <w:tr w:rsidR="00F7382D" w:rsidRPr="00DC6BB6" w14:paraId="3CEDE413" w14:textId="77777777" w:rsidTr="00F7382D">
        <w:trPr>
          <w:trHeight w:val="300"/>
        </w:trPr>
        <w:tc>
          <w:tcPr>
            <w:tcW w:w="2456" w:type="dxa"/>
            <w:noWrap/>
            <w:hideMark/>
          </w:tcPr>
          <w:p w14:paraId="2ED208CE" w14:textId="77777777" w:rsidR="00F7382D" w:rsidRPr="00DC6BB6" w:rsidRDefault="00F7382D" w:rsidP="00F7382D">
            <w:pPr>
              <w:spacing w:line="240" w:lineRule="auto"/>
              <w:jc w:val="left"/>
              <w:rPr>
                <w:rFonts w:eastAsia="Times New Roman" w:cs="Times New Roman"/>
                <w:color w:val="000000"/>
                <w:lang w:val="en-IN" w:eastAsia="en-IN"/>
              </w:rPr>
            </w:pPr>
            <w:r w:rsidRPr="00DC6BB6">
              <w:rPr>
                <w:rFonts w:eastAsia="Times New Roman" w:cs="Times New Roman"/>
                <w:color w:val="000000"/>
                <w:lang w:val="en-IN" w:eastAsia="en-IN"/>
              </w:rPr>
              <w:t>Compass group</w:t>
            </w:r>
          </w:p>
        </w:tc>
        <w:tc>
          <w:tcPr>
            <w:tcW w:w="1053" w:type="dxa"/>
            <w:noWrap/>
            <w:hideMark/>
          </w:tcPr>
          <w:p w14:paraId="4AA89955"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8.698485</w:t>
            </w:r>
          </w:p>
        </w:tc>
        <w:tc>
          <w:tcPr>
            <w:tcW w:w="1053" w:type="dxa"/>
            <w:noWrap/>
            <w:hideMark/>
          </w:tcPr>
          <w:p w14:paraId="410F2B32"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10.64528</w:t>
            </w:r>
          </w:p>
        </w:tc>
        <w:tc>
          <w:tcPr>
            <w:tcW w:w="1053" w:type="dxa"/>
            <w:noWrap/>
            <w:hideMark/>
          </w:tcPr>
          <w:p w14:paraId="7DF8E46B"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6.049059</w:t>
            </w:r>
          </w:p>
        </w:tc>
        <w:tc>
          <w:tcPr>
            <w:tcW w:w="1053" w:type="dxa"/>
            <w:noWrap/>
            <w:hideMark/>
          </w:tcPr>
          <w:p w14:paraId="505FD31B"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5.02141</w:t>
            </w:r>
          </w:p>
        </w:tc>
        <w:tc>
          <w:tcPr>
            <w:tcW w:w="1053" w:type="dxa"/>
            <w:noWrap/>
            <w:hideMark/>
          </w:tcPr>
          <w:p w14:paraId="0732A4EE"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5.550927</w:t>
            </w:r>
          </w:p>
        </w:tc>
      </w:tr>
      <w:tr w:rsidR="00F7382D" w:rsidRPr="00DC6BB6" w14:paraId="70CA1F51" w14:textId="77777777" w:rsidTr="00F7382D">
        <w:trPr>
          <w:trHeight w:val="300"/>
        </w:trPr>
        <w:tc>
          <w:tcPr>
            <w:tcW w:w="2456" w:type="dxa"/>
            <w:noWrap/>
            <w:hideMark/>
          </w:tcPr>
          <w:p w14:paraId="0D538DCA" w14:textId="77777777" w:rsidR="00F7382D" w:rsidRPr="00DC6BB6" w:rsidRDefault="00F7382D" w:rsidP="00F7382D">
            <w:pPr>
              <w:spacing w:line="240" w:lineRule="auto"/>
              <w:jc w:val="left"/>
              <w:rPr>
                <w:rFonts w:eastAsia="Times New Roman" w:cs="Times New Roman"/>
                <w:color w:val="000000"/>
                <w:lang w:val="en-IN" w:eastAsia="en-IN"/>
              </w:rPr>
            </w:pPr>
            <w:r w:rsidRPr="00DC6BB6">
              <w:rPr>
                <w:rFonts w:eastAsia="Times New Roman" w:cs="Times New Roman"/>
                <w:color w:val="000000"/>
                <w:lang w:val="en-IN" w:eastAsia="en-IN"/>
              </w:rPr>
              <w:t xml:space="preserve">Aramark </w:t>
            </w:r>
          </w:p>
        </w:tc>
        <w:tc>
          <w:tcPr>
            <w:tcW w:w="1053" w:type="dxa"/>
            <w:noWrap/>
            <w:hideMark/>
          </w:tcPr>
          <w:p w14:paraId="59732C8A"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5.372843</w:t>
            </w:r>
          </w:p>
        </w:tc>
        <w:tc>
          <w:tcPr>
            <w:tcW w:w="1053" w:type="dxa"/>
            <w:noWrap/>
            <w:hideMark/>
          </w:tcPr>
          <w:p w14:paraId="32807FC7"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6.440785</w:t>
            </w:r>
          </w:p>
        </w:tc>
        <w:tc>
          <w:tcPr>
            <w:tcW w:w="1053" w:type="dxa"/>
            <w:noWrap/>
            <w:hideMark/>
          </w:tcPr>
          <w:p w14:paraId="06B2C060"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6.778977</w:t>
            </w:r>
          </w:p>
        </w:tc>
        <w:tc>
          <w:tcPr>
            <w:tcW w:w="1053" w:type="dxa"/>
            <w:noWrap/>
            <w:hideMark/>
          </w:tcPr>
          <w:p w14:paraId="128AD681"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7.677902</w:t>
            </w:r>
          </w:p>
        </w:tc>
        <w:tc>
          <w:tcPr>
            <w:tcW w:w="1053" w:type="dxa"/>
            <w:noWrap/>
            <w:hideMark/>
          </w:tcPr>
          <w:p w14:paraId="7353CC1B" w14:textId="77777777" w:rsidR="00F7382D" w:rsidRPr="00DC6BB6" w:rsidRDefault="00F7382D" w:rsidP="00F7382D">
            <w:pPr>
              <w:spacing w:line="240" w:lineRule="auto"/>
              <w:jc w:val="right"/>
              <w:rPr>
                <w:rFonts w:eastAsia="Times New Roman" w:cs="Times New Roman"/>
                <w:color w:val="000000"/>
                <w:lang w:val="en-IN" w:eastAsia="en-IN"/>
              </w:rPr>
            </w:pPr>
            <w:r w:rsidRPr="00DC6BB6">
              <w:rPr>
                <w:rFonts w:eastAsia="Times New Roman" w:cs="Times New Roman"/>
                <w:color w:val="000000"/>
                <w:lang w:val="en-IN" w:eastAsia="en-IN"/>
              </w:rPr>
              <w:t>8.366114</w:t>
            </w:r>
          </w:p>
        </w:tc>
      </w:tr>
    </w:tbl>
    <w:p w14:paraId="15205BD7" w14:textId="77777777" w:rsidR="00C0782C" w:rsidRDefault="00C0782C" w:rsidP="00C0782C">
      <w:pPr>
        <w:jc w:val="center"/>
      </w:pPr>
    </w:p>
    <w:p w14:paraId="157012DC" w14:textId="77777777" w:rsidR="005B405A" w:rsidRDefault="005B405A" w:rsidP="00C0782C">
      <w:pPr>
        <w:jc w:val="center"/>
      </w:pPr>
    </w:p>
    <w:p w14:paraId="07904DE7" w14:textId="77777777" w:rsidR="005B405A" w:rsidRDefault="00153E29" w:rsidP="005B405A">
      <w:pPr>
        <w:jc w:val="left"/>
      </w:pPr>
      <w:r>
        <w:lastRenderedPageBreak/>
        <w:t>The compass group is having a strong return generation capacity over asset and on an average the business has registered an efficiency of converting 1.99 times or 199% of asset value in to sales.</w:t>
      </w:r>
    </w:p>
    <w:p w14:paraId="46095170" w14:textId="77777777" w:rsidR="00153E29" w:rsidRDefault="00153E29" w:rsidP="005B405A">
      <w:pPr>
        <w:jc w:val="left"/>
      </w:pPr>
      <w:r>
        <w:t xml:space="preserve">Moving to Aramark it can be seen that the business is also have a strong efficiency in converting the asset values in to sales and on an average during the period under study the business has managed to convert 136% of asset </w:t>
      </w:r>
      <w:proofErr w:type="gramStart"/>
      <w:r>
        <w:t>value  in</w:t>
      </w:r>
      <w:proofErr w:type="gramEnd"/>
      <w:r>
        <w:t xml:space="preserve"> to sales</w:t>
      </w:r>
      <w:r w:rsidR="009E2136">
        <w:t>(</w:t>
      </w:r>
      <w:proofErr w:type="spellStart"/>
      <w:r w:rsidR="009E2136">
        <w:t>Gray</w:t>
      </w:r>
      <w:proofErr w:type="spellEnd"/>
      <w:r w:rsidR="009E2136">
        <w:t xml:space="preserve"> </w:t>
      </w:r>
      <w:r w:rsidR="009E2136" w:rsidRPr="009E2136">
        <w:t xml:space="preserve">and </w:t>
      </w:r>
      <w:proofErr w:type="spellStart"/>
      <w:r w:rsidR="009E2136" w:rsidRPr="009E2136">
        <w:t>Debreceny</w:t>
      </w:r>
      <w:proofErr w:type="spellEnd"/>
      <w:r w:rsidR="009E2136" w:rsidRPr="009E2136">
        <w:t>, 2014</w:t>
      </w:r>
      <w:r w:rsidR="009E2136">
        <w:t>)</w:t>
      </w:r>
      <w:r>
        <w:t>.</w:t>
      </w:r>
    </w:p>
    <w:p w14:paraId="6E860A34" w14:textId="77777777" w:rsidR="00153E29" w:rsidRDefault="00153E29" w:rsidP="005B405A">
      <w:pPr>
        <w:jc w:val="left"/>
      </w:pPr>
      <w:proofErr w:type="gramStart"/>
      <w:r>
        <w:t>Thus</w:t>
      </w:r>
      <w:proofErr w:type="gramEnd"/>
      <w:r>
        <w:t xml:space="preserve"> it can be seen that the </w:t>
      </w:r>
      <w:r w:rsidRPr="00153E29">
        <w:t>compass group</w:t>
      </w:r>
      <w:r>
        <w:t xml:space="preserve"> is having a stronger efficiency in converting the asset values in to sales or better to say is having a stronger efficiency in generating return over investment.</w:t>
      </w:r>
    </w:p>
    <w:p w14:paraId="274268E6" w14:textId="77777777" w:rsidR="005B405A" w:rsidRDefault="005B405A" w:rsidP="00C0782C">
      <w:pPr>
        <w:jc w:val="center"/>
      </w:pPr>
    </w:p>
    <w:p w14:paraId="39BF0AB5" w14:textId="77777777" w:rsidR="005B405A" w:rsidRDefault="005B405A" w:rsidP="00C0782C">
      <w:pPr>
        <w:jc w:val="center"/>
      </w:pPr>
    </w:p>
    <w:p w14:paraId="710AA2B5" w14:textId="77777777" w:rsidR="005B405A" w:rsidRDefault="005B405A" w:rsidP="00C0782C">
      <w:pPr>
        <w:jc w:val="center"/>
      </w:pPr>
    </w:p>
    <w:p w14:paraId="4010FB9B" w14:textId="77777777" w:rsidR="005B405A" w:rsidRDefault="005B405A" w:rsidP="00C0782C">
      <w:pPr>
        <w:jc w:val="center"/>
      </w:pPr>
    </w:p>
    <w:p w14:paraId="66913AE7" w14:textId="77777777" w:rsidR="00F7382D" w:rsidRDefault="00F7382D" w:rsidP="00C0782C">
      <w:pPr>
        <w:jc w:val="center"/>
      </w:pPr>
    </w:p>
    <w:p w14:paraId="6C8DA8B3" w14:textId="77777777" w:rsidR="00F7382D" w:rsidRDefault="00DC6BB6" w:rsidP="00C0782C">
      <w:pPr>
        <w:jc w:val="center"/>
      </w:pPr>
      <w:r>
        <w:rPr>
          <w:noProof/>
          <w:lang w:val="en-IN" w:eastAsia="en-IN"/>
        </w:rPr>
        <w:drawing>
          <wp:anchor distT="0" distB="0" distL="114300" distR="114300" simplePos="0" relativeHeight="251663360" behindDoc="0" locked="0" layoutInCell="1" allowOverlap="1" wp14:anchorId="75FDFC21" wp14:editId="2BBE6504">
            <wp:simplePos x="0" y="0"/>
            <wp:positionH relativeFrom="column">
              <wp:posOffset>3240715</wp:posOffset>
            </wp:positionH>
            <wp:positionV relativeFrom="paragraph">
              <wp:posOffset>101925</wp:posOffset>
            </wp:positionV>
            <wp:extent cx="3053759" cy="1745482"/>
            <wp:effectExtent l="19050" t="0" r="13291" b="7118"/>
            <wp:wrapNone/>
            <wp:docPr id="17"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118DD3BD" w14:textId="77777777" w:rsidR="00F7382D" w:rsidRDefault="00F7382D" w:rsidP="00C0782C">
      <w:pPr>
        <w:jc w:val="center"/>
      </w:pPr>
      <w:r>
        <w:rPr>
          <w:noProof/>
          <w:lang w:val="en-IN" w:eastAsia="en-IN"/>
        </w:rPr>
        <w:drawing>
          <wp:anchor distT="0" distB="0" distL="114300" distR="114300" simplePos="0" relativeHeight="251661312" behindDoc="0" locked="0" layoutInCell="1" allowOverlap="1" wp14:anchorId="42361B00" wp14:editId="30B6B2F5">
            <wp:simplePos x="0" y="0"/>
            <wp:positionH relativeFrom="column">
              <wp:posOffset>-549910</wp:posOffset>
            </wp:positionH>
            <wp:positionV relativeFrom="paragraph">
              <wp:posOffset>-297180</wp:posOffset>
            </wp:positionV>
            <wp:extent cx="3268980" cy="1757045"/>
            <wp:effectExtent l="19050" t="0" r="26670" b="0"/>
            <wp:wrapNone/>
            <wp:docPr id="15"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0900C51E" w14:textId="77777777" w:rsidR="00F7382D" w:rsidRDefault="00F7382D" w:rsidP="00C0782C">
      <w:pPr>
        <w:jc w:val="center"/>
      </w:pPr>
    </w:p>
    <w:p w14:paraId="7D96C000" w14:textId="77777777" w:rsidR="00F7382D" w:rsidRDefault="00F7382D" w:rsidP="00C0782C">
      <w:pPr>
        <w:jc w:val="center"/>
      </w:pPr>
    </w:p>
    <w:p w14:paraId="1B50B15E" w14:textId="77777777" w:rsidR="00F7382D" w:rsidRDefault="00F7382D" w:rsidP="00C0782C">
      <w:pPr>
        <w:jc w:val="center"/>
      </w:pPr>
    </w:p>
    <w:p w14:paraId="01B1363F" w14:textId="77777777" w:rsidR="00F7382D" w:rsidRDefault="00750994" w:rsidP="00750994">
      <w:pPr>
        <w:jc w:val="left"/>
      </w:pPr>
      <w:r>
        <w:t>ROE:</w:t>
      </w:r>
    </w:p>
    <w:p w14:paraId="067AD33A" w14:textId="77777777" w:rsidR="00750994" w:rsidRDefault="00750994" w:rsidP="00750994">
      <w:pPr>
        <w:jc w:val="left"/>
      </w:pPr>
      <w:r w:rsidRPr="00750994">
        <w:t xml:space="preserve">The return on </w:t>
      </w:r>
      <w:r>
        <w:t xml:space="preserve">equity </w:t>
      </w:r>
      <w:r w:rsidR="005B405A" w:rsidRPr="00750994">
        <w:t>ratio of</w:t>
      </w:r>
      <w:r w:rsidRPr="00750994">
        <w:t xml:space="preserve"> the business depicts the return generation capacity of the business over </w:t>
      </w:r>
      <w:r>
        <w:t xml:space="preserve">equity </w:t>
      </w:r>
      <w:r w:rsidRPr="00750994">
        <w:t xml:space="preserve">and thus calculates the monetary value sales earnings as a </w:t>
      </w:r>
      <w:r w:rsidR="0053045F" w:rsidRPr="00750994">
        <w:t>percentage of</w:t>
      </w:r>
      <w:r w:rsidRPr="00750994">
        <w:t xml:space="preserve"> </w:t>
      </w:r>
      <w:r>
        <w:t>share holders’ equity being invested in the business</w:t>
      </w:r>
      <w:r w:rsidRPr="00750994">
        <w:t xml:space="preserve">. Thus the </w:t>
      </w:r>
      <w:r w:rsidR="0053045F" w:rsidRPr="00750994">
        <w:t>ratio quantifies the</w:t>
      </w:r>
      <w:r w:rsidRPr="00750994">
        <w:t xml:space="preserve"> </w:t>
      </w:r>
      <w:r w:rsidR="005749EF" w:rsidRPr="00750994">
        <w:t>efficiency of</w:t>
      </w:r>
      <w:r w:rsidRPr="00750994">
        <w:t xml:space="preserve"> the business in transforming </w:t>
      </w:r>
      <w:proofErr w:type="gramStart"/>
      <w:r w:rsidRPr="00750994">
        <w:t xml:space="preserve">the  </w:t>
      </w:r>
      <w:r>
        <w:t>equity</w:t>
      </w:r>
      <w:proofErr w:type="gramEnd"/>
      <w:r>
        <w:t xml:space="preserve"> </w:t>
      </w:r>
      <w:r w:rsidRPr="00750994">
        <w:t xml:space="preserve">value in to sales through calculating the sales as a percentage(that is defined as return ) of </w:t>
      </w:r>
      <w:r w:rsidR="005B405A" w:rsidRPr="00750994">
        <w:t>the</w:t>
      </w:r>
      <w:r w:rsidR="005B405A">
        <w:t xml:space="preserve"> equity </w:t>
      </w:r>
      <w:r w:rsidRPr="00750994">
        <w:t xml:space="preserve"> value being invested</w:t>
      </w:r>
      <w:r w:rsidR="005B405A">
        <w:t xml:space="preserve"> in the business.</w:t>
      </w:r>
    </w:p>
    <w:p w14:paraId="3105FE5D" w14:textId="77777777" w:rsidR="0053045F" w:rsidRDefault="0053045F" w:rsidP="00750994">
      <w:pPr>
        <w:jc w:val="left"/>
      </w:pPr>
      <w:r>
        <w:lastRenderedPageBreak/>
        <w:t xml:space="preserve">The chosen organization of Compass group registered a </w:t>
      </w:r>
      <w:r w:rsidR="00EC350D">
        <w:t xml:space="preserve">growing </w:t>
      </w:r>
      <w:r>
        <w:t xml:space="preserve">efficiency in generating return </w:t>
      </w:r>
      <w:r w:rsidR="00EC350D">
        <w:t xml:space="preserve">on </w:t>
      </w:r>
      <w:proofErr w:type="spellStart"/>
      <w:r>
        <w:t xml:space="preserve">share </w:t>
      </w:r>
      <w:proofErr w:type="gramStart"/>
      <w:r>
        <w:t>holders</w:t>
      </w:r>
      <w:proofErr w:type="spellEnd"/>
      <w:proofErr w:type="gramEnd"/>
      <w:r>
        <w:t xml:space="preserve"> </w:t>
      </w:r>
      <w:r w:rsidR="00EC350D">
        <w:t xml:space="preserve">equity </w:t>
      </w:r>
      <w:r>
        <w:t xml:space="preserve">up to 2017 when the business efficiently converted 10.6 times of equity value in to </w:t>
      </w:r>
      <w:r w:rsidR="00EC350D">
        <w:t>sales. But</w:t>
      </w:r>
      <w:r>
        <w:t xml:space="preserve"> from 2</w:t>
      </w:r>
      <w:r w:rsidR="00EC350D">
        <w:t xml:space="preserve">017 onwards </w:t>
      </w:r>
      <w:r w:rsidR="009E2136">
        <w:t>the business</w:t>
      </w:r>
      <w:r w:rsidR="00EC350D">
        <w:t xml:space="preserve"> has registered a strong decline in return generation capacity over equity invested and on an average the business is capable of generating 7% return on equity invested which is higher than the 2% return generation capacity over the asset </w:t>
      </w:r>
      <w:proofErr w:type="gramStart"/>
      <w:r w:rsidR="00EC350D">
        <w:t>invested</w:t>
      </w:r>
      <w:r w:rsidR="009E2136">
        <w:t>(</w:t>
      </w:r>
      <w:proofErr w:type="spellStart"/>
      <w:proofErr w:type="gramEnd"/>
      <w:r w:rsidR="009E2136">
        <w:t>Fridso</w:t>
      </w:r>
      <w:r w:rsidR="002C44CA">
        <w:t>n</w:t>
      </w:r>
      <w:proofErr w:type="spellEnd"/>
      <w:r w:rsidR="009E2136" w:rsidRPr="009E2136">
        <w:t xml:space="preserve"> a</w:t>
      </w:r>
      <w:r w:rsidR="002C44CA">
        <w:t xml:space="preserve">nd Alvarez, </w:t>
      </w:r>
      <w:r w:rsidR="009E2136" w:rsidRPr="009E2136">
        <w:t xml:space="preserve"> 2011</w:t>
      </w:r>
      <w:r w:rsidR="009E2136">
        <w:t>)</w:t>
      </w:r>
      <w:r w:rsidR="00EC350D">
        <w:t>.</w:t>
      </w:r>
    </w:p>
    <w:p w14:paraId="4DFBF949" w14:textId="77777777" w:rsidR="00EC350D" w:rsidRDefault="00EC350D" w:rsidP="00750994">
      <w:pPr>
        <w:jc w:val="left"/>
      </w:pPr>
      <w:r>
        <w:t xml:space="preserve">On the other hand the organization Aramark is also capable of generating 7% return over equity </w:t>
      </w:r>
      <w:proofErr w:type="gramStart"/>
      <w:r>
        <w:t>investment .Thus</w:t>
      </w:r>
      <w:proofErr w:type="gramEnd"/>
      <w:r>
        <w:t xml:space="preserve"> so far as return on equity generation is concerned both the </w:t>
      </w:r>
      <w:r w:rsidR="00343B69">
        <w:t xml:space="preserve">businesses are almost equally capable </w:t>
      </w:r>
      <w:proofErr w:type="spellStart"/>
      <w:r w:rsidR="00343B69">
        <w:t>on</w:t>
      </w:r>
      <w:proofErr w:type="spellEnd"/>
      <w:r w:rsidR="00343B69">
        <w:t xml:space="preserve"> generating return on equity.</w:t>
      </w:r>
    </w:p>
    <w:p w14:paraId="5697495C" w14:textId="77777777" w:rsidR="00343B69" w:rsidRPr="00343B69" w:rsidRDefault="00343B69" w:rsidP="00750994">
      <w:pPr>
        <w:jc w:val="left"/>
        <w:rPr>
          <w:b/>
          <w:i/>
        </w:rPr>
      </w:pPr>
      <w:r w:rsidRPr="00343B69">
        <w:rPr>
          <w:b/>
          <w:i/>
        </w:rPr>
        <w:t>Gearing Ratio:</w:t>
      </w:r>
    </w:p>
    <w:p w14:paraId="04E63CDF" w14:textId="77777777" w:rsidR="00343B69" w:rsidRDefault="00343B69" w:rsidP="00750994">
      <w:pPr>
        <w:jc w:val="left"/>
      </w:pPr>
      <w:r>
        <w:t xml:space="preserve">The gearing ratio is calculating the </w:t>
      </w:r>
      <w:proofErr w:type="gramStart"/>
      <w:r>
        <w:t>long term</w:t>
      </w:r>
      <w:proofErr w:type="gramEnd"/>
      <w:r>
        <w:t xml:space="preserve"> debt as a percentage of total capital being invested in the business where the total capital includes the total liability or sources of fund invested and the equity being invested in the business. </w:t>
      </w:r>
      <w:proofErr w:type="gramStart"/>
      <w:r>
        <w:t>Thus</w:t>
      </w:r>
      <w:proofErr w:type="gramEnd"/>
      <w:r>
        <w:t xml:space="preserve"> the main objective of gearing ratio is to assess the dependency of the business over long term debt that are of substantial amount.</w:t>
      </w:r>
    </w:p>
    <w:tbl>
      <w:tblPr>
        <w:tblStyle w:val="TableGrid"/>
        <w:tblW w:w="7721" w:type="dxa"/>
        <w:tblLook w:val="04A0" w:firstRow="1" w:lastRow="0" w:firstColumn="1" w:lastColumn="0" w:noHBand="0" w:noVBand="1"/>
      </w:tblPr>
      <w:tblGrid>
        <w:gridCol w:w="2456"/>
        <w:gridCol w:w="1116"/>
        <w:gridCol w:w="1116"/>
        <w:gridCol w:w="1116"/>
        <w:gridCol w:w="1116"/>
        <w:gridCol w:w="1116"/>
      </w:tblGrid>
      <w:tr w:rsidR="00F7382D" w:rsidRPr="00343B69" w14:paraId="4594E9C1" w14:textId="77777777" w:rsidTr="00F7382D">
        <w:trPr>
          <w:trHeight w:val="300"/>
        </w:trPr>
        <w:tc>
          <w:tcPr>
            <w:tcW w:w="2456" w:type="dxa"/>
            <w:noWrap/>
            <w:hideMark/>
          </w:tcPr>
          <w:p w14:paraId="0FB9E073" w14:textId="77777777" w:rsidR="00F7382D" w:rsidRPr="00343B69" w:rsidRDefault="00F7382D" w:rsidP="00F7382D">
            <w:pPr>
              <w:spacing w:line="240" w:lineRule="auto"/>
              <w:jc w:val="left"/>
              <w:rPr>
                <w:rFonts w:eastAsia="Times New Roman" w:cs="Times New Roman"/>
                <w:color w:val="000000"/>
                <w:lang w:val="en-IN" w:eastAsia="en-IN"/>
              </w:rPr>
            </w:pPr>
          </w:p>
        </w:tc>
        <w:tc>
          <w:tcPr>
            <w:tcW w:w="1053" w:type="dxa"/>
            <w:noWrap/>
            <w:vAlign w:val="bottom"/>
            <w:hideMark/>
          </w:tcPr>
          <w:p w14:paraId="68E46069" w14:textId="77777777" w:rsidR="00F7382D" w:rsidRPr="00343B69" w:rsidRDefault="00F7382D" w:rsidP="00152B6E">
            <w:pPr>
              <w:spacing w:line="240" w:lineRule="auto"/>
              <w:jc w:val="left"/>
              <w:rPr>
                <w:rFonts w:eastAsia="Times New Roman" w:cs="Times New Roman"/>
                <w:color w:val="000000"/>
                <w:lang w:val="en-IN" w:eastAsia="en-IN"/>
              </w:rPr>
            </w:pPr>
            <w:r w:rsidRPr="00343B69">
              <w:rPr>
                <w:rFonts w:eastAsia="Times New Roman" w:cs="Times New Roman"/>
                <w:color w:val="000000"/>
                <w:lang w:val="en-IN" w:eastAsia="en-IN"/>
              </w:rPr>
              <w:t>2018</w:t>
            </w:r>
          </w:p>
        </w:tc>
        <w:tc>
          <w:tcPr>
            <w:tcW w:w="1053" w:type="dxa"/>
            <w:noWrap/>
            <w:vAlign w:val="bottom"/>
            <w:hideMark/>
          </w:tcPr>
          <w:p w14:paraId="1C5384AC" w14:textId="77777777" w:rsidR="00F7382D" w:rsidRPr="00343B69" w:rsidRDefault="00F7382D" w:rsidP="00152B6E">
            <w:pPr>
              <w:spacing w:line="240" w:lineRule="auto"/>
              <w:jc w:val="left"/>
              <w:rPr>
                <w:rFonts w:eastAsia="Times New Roman" w:cs="Times New Roman"/>
                <w:color w:val="000000"/>
                <w:lang w:val="en-IN" w:eastAsia="en-IN"/>
              </w:rPr>
            </w:pPr>
            <w:r w:rsidRPr="00343B69">
              <w:rPr>
                <w:rFonts w:eastAsia="Times New Roman" w:cs="Times New Roman"/>
                <w:color w:val="000000"/>
                <w:lang w:val="en-IN" w:eastAsia="en-IN"/>
              </w:rPr>
              <w:t>2017</w:t>
            </w:r>
          </w:p>
        </w:tc>
        <w:tc>
          <w:tcPr>
            <w:tcW w:w="1053" w:type="dxa"/>
            <w:noWrap/>
            <w:vAlign w:val="bottom"/>
            <w:hideMark/>
          </w:tcPr>
          <w:p w14:paraId="4B157CDF" w14:textId="77777777" w:rsidR="00F7382D" w:rsidRPr="00343B69" w:rsidRDefault="00F7382D" w:rsidP="00152B6E">
            <w:pPr>
              <w:spacing w:line="240" w:lineRule="auto"/>
              <w:jc w:val="left"/>
              <w:rPr>
                <w:rFonts w:eastAsia="Times New Roman" w:cs="Times New Roman"/>
                <w:color w:val="000000"/>
                <w:lang w:val="en-IN" w:eastAsia="en-IN"/>
              </w:rPr>
            </w:pPr>
            <w:r w:rsidRPr="00343B69">
              <w:rPr>
                <w:rFonts w:eastAsia="Times New Roman" w:cs="Times New Roman"/>
                <w:color w:val="000000"/>
                <w:lang w:val="en-IN" w:eastAsia="en-IN"/>
              </w:rPr>
              <w:t>2016</w:t>
            </w:r>
          </w:p>
        </w:tc>
        <w:tc>
          <w:tcPr>
            <w:tcW w:w="1053" w:type="dxa"/>
            <w:noWrap/>
            <w:vAlign w:val="bottom"/>
            <w:hideMark/>
          </w:tcPr>
          <w:p w14:paraId="12644E4E" w14:textId="77777777" w:rsidR="00F7382D" w:rsidRPr="00343B69" w:rsidRDefault="00F7382D" w:rsidP="00152B6E">
            <w:pPr>
              <w:spacing w:line="240" w:lineRule="auto"/>
              <w:jc w:val="left"/>
              <w:rPr>
                <w:rFonts w:eastAsia="Times New Roman" w:cs="Times New Roman"/>
                <w:color w:val="000000"/>
                <w:lang w:val="en-IN" w:eastAsia="en-IN"/>
              </w:rPr>
            </w:pPr>
            <w:r w:rsidRPr="00343B69">
              <w:rPr>
                <w:rFonts w:eastAsia="Times New Roman" w:cs="Times New Roman"/>
                <w:color w:val="000000"/>
                <w:lang w:val="en-IN" w:eastAsia="en-IN"/>
              </w:rPr>
              <w:t>2015</w:t>
            </w:r>
          </w:p>
        </w:tc>
        <w:tc>
          <w:tcPr>
            <w:tcW w:w="1053" w:type="dxa"/>
            <w:noWrap/>
            <w:vAlign w:val="bottom"/>
            <w:hideMark/>
          </w:tcPr>
          <w:p w14:paraId="2D1CD144" w14:textId="77777777" w:rsidR="00F7382D" w:rsidRPr="00343B69" w:rsidRDefault="00F7382D" w:rsidP="00152B6E">
            <w:pPr>
              <w:spacing w:line="240" w:lineRule="auto"/>
              <w:jc w:val="left"/>
              <w:rPr>
                <w:rFonts w:eastAsia="Times New Roman" w:cs="Times New Roman"/>
                <w:color w:val="000000"/>
                <w:lang w:val="en-IN" w:eastAsia="en-IN"/>
              </w:rPr>
            </w:pPr>
            <w:r w:rsidRPr="00343B69">
              <w:rPr>
                <w:rFonts w:eastAsia="Times New Roman" w:cs="Times New Roman"/>
                <w:color w:val="000000"/>
                <w:lang w:val="en-IN" w:eastAsia="en-IN"/>
              </w:rPr>
              <w:t>2014</w:t>
            </w:r>
          </w:p>
        </w:tc>
      </w:tr>
      <w:tr w:rsidR="00F7382D" w:rsidRPr="00343B69" w14:paraId="2368EE54" w14:textId="77777777" w:rsidTr="00F7382D">
        <w:trPr>
          <w:trHeight w:val="300"/>
        </w:trPr>
        <w:tc>
          <w:tcPr>
            <w:tcW w:w="2456" w:type="dxa"/>
            <w:noWrap/>
            <w:hideMark/>
          </w:tcPr>
          <w:p w14:paraId="7CD878F6" w14:textId="77777777" w:rsidR="00F7382D" w:rsidRPr="00343B69" w:rsidRDefault="00F7382D" w:rsidP="00F7382D">
            <w:pPr>
              <w:spacing w:line="240" w:lineRule="auto"/>
              <w:jc w:val="left"/>
              <w:rPr>
                <w:rFonts w:eastAsia="Times New Roman" w:cs="Times New Roman"/>
                <w:color w:val="000000"/>
                <w:lang w:val="en-IN" w:eastAsia="en-IN"/>
              </w:rPr>
            </w:pPr>
            <w:r w:rsidRPr="00343B69">
              <w:rPr>
                <w:rFonts w:eastAsia="Times New Roman" w:cs="Times New Roman"/>
                <w:color w:val="000000"/>
                <w:lang w:val="en-IN" w:eastAsia="en-IN"/>
              </w:rPr>
              <w:t>Gearing ratio</w:t>
            </w:r>
          </w:p>
        </w:tc>
        <w:tc>
          <w:tcPr>
            <w:tcW w:w="1053" w:type="dxa"/>
            <w:noWrap/>
            <w:hideMark/>
          </w:tcPr>
          <w:p w14:paraId="17A56C22" w14:textId="77777777" w:rsidR="00F7382D" w:rsidRPr="00343B69" w:rsidRDefault="00F7382D" w:rsidP="00F7382D">
            <w:pPr>
              <w:spacing w:line="240" w:lineRule="auto"/>
              <w:jc w:val="left"/>
              <w:rPr>
                <w:rFonts w:eastAsia="Times New Roman" w:cs="Times New Roman"/>
                <w:color w:val="000000"/>
                <w:lang w:val="en-IN" w:eastAsia="en-IN"/>
              </w:rPr>
            </w:pPr>
          </w:p>
        </w:tc>
        <w:tc>
          <w:tcPr>
            <w:tcW w:w="1053" w:type="dxa"/>
            <w:noWrap/>
            <w:hideMark/>
          </w:tcPr>
          <w:p w14:paraId="40320415" w14:textId="77777777" w:rsidR="00F7382D" w:rsidRPr="00343B69" w:rsidRDefault="00F7382D" w:rsidP="00F7382D">
            <w:pPr>
              <w:spacing w:line="240" w:lineRule="auto"/>
              <w:jc w:val="left"/>
              <w:rPr>
                <w:rFonts w:eastAsia="Times New Roman" w:cs="Times New Roman"/>
                <w:color w:val="000000"/>
                <w:lang w:val="en-IN" w:eastAsia="en-IN"/>
              </w:rPr>
            </w:pPr>
          </w:p>
        </w:tc>
        <w:tc>
          <w:tcPr>
            <w:tcW w:w="1053" w:type="dxa"/>
            <w:noWrap/>
            <w:hideMark/>
          </w:tcPr>
          <w:p w14:paraId="59D36827" w14:textId="77777777" w:rsidR="00F7382D" w:rsidRPr="00343B69" w:rsidRDefault="00F7382D" w:rsidP="00F7382D">
            <w:pPr>
              <w:spacing w:line="240" w:lineRule="auto"/>
              <w:jc w:val="left"/>
              <w:rPr>
                <w:rFonts w:eastAsia="Times New Roman" w:cs="Times New Roman"/>
                <w:color w:val="000000"/>
                <w:lang w:val="en-IN" w:eastAsia="en-IN"/>
              </w:rPr>
            </w:pPr>
          </w:p>
        </w:tc>
        <w:tc>
          <w:tcPr>
            <w:tcW w:w="1053" w:type="dxa"/>
            <w:noWrap/>
            <w:hideMark/>
          </w:tcPr>
          <w:p w14:paraId="1E4F87CC" w14:textId="77777777" w:rsidR="00F7382D" w:rsidRPr="00343B69" w:rsidRDefault="00F7382D" w:rsidP="00F7382D">
            <w:pPr>
              <w:spacing w:line="240" w:lineRule="auto"/>
              <w:jc w:val="left"/>
              <w:rPr>
                <w:rFonts w:eastAsia="Times New Roman" w:cs="Times New Roman"/>
                <w:color w:val="000000"/>
                <w:lang w:val="en-IN" w:eastAsia="en-IN"/>
              </w:rPr>
            </w:pPr>
          </w:p>
        </w:tc>
        <w:tc>
          <w:tcPr>
            <w:tcW w:w="1053" w:type="dxa"/>
            <w:noWrap/>
            <w:hideMark/>
          </w:tcPr>
          <w:p w14:paraId="6C19589A" w14:textId="77777777" w:rsidR="00F7382D" w:rsidRPr="00343B69" w:rsidRDefault="00F7382D" w:rsidP="00F7382D">
            <w:pPr>
              <w:spacing w:line="240" w:lineRule="auto"/>
              <w:jc w:val="left"/>
              <w:rPr>
                <w:rFonts w:eastAsia="Times New Roman" w:cs="Times New Roman"/>
                <w:color w:val="000000"/>
                <w:lang w:val="en-IN" w:eastAsia="en-IN"/>
              </w:rPr>
            </w:pPr>
          </w:p>
        </w:tc>
      </w:tr>
      <w:tr w:rsidR="00F7382D" w:rsidRPr="00343B69" w14:paraId="1E03CF49" w14:textId="77777777" w:rsidTr="00F7382D">
        <w:trPr>
          <w:trHeight w:val="300"/>
        </w:trPr>
        <w:tc>
          <w:tcPr>
            <w:tcW w:w="2456" w:type="dxa"/>
            <w:noWrap/>
            <w:hideMark/>
          </w:tcPr>
          <w:p w14:paraId="0B8BD307" w14:textId="77777777" w:rsidR="00F7382D" w:rsidRPr="00343B69" w:rsidRDefault="00F7382D" w:rsidP="00F7382D">
            <w:pPr>
              <w:spacing w:line="240" w:lineRule="auto"/>
              <w:jc w:val="left"/>
              <w:rPr>
                <w:rFonts w:eastAsia="Times New Roman" w:cs="Times New Roman"/>
                <w:color w:val="000000"/>
                <w:lang w:val="en-IN" w:eastAsia="en-IN"/>
              </w:rPr>
            </w:pPr>
          </w:p>
        </w:tc>
        <w:tc>
          <w:tcPr>
            <w:tcW w:w="1053" w:type="dxa"/>
            <w:noWrap/>
            <w:hideMark/>
          </w:tcPr>
          <w:p w14:paraId="0E2B641A" w14:textId="77777777" w:rsidR="00F7382D" w:rsidRPr="00343B69" w:rsidRDefault="00F7382D" w:rsidP="00F7382D">
            <w:pPr>
              <w:spacing w:line="240" w:lineRule="auto"/>
              <w:jc w:val="left"/>
              <w:rPr>
                <w:rFonts w:eastAsia="Times New Roman" w:cs="Times New Roman"/>
                <w:color w:val="000000"/>
                <w:lang w:val="en-IN" w:eastAsia="en-IN"/>
              </w:rPr>
            </w:pPr>
          </w:p>
        </w:tc>
        <w:tc>
          <w:tcPr>
            <w:tcW w:w="1053" w:type="dxa"/>
            <w:noWrap/>
            <w:hideMark/>
          </w:tcPr>
          <w:p w14:paraId="31ABE188" w14:textId="77777777" w:rsidR="00F7382D" w:rsidRPr="00343B69" w:rsidRDefault="00F7382D" w:rsidP="00F7382D">
            <w:pPr>
              <w:spacing w:line="240" w:lineRule="auto"/>
              <w:jc w:val="left"/>
              <w:rPr>
                <w:rFonts w:eastAsia="Times New Roman" w:cs="Times New Roman"/>
                <w:color w:val="000000"/>
                <w:lang w:val="en-IN" w:eastAsia="en-IN"/>
              </w:rPr>
            </w:pPr>
          </w:p>
        </w:tc>
        <w:tc>
          <w:tcPr>
            <w:tcW w:w="1053" w:type="dxa"/>
            <w:noWrap/>
            <w:hideMark/>
          </w:tcPr>
          <w:p w14:paraId="29F7FF11" w14:textId="77777777" w:rsidR="00F7382D" w:rsidRPr="00343B69" w:rsidRDefault="00F7382D" w:rsidP="00F7382D">
            <w:pPr>
              <w:spacing w:line="240" w:lineRule="auto"/>
              <w:jc w:val="left"/>
              <w:rPr>
                <w:rFonts w:eastAsia="Times New Roman" w:cs="Times New Roman"/>
                <w:color w:val="000000"/>
                <w:lang w:val="en-IN" w:eastAsia="en-IN"/>
              </w:rPr>
            </w:pPr>
          </w:p>
        </w:tc>
        <w:tc>
          <w:tcPr>
            <w:tcW w:w="1053" w:type="dxa"/>
            <w:noWrap/>
            <w:hideMark/>
          </w:tcPr>
          <w:p w14:paraId="2A00EECB" w14:textId="77777777" w:rsidR="00F7382D" w:rsidRPr="00343B69" w:rsidRDefault="00F7382D" w:rsidP="00F7382D">
            <w:pPr>
              <w:spacing w:line="240" w:lineRule="auto"/>
              <w:jc w:val="left"/>
              <w:rPr>
                <w:rFonts w:eastAsia="Times New Roman" w:cs="Times New Roman"/>
                <w:color w:val="000000"/>
                <w:lang w:val="en-IN" w:eastAsia="en-IN"/>
              </w:rPr>
            </w:pPr>
          </w:p>
        </w:tc>
        <w:tc>
          <w:tcPr>
            <w:tcW w:w="1053" w:type="dxa"/>
            <w:noWrap/>
            <w:hideMark/>
          </w:tcPr>
          <w:p w14:paraId="00D59D65" w14:textId="77777777" w:rsidR="00F7382D" w:rsidRPr="00343B69" w:rsidRDefault="00F7382D" w:rsidP="00F7382D">
            <w:pPr>
              <w:spacing w:line="240" w:lineRule="auto"/>
              <w:jc w:val="left"/>
              <w:rPr>
                <w:rFonts w:eastAsia="Times New Roman" w:cs="Times New Roman"/>
                <w:color w:val="000000"/>
                <w:lang w:val="en-IN" w:eastAsia="en-IN"/>
              </w:rPr>
            </w:pPr>
          </w:p>
        </w:tc>
      </w:tr>
      <w:tr w:rsidR="00F7382D" w:rsidRPr="00343B69" w14:paraId="794F8345" w14:textId="77777777" w:rsidTr="00F7382D">
        <w:trPr>
          <w:trHeight w:val="300"/>
        </w:trPr>
        <w:tc>
          <w:tcPr>
            <w:tcW w:w="2456" w:type="dxa"/>
            <w:noWrap/>
            <w:hideMark/>
          </w:tcPr>
          <w:p w14:paraId="1333E1B7" w14:textId="77777777" w:rsidR="00F7382D" w:rsidRPr="00343B69" w:rsidRDefault="00F7382D" w:rsidP="00F7382D">
            <w:pPr>
              <w:spacing w:line="240" w:lineRule="auto"/>
              <w:jc w:val="left"/>
              <w:rPr>
                <w:rFonts w:eastAsia="Times New Roman" w:cs="Times New Roman"/>
                <w:color w:val="000000"/>
                <w:lang w:val="en-IN" w:eastAsia="en-IN"/>
              </w:rPr>
            </w:pPr>
            <w:r w:rsidRPr="00343B69">
              <w:rPr>
                <w:rFonts w:eastAsia="Times New Roman" w:cs="Times New Roman"/>
                <w:color w:val="000000"/>
                <w:lang w:val="en-IN" w:eastAsia="en-IN"/>
              </w:rPr>
              <w:t>Compass group</w:t>
            </w:r>
          </w:p>
        </w:tc>
        <w:tc>
          <w:tcPr>
            <w:tcW w:w="1053" w:type="dxa"/>
            <w:noWrap/>
            <w:hideMark/>
          </w:tcPr>
          <w:p w14:paraId="4866DF51" w14:textId="77777777" w:rsidR="00F7382D" w:rsidRPr="00343B69" w:rsidRDefault="00F7382D" w:rsidP="00F7382D">
            <w:pPr>
              <w:spacing w:line="240" w:lineRule="auto"/>
              <w:jc w:val="right"/>
              <w:rPr>
                <w:rFonts w:eastAsia="Times New Roman" w:cs="Times New Roman"/>
                <w:color w:val="000000"/>
                <w:lang w:val="en-IN" w:eastAsia="en-IN"/>
              </w:rPr>
            </w:pPr>
            <w:r w:rsidRPr="00343B69">
              <w:rPr>
                <w:rFonts w:eastAsia="Times New Roman" w:cs="Times New Roman"/>
                <w:color w:val="000000"/>
                <w:lang w:val="en-IN" w:eastAsia="en-IN"/>
              </w:rPr>
              <w:t>0.286077</w:t>
            </w:r>
          </w:p>
        </w:tc>
        <w:tc>
          <w:tcPr>
            <w:tcW w:w="1053" w:type="dxa"/>
            <w:noWrap/>
            <w:hideMark/>
          </w:tcPr>
          <w:p w14:paraId="2D92009A" w14:textId="77777777" w:rsidR="00F7382D" w:rsidRPr="00343B69" w:rsidRDefault="00F7382D" w:rsidP="00F7382D">
            <w:pPr>
              <w:spacing w:line="240" w:lineRule="auto"/>
              <w:jc w:val="right"/>
              <w:rPr>
                <w:rFonts w:eastAsia="Times New Roman" w:cs="Times New Roman"/>
                <w:color w:val="000000"/>
                <w:lang w:val="en-IN" w:eastAsia="en-IN"/>
              </w:rPr>
            </w:pPr>
            <w:r w:rsidRPr="00343B69">
              <w:rPr>
                <w:rFonts w:eastAsia="Times New Roman" w:cs="Times New Roman"/>
                <w:color w:val="000000"/>
                <w:lang w:val="en-IN" w:eastAsia="en-IN"/>
              </w:rPr>
              <w:t>0.358229</w:t>
            </w:r>
          </w:p>
        </w:tc>
        <w:tc>
          <w:tcPr>
            <w:tcW w:w="1053" w:type="dxa"/>
            <w:noWrap/>
            <w:hideMark/>
          </w:tcPr>
          <w:p w14:paraId="552DF1C1" w14:textId="77777777" w:rsidR="00F7382D" w:rsidRPr="00343B69" w:rsidRDefault="00F7382D" w:rsidP="00F7382D">
            <w:pPr>
              <w:spacing w:line="240" w:lineRule="auto"/>
              <w:jc w:val="right"/>
              <w:rPr>
                <w:rFonts w:eastAsia="Times New Roman" w:cs="Times New Roman"/>
                <w:color w:val="000000"/>
                <w:lang w:val="en-IN" w:eastAsia="en-IN"/>
              </w:rPr>
            </w:pPr>
            <w:r w:rsidRPr="00343B69">
              <w:rPr>
                <w:rFonts w:eastAsia="Times New Roman" w:cs="Times New Roman"/>
                <w:color w:val="000000"/>
                <w:lang w:val="en-IN" w:eastAsia="en-IN"/>
              </w:rPr>
              <w:t>0.182882</w:t>
            </w:r>
          </w:p>
        </w:tc>
        <w:tc>
          <w:tcPr>
            <w:tcW w:w="1053" w:type="dxa"/>
            <w:noWrap/>
            <w:hideMark/>
          </w:tcPr>
          <w:p w14:paraId="5EA062D6" w14:textId="77777777" w:rsidR="00F7382D" w:rsidRPr="00343B69" w:rsidRDefault="00F7382D" w:rsidP="00F7382D">
            <w:pPr>
              <w:spacing w:line="240" w:lineRule="auto"/>
              <w:jc w:val="right"/>
              <w:rPr>
                <w:rFonts w:eastAsia="Times New Roman" w:cs="Times New Roman"/>
                <w:color w:val="000000"/>
                <w:lang w:val="en-IN" w:eastAsia="en-IN"/>
              </w:rPr>
            </w:pPr>
            <w:r w:rsidRPr="00343B69">
              <w:rPr>
                <w:rFonts w:eastAsia="Times New Roman" w:cs="Times New Roman"/>
                <w:color w:val="000000"/>
                <w:lang w:val="en-IN" w:eastAsia="en-IN"/>
              </w:rPr>
              <w:t>0.132519</w:t>
            </w:r>
          </w:p>
        </w:tc>
        <w:tc>
          <w:tcPr>
            <w:tcW w:w="1053" w:type="dxa"/>
            <w:noWrap/>
            <w:hideMark/>
          </w:tcPr>
          <w:p w14:paraId="49FC90E5" w14:textId="77777777" w:rsidR="00F7382D" w:rsidRPr="00343B69" w:rsidRDefault="00F7382D" w:rsidP="00F7382D">
            <w:pPr>
              <w:spacing w:line="240" w:lineRule="auto"/>
              <w:jc w:val="right"/>
              <w:rPr>
                <w:rFonts w:eastAsia="Times New Roman" w:cs="Times New Roman"/>
                <w:color w:val="000000"/>
                <w:lang w:val="en-IN" w:eastAsia="en-IN"/>
              </w:rPr>
            </w:pPr>
            <w:r w:rsidRPr="00343B69">
              <w:rPr>
                <w:rFonts w:eastAsia="Times New Roman" w:cs="Times New Roman"/>
                <w:color w:val="000000"/>
                <w:lang w:val="en-IN" w:eastAsia="en-IN"/>
              </w:rPr>
              <w:t>0.145384</w:t>
            </w:r>
          </w:p>
        </w:tc>
      </w:tr>
      <w:tr w:rsidR="00F7382D" w:rsidRPr="00343B69" w14:paraId="4456B5C1" w14:textId="77777777" w:rsidTr="00F7382D">
        <w:trPr>
          <w:trHeight w:val="300"/>
        </w:trPr>
        <w:tc>
          <w:tcPr>
            <w:tcW w:w="2456" w:type="dxa"/>
            <w:noWrap/>
            <w:hideMark/>
          </w:tcPr>
          <w:p w14:paraId="7A6BE559" w14:textId="77777777" w:rsidR="00F7382D" w:rsidRPr="00343B69" w:rsidRDefault="00F7382D" w:rsidP="00F7382D">
            <w:pPr>
              <w:spacing w:line="240" w:lineRule="auto"/>
              <w:jc w:val="left"/>
              <w:rPr>
                <w:rFonts w:eastAsia="Times New Roman" w:cs="Times New Roman"/>
                <w:color w:val="000000"/>
                <w:lang w:val="en-IN" w:eastAsia="en-IN"/>
              </w:rPr>
            </w:pPr>
            <w:r w:rsidRPr="00343B69">
              <w:rPr>
                <w:rFonts w:eastAsia="Times New Roman" w:cs="Times New Roman"/>
                <w:color w:val="000000"/>
                <w:lang w:val="en-IN" w:eastAsia="en-IN"/>
              </w:rPr>
              <w:t xml:space="preserve">Aramark </w:t>
            </w:r>
          </w:p>
        </w:tc>
        <w:tc>
          <w:tcPr>
            <w:tcW w:w="1053" w:type="dxa"/>
            <w:noWrap/>
            <w:hideMark/>
          </w:tcPr>
          <w:p w14:paraId="184A8E21" w14:textId="77777777" w:rsidR="00F7382D" w:rsidRPr="00343B69" w:rsidRDefault="00F7382D" w:rsidP="00F7382D">
            <w:pPr>
              <w:spacing w:line="240" w:lineRule="auto"/>
              <w:jc w:val="right"/>
              <w:rPr>
                <w:rFonts w:eastAsia="Times New Roman" w:cs="Times New Roman"/>
                <w:color w:val="000000"/>
                <w:lang w:val="en-IN" w:eastAsia="en-IN"/>
              </w:rPr>
            </w:pPr>
            <w:r w:rsidRPr="00343B69">
              <w:rPr>
                <w:rFonts w:eastAsia="Times New Roman" w:cs="Times New Roman"/>
                <w:color w:val="000000"/>
                <w:lang w:val="en-IN" w:eastAsia="en-IN"/>
              </w:rPr>
              <w:t>0.525731</w:t>
            </w:r>
          </w:p>
        </w:tc>
        <w:tc>
          <w:tcPr>
            <w:tcW w:w="1053" w:type="dxa"/>
            <w:noWrap/>
            <w:hideMark/>
          </w:tcPr>
          <w:p w14:paraId="7F3B5922" w14:textId="77777777" w:rsidR="00F7382D" w:rsidRPr="00343B69" w:rsidRDefault="00F7382D" w:rsidP="00F7382D">
            <w:pPr>
              <w:spacing w:line="240" w:lineRule="auto"/>
              <w:jc w:val="right"/>
              <w:rPr>
                <w:rFonts w:eastAsia="Times New Roman" w:cs="Times New Roman"/>
                <w:color w:val="000000"/>
                <w:lang w:val="en-IN" w:eastAsia="en-IN"/>
              </w:rPr>
            </w:pPr>
            <w:r w:rsidRPr="00343B69">
              <w:rPr>
                <w:rFonts w:eastAsia="Times New Roman" w:cs="Times New Roman"/>
                <w:color w:val="000000"/>
                <w:lang w:val="en-IN" w:eastAsia="en-IN"/>
              </w:rPr>
              <w:t>0.471581</w:t>
            </w:r>
          </w:p>
        </w:tc>
        <w:tc>
          <w:tcPr>
            <w:tcW w:w="1053" w:type="dxa"/>
            <w:noWrap/>
            <w:hideMark/>
          </w:tcPr>
          <w:p w14:paraId="22D762B1" w14:textId="77777777" w:rsidR="00F7382D" w:rsidRPr="00343B69" w:rsidRDefault="00F7382D" w:rsidP="00F7382D">
            <w:pPr>
              <w:spacing w:line="240" w:lineRule="auto"/>
              <w:jc w:val="right"/>
              <w:rPr>
                <w:rFonts w:eastAsia="Times New Roman" w:cs="Times New Roman"/>
                <w:color w:val="000000"/>
                <w:lang w:val="en-IN" w:eastAsia="en-IN"/>
              </w:rPr>
            </w:pPr>
            <w:r w:rsidRPr="00343B69">
              <w:rPr>
                <w:rFonts w:eastAsia="Times New Roman" w:cs="Times New Roman"/>
                <w:color w:val="000000"/>
                <w:lang w:val="en-IN" w:eastAsia="en-IN"/>
              </w:rPr>
              <w:t>0.493619</w:t>
            </w:r>
          </w:p>
        </w:tc>
        <w:tc>
          <w:tcPr>
            <w:tcW w:w="1053" w:type="dxa"/>
            <w:noWrap/>
            <w:hideMark/>
          </w:tcPr>
          <w:p w14:paraId="3BF1E529" w14:textId="77777777" w:rsidR="00F7382D" w:rsidRPr="00343B69" w:rsidRDefault="00F7382D" w:rsidP="00F7382D">
            <w:pPr>
              <w:spacing w:line="240" w:lineRule="auto"/>
              <w:jc w:val="right"/>
              <w:rPr>
                <w:rFonts w:eastAsia="Times New Roman" w:cs="Times New Roman"/>
                <w:color w:val="000000"/>
                <w:lang w:val="en-IN" w:eastAsia="en-IN"/>
              </w:rPr>
            </w:pPr>
            <w:r w:rsidRPr="00343B69">
              <w:rPr>
                <w:rFonts w:eastAsia="Times New Roman" w:cs="Times New Roman"/>
                <w:color w:val="000000"/>
                <w:lang w:val="en-IN" w:eastAsia="en-IN"/>
              </w:rPr>
              <w:t>0.508475</w:t>
            </w:r>
          </w:p>
        </w:tc>
        <w:tc>
          <w:tcPr>
            <w:tcW w:w="1053" w:type="dxa"/>
            <w:noWrap/>
            <w:hideMark/>
          </w:tcPr>
          <w:p w14:paraId="49F12CF6" w14:textId="77777777" w:rsidR="00F7382D" w:rsidRPr="00343B69" w:rsidRDefault="00F7382D" w:rsidP="00F7382D">
            <w:pPr>
              <w:spacing w:line="240" w:lineRule="auto"/>
              <w:jc w:val="right"/>
              <w:rPr>
                <w:rFonts w:eastAsia="Times New Roman" w:cs="Times New Roman"/>
                <w:color w:val="000000"/>
                <w:lang w:val="en-IN" w:eastAsia="en-IN"/>
              </w:rPr>
            </w:pPr>
            <w:r w:rsidRPr="00343B69">
              <w:rPr>
                <w:rFonts w:eastAsia="Times New Roman" w:cs="Times New Roman"/>
                <w:color w:val="000000"/>
                <w:lang w:val="en-IN" w:eastAsia="en-IN"/>
              </w:rPr>
              <w:t>0.512237</w:t>
            </w:r>
          </w:p>
        </w:tc>
      </w:tr>
    </w:tbl>
    <w:p w14:paraId="4D878587" w14:textId="77777777" w:rsidR="00F7382D" w:rsidRDefault="00F7382D" w:rsidP="00343B69">
      <w:pPr>
        <w:jc w:val="left"/>
      </w:pPr>
    </w:p>
    <w:p w14:paraId="631A72C5" w14:textId="77777777" w:rsidR="00343B69" w:rsidRDefault="00343B69" w:rsidP="00343B69">
      <w:pPr>
        <w:jc w:val="left"/>
      </w:pPr>
      <w:r>
        <w:t>Looking to the Compass group it can</w:t>
      </w:r>
      <w:r w:rsidR="00007F11">
        <w:t xml:space="preserve"> be seen that </w:t>
      </w:r>
      <w:proofErr w:type="gramStart"/>
      <w:r w:rsidR="00007F11">
        <w:t>the  business</w:t>
      </w:r>
      <w:proofErr w:type="gramEnd"/>
      <w:r w:rsidR="00007F11">
        <w:t xml:space="preserve"> has shown a declining trend up to 2016 so far as  the dependency  over  long run debt dependency is concerned but from 2017 onwards the debt dependency of the business has increased substantially. On an average the business is holding 22% of total capital as long term debt during the period under study</w:t>
      </w:r>
    </w:p>
    <w:p w14:paraId="08B1CA88" w14:textId="77777777" w:rsidR="00F7382D" w:rsidRDefault="00F7382D" w:rsidP="00C0782C">
      <w:pPr>
        <w:jc w:val="center"/>
      </w:pPr>
      <w:r w:rsidRPr="00F7382D">
        <w:rPr>
          <w:noProof/>
          <w:lang w:val="en-IN" w:eastAsia="en-IN"/>
        </w:rPr>
        <w:lastRenderedPageBreak/>
        <w:drawing>
          <wp:inline distT="0" distB="0" distL="0" distR="0" wp14:anchorId="6BFC2051" wp14:editId="4270AFEC">
            <wp:extent cx="4572000" cy="2743200"/>
            <wp:effectExtent l="19050" t="0" r="19050" b="0"/>
            <wp:docPr id="18"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7B38A84" w14:textId="77777777" w:rsidR="009F5E13" w:rsidRPr="00007F11" w:rsidRDefault="009F5E13" w:rsidP="00C0782C">
      <w:pPr>
        <w:jc w:val="center"/>
        <w:rPr>
          <w:rFonts w:cs="Times New Roman"/>
          <w:szCs w:val="24"/>
        </w:rPr>
      </w:pPr>
      <w:r w:rsidRPr="00007F11">
        <w:rPr>
          <w:rFonts w:cs="Times New Roman"/>
          <w:color w:val="000000"/>
          <w:szCs w:val="24"/>
          <w:shd w:val="clear" w:color="auto" w:fill="FFFFFF"/>
        </w:rPr>
        <w:t>(Source: Morningstar.com, 2019)</w:t>
      </w:r>
    </w:p>
    <w:p w14:paraId="2DD5ABE4" w14:textId="77777777" w:rsidR="002460C7" w:rsidRDefault="002460C7" w:rsidP="00F7382D">
      <w:pPr>
        <w:spacing w:after="0" w:line="240" w:lineRule="auto"/>
        <w:jc w:val="center"/>
        <w:rPr>
          <w:rFonts w:ascii="Calibri" w:eastAsia="Times New Roman" w:hAnsi="Calibri" w:cs="Calibri"/>
          <w:color w:val="0000FF"/>
          <w:sz w:val="22"/>
          <w:u w:val="single"/>
          <w:lang w:val="en-IN" w:eastAsia="en-IN"/>
        </w:rPr>
      </w:pPr>
    </w:p>
    <w:p w14:paraId="79301DAB" w14:textId="77777777" w:rsidR="002460C7" w:rsidRDefault="002460C7" w:rsidP="00F7382D">
      <w:pPr>
        <w:spacing w:after="0" w:line="240" w:lineRule="auto"/>
        <w:jc w:val="center"/>
        <w:rPr>
          <w:rFonts w:ascii="Calibri" w:eastAsia="Times New Roman" w:hAnsi="Calibri" w:cs="Calibri"/>
          <w:color w:val="0000FF"/>
          <w:sz w:val="22"/>
          <w:u w:val="single"/>
          <w:lang w:val="en-IN" w:eastAsia="en-IN"/>
        </w:rPr>
      </w:pPr>
    </w:p>
    <w:p w14:paraId="45EF3324" w14:textId="77777777" w:rsidR="002460C7" w:rsidRDefault="002460C7" w:rsidP="00F7382D">
      <w:pPr>
        <w:spacing w:after="0" w:line="240" w:lineRule="auto"/>
        <w:jc w:val="center"/>
        <w:rPr>
          <w:rFonts w:ascii="Calibri" w:eastAsia="Times New Roman" w:hAnsi="Calibri" w:cs="Calibri"/>
          <w:color w:val="0000FF"/>
          <w:sz w:val="22"/>
          <w:u w:val="single"/>
          <w:lang w:val="en-IN" w:eastAsia="en-IN"/>
        </w:rPr>
      </w:pPr>
    </w:p>
    <w:p w14:paraId="0489B609" w14:textId="77777777" w:rsidR="002460C7" w:rsidRDefault="00007F11" w:rsidP="00007F11">
      <w:pPr>
        <w:rPr>
          <w:lang w:val="en-IN" w:eastAsia="en-IN"/>
        </w:rPr>
      </w:pPr>
      <w:r w:rsidRPr="00007F11">
        <w:rPr>
          <w:lang w:val="en-IN" w:eastAsia="en-IN"/>
        </w:rPr>
        <w:t xml:space="preserve">Looking to the </w:t>
      </w:r>
      <w:r>
        <w:rPr>
          <w:lang w:val="en-IN" w:eastAsia="en-IN"/>
        </w:rPr>
        <w:t xml:space="preserve">Aramark </w:t>
      </w:r>
      <w:r w:rsidRPr="00007F11">
        <w:rPr>
          <w:lang w:val="en-IN" w:eastAsia="en-IN"/>
        </w:rPr>
        <w:t xml:space="preserve">it can be seen that </w:t>
      </w:r>
      <w:r w:rsidR="00D75B22" w:rsidRPr="00007F11">
        <w:rPr>
          <w:lang w:val="en-IN" w:eastAsia="en-IN"/>
        </w:rPr>
        <w:t>the business</w:t>
      </w:r>
      <w:r w:rsidRPr="00007F11">
        <w:rPr>
          <w:lang w:val="en-IN" w:eastAsia="en-IN"/>
        </w:rPr>
        <w:t xml:space="preserve"> has shown a </w:t>
      </w:r>
      <w:r>
        <w:rPr>
          <w:lang w:val="en-IN" w:eastAsia="en-IN"/>
        </w:rPr>
        <w:t xml:space="preserve">enhancing </w:t>
      </w:r>
      <w:r w:rsidRPr="00007F11">
        <w:rPr>
          <w:lang w:val="en-IN" w:eastAsia="en-IN"/>
        </w:rPr>
        <w:t xml:space="preserve">trend up to 2016 so far </w:t>
      </w:r>
      <w:proofErr w:type="gramStart"/>
      <w:r w:rsidRPr="00007F11">
        <w:rPr>
          <w:lang w:val="en-IN" w:eastAsia="en-IN"/>
        </w:rPr>
        <w:t>as  the</w:t>
      </w:r>
      <w:proofErr w:type="gramEnd"/>
      <w:r w:rsidRPr="00007F11">
        <w:rPr>
          <w:lang w:val="en-IN" w:eastAsia="en-IN"/>
        </w:rPr>
        <w:t xml:space="preserve"> dependency  over  long run debt is concerned but from 2017 onwards the debt dependency of the business has</w:t>
      </w:r>
      <w:r>
        <w:rPr>
          <w:lang w:val="en-IN" w:eastAsia="en-IN"/>
        </w:rPr>
        <w:t xml:space="preserve"> declined to some extent</w:t>
      </w:r>
      <w:r w:rsidRPr="00007F11">
        <w:rPr>
          <w:lang w:val="en-IN" w:eastAsia="en-IN"/>
        </w:rPr>
        <w:t>. On an average the busines</w:t>
      </w:r>
      <w:r>
        <w:rPr>
          <w:lang w:val="en-IN" w:eastAsia="en-IN"/>
        </w:rPr>
        <w:t>s is holding 50</w:t>
      </w:r>
      <w:r w:rsidRPr="00007F11">
        <w:rPr>
          <w:lang w:val="en-IN" w:eastAsia="en-IN"/>
        </w:rPr>
        <w:t xml:space="preserve">% of total capital as long term debt during the period under </w:t>
      </w:r>
      <w:proofErr w:type="gramStart"/>
      <w:r w:rsidRPr="00007F11">
        <w:rPr>
          <w:lang w:val="en-IN" w:eastAsia="en-IN"/>
        </w:rPr>
        <w:t>study</w:t>
      </w:r>
      <w:r w:rsidR="002C44CA">
        <w:rPr>
          <w:lang w:val="en-IN" w:eastAsia="en-IN"/>
        </w:rPr>
        <w:t>(</w:t>
      </w:r>
      <w:proofErr w:type="spellStart"/>
      <w:proofErr w:type="gramEnd"/>
      <w:r w:rsidR="002C44CA" w:rsidRPr="002C44CA">
        <w:rPr>
          <w:lang w:eastAsia="en-IN"/>
        </w:rPr>
        <w:t>Palepu</w:t>
      </w:r>
      <w:r w:rsidR="002C44CA">
        <w:rPr>
          <w:lang w:eastAsia="en-IN"/>
        </w:rPr>
        <w:t>and</w:t>
      </w:r>
      <w:proofErr w:type="spellEnd"/>
      <w:r w:rsidR="002C44CA">
        <w:rPr>
          <w:lang w:eastAsia="en-IN"/>
        </w:rPr>
        <w:t xml:space="preserve"> Healy, </w:t>
      </w:r>
      <w:r w:rsidR="002C44CA" w:rsidRPr="002C44CA">
        <w:rPr>
          <w:lang w:eastAsia="en-IN"/>
        </w:rPr>
        <w:t xml:space="preserve"> 2013</w:t>
      </w:r>
      <w:r w:rsidR="002C44CA">
        <w:rPr>
          <w:lang w:val="en-IN" w:eastAsia="en-IN"/>
        </w:rPr>
        <w:t>)</w:t>
      </w:r>
    </w:p>
    <w:p w14:paraId="32193576" w14:textId="77777777" w:rsidR="00007F11" w:rsidRDefault="00007F11" w:rsidP="00007F11">
      <w:pPr>
        <w:rPr>
          <w:lang w:val="en-IN" w:eastAsia="en-IN"/>
        </w:rPr>
      </w:pPr>
      <w:proofErr w:type="gramStart"/>
      <w:r>
        <w:rPr>
          <w:lang w:val="en-IN" w:eastAsia="en-IN"/>
        </w:rPr>
        <w:t>Thus</w:t>
      </w:r>
      <w:proofErr w:type="gramEnd"/>
      <w:r>
        <w:rPr>
          <w:lang w:val="en-IN" w:eastAsia="en-IN"/>
        </w:rPr>
        <w:t xml:space="preserve"> Aramark is a more levered company than Compass Group Plc.</w:t>
      </w:r>
    </w:p>
    <w:p w14:paraId="0C24C092" w14:textId="77777777" w:rsidR="00D75B22" w:rsidRDefault="00D75B22" w:rsidP="00007F11">
      <w:pPr>
        <w:rPr>
          <w:lang w:val="en-IN" w:eastAsia="en-IN"/>
        </w:rPr>
      </w:pPr>
      <w:r>
        <w:rPr>
          <w:lang w:val="en-IN" w:eastAsia="en-IN"/>
        </w:rPr>
        <w:t>Recommendation:</w:t>
      </w:r>
    </w:p>
    <w:p w14:paraId="78FC4633" w14:textId="77777777" w:rsidR="00D75B22" w:rsidRDefault="00D75B22" w:rsidP="00007F11">
      <w:pPr>
        <w:rPr>
          <w:lang w:val="en-IN" w:eastAsia="en-IN"/>
        </w:rPr>
      </w:pPr>
      <w:proofErr w:type="gramStart"/>
      <w:r>
        <w:rPr>
          <w:lang w:val="en-IN" w:eastAsia="en-IN"/>
        </w:rPr>
        <w:t>Thus</w:t>
      </w:r>
      <w:proofErr w:type="gramEnd"/>
      <w:r>
        <w:rPr>
          <w:lang w:val="en-IN" w:eastAsia="en-IN"/>
        </w:rPr>
        <w:t xml:space="preserve"> it can be seen that the core revenue generation efficiency of the business Compass group plc is much stronger than that of Aram</w:t>
      </w:r>
      <w:r w:rsidR="00455B7C">
        <w:rPr>
          <w:lang w:val="en-IN" w:eastAsia="en-IN"/>
        </w:rPr>
        <w:t>a</w:t>
      </w:r>
      <w:r>
        <w:rPr>
          <w:lang w:val="en-IN" w:eastAsia="en-IN"/>
        </w:rPr>
        <w:t xml:space="preserve">rk. The return generation capacity or efficiency on both asset and equity of the business is stronger than </w:t>
      </w:r>
      <w:r w:rsidR="00455B7C">
        <w:rPr>
          <w:lang w:val="en-IN" w:eastAsia="en-IN"/>
        </w:rPr>
        <w:t xml:space="preserve">Aramark. </w:t>
      </w:r>
      <w:r>
        <w:rPr>
          <w:lang w:val="en-IN" w:eastAsia="en-IN"/>
        </w:rPr>
        <w:t xml:space="preserve">The </w:t>
      </w:r>
      <w:proofErr w:type="gramStart"/>
      <w:r>
        <w:rPr>
          <w:lang w:val="en-IN" w:eastAsia="en-IN"/>
        </w:rPr>
        <w:t>long term</w:t>
      </w:r>
      <w:proofErr w:type="gramEnd"/>
      <w:r>
        <w:rPr>
          <w:lang w:val="en-IN" w:eastAsia="en-IN"/>
        </w:rPr>
        <w:t xml:space="preserve"> loan dependency of </w:t>
      </w:r>
      <w:r w:rsidRPr="00D75B22">
        <w:rPr>
          <w:lang w:val="en-IN" w:eastAsia="en-IN"/>
        </w:rPr>
        <w:t>Compass group plc</w:t>
      </w:r>
      <w:r>
        <w:rPr>
          <w:lang w:val="en-IN" w:eastAsia="en-IN"/>
        </w:rPr>
        <w:t xml:space="preserve"> is also lower than that of Aramark.</w:t>
      </w:r>
      <w:r w:rsidR="00455B7C">
        <w:rPr>
          <w:lang w:val="en-IN" w:eastAsia="en-IN"/>
        </w:rPr>
        <w:t xml:space="preserve"> </w:t>
      </w:r>
      <w:proofErr w:type="gramStart"/>
      <w:r w:rsidR="00415A00">
        <w:rPr>
          <w:lang w:val="en-IN" w:eastAsia="en-IN"/>
        </w:rPr>
        <w:t>Thus</w:t>
      </w:r>
      <w:proofErr w:type="gramEnd"/>
      <w:r w:rsidR="00415A00">
        <w:rPr>
          <w:lang w:val="en-IN" w:eastAsia="en-IN"/>
        </w:rPr>
        <w:t xml:space="preserve"> it</w:t>
      </w:r>
      <w:r w:rsidR="00455B7C">
        <w:rPr>
          <w:lang w:val="en-IN" w:eastAsia="en-IN"/>
        </w:rPr>
        <w:t xml:space="preserve"> can be seen that the burden due to dependency over debt is also lower in case of </w:t>
      </w:r>
      <w:r w:rsidR="00455B7C" w:rsidRPr="00455B7C">
        <w:rPr>
          <w:lang w:val="en-IN" w:eastAsia="en-IN"/>
        </w:rPr>
        <w:t>Compass group plc</w:t>
      </w:r>
      <w:r w:rsidR="00455B7C">
        <w:rPr>
          <w:lang w:val="en-IN" w:eastAsia="en-IN"/>
        </w:rPr>
        <w:t>.</w:t>
      </w:r>
    </w:p>
    <w:p w14:paraId="011E1655" w14:textId="77777777" w:rsidR="00455B7C" w:rsidRDefault="00455B7C" w:rsidP="00007F11">
      <w:pPr>
        <w:rPr>
          <w:lang w:val="en-IN" w:eastAsia="en-IN"/>
        </w:rPr>
      </w:pPr>
      <w:r>
        <w:rPr>
          <w:lang w:val="en-IN" w:eastAsia="en-IN"/>
        </w:rPr>
        <w:t>But the only problem that can be identified is the weak liquidity position in case of Compass</w:t>
      </w:r>
      <w:r w:rsidRPr="00455B7C">
        <w:rPr>
          <w:lang w:val="en-IN" w:eastAsia="en-IN"/>
        </w:rPr>
        <w:t xml:space="preserve"> group plc</w:t>
      </w:r>
      <w:r>
        <w:rPr>
          <w:lang w:val="en-IN" w:eastAsia="en-IN"/>
        </w:rPr>
        <w:t xml:space="preserve"> and that is defining the company as a financially weak company. The holding of substantial amount of liquid cash is </w:t>
      </w:r>
      <w:r w:rsidR="00415A00">
        <w:rPr>
          <w:lang w:val="en-IN" w:eastAsia="en-IN"/>
        </w:rPr>
        <w:t xml:space="preserve">defining that the business is having a strong financial health; otherwise the business is defining a weak financial position. </w:t>
      </w:r>
      <w:proofErr w:type="gramStart"/>
      <w:r w:rsidR="00415A00">
        <w:rPr>
          <w:lang w:val="en-IN" w:eastAsia="en-IN"/>
        </w:rPr>
        <w:t>Thus</w:t>
      </w:r>
      <w:proofErr w:type="gramEnd"/>
      <w:r w:rsidR="00415A00">
        <w:rPr>
          <w:lang w:val="en-IN" w:eastAsia="en-IN"/>
        </w:rPr>
        <w:t xml:space="preserve"> it can be recommended that the management of compass group PLC must impose strong control over </w:t>
      </w:r>
      <w:r w:rsidR="00415A00">
        <w:rPr>
          <w:lang w:val="en-IN" w:eastAsia="en-IN"/>
        </w:rPr>
        <w:lastRenderedPageBreak/>
        <w:t xml:space="preserve">operating expenses as well as wastage of financial resources. Additionally it has been recommended that the business must take a cautious approach while taking investment </w:t>
      </w:r>
      <w:proofErr w:type="gramStart"/>
      <w:r w:rsidR="00415A00">
        <w:rPr>
          <w:lang w:val="en-IN" w:eastAsia="en-IN"/>
        </w:rPr>
        <w:t>decisions</w:t>
      </w:r>
      <w:r w:rsidR="002C44CA">
        <w:rPr>
          <w:lang w:val="en-IN" w:eastAsia="en-IN"/>
        </w:rPr>
        <w:t>(</w:t>
      </w:r>
      <w:proofErr w:type="spellStart"/>
      <w:proofErr w:type="gramEnd"/>
      <w:r w:rsidR="002C44CA">
        <w:rPr>
          <w:lang w:eastAsia="en-IN"/>
        </w:rPr>
        <w:t>Gray</w:t>
      </w:r>
      <w:proofErr w:type="spellEnd"/>
      <w:r w:rsidR="002C44CA">
        <w:rPr>
          <w:lang w:eastAsia="en-IN"/>
        </w:rPr>
        <w:t xml:space="preserve"> and </w:t>
      </w:r>
      <w:proofErr w:type="spellStart"/>
      <w:r w:rsidR="002C44CA">
        <w:rPr>
          <w:lang w:eastAsia="en-IN"/>
        </w:rPr>
        <w:t>Debreceny</w:t>
      </w:r>
      <w:proofErr w:type="spellEnd"/>
      <w:r w:rsidR="002C44CA">
        <w:rPr>
          <w:lang w:eastAsia="en-IN"/>
        </w:rPr>
        <w:t xml:space="preserve">, </w:t>
      </w:r>
      <w:r w:rsidR="002C44CA" w:rsidRPr="002C44CA">
        <w:rPr>
          <w:lang w:eastAsia="en-IN"/>
        </w:rPr>
        <w:t>2014</w:t>
      </w:r>
      <w:r w:rsidR="002C44CA">
        <w:rPr>
          <w:lang w:val="en-IN" w:eastAsia="en-IN"/>
        </w:rPr>
        <w:t>)</w:t>
      </w:r>
      <w:r w:rsidR="00415A00">
        <w:rPr>
          <w:lang w:val="en-IN" w:eastAsia="en-IN"/>
        </w:rPr>
        <w:t>.</w:t>
      </w:r>
    </w:p>
    <w:p w14:paraId="7A4B5B78" w14:textId="77777777" w:rsidR="00160E40" w:rsidRDefault="00160E40" w:rsidP="00160E40">
      <w:pPr>
        <w:pStyle w:val="Heading1"/>
        <w:rPr>
          <w:lang w:val="en-IN" w:eastAsia="en-IN"/>
        </w:rPr>
      </w:pPr>
      <w:bookmarkStart w:id="14" w:name="_Toc28710043"/>
      <w:r>
        <w:rPr>
          <w:lang w:val="en-IN" w:eastAsia="en-IN"/>
        </w:rPr>
        <w:t>C) Analysis of the investment appraisal techniques:</w:t>
      </w:r>
      <w:bookmarkEnd w:id="14"/>
    </w:p>
    <w:p w14:paraId="38010B53" w14:textId="77777777" w:rsidR="005749EF" w:rsidRDefault="005749EF" w:rsidP="00007F11">
      <w:pPr>
        <w:rPr>
          <w:lang w:val="en-IN" w:eastAsia="en-IN"/>
        </w:rPr>
      </w:pPr>
    </w:p>
    <w:p w14:paraId="1B1C306B" w14:textId="77777777" w:rsidR="0017212D" w:rsidRDefault="0017212D" w:rsidP="00B32481">
      <w:pPr>
        <w:pStyle w:val="Heading2"/>
        <w:rPr>
          <w:lang w:val="en-IN" w:eastAsia="en-IN"/>
        </w:rPr>
      </w:pPr>
      <w:bookmarkStart w:id="15" w:name="_Toc28710044"/>
      <w:r>
        <w:rPr>
          <w:lang w:val="en-IN" w:eastAsia="en-IN"/>
        </w:rPr>
        <w:t>1.</w:t>
      </w:r>
      <w:bookmarkEnd w:id="15"/>
    </w:p>
    <w:p w14:paraId="237A345E" w14:textId="77777777" w:rsidR="00160E40" w:rsidRDefault="00160E40" w:rsidP="00B32481">
      <w:pPr>
        <w:pStyle w:val="Heading2"/>
        <w:rPr>
          <w:lang w:val="en-IN" w:eastAsia="en-IN"/>
        </w:rPr>
      </w:pPr>
      <w:bookmarkStart w:id="16" w:name="_Toc28710045"/>
      <w:r>
        <w:rPr>
          <w:lang w:val="en-IN" w:eastAsia="en-IN"/>
        </w:rPr>
        <w:t>Pay Back Period:</w:t>
      </w:r>
      <w:bookmarkEnd w:id="16"/>
    </w:p>
    <w:p w14:paraId="2237B62B" w14:textId="77777777" w:rsidR="00B32481" w:rsidRDefault="00B32481" w:rsidP="00007F11">
      <w:pPr>
        <w:rPr>
          <w:lang w:val="en-IN" w:eastAsia="en-IN"/>
        </w:rPr>
      </w:pPr>
      <w:r>
        <w:rPr>
          <w:lang w:val="en-IN" w:eastAsia="en-IN"/>
        </w:rPr>
        <w:t xml:space="preserve">The payback period calculates the time period that </w:t>
      </w:r>
      <w:r w:rsidR="002D1F9E">
        <w:rPr>
          <w:lang w:val="en-IN" w:eastAsia="en-IN"/>
        </w:rPr>
        <w:t xml:space="preserve">an investment project is taking for recovering the initial investment amount. The calculation of the Payback period is important as the payback period calculates the approximate time that the business requires break-even. </w:t>
      </w:r>
      <w:proofErr w:type="gramStart"/>
      <w:r w:rsidR="002D1F9E">
        <w:rPr>
          <w:lang w:val="en-IN" w:eastAsia="en-IN"/>
        </w:rPr>
        <w:t>Generally</w:t>
      </w:r>
      <w:proofErr w:type="gramEnd"/>
      <w:r w:rsidR="002D1F9E">
        <w:rPr>
          <w:lang w:val="en-IN" w:eastAsia="en-IN"/>
        </w:rPr>
        <w:t xml:space="preserve"> if the payback criterion is being used for </w:t>
      </w:r>
      <w:r w:rsidR="00F77208">
        <w:rPr>
          <w:lang w:val="en-IN" w:eastAsia="en-IN"/>
        </w:rPr>
        <w:t>appraising</w:t>
      </w:r>
      <w:r w:rsidR="002D1F9E">
        <w:rPr>
          <w:lang w:val="en-IN" w:eastAsia="en-IN"/>
        </w:rPr>
        <w:t xml:space="preserve"> a single project then the project is described as feasible for acceptance provided the calculated payback period is substantially smaller than the life of the project. If several projects are being compared in terms of payback period criterion then the investment project with smaller payback period is given </w:t>
      </w:r>
      <w:proofErr w:type="gramStart"/>
      <w:r w:rsidR="002D1F9E">
        <w:rPr>
          <w:lang w:val="en-IN" w:eastAsia="en-IN"/>
        </w:rPr>
        <w:t>preference</w:t>
      </w:r>
      <w:r w:rsidR="008124D7">
        <w:rPr>
          <w:lang w:val="en-IN" w:eastAsia="en-IN"/>
        </w:rPr>
        <w:t>(</w:t>
      </w:r>
      <w:proofErr w:type="gramEnd"/>
      <w:r w:rsidR="008124D7">
        <w:rPr>
          <w:lang w:eastAsia="en-IN"/>
        </w:rPr>
        <w:t>Carmichael,</w:t>
      </w:r>
      <w:r w:rsidR="008124D7" w:rsidRPr="008124D7">
        <w:rPr>
          <w:lang w:eastAsia="en-IN"/>
        </w:rPr>
        <w:t>2011</w:t>
      </w:r>
      <w:r w:rsidR="008124D7">
        <w:rPr>
          <w:lang w:val="en-IN" w:eastAsia="en-IN"/>
        </w:rPr>
        <w:t>)</w:t>
      </w:r>
      <w:r w:rsidR="002D1F9E">
        <w:rPr>
          <w:lang w:val="en-IN" w:eastAsia="en-IN"/>
        </w:rPr>
        <w:t>.</w:t>
      </w:r>
    </w:p>
    <w:p w14:paraId="4E54560E" w14:textId="77777777" w:rsidR="0017212D" w:rsidRPr="0017212D" w:rsidRDefault="0017212D" w:rsidP="0017212D">
      <w:pPr>
        <w:rPr>
          <w:lang w:val="en-IN" w:eastAsia="en-IN"/>
        </w:rPr>
      </w:pPr>
      <w:r w:rsidRPr="0017212D">
        <w:rPr>
          <w:lang w:val="en-IN" w:eastAsia="en-IN"/>
        </w:rPr>
        <w:t>Analysis:</w:t>
      </w:r>
    </w:p>
    <w:p w14:paraId="1476270A" w14:textId="77777777" w:rsidR="0017212D" w:rsidRDefault="0017212D" w:rsidP="0017212D">
      <w:pPr>
        <w:rPr>
          <w:lang w:val="en-IN" w:eastAsia="en-IN"/>
        </w:rPr>
      </w:pPr>
      <w:r w:rsidRPr="0017212D">
        <w:rPr>
          <w:lang w:val="en-IN" w:eastAsia="en-IN"/>
        </w:rPr>
        <w:t>The Project-A is having a payback period of 3.82 years and the Project-B is having a payback period of 3.25 years. Thus Project-B will be given preference as it is having a slightly shorter payback period and therefore Project-B will be given importance.</w:t>
      </w:r>
    </w:p>
    <w:p w14:paraId="13C456D8" w14:textId="77777777" w:rsidR="00B32481" w:rsidRDefault="00B32481" w:rsidP="00007F11">
      <w:pPr>
        <w:rPr>
          <w:lang w:val="en-IN" w:eastAsia="en-IN"/>
        </w:rPr>
      </w:pPr>
    </w:p>
    <w:p w14:paraId="6E445663" w14:textId="77777777" w:rsidR="00160E40" w:rsidRDefault="00160E40" w:rsidP="002F2BFA">
      <w:pPr>
        <w:pStyle w:val="Heading2"/>
        <w:rPr>
          <w:lang w:val="en-IN" w:eastAsia="en-IN"/>
        </w:rPr>
      </w:pPr>
      <w:bookmarkStart w:id="17" w:name="_Toc28710046"/>
      <w:r>
        <w:rPr>
          <w:lang w:val="en-IN" w:eastAsia="en-IN"/>
        </w:rPr>
        <w:t xml:space="preserve">Accounting </w:t>
      </w:r>
      <w:r w:rsidR="00B32481">
        <w:rPr>
          <w:lang w:val="en-IN" w:eastAsia="en-IN"/>
        </w:rPr>
        <w:t xml:space="preserve">Rate </w:t>
      </w:r>
      <w:r w:rsidR="002F2BFA">
        <w:rPr>
          <w:lang w:val="en-IN" w:eastAsia="en-IN"/>
        </w:rPr>
        <w:t>of</w:t>
      </w:r>
      <w:r>
        <w:rPr>
          <w:lang w:val="en-IN" w:eastAsia="en-IN"/>
        </w:rPr>
        <w:t xml:space="preserve"> Return:</w:t>
      </w:r>
      <w:bookmarkEnd w:id="17"/>
    </w:p>
    <w:p w14:paraId="4EB2FD77" w14:textId="77777777" w:rsidR="002F2BFA" w:rsidRDefault="002F2BFA" w:rsidP="002F2BFA">
      <w:pPr>
        <w:rPr>
          <w:lang w:val="en-IN" w:eastAsia="en-IN"/>
        </w:rPr>
      </w:pPr>
      <w:r>
        <w:rPr>
          <w:lang w:val="en-IN" w:eastAsia="en-IN"/>
        </w:rPr>
        <w:t xml:space="preserve">The accounting rate of return actually calculates the return being generated over the initial investment of the project. The averages of the periodic cumulative cash flows are being expressed as the average of the initial investments. Higher will be the accounting rate of return greater will be the acceptability of the </w:t>
      </w:r>
      <w:proofErr w:type="gramStart"/>
      <w:r>
        <w:rPr>
          <w:lang w:val="en-IN" w:eastAsia="en-IN"/>
        </w:rPr>
        <w:t>project</w:t>
      </w:r>
      <w:r w:rsidR="008124D7">
        <w:rPr>
          <w:lang w:val="en-IN" w:eastAsia="en-IN"/>
        </w:rPr>
        <w:t>(</w:t>
      </w:r>
      <w:proofErr w:type="gramEnd"/>
      <w:r w:rsidR="008124D7" w:rsidRPr="008124D7">
        <w:rPr>
          <w:lang w:eastAsia="en-IN"/>
        </w:rPr>
        <w:t>Weygandt</w:t>
      </w:r>
      <w:r w:rsidR="008124D7">
        <w:rPr>
          <w:lang w:eastAsia="en-IN"/>
        </w:rPr>
        <w:t xml:space="preserve"> </w:t>
      </w:r>
      <w:r w:rsidR="008124D7" w:rsidRPr="008124D7">
        <w:rPr>
          <w:i/>
          <w:lang w:eastAsia="en-IN"/>
        </w:rPr>
        <w:t>et al</w:t>
      </w:r>
      <w:r w:rsidR="008124D7">
        <w:rPr>
          <w:lang w:eastAsia="en-IN"/>
        </w:rPr>
        <w:t>.,2019</w:t>
      </w:r>
      <w:r w:rsidR="008124D7">
        <w:rPr>
          <w:lang w:val="en-IN" w:eastAsia="en-IN"/>
        </w:rPr>
        <w:t>)</w:t>
      </w:r>
      <w:r>
        <w:rPr>
          <w:lang w:val="en-IN" w:eastAsia="en-IN"/>
        </w:rPr>
        <w:t>.</w:t>
      </w:r>
    </w:p>
    <w:p w14:paraId="43B28E7B" w14:textId="77777777" w:rsidR="00736F92" w:rsidRDefault="00736F92" w:rsidP="002F2BFA">
      <w:pPr>
        <w:rPr>
          <w:lang w:val="en-IN" w:eastAsia="en-IN"/>
        </w:rPr>
      </w:pPr>
      <w:r>
        <w:rPr>
          <w:lang w:val="en-IN" w:eastAsia="en-IN"/>
        </w:rPr>
        <w:t>Analysis:</w:t>
      </w:r>
    </w:p>
    <w:p w14:paraId="3410CCC4" w14:textId="77777777" w:rsidR="00736F92" w:rsidRDefault="00736F92" w:rsidP="002F2BFA">
      <w:pPr>
        <w:rPr>
          <w:lang w:val="en-IN" w:eastAsia="en-IN"/>
        </w:rPr>
      </w:pPr>
      <w:r>
        <w:rPr>
          <w:lang w:val="en-IN" w:eastAsia="en-IN"/>
        </w:rPr>
        <w:t>Project-A is having an ARR is 11% and the Project-B is having an ARR is 49</w:t>
      </w:r>
      <w:r w:rsidRPr="00736F92">
        <w:rPr>
          <w:lang w:val="en-IN" w:eastAsia="en-IN"/>
        </w:rPr>
        <w:t>%</w:t>
      </w:r>
      <w:r>
        <w:rPr>
          <w:lang w:val="en-IN" w:eastAsia="en-IN"/>
        </w:rPr>
        <w:t xml:space="preserve"> and thus according to the Accounting rate of return the Project –B will be given </w:t>
      </w:r>
      <w:r w:rsidR="0017212D">
        <w:rPr>
          <w:lang w:val="en-IN" w:eastAsia="en-IN"/>
        </w:rPr>
        <w:t>priority.</w:t>
      </w:r>
    </w:p>
    <w:p w14:paraId="038C4B01" w14:textId="77777777" w:rsidR="00160E40" w:rsidRDefault="00B32481" w:rsidP="002F2BFA">
      <w:pPr>
        <w:pStyle w:val="Heading2"/>
        <w:rPr>
          <w:lang w:val="en-IN" w:eastAsia="en-IN"/>
        </w:rPr>
      </w:pPr>
      <w:bookmarkStart w:id="18" w:name="_Toc28710047"/>
      <w:r>
        <w:rPr>
          <w:lang w:val="en-IN" w:eastAsia="en-IN"/>
        </w:rPr>
        <w:lastRenderedPageBreak/>
        <w:t>NPV, IRR</w:t>
      </w:r>
      <w:bookmarkEnd w:id="18"/>
    </w:p>
    <w:p w14:paraId="38262A00" w14:textId="5DFCE6D7" w:rsidR="00455B7C" w:rsidRDefault="002F2BFA" w:rsidP="00007F11">
      <w:pPr>
        <w:rPr>
          <w:lang w:val="en-IN" w:eastAsia="en-IN"/>
        </w:rPr>
      </w:pPr>
      <w:r>
        <w:rPr>
          <w:lang w:val="en-IN" w:eastAsia="en-IN"/>
        </w:rPr>
        <w:t xml:space="preserve">The </w:t>
      </w:r>
      <w:r w:rsidR="00122894">
        <w:rPr>
          <w:lang w:val="en-IN" w:eastAsia="en-IN"/>
        </w:rPr>
        <w:t xml:space="preserve">NPV or the net present value </w:t>
      </w:r>
      <w:r w:rsidR="00A767A0">
        <w:rPr>
          <w:lang w:val="en-IN" w:eastAsia="en-IN"/>
        </w:rPr>
        <w:t>calculates the</w:t>
      </w:r>
      <w:r w:rsidR="00122894">
        <w:rPr>
          <w:lang w:val="en-IN" w:eastAsia="en-IN"/>
        </w:rPr>
        <w:t xml:space="preserve"> additional value that a project will be able to add to the project if </w:t>
      </w:r>
      <w:r w:rsidR="0017290A">
        <w:rPr>
          <w:lang w:val="en-IN" w:eastAsia="en-IN"/>
        </w:rPr>
        <w:t xml:space="preserve">the </w:t>
      </w:r>
      <w:r w:rsidR="00A767A0">
        <w:rPr>
          <w:lang w:val="en-IN" w:eastAsia="en-IN"/>
        </w:rPr>
        <w:t>project is</w:t>
      </w:r>
      <w:r w:rsidR="0017290A">
        <w:rPr>
          <w:lang w:val="en-IN" w:eastAsia="en-IN"/>
        </w:rPr>
        <w:t xml:space="preserve"> being implemented. The </w:t>
      </w:r>
      <w:proofErr w:type="spellStart"/>
      <w:r w:rsidR="0017290A">
        <w:rPr>
          <w:lang w:val="en-IN" w:eastAsia="en-IN"/>
        </w:rPr>
        <w:t>npv</w:t>
      </w:r>
      <w:proofErr w:type="spellEnd"/>
      <w:r w:rsidR="0017290A">
        <w:rPr>
          <w:lang w:val="en-IN" w:eastAsia="en-IN"/>
        </w:rPr>
        <w:t xml:space="preserve"> can be defined as the cumulative present values of the periodic cash flows net of initial investment. While comparing among the different alternative projects the </w:t>
      </w:r>
      <w:r w:rsidR="00A767A0">
        <w:rPr>
          <w:lang w:val="en-IN" w:eastAsia="en-IN"/>
        </w:rPr>
        <w:t xml:space="preserve">investment project with highest </w:t>
      </w:r>
      <w:proofErr w:type="spellStart"/>
      <w:r w:rsidR="00A767A0">
        <w:rPr>
          <w:lang w:val="en-IN" w:eastAsia="en-IN"/>
        </w:rPr>
        <w:t>npv</w:t>
      </w:r>
      <w:proofErr w:type="spellEnd"/>
      <w:r w:rsidR="00A767A0">
        <w:rPr>
          <w:lang w:val="en-IN" w:eastAsia="en-IN"/>
        </w:rPr>
        <w:t xml:space="preserve"> value is being preferred. While appraising a single project generally the project with positive </w:t>
      </w:r>
      <w:proofErr w:type="spellStart"/>
      <w:r w:rsidR="00A767A0">
        <w:rPr>
          <w:lang w:val="en-IN" w:eastAsia="en-IN"/>
        </w:rPr>
        <w:t>npv</w:t>
      </w:r>
      <w:proofErr w:type="spellEnd"/>
      <w:r w:rsidR="00A767A0">
        <w:rPr>
          <w:lang w:val="en-IN" w:eastAsia="en-IN"/>
        </w:rPr>
        <w:t xml:space="preserve"> value is being </w:t>
      </w:r>
      <w:r w:rsidR="00DA3917">
        <w:rPr>
          <w:lang w:val="en-IN" w:eastAsia="en-IN"/>
        </w:rPr>
        <w:t>considered (</w:t>
      </w:r>
      <w:r w:rsidR="00907083">
        <w:rPr>
          <w:lang w:eastAsia="en-IN"/>
        </w:rPr>
        <w:t>Weber,</w:t>
      </w:r>
      <w:r w:rsidR="00907083" w:rsidRPr="00907083">
        <w:rPr>
          <w:lang w:eastAsia="en-IN"/>
        </w:rPr>
        <w:t xml:space="preserve"> 2014</w:t>
      </w:r>
      <w:r w:rsidR="00907083">
        <w:rPr>
          <w:lang w:val="en-IN" w:eastAsia="en-IN"/>
        </w:rPr>
        <w:t>)</w:t>
      </w:r>
    </w:p>
    <w:p w14:paraId="2B26042A" w14:textId="77777777" w:rsidR="00035D1C" w:rsidRDefault="00035D1C" w:rsidP="00007F11">
      <w:pPr>
        <w:rPr>
          <w:lang w:val="en-IN" w:eastAsia="en-IN"/>
        </w:rPr>
      </w:pPr>
      <w:r>
        <w:rPr>
          <w:lang w:val="en-IN" w:eastAsia="en-IN"/>
        </w:rPr>
        <w:t>Analysis:</w:t>
      </w:r>
    </w:p>
    <w:p w14:paraId="6C7A81A4" w14:textId="77777777" w:rsidR="00035D1C" w:rsidRDefault="00035D1C" w:rsidP="00007F11">
      <w:pPr>
        <w:rPr>
          <w:lang w:val="en-IN" w:eastAsia="en-IN"/>
        </w:rPr>
      </w:pPr>
      <w:r>
        <w:rPr>
          <w:lang w:val="en-IN" w:eastAsia="en-IN"/>
        </w:rPr>
        <w:t xml:space="preserve">The project-A is having the  positive NPV value 16.08 </w:t>
      </w:r>
      <w:r w:rsidR="00736F92">
        <w:rPr>
          <w:lang w:val="en-IN" w:eastAsia="en-IN"/>
        </w:rPr>
        <w:t xml:space="preserve"> and the project-B</w:t>
      </w:r>
      <w:r w:rsidR="00736F92" w:rsidRPr="00736F92">
        <w:rPr>
          <w:lang w:val="en-IN" w:eastAsia="en-IN"/>
        </w:rPr>
        <w:t xml:space="preserve"> is having</w:t>
      </w:r>
      <w:r w:rsidR="00736F92">
        <w:rPr>
          <w:lang w:val="en-IN" w:eastAsia="en-IN"/>
        </w:rPr>
        <w:t xml:space="preserve"> the  positive NPV value 23.59 and thus between the two projects the Project-B will be given preference as the project-B is going to add additional higher positive value compared to that of Project-A to the business.</w:t>
      </w:r>
    </w:p>
    <w:p w14:paraId="32CC6E3C" w14:textId="77777777" w:rsidR="00A767A0" w:rsidRDefault="00A767A0" w:rsidP="0017212D">
      <w:pPr>
        <w:pStyle w:val="Heading1"/>
        <w:rPr>
          <w:lang w:val="en-IN" w:eastAsia="en-IN"/>
        </w:rPr>
      </w:pPr>
      <w:bookmarkStart w:id="19" w:name="_Toc28710048"/>
      <w:r>
        <w:rPr>
          <w:lang w:val="en-IN" w:eastAsia="en-IN"/>
        </w:rPr>
        <w:t>IRR:</w:t>
      </w:r>
      <w:bookmarkEnd w:id="19"/>
    </w:p>
    <w:p w14:paraId="67ADBECC" w14:textId="51267B92" w:rsidR="00A767A0" w:rsidRDefault="00035D1C" w:rsidP="00007F11">
      <w:pPr>
        <w:rPr>
          <w:lang w:val="en-IN" w:eastAsia="en-IN"/>
        </w:rPr>
      </w:pPr>
      <w:r>
        <w:rPr>
          <w:lang w:val="en-IN" w:eastAsia="en-IN"/>
        </w:rPr>
        <w:t>The IRR</w:t>
      </w:r>
      <w:r w:rsidR="00A767A0">
        <w:rPr>
          <w:lang w:val="en-IN" w:eastAsia="en-IN"/>
        </w:rPr>
        <w:t xml:space="preserve"> or the internal rate of return is the </w:t>
      </w:r>
      <w:r>
        <w:rPr>
          <w:lang w:val="en-IN" w:eastAsia="en-IN"/>
        </w:rPr>
        <w:t xml:space="preserve">rate of discount factor for which the commutative present values of cash inflow become equivalent to the present value of the initial investment and thus the calculated </w:t>
      </w:r>
      <w:r w:rsidR="00DA3917">
        <w:rPr>
          <w:lang w:val="en-IN" w:eastAsia="en-IN"/>
        </w:rPr>
        <w:t>NPY</w:t>
      </w:r>
      <w:r>
        <w:rPr>
          <w:lang w:val="en-IN" w:eastAsia="en-IN"/>
        </w:rPr>
        <w:t xml:space="preserve"> become </w:t>
      </w:r>
      <w:r w:rsidR="00470518">
        <w:rPr>
          <w:lang w:val="en-IN" w:eastAsia="en-IN"/>
        </w:rPr>
        <w:t>zero (</w:t>
      </w:r>
      <w:r w:rsidR="00907083" w:rsidRPr="00907083">
        <w:rPr>
          <w:lang w:eastAsia="en-IN"/>
        </w:rPr>
        <w:t>Robison</w:t>
      </w:r>
      <w:r w:rsidR="00907083">
        <w:rPr>
          <w:lang w:eastAsia="en-IN"/>
        </w:rPr>
        <w:t xml:space="preserve"> </w:t>
      </w:r>
      <w:r w:rsidR="00907083" w:rsidRPr="00907083">
        <w:rPr>
          <w:i/>
          <w:lang w:eastAsia="en-IN"/>
        </w:rPr>
        <w:t>et al.,</w:t>
      </w:r>
      <w:r w:rsidR="00907083">
        <w:rPr>
          <w:lang w:eastAsia="en-IN"/>
        </w:rPr>
        <w:t>2015</w:t>
      </w:r>
      <w:r w:rsidR="00907083">
        <w:rPr>
          <w:lang w:val="en-IN" w:eastAsia="en-IN"/>
        </w:rPr>
        <w:t>)</w:t>
      </w:r>
      <w:r>
        <w:rPr>
          <w:lang w:val="en-IN" w:eastAsia="en-IN"/>
        </w:rPr>
        <w:t>.</w:t>
      </w:r>
    </w:p>
    <w:p w14:paraId="0F7D917F" w14:textId="77777777" w:rsidR="00736F92" w:rsidRDefault="00736F92" w:rsidP="00007F11">
      <w:pPr>
        <w:rPr>
          <w:lang w:val="en-IN" w:eastAsia="en-IN"/>
        </w:rPr>
      </w:pPr>
      <w:r>
        <w:rPr>
          <w:lang w:val="en-IN" w:eastAsia="en-IN"/>
        </w:rPr>
        <w:t>Analysis:</w:t>
      </w:r>
    </w:p>
    <w:p w14:paraId="5F437280" w14:textId="0753218A" w:rsidR="00736F92" w:rsidRDefault="00736F92" w:rsidP="00007F11">
      <w:pPr>
        <w:rPr>
          <w:lang w:val="en-IN" w:eastAsia="en-IN"/>
        </w:rPr>
      </w:pPr>
      <w:r>
        <w:rPr>
          <w:lang w:val="en-IN" w:eastAsia="en-IN"/>
        </w:rPr>
        <w:t xml:space="preserve">The IRR being </w:t>
      </w:r>
      <w:r w:rsidR="00DA3917">
        <w:rPr>
          <w:lang w:val="en-IN" w:eastAsia="en-IN"/>
        </w:rPr>
        <w:t>offered by</w:t>
      </w:r>
      <w:r>
        <w:rPr>
          <w:lang w:val="en-IN" w:eastAsia="en-IN"/>
        </w:rPr>
        <w:t xml:space="preserve"> Project-A is 14% and that of Project-B is 20% therefore between the two projects the project-B will be given preference as according to IRR criterion Project B is more attractive.</w:t>
      </w:r>
    </w:p>
    <w:p w14:paraId="398C8FA3" w14:textId="77777777" w:rsidR="0017212D" w:rsidRDefault="0017212D" w:rsidP="0017212D">
      <w:pPr>
        <w:pStyle w:val="Heading1"/>
        <w:rPr>
          <w:rFonts w:eastAsia="Times New Roman"/>
          <w:lang w:val="en-IN" w:eastAsia="en-IN"/>
        </w:rPr>
      </w:pPr>
      <w:bookmarkStart w:id="20" w:name="_Toc28710049"/>
      <w:r>
        <w:rPr>
          <w:rFonts w:eastAsia="Times New Roman"/>
          <w:lang w:val="en-IN" w:eastAsia="en-IN"/>
        </w:rPr>
        <w:t>2. Advantage disadvantage of project appraisal:</w:t>
      </w:r>
      <w:bookmarkEnd w:id="20"/>
    </w:p>
    <w:p w14:paraId="606F32B6" w14:textId="77777777" w:rsidR="0017212D" w:rsidRPr="00880F8C" w:rsidRDefault="0017212D" w:rsidP="0017212D">
      <w:pPr>
        <w:rPr>
          <w:b/>
          <w:lang w:val="en-IN" w:eastAsia="en-IN"/>
        </w:rPr>
      </w:pPr>
      <w:r w:rsidRPr="00880F8C">
        <w:rPr>
          <w:b/>
          <w:lang w:val="en-IN" w:eastAsia="en-IN"/>
        </w:rPr>
        <w:t>Payback Period:</w:t>
      </w:r>
    </w:p>
    <w:p w14:paraId="24F9496F" w14:textId="77777777" w:rsidR="0017212D" w:rsidRDefault="0017212D" w:rsidP="0017212D">
      <w:pPr>
        <w:rPr>
          <w:lang w:val="en-IN" w:eastAsia="en-IN"/>
        </w:rPr>
      </w:pPr>
      <w:r>
        <w:rPr>
          <w:lang w:val="en-IN" w:eastAsia="en-IN"/>
        </w:rPr>
        <w:t>Advantage:</w:t>
      </w:r>
    </w:p>
    <w:p w14:paraId="0A82EE96" w14:textId="77777777" w:rsidR="0017212D" w:rsidRDefault="0017212D" w:rsidP="0017212D">
      <w:pPr>
        <w:rPr>
          <w:lang w:val="en-IN" w:eastAsia="en-IN"/>
        </w:rPr>
      </w:pPr>
      <w:r>
        <w:rPr>
          <w:lang w:val="en-IN" w:eastAsia="en-IN"/>
        </w:rPr>
        <w:t>The calculation of the payback period is easy enough as the calculation requires very little input. Only the periodic cash flows are being required for the calculation of the payback period. The calculation of payback period is very comprehensive.</w:t>
      </w:r>
    </w:p>
    <w:p w14:paraId="5C079A00" w14:textId="77777777" w:rsidR="0017212D" w:rsidRDefault="0017212D" w:rsidP="0017212D">
      <w:pPr>
        <w:rPr>
          <w:lang w:val="en-IN" w:eastAsia="en-IN"/>
        </w:rPr>
      </w:pPr>
      <w:r>
        <w:rPr>
          <w:lang w:val="en-IN" w:eastAsia="en-IN"/>
        </w:rPr>
        <w:lastRenderedPageBreak/>
        <w:t xml:space="preserve">The payback period calculation is largely based on the liquidity aspect of the business. </w:t>
      </w:r>
      <w:proofErr w:type="gramStart"/>
      <w:r>
        <w:rPr>
          <w:lang w:val="en-IN" w:eastAsia="en-IN"/>
        </w:rPr>
        <w:t>Thus</w:t>
      </w:r>
      <w:proofErr w:type="gramEnd"/>
      <w:r>
        <w:rPr>
          <w:lang w:val="en-IN" w:eastAsia="en-IN"/>
        </w:rPr>
        <w:t xml:space="preserve"> if two investment projects that requires the same initial investments then the project with smaller payback period describes that the business is having a stronger liquidity aspect or periodic cash flow that is largely helping the project to recover the initial cash with in a very short period of time. </w:t>
      </w:r>
      <w:proofErr w:type="gramStart"/>
      <w:r>
        <w:rPr>
          <w:lang w:val="en-IN" w:eastAsia="en-IN"/>
        </w:rPr>
        <w:t>Thus</w:t>
      </w:r>
      <w:proofErr w:type="gramEnd"/>
      <w:r>
        <w:rPr>
          <w:lang w:val="en-IN" w:eastAsia="en-IN"/>
        </w:rPr>
        <w:t xml:space="preserve"> it automatically describes that the financial soundness of the project is high enough.</w:t>
      </w:r>
    </w:p>
    <w:p w14:paraId="2AABE3F8" w14:textId="77777777" w:rsidR="0017212D" w:rsidRDefault="0017212D" w:rsidP="0017212D">
      <w:pPr>
        <w:rPr>
          <w:lang w:val="en-IN" w:eastAsia="en-IN"/>
        </w:rPr>
      </w:pPr>
      <w:r>
        <w:rPr>
          <w:lang w:val="en-IN" w:eastAsia="en-IN"/>
        </w:rPr>
        <w:t>Disadvantage:</w:t>
      </w:r>
    </w:p>
    <w:p w14:paraId="1F555F23" w14:textId="77777777" w:rsidR="0017212D" w:rsidRDefault="0017212D" w:rsidP="0017212D">
      <w:pPr>
        <w:rPr>
          <w:lang w:val="en-IN" w:eastAsia="en-IN"/>
        </w:rPr>
      </w:pPr>
      <w:r>
        <w:rPr>
          <w:lang w:val="en-IN" w:eastAsia="en-IN"/>
        </w:rPr>
        <w:t xml:space="preserve">The main disadvantage of the payback period is that the criterion of the payback period criterion does not at all consider the aspect of profitability and the whole calculation of the payback period is mainly based on the periodic cash </w:t>
      </w:r>
      <w:proofErr w:type="gramStart"/>
      <w:r>
        <w:rPr>
          <w:lang w:val="en-IN" w:eastAsia="en-IN"/>
        </w:rPr>
        <w:t>flow</w:t>
      </w:r>
      <w:r w:rsidR="008124D7">
        <w:rPr>
          <w:lang w:val="en-IN" w:eastAsia="en-IN"/>
        </w:rPr>
        <w:t>(</w:t>
      </w:r>
      <w:proofErr w:type="gramEnd"/>
      <w:r w:rsidR="008124D7">
        <w:rPr>
          <w:lang w:eastAsia="en-IN"/>
        </w:rPr>
        <w:t xml:space="preserve">San. and </w:t>
      </w:r>
      <w:proofErr w:type="spellStart"/>
      <w:proofErr w:type="gramStart"/>
      <w:r w:rsidR="008124D7">
        <w:rPr>
          <w:lang w:eastAsia="en-IN"/>
        </w:rPr>
        <w:t>Thum</w:t>
      </w:r>
      <w:proofErr w:type="spellEnd"/>
      <w:r w:rsidR="008124D7">
        <w:rPr>
          <w:lang w:eastAsia="en-IN"/>
        </w:rPr>
        <w:t xml:space="preserve">, </w:t>
      </w:r>
      <w:r w:rsidR="008124D7" w:rsidRPr="008124D7">
        <w:rPr>
          <w:lang w:eastAsia="en-IN"/>
        </w:rPr>
        <w:t xml:space="preserve"> 2013</w:t>
      </w:r>
      <w:proofErr w:type="gramEnd"/>
      <w:r w:rsidR="008124D7">
        <w:rPr>
          <w:lang w:val="en-IN" w:eastAsia="en-IN"/>
        </w:rPr>
        <w:t>)</w:t>
      </w:r>
      <w:r>
        <w:rPr>
          <w:lang w:val="en-IN" w:eastAsia="en-IN"/>
        </w:rPr>
        <w:t>.</w:t>
      </w:r>
    </w:p>
    <w:p w14:paraId="292F847A" w14:textId="77777777" w:rsidR="0017212D" w:rsidRDefault="0017212D" w:rsidP="0017212D">
      <w:pPr>
        <w:rPr>
          <w:lang w:val="en-IN" w:eastAsia="en-IN"/>
        </w:rPr>
      </w:pPr>
      <w:r>
        <w:rPr>
          <w:lang w:val="en-IN" w:eastAsia="en-IN"/>
        </w:rPr>
        <w:t>The criterion of the payback period not even considers the aspect of the time value of money which considers that with the passage of time the value of money declines,</w:t>
      </w:r>
    </w:p>
    <w:p w14:paraId="1EFA1018" w14:textId="77777777" w:rsidR="0017212D" w:rsidRDefault="0017212D" w:rsidP="0017212D">
      <w:pPr>
        <w:rPr>
          <w:lang w:val="en-IN" w:eastAsia="en-IN"/>
        </w:rPr>
      </w:pPr>
      <w:r>
        <w:rPr>
          <w:lang w:val="en-IN" w:eastAsia="en-IN"/>
        </w:rPr>
        <w:t xml:space="preserve">The payback period criterion fails to consider the cash flows of the period that are coming after the period in which cash recovery has been done. If the cash flows of the latter period </w:t>
      </w:r>
      <w:proofErr w:type="gramStart"/>
      <w:r>
        <w:rPr>
          <w:lang w:val="en-IN" w:eastAsia="en-IN"/>
        </w:rPr>
        <w:t>is</w:t>
      </w:r>
      <w:proofErr w:type="gramEnd"/>
      <w:r>
        <w:rPr>
          <w:lang w:val="en-IN" w:eastAsia="en-IN"/>
        </w:rPr>
        <w:t xml:space="preserve"> being considered then the calculated payback period of the business may change.</w:t>
      </w:r>
    </w:p>
    <w:p w14:paraId="7A481F0A" w14:textId="77777777" w:rsidR="0017212D" w:rsidRPr="00880F8C" w:rsidRDefault="0017212D" w:rsidP="0017212D">
      <w:pPr>
        <w:rPr>
          <w:b/>
          <w:lang w:val="en-IN" w:eastAsia="en-IN"/>
        </w:rPr>
      </w:pPr>
      <w:r w:rsidRPr="00880F8C">
        <w:rPr>
          <w:b/>
          <w:lang w:val="en-IN" w:eastAsia="en-IN"/>
        </w:rPr>
        <w:t>ARR</w:t>
      </w:r>
    </w:p>
    <w:p w14:paraId="3BDBB6EC" w14:textId="77777777" w:rsidR="0017212D" w:rsidRDefault="0017212D" w:rsidP="0017212D">
      <w:pPr>
        <w:rPr>
          <w:lang w:val="en-IN" w:eastAsia="en-IN"/>
        </w:rPr>
      </w:pPr>
      <w:r>
        <w:rPr>
          <w:lang w:val="en-IN" w:eastAsia="en-IN"/>
        </w:rPr>
        <w:t>Advantage:</w:t>
      </w:r>
    </w:p>
    <w:p w14:paraId="770551F9" w14:textId="77777777" w:rsidR="0017212D" w:rsidRDefault="0017212D" w:rsidP="0017212D">
      <w:pPr>
        <w:rPr>
          <w:lang w:val="en-IN" w:eastAsia="en-IN"/>
        </w:rPr>
      </w:pPr>
      <w:r>
        <w:rPr>
          <w:lang w:val="en-IN" w:eastAsia="en-IN"/>
        </w:rPr>
        <w:t xml:space="preserve">The accounting rate of return clearly quantifies the return that will be generated over the initial investments being made in the project provided the project has been implemented </w:t>
      </w:r>
    </w:p>
    <w:p w14:paraId="2226C049" w14:textId="77777777" w:rsidR="0017212D" w:rsidRDefault="0017212D" w:rsidP="0017212D">
      <w:pPr>
        <w:rPr>
          <w:lang w:val="en-IN" w:eastAsia="en-IN"/>
        </w:rPr>
      </w:pPr>
      <w:r>
        <w:rPr>
          <w:lang w:val="en-IN" w:eastAsia="en-IN"/>
        </w:rPr>
        <w:t>Disadvantage:</w:t>
      </w:r>
    </w:p>
    <w:p w14:paraId="43AB69B1" w14:textId="77777777" w:rsidR="0017212D" w:rsidRPr="002F2BFA" w:rsidRDefault="0017212D" w:rsidP="0017212D">
      <w:pPr>
        <w:rPr>
          <w:lang w:val="en-IN" w:eastAsia="en-IN"/>
        </w:rPr>
      </w:pPr>
      <w:r>
        <w:rPr>
          <w:lang w:val="en-IN" w:eastAsia="en-IN"/>
        </w:rPr>
        <w:t xml:space="preserve">The process does not consider the idea of the time value of money just like the payback period and is only based on the aspect of liquidity or periodic cash flow of a proposed investment </w:t>
      </w:r>
      <w:proofErr w:type="gramStart"/>
      <w:r>
        <w:rPr>
          <w:lang w:val="en-IN" w:eastAsia="en-IN"/>
        </w:rPr>
        <w:t>project</w:t>
      </w:r>
      <w:r w:rsidR="008124D7">
        <w:rPr>
          <w:lang w:val="en-IN" w:eastAsia="en-IN"/>
        </w:rPr>
        <w:t>(</w:t>
      </w:r>
      <w:proofErr w:type="gramEnd"/>
      <w:r w:rsidR="008124D7" w:rsidRPr="008124D7">
        <w:rPr>
          <w:lang w:eastAsia="en-IN"/>
        </w:rPr>
        <w:t>Lennox</w:t>
      </w:r>
      <w:r w:rsidR="008124D7">
        <w:rPr>
          <w:lang w:eastAsia="en-IN"/>
        </w:rPr>
        <w:t xml:space="preserve"> </w:t>
      </w:r>
      <w:r w:rsidR="008124D7" w:rsidRPr="008124D7">
        <w:rPr>
          <w:i/>
          <w:lang w:eastAsia="en-IN"/>
        </w:rPr>
        <w:t>et al</w:t>
      </w:r>
      <w:r w:rsidR="008124D7">
        <w:rPr>
          <w:lang w:eastAsia="en-IN"/>
        </w:rPr>
        <w:t>.,2011</w:t>
      </w:r>
      <w:r w:rsidR="008124D7">
        <w:rPr>
          <w:lang w:val="en-IN" w:eastAsia="en-IN"/>
        </w:rPr>
        <w:t>)</w:t>
      </w:r>
      <w:r>
        <w:rPr>
          <w:lang w:val="en-IN" w:eastAsia="en-IN"/>
        </w:rPr>
        <w:t>.</w:t>
      </w:r>
    </w:p>
    <w:p w14:paraId="2202757B" w14:textId="77777777" w:rsidR="0017212D" w:rsidRPr="00880F8C" w:rsidRDefault="0017212D" w:rsidP="0017212D">
      <w:pPr>
        <w:rPr>
          <w:b/>
          <w:lang w:val="en-IN" w:eastAsia="en-IN"/>
        </w:rPr>
      </w:pPr>
      <w:r>
        <w:rPr>
          <w:b/>
          <w:lang w:val="en-IN" w:eastAsia="en-IN"/>
        </w:rPr>
        <w:t>NPV</w:t>
      </w:r>
    </w:p>
    <w:p w14:paraId="5361C2C7" w14:textId="77777777" w:rsidR="0017212D" w:rsidRDefault="0017212D" w:rsidP="0017212D">
      <w:pPr>
        <w:rPr>
          <w:lang w:val="en-IN" w:eastAsia="en-IN"/>
        </w:rPr>
      </w:pPr>
      <w:r>
        <w:rPr>
          <w:lang w:val="en-IN" w:eastAsia="en-IN"/>
        </w:rPr>
        <w:t>Advantage:</w:t>
      </w:r>
    </w:p>
    <w:p w14:paraId="687A36FD" w14:textId="77777777" w:rsidR="0017212D" w:rsidRDefault="0017212D" w:rsidP="0017212D">
      <w:pPr>
        <w:rPr>
          <w:lang w:val="en-IN" w:eastAsia="en-IN"/>
        </w:rPr>
      </w:pPr>
      <w:r>
        <w:rPr>
          <w:lang w:val="en-IN" w:eastAsia="en-IN"/>
        </w:rPr>
        <w:t xml:space="preserve">The biggest advantage of NPV criterion is that the criterion can clearly quantifies the positive or negative additional value that will be added to the business. </w:t>
      </w:r>
      <w:proofErr w:type="gramStart"/>
      <w:r>
        <w:rPr>
          <w:lang w:val="en-IN" w:eastAsia="en-IN"/>
        </w:rPr>
        <w:t>Thus</w:t>
      </w:r>
      <w:proofErr w:type="gramEnd"/>
      <w:r>
        <w:rPr>
          <w:lang w:val="en-IN" w:eastAsia="en-IN"/>
        </w:rPr>
        <w:t xml:space="preserve"> the NPV criterion offers a clear process of appraising the investment projects and to rank them in accordance of expected positive value.</w:t>
      </w:r>
    </w:p>
    <w:p w14:paraId="339C7AED" w14:textId="77777777" w:rsidR="0017212D" w:rsidRDefault="0017212D" w:rsidP="0017212D">
      <w:pPr>
        <w:rPr>
          <w:lang w:val="en-IN" w:eastAsia="en-IN"/>
        </w:rPr>
      </w:pPr>
      <w:r>
        <w:rPr>
          <w:lang w:val="en-IN" w:eastAsia="en-IN"/>
        </w:rPr>
        <w:lastRenderedPageBreak/>
        <w:t xml:space="preserve">The </w:t>
      </w:r>
      <w:proofErr w:type="spellStart"/>
      <w:r>
        <w:rPr>
          <w:lang w:val="en-IN" w:eastAsia="en-IN"/>
        </w:rPr>
        <w:t>npv</w:t>
      </w:r>
      <w:proofErr w:type="spellEnd"/>
      <w:r>
        <w:rPr>
          <w:lang w:val="en-IN" w:eastAsia="en-IN"/>
        </w:rPr>
        <w:t xml:space="preserve"> criterion follows the concept of the time value of money and calculates the present value of the periodic cash flows by discounting them by a discount factor which is being defined as the opportunity cost of investment.</w:t>
      </w:r>
    </w:p>
    <w:p w14:paraId="1524A8F9" w14:textId="77777777" w:rsidR="0017212D" w:rsidRDefault="0017212D" w:rsidP="0017212D">
      <w:pPr>
        <w:rPr>
          <w:lang w:val="en-IN" w:eastAsia="en-IN"/>
        </w:rPr>
      </w:pPr>
      <w:r>
        <w:rPr>
          <w:lang w:val="en-IN" w:eastAsia="en-IN"/>
        </w:rPr>
        <w:t>Disadvantage:</w:t>
      </w:r>
    </w:p>
    <w:p w14:paraId="3A7307E3" w14:textId="77777777" w:rsidR="0017212D" w:rsidRDefault="0017212D" w:rsidP="0017212D">
      <w:pPr>
        <w:rPr>
          <w:lang w:val="en-IN" w:eastAsia="en-IN"/>
        </w:rPr>
      </w:pPr>
      <w:r>
        <w:rPr>
          <w:lang w:val="en-IN" w:eastAsia="en-IN"/>
        </w:rPr>
        <w:t xml:space="preserve">The main disadvantage of the </w:t>
      </w:r>
      <w:proofErr w:type="spellStart"/>
      <w:r>
        <w:rPr>
          <w:lang w:val="en-IN" w:eastAsia="en-IN"/>
        </w:rPr>
        <w:t>npv</w:t>
      </w:r>
      <w:proofErr w:type="spellEnd"/>
      <w:r>
        <w:rPr>
          <w:lang w:val="en-IN" w:eastAsia="en-IN"/>
        </w:rPr>
        <w:t xml:space="preserve"> criterion is that the calculation process of the criterion is difficult </w:t>
      </w:r>
      <w:proofErr w:type="gramStart"/>
      <w:r>
        <w:rPr>
          <w:lang w:val="en-IN" w:eastAsia="en-IN"/>
        </w:rPr>
        <w:t>enough</w:t>
      </w:r>
      <w:r w:rsidR="00907083">
        <w:rPr>
          <w:lang w:val="en-IN" w:eastAsia="en-IN"/>
        </w:rPr>
        <w:t>(</w:t>
      </w:r>
      <w:proofErr w:type="gramEnd"/>
      <w:r w:rsidR="00907083">
        <w:rPr>
          <w:lang w:eastAsia="en-IN"/>
        </w:rPr>
        <w:t xml:space="preserve">Osborne, </w:t>
      </w:r>
      <w:r w:rsidR="00907083" w:rsidRPr="00907083">
        <w:rPr>
          <w:lang w:eastAsia="en-IN"/>
        </w:rPr>
        <w:t xml:space="preserve"> 2010</w:t>
      </w:r>
      <w:r w:rsidR="00907083">
        <w:rPr>
          <w:lang w:val="en-IN" w:eastAsia="en-IN"/>
        </w:rPr>
        <w:t>)</w:t>
      </w:r>
    </w:p>
    <w:p w14:paraId="6A02687A" w14:textId="77777777" w:rsidR="0017212D" w:rsidRDefault="0017212D" w:rsidP="0017212D">
      <w:pPr>
        <w:rPr>
          <w:lang w:val="en-IN" w:eastAsia="en-IN"/>
        </w:rPr>
      </w:pPr>
      <w:r>
        <w:rPr>
          <w:lang w:val="en-IN" w:eastAsia="en-IN"/>
        </w:rPr>
        <w:t>The arbitrary selection of the discounting factor or the opportunity cost of investment is another shortcoming of the criterion.</w:t>
      </w:r>
    </w:p>
    <w:p w14:paraId="796F086D" w14:textId="77777777" w:rsidR="0017212D" w:rsidRPr="00880F8C" w:rsidRDefault="0017212D" w:rsidP="0017212D">
      <w:pPr>
        <w:rPr>
          <w:b/>
          <w:lang w:val="en-IN" w:eastAsia="en-IN"/>
        </w:rPr>
      </w:pPr>
      <w:r w:rsidRPr="00880F8C">
        <w:rPr>
          <w:b/>
          <w:lang w:val="en-IN" w:eastAsia="en-IN"/>
        </w:rPr>
        <w:t>IRR:</w:t>
      </w:r>
    </w:p>
    <w:p w14:paraId="33A34452" w14:textId="77777777" w:rsidR="0017212D" w:rsidRDefault="0017212D" w:rsidP="0017212D">
      <w:pPr>
        <w:rPr>
          <w:lang w:val="en-IN" w:eastAsia="en-IN"/>
        </w:rPr>
      </w:pPr>
      <w:r>
        <w:rPr>
          <w:lang w:val="en-IN" w:eastAsia="en-IN"/>
        </w:rPr>
        <w:t>Advantage:</w:t>
      </w:r>
    </w:p>
    <w:p w14:paraId="1980C80C" w14:textId="77777777" w:rsidR="0017212D" w:rsidRDefault="0017212D" w:rsidP="0017212D">
      <w:pPr>
        <w:rPr>
          <w:lang w:val="en-IN" w:eastAsia="en-IN"/>
        </w:rPr>
      </w:pPr>
      <w:r>
        <w:rPr>
          <w:lang w:val="en-IN" w:eastAsia="en-IN"/>
        </w:rPr>
        <w:t xml:space="preserve">The IRR criterion helps the investment projects to rank the projects on the basis of the IRR values and the projects with higher IRR are given preference as it indicates that the </w:t>
      </w:r>
      <w:r w:rsidR="008124D7">
        <w:rPr>
          <w:lang w:val="en-IN" w:eastAsia="en-IN"/>
        </w:rPr>
        <w:t>project is</w:t>
      </w:r>
      <w:r>
        <w:rPr>
          <w:lang w:val="en-IN" w:eastAsia="en-IN"/>
        </w:rPr>
        <w:t xml:space="preserve"> highly attractive as a high discount factor is needed to make the </w:t>
      </w:r>
      <w:proofErr w:type="spellStart"/>
      <w:r>
        <w:rPr>
          <w:lang w:val="en-IN" w:eastAsia="en-IN"/>
        </w:rPr>
        <w:t>npv</w:t>
      </w:r>
      <w:proofErr w:type="spellEnd"/>
      <w:r>
        <w:rPr>
          <w:lang w:val="en-IN" w:eastAsia="en-IN"/>
        </w:rPr>
        <w:t xml:space="preserve"> </w:t>
      </w:r>
      <w:proofErr w:type="gramStart"/>
      <w:r>
        <w:rPr>
          <w:lang w:val="en-IN" w:eastAsia="en-IN"/>
        </w:rPr>
        <w:t>zero</w:t>
      </w:r>
      <w:r w:rsidR="008124D7">
        <w:rPr>
          <w:lang w:val="en-IN" w:eastAsia="en-IN"/>
        </w:rPr>
        <w:t>(</w:t>
      </w:r>
      <w:proofErr w:type="spellStart"/>
      <w:proofErr w:type="gramEnd"/>
      <w:r w:rsidR="008124D7">
        <w:rPr>
          <w:lang w:eastAsia="en-IN"/>
        </w:rPr>
        <w:t>Arjunan</w:t>
      </w:r>
      <w:proofErr w:type="spellEnd"/>
      <w:r w:rsidR="008124D7">
        <w:rPr>
          <w:lang w:eastAsia="en-IN"/>
        </w:rPr>
        <w:t>,</w:t>
      </w:r>
      <w:r w:rsidR="008124D7" w:rsidRPr="008124D7">
        <w:rPr>
          <w:lang w:eastAsia="en-IN"/>
        </w:rPr>
        <w:t xml:space="preserve"> 2017</w:t>
      </w:r>
      <w:r w:rsidR="008124D7">
        <w:rPr>
          <w:lang w:val="en-IN" w:eastAsia="en-IN"/>
        </w:rPr>
        <w:t>)</w:t>
      </w:r>
    </w:p>
    <w:p w14:paraId="7C87280E" w14:textId="77777777" w:rsidR="0017212D" w:rsidRDefault="0017212D" w:rsidP="0017212D">
      <w:pPr>
        <w:rPr>
          <w:lang w:val="en-IN" w:eastAsia="en-IN"/>
        </w:rPr>
      </w:pPr>
      <w:r w:rsidRPr="00035D1C">
        <w:rPr>
          <w:lang w:val="en-IN" w:eastAsia="en-IN"/>
        </w:rPr>
        <w:t>Disadvantage:</w:t>
      </w:r>
    </w:p>
    <w:p w14:paraId="6818AE06" w14:textId="77777777" w:rsidR="0017212D" w:rsidRDefault="0017212D" w:rsidP="0017212D">
      <w:pPr>
        <w:rPr>
          <w:lang w:val="en-IN" w:eastAsia="en-IN"/>
        </w:rPr>
      </w:pPr>
      <w:r>
        <w:rPr>
          <w:lang w:val="en-IN" w:eastAsia="en-IN"/>
        </w:rPr>
        <w:t>The IRR criterion is very difficult to calculate.</w:t>
      </w:r>
    </w:p>
    <w:p w14:paraId="15D90FA6" w14:textId="77777777" w:rsidR="008124D7" w:rsidRDefault="008124D7" w:rsidP="008124D7">
      <w:pPr>
        <w:pStyle w:val="Heading2"/>
        <w:rPr>
          <w:lang w:val="en-IN" w:eastAsia="en-IN"/>
        </w:rPr>
      </w:pPr>
      <w:bookmarkStart w:id="21" w:name="_Toc28710050"/>
      <w:proofErr w:type="spellStart"/>
      <w:r>
        <w:rPr>
          <w:lang w:val="en-IN" w:eastAsia="en-IN"/>
        </w:rPr>
        <w:t>Non financial</w:t>
      </w:r>
      <w:proofErr w:type="spellEnd"/>
      <w:r>
        <w:rPr>
          <w:lang w:val="en-IN" w:eastAsia="en-IN"/>
        </w:rPr>
        <w:t xml:space="preserve"> factor of investment appraisal:</w:t>
      </w:r>
      <w:bookmarkEnd w:id="21"/>
    </w:p>
    <w:p w14:paraId="433A0342" w14:textId="77777777" w:rsidR="008124D7" w:rsidRPr="008124D7" w:rsidRDefault="008124D7" w:rsidP="008124D7">
      <w:pPr>
        <w:rPr>
          <w:lang w:val="en-IN" w:eastAsia="en-IN"/>
        </w:rPr>
      </w:pPr>
      <w:r>
        <w:rPr>
          <w:lang w:val="en-IN" w:eastAsia="en-IN"/>
        </w:rPr>
        <w:t>While implementing a project a business has to look for that to what extent the business is able to comply with the current and future legislation that are relevant to the business.</w:t>
      </w:r>
    </w:p>
    <w:p w14:paraId="239BDE69" w14:textId="77777777" w:rsidR="008124D7" w:rsidRPr="008124D7" w:rsidRDefault="008124D7" w:rsidP="008124D7">
      <w:pPr>
        <w:rPr>
          <w:lang w:val="en-IN" w:eastAsia="en-IN"/>
        </w:rPr>
      </w:pPr>
      <w:r w:rsidRPr="008124D7">
        <w:rPr>
          <w:lang w:val="en-IN" w:eastAsia="en-IN"/>
        </w:rPr>
        <w:t xml:space="preserve">While implementing a project a business has to look for that to what extent </w:t>
      </w:r>
      <w:proofErr w:type="spellStart"/>
      <w:r w:rsidRPr="008124D7">
        <w:rPr>
          <w:lang w:val="en-IN" w:eastAsia="en-IN"/>
        </w:rPr>
        <w:t>te</w:t>
      </w:r>
      <w:proofErr w:type="spellEnd"/>
      <w:r w:rsidRPr="008124D7">
        <w:rPr>
          <w:lang w:val="en-IN" w:eastAsia="en-IN"/>
        </w:rPr>
        <w:t xml:space="preserve"> business is able to </w:t>
      </w:r>
      <w:r>
        <w:rPr>
          <w:lang w:val="en-IN" w:eastAsia="en-IN"/>
        </w:rPr>
        <w:t>match</w:t>
      </w:r>
      <w:r w:rsidRPr="008124D7">
        <w:rPr>
          <w:lang w:val="en-IN" w:eastAsia="en-IN"/>
        </w:rPr>
        <w:t xml:space="preserve"> industry </w:t>
      </w:r>
      <w:r>
        <w:rPr>
          <w:lang w:val="en-IN" w:eastAsia="en-IN"/>
        </w:rPr>
        <w:t xml:space="preserve">benchmarks as well as standard </w:t>
      </w:r>
      <w:r w:rsidRPr="008124D7">
        <w:rPr>
          <w:lang w:val="en-IN" w:eastAsia="en-IN"/>
        </w:rPr>
        <w:t>practices.</w:t>
      </w:r>
    </w:p>
    <w:p w14:paraId="2DB0170C" w14:textId="77777777" w:rsidR="008124D7" w:rsidRDefault="008124D7" w:rsidP="0017212D">
      <w:pPr>
        <w:rPr>
          <w:lang w:val="en-IN" w:eastAsia="en-IN"/>
        </w:rPr>
      </w:pPr>
      <w:r>
        <w:rPr>
          <w:lang w:val="en-IN" w:eastAsia="en-IN"/>
        </w:rPr>
        <w:t xml:space="preserve">The management of a business organization also have to look for the skill set and moral strength of the employees to asses that to what extent the employees are capable to handle a project while maintaining sound relationship with the </w:t>
      </w:r>
      <w:proofErr w:type="gramStart"/>
      <w:r>
        <w:rPr>
          <w:lang w:val="en-IN" w:eastAsia="en-IN"/>
        </w:rPr>
        <w:t>employees(</w:t>
      </w:r>
      <w:proofErr w:type="spellStart"/>
      <w:proofErr w:type="gramEnd"/>
      <w:r w:rsidRPr="003738A3">
        <w:rPr>
          <w:rFonts w:cs="Times New Roman"/>
          <w:color w:val="222222"/>
          <w:szCs w:val="24"/>
          <w:shd w:val="clear" w:color="auto" w:fill="FFFFFF"/>
        </w:rPr>
        <w:t>Renneboog</w:t>
      </w:r>
      <w:proofErr w:type="spellEnd"/>
      <w:r>
        <w:rPr>
          <w:rFonts w:cs="Times New Roman"/>
          <w:color w:val="222222"/>
          <w:szCs w:val="24"/>
          <w:shd w:val="clear" w:color="auto" w:fill="FFFFFF"/>
        </w:rPr>
        <w:t xml:space="preserve"> </w:t>
      </w:r>
      <w:r w:rsidRPr="008124D7">
        <w:rPr>
          <w:rFonts w:cs="Times New Roman"/>
          <w:i/>
          <w:color w:val="222222"/>
          <w:szCs w:val="24"/>
          <w:shd w:val="clear" w:color="auto" w:fill="FFFFFF"/>
        </w:rPr>
        <w:t>et al</w:t>
      </w:r>
      <w:r>
        <w:rPr>
          <w:rFonts w:cs="Times New Roman"/>
          <w:color w:val="222222"/>
          <w:szCs w:val="24"/>
          <w:shd w:val="clear" w:color="auto" w:fill="FFFFFF"/>
        </w:rPr>
        <w:t>.,2011</w:t>
      </w:r>
      <w:r>
        <w:rPr>
          <w:lang w:val="en-IN" w:eastAsia="en-IN"/>
        </w:rPr>
        <w:t>).</w:t>
      </w:r>
    </w:p>
    <w:p w14:paraId="5770E3FA" w14:textId="77777777" w:rsidR="008124D7" w:rsidRDefault="008124D7" w:rsidP="0017212D">
      <w:pPr>
        <w:rPr>
          <w:lang w:val="en-IN" w:eastAsia="en-IN"/>
        </w:rPr>
      </w:pPr>
    </w:p>
    <w:p w14:paraId="20E6C5A3" w14:textId="77777777" w:rsidR="0017212D" w:rsidRPr="0017212D" w:rsidRDefault="0017212D" w:rsidP="0017212D">
      <w:pPr>
        <w:rPr>
          <w:lang w:val="en-IN" w:eastAsia="en-IN"/>
        </w:rPr>
      </w:pPr>
    </w:p>
    <w:p w14:paraId="5038D38F" w14:textId="77777777" w:rsidR="008124D7" w:rsidRDefault="008124D7" w:rsidP="008124D7">
      <w:pPr>
        <w:pStyle w:val="Heading1"/>
        <w:rPr>
          <w:rFonts w:eastAsia="Times New Roman"/>
          <w:lang w:val="en-IN" w:eastAsia="en-IN"/>
        </w:rPr>
      </w:pPr>
      <w:bookmarkStart w:id="22" w:name="_Toc28710051"/>
      <w:r>
        <w:rPr>
          <w:rFonts w:eastAsia="Times New Roman"/>
          <w:lang w:val="en-IN" w:eastAsia="en-IN"/>
        </w:rPr>
        <w:lastRenderedPageBreak/>
        <w:t>Reference:</w:t>
      </w:r>
      <w:bookmarkEnd w:id="22"/>
    </w:p>
    <w:p w14:paraId="2F18EA85" w14:textId="77777777" w:rsidR="008124D7" w:rsidRPr="003738A3" w:rsidRDefault="008124D7" w:rsidP="008124D7">
      <w:pPr>
        <w:spacing w:after="180" w:line="240" w:lineRule="auto"/>
        <w:rPr>
          <w:rFonts w:cs="Times New Roman"/>
          <w:color w:val="222222"/>
          <w:szCs w:val="24"/>
          <w:shd w:val="clear" w:color="auto" w:fill="FFFFFF"/>
        </w:rPr>
      </w:pPr>
      <w:proofErr w:type="spellStart"/>
      <w:r w:rsidRPr="003738A3">
        <w:rPr>
          <w:rFonts w:cs="Times New Roman"/>
          <w:color w:val="222222"/>
          <w:szCs w:val="24"/>
          <w:shd w:val="clear" w:color="auto" w:fill="FFFFFF"/>
        </w:rPr>
        <w:t>Arjunan</w:t>
      </w:r>
      <w:proofErr w:type="spellEnd"/>
      <w:r w:rsidRPr="003738A3">
        <w:rPr>
          <w:rFonts w:cs="Times New Roman"/>
          <w:color w:val="222222"/>
          <w:szCs w:val="24"/>
          <w:shd w:val="clear" w:color="auto" w:fill="FFFFFF"/>
        </w:rPr>
        <w:t>, K., 2017. A New Method to Estimate NPV and IRR from the Capital Amortization Schedule and an Insight into Why NPV Is Not the Appropriate Criterion for Capital Investment Decision. </w:t>
      </w:r>
      <w:r w:rsidRPr="003738A3">
        <w:rPr>
          <w:rFonts w:cs="Times New Roman"/>
          <w:i/>
          <w:iCs/>
          <w:color w:val="222222"/>
          <w:szCs w:val="24"/>
          <w:shd w:val="clear" w:color="auto" w:fill="FFFFFF"/>
        </w:rPr>
        <w:t>Available at SSRN 2899648</w:t>
      </w:r>
      <w:r w:rsidRPr="003738A3">
        <w:rPr>
          <w:rFonts w:cs="Times New Roman"/>
          <w:color w:val="222222"/>
          <w:szCs w:val="24"/>
          <w:shd w:val="clear" w:color="auto" w:fill="FFFFFF"/>
        </w:rPr>
        <w:t>.</w:t>
      </w:r>
    </w:p>
    <w:p w14:paraId="69E9B46D" w14:textId="77777777" w:rsidR="008124D7" w:rsidRPr="003738A3" w:rsidRDefault="008124D7" w:rsidP="008124D7">
      <w:pPr>
        <w:spacing w:after="180" w:line="240" w:lineRule="auto"/>
        <w:rPr>
          <w:rFonts w:cs="Times New Roman"/>
          <w:color w:val="222222"/>
          <w:szCs w:val="24"/>
          <w:shd w:val="clear" w:color="auto" w:fill="FFFFFF"/>
        </w:rPr>
      </w:pPr>
      <w:r w:rsidRPr="003738A3">
        <w:rPr>
          <w:rFonts w:cs="Times New Roman"/>
          <w:color w:val="222222"/>
          <w:szCs w:val="24"/>
          <w:shd w:val="clear" w:color="auto" w:fill="FFFFFF"/>
        </w:rPr>
        <w:t>Carmichael, D.G., 2011. An alternative approach to capital investment appraisal. </w:t>
      </w:r>
      <w:r w:rsidRPr="003738A3">
        <w:rPr>
          <w:rFonts w:cs="Times New Roman"/>
          <w:i/>
          <w:iCs/>
          <w:color w:val="222222"/>
          <w:szCs w:val="24"/>
          <w:shd w:val="clear" w:color="auto" w:fill="FFFFFF"/>
        </w:rPr>
        <w:t>The Engineering Economist</w:t>
      </w:r>
      <w:r w:rsidRPr="003738A3">
        <w:rPr>
          <w:rFonts w:cs="Times New Roman"/>
          <w:color w:val="222222"/>
          <w:szCs w:val="24"/>
          <w:shd w:val="clear" w:color="auto" w:fill="FFFFFF"/>
        </w:rPr>
        <w:t>, </w:t>
      </w:r>
      <w:r w:rsidRPr="003738A3">
        <w:rPr>
          <w:rFonts w:cs="Times New Roman"/>
          <w:i/>
          <w:iCs/>
          <w:color w:val="222222"/>
          <w:szCs w:val="24"/>
          <w:shd w:val="clear" w:color="auto" w:fill="FFFFFF"/>
        </w:rPr>
        <w:t>56</w:t>
      </w:r>
      <w:r w:rsidRPr="003738A3">
        <w:rPr>
          <w:rFonts w:cs="Times New Roman"/>
          <w:color w:val="222222"/>
          <w:szCs w:val="24"/>
          <w:shd w:val="clear" w:color="auto" w:fill="FFFFFF"/>
        </w:rPr>
        <w:t>(2), pp.123-139.</w:t>
      </w:r>
    </w:p>
    <w:p w14:paraId="45BB97B5" w14:textId="77777777" w:rsidR="008124D7" w:rsidRPr="00915C53" w:rsidRDefault="008124D7" w:rsidP="008124D7">
      <w:pPr>
        <w:spacing w:after="180" w:line="240" w:lineRule="auto"/>
        <w:rPr>
          <w:rFonts w:eastAsia="Times New Roman" w:cs="Times New Roman"/>
          <w:color w:val="000000"/>
          <w:szCs w:val="24"/>
          <w:lang w:val="en-IN" w:eastAsia="en-IN"/>
        </w:rPr>
      </w:pPr>
      <w:r w:rsidRPr="00915C53">
        <w:rPr>
          <w:rFonts w:eastAsia="Times New Roman" w:cs="Times New Roman"/>
          <w:color w:val="000000"/>
          <w:szCs w:val="24"/>
          <w:lang w:val="en-IN" w:eastAsia="en-IN"/>
        </w:rPr>
        <w:t>Compass Group Corporate Website. (2019). </w:t>
      </w:r>
      <w:r w:rsidRPr="00915C53">
        <w:rPr>
          <w:rFonts w:eastAsia="Times New Roman" w:cs="Times New Roman"/>
          <w:i/>
          <w:iCs/>
          <w:color w:val="000000"/>
          <w:szCs w:val="24"/>
          <w:lang w:val="en-IN" w:eastAsia="en-IN"/>
        </w:rPr>
        <w:t>Strategy &amp; Business Model</w:t>
      </w:r>
      <w:r w:rsidRPr="00915C53">
        <w:rPr>
          <w:rFonts w:eastAsia="Times New Roman" w:cs="Times New Roman"/>
          <w:color w:val="000000"/>
          <w:szCs w:val="24"/>
          <w:lang w:val="en-IN" w:eastAsia="en-IN"/>
        </w:rPr>
        <w:t>. [online] Available at: https://www.compass-group.com/en/who-we-are/strategy-and-business-model.html [Accessed 19 Dec. 2019].</w:t>
      </w:r>
    </w:p>
    <w:p w14:paraId="48B7D9FD" w14:textId="77777777" w:rsidR="008124D7" w:rsidRPr="00915C53" w:rsidRDefault="008124D7" w:rsidP="008124D7">
      <w:pPr>
        <w:spacing w:after="180" w:line="240" w:lineRule="auto"/>
        <w:rPr>
          <w:rFonts w:eastAsia="Times New Roman" w:cs="Times New Roman"/>
          <w:color w:val="000000"/>
          <w:szCs w:val="24"/>
          <w:lang w:val="en-IN" w:eastAsia="en-IN"/>
        </w:rPr>
      </w:pPr>
      <w:r w:rsidRPr="00915C53">
        <w:rPr>
          <w:rFonts w:eastAsia="Times New Roman" w:cs="Times New Roman"/>
          <w:color w:val="000000"/>
          <w:szCs w:val="24"/>
          <w:lang w:val="en-IN" w:eastAsia="en-IN"/>
        </w:rPr>
        <w:t>Compass Group Corporate Website. (2019). </w:t>
      </w:r>
      <w:r w:rsidRPr="00915C53">
        <w:rPr>
          <w:rFonts w:eastAsia="Times New Roman" w:cs="Times New Roman"/>
          <w:i/>
          <w:iCs/>
          <w:color w:val="000000"/>
          <w:szCs w:val="24"/>
          <w:lang w:val="en-IN" w:eastAsia="en-IN"/>
        </w:rPr>
        <w:t>Strategy &amp; Business Model</w:t>
      </w:r>
      <w:r w:rsidRPr="00915C53">
        <w:rPr>
          <w:rFonts w:eastAsia="Times New Roman" w:cs="Times New Roman"/>
          <w:color w:val="000000"/>
          <w:szCs w:val="24"/>
          <w:lang w:val="en-IN" w:eastAsia="en-IN"/>
        </w:rPr>
        <w:t>. [online] Available at: https://www.compass-group.com/en/who-we-are/strategy-and-business-model.html [Accessed 19 Dec. 2019].</w:t>
      </w:r>
    </w:p>
    <w:p w14:paraId="50329394" w14:textId="77777777" w:rsidR="008124D7" w:rsidRPr="00915C53" w:rsidRDefault="008124D7" w:rsidP="008124D7">
      <w:pPr>
        <w:spacing w:after="180" w:line="240" w:lineRule="auto"/>
        <w:rPr>
          <w:rFonts w:eastAsia="Times New Roman" w:cs="Times New Roman"/>
          <w:color w:val="000000"/>
          <w:szCs w:val="24"/>
          <w:lang w:val="en-IN" w:eastAsia="en-IN"/>
        </w:rPr>
      </w:pPr>
      <w:r w:rsidRPr="00915C53">
        <w:rPr>
          <w:rFonts w:eastAsia="Times New Roman" w:cs="Times New Roman"/>
          <w:color w:val="000000"/>
          <w:szCs w:val="24"/>
          <w:lang w:val="en-IN" w:eastAsia="en-IN"/>
        </w:rPr>
        <w:t>Compass PLC (2019). </w:t>
      </w:r>
      <w:r w:rsidRPr="00915C53">
        <w:rPr>
          <w:rFonts w:eastAsia="Times New Roman" w:cs="Times New Roman"/>
          <w:i/>
          <w:iCs/>
          <w:color w:val="000000"/>
          <w:szCs w:val="24"/>
          <w:lang w:val="en-IN" w:eastAsia="en-IN"/>
        </w:rPr>
        <w:t>Compass Group PLC (CPG) Financials | Morningstar</w:t>
      </w:r>
      <w:r w:rsidRPr="00915C53">
        <w:rPr>
          <w:rFonts w:eastAsia="Times New Roman" w:cs="Times New Roman"/>
          <w:color w:val="000000"/>
          <w:szCs w:val="24"/>
          <w:lang w:val="en-IN" w:eastAsia="en-IN"/>
        </w:rPr>
        <w:t>. [online] Morningstar.com. Available at: https://www.morningstar.com/stocks/xlon/cpg/financials [Accessed 19 Dec. 2019].</w:t>
      </w:r>
    </w:p>
    <w:p w14:paraId="3F547858" w14:textId="77777777" w:rsidR="008124D7" w:rsidRPr="00915C53" w:rsidRDefault="008124D7" w:rsidP="008124D7">
      <w:pPr>
        <w:spacing w:after="180" w:line="240" w:lineRule="auto"/>
        <w:rPr>
          <w:rFonts w:eastAsia="Times New Roman" w:cs="Times New Roman"/>
          <w:color w:val="000000"/>
          <w:szCs w:val="24"/>
          <w:lang w:val="en-IN" w:eastAsia="en-IN"/>
        </w:rPr>
      </w:pPr>
      <w:r w:rsidRPr="00915C53">
        <w:rPr>
          <w:rFonts w:eastAsia="Times New Roman" w:cs="Times New Roman"/>
          <w:color w:val="000000"/>
          <w:szCs w:val="24"/>
          <w:lang w:val="en-IN" w:eastAsia="en-IN"/>
        </w:rPr>
        <w:t>craft.co (2019). [online] Available at: https://craft.co/compass-group/competitors [Accessed 19 Dec. 2019].</w:t>
      </w:r>
    </w:p>
    <w:p w14:paraId="2699B12C" w14:textId="77777777" w:rsidR="008124D7" w:rsidRPr="003738A3" w:rsidRDefault="008124D7" w:rsidP="008124D7">
      <w:pPr>
        <w:rPr>
          <w:rFonts w:cs="Times New Roman"/>
          <w:color w:val="222222"/>
          <w:szCs w:val="24"/>
          <w:shd w:val="clear" w:color="auto" w:fill="FFFFFF"/>
        </w:rPr>
      </w:pPr>
      <w:r w:rsidRPr="003738A3">
        <w:rPr>
          <w:rFonts w:cs="Times New Roman"/>
          <w:color w:val="222222"/>
          <w:szCs w:val="24"/>
          <w:shd w:val="clear" w:color="auto" w:fill="FFFFFF"/>
        </w:rPr>
        <w:t>De Franco, G., Kothari, S.P. and Verdi, R.S., 2011. The benefits of financial statement comparability. </w:t>
      </w:r>
      <w:r w:rsidRPr="003738A3">
        <w:rPr>
          <w:rFonts w:cs="Times New Roman"/>
          <w:i/>
          <w:iCs/>
          <w:color w:val="222222"/>
          <w:szCs w:val="24"/>
          <w:shd w:val="clear" w:color="auto" w:fill="FFFFFF"/>
        </w:rPr>
        <w:t>Journal of Accounting Research</w:t>
      </w:r>
      <w:r w:rsidRPr="003738A3">
        <w:rPr>
          <w:rFonts w:cs="Times New Roman"/>
          <w:color w:val="222222"/>
          <w:szCs w:val="24"/>
          <w:shd w:val="clear" w:color="auto" w:fill="FFFFFF"/>
        </w:rPr>
        <w:t>, </w:t>
      </w:r>
      <w:r w:rsidRPr="003738A3">
        <w:rPr>
          <w:rFonts w:cs="Times New Roman"/>
          <w:i/>
          <w:iCs/>
          <w:color w:val="222222"/>
          <w:szCs w:val="24"/>
          <w:shd w:val="clear" w:color="auto" w:fill="FFFFFF"/>
        </w:rPr>
        <w:t>49</w:t>
      </w:r>
      <w:r w:rsidRPr="003738A3">
        <w:rPr>
          <w:rFonts w:cs="Times New Roman"/>
          <w:color w:val="222222"/>
          <w:szCs w:val="24"/>
          <w:shd w:val="clear" w:color="auto" w:fill="FFFFFF"/>
        </w:rPr>
        <w:t>(4), pp.895-931.</w:t>
      </w:r>
    </w:p>
    <w:p w14:paraId="712E995B" w14:textId="77777777" w:rsidR="008124D7" w:rsidRPr="00915C53" w:rsidRDefault="008124D7" w:rsidP="008124D7">
      <w:pPr>
        <w:spacing w:after="180" w:line="240" w:lineRule="auto"/>
        <w:rPr>
          <w:rFonts w:eastAsia="Times New Roman" w:cs="Times New Roman"/>
          <w:color w:val="000000"/>
          <w:szCs w:val="24"/>
          <w:lang w:val="en-IN" w:eastAsia="en-IN"/>
        </w:rPr>
      </w:pPr>
      <w:proofErr w:type="spellStart"/>
      <w:r w:rsidRPr="00915C53">
        <w:rPr>
          <w:rFonts w:eastAsia="Times New Roman" w:cs="Times New Roman"/>
          <w:color w:val="000000"/>
          <w:szCs w:val="24"/>
          <w:lang w:val="en-IN" w:eastAsia="en-IN"/>
        </w:rPr>
        <w:t>Disfold</w:t>
      </w:r>
      <w:proofErr w:type="spellEnd"/>
      <w:r w:rsidRPr="00915C53">
        <w:rPr>
          <w:rFonts w:eastAsia="Times New Roman" w:cs="Times New Roman"/>
          <w:color w:val="000000"/>
          <w:szCs w:val="24"/>
          <w:lang w:val="en-IN" w:eastAsia="en-IN"/>
        </w:rPr>
        <w:t>. (2019). </w:t>
      </w:r>
      <w:r w:rsidRPr="00915C53">
        <w:rPr>
          <w:rFonts w:eastAsia="Times New Roman" w:cs="Times New Roman"/>
          <w:i/>
          <w:iCs/>
          <w:color w:val="000000"/>
          <w:szCs w:val="24"/>
          <w:lang w:val="en-IN" w:eastAsia="en-IN"/>
        </w:rPr>
        <w:t xml:space="preserve">Top 30 companies of the UK in the FTSE index 2019 - </w:t>
      </w:r>
      <w:proofErr w:type="spellStart"/>
      <w:r w:rsidRPr="00915C53">
        <w:rPr>
          <w:rFonts w:eastAsia="Times New Roman" w:cs="Times New Roman"/>
          <w:i/>
          <w:iCs/>
          <w:color w:val="000000"/>
          <w:szCs w:val="24"/>
          <w:lang w:val="en-IN" w:eastAsia="en-IN"/>
        </w:rPr>
        <w:t>Disfold</w:t>
      </w:r>
      <w:proofErr w:type="spellEnd"/>
      <w:r w:rsidRPr="00915C53">
        <w:rPr>
          <w:rFonts w:eastAsia="Times New Roman" w:cs="Times New Roman"/>
          <w:color w:val="000000"/>
          <w:szCs w:val="24"/>
          <w:lang w:val="en-IN" w:eastAsia="en-IN"/>
        </w:rPr>
        <w:t>. [online] Available at: https://disfold.com/top-companies-uk-ftse/ [Accessed 19 Dec. 2019].</w:t>
      </w:r>
    </w:p>
    <w:p w14:paraId="23BE36FD" w14:textId="77777777" w:rsidR="008124D7" w:rsidRPr="003738A3" w:rsidRDefault="008124D7" w:rsidP="008124D7">
      <w:pPr>
        <w:rPr>
          <w:rFonts w:cs="Times New Roman"/>
          <w:color w:val="222222"/>
          <w:szCs w:val="24"/>
          <w:shd w:val="clear" w:color="auto" w:fill="FFFFFF"/>
        </w:rPr>
      </w:pPr>
      <w:proofErr w:type="spellStart"/>
      <w:r w:rsidRPr="003738A3">
        <w:rPr>
          <w:rFonts w:cs="Times New Roman"/>
          <w:color w:val="222222"/>
          <w:szCs w:val="24"/>
          <w:shd w:val="clear" w:color="auto" w:fill="FFFFFF"/>
        </w:rPr>
        <w:t>Fridson</w:t>
      </w:r>
      <w:proofErr w:type="spellEnd"/>
      <w:r w:rsidRPr="003738A3">
        <w:rPr>
          <w:rFonts w:cs="Times New Roman"/>
          <w:color w:val="222222"/>
          <w:szCs w:val="24"/>
          <w:shd w:val="clear" w:color="auto" w:fill="FFFFFF"/>
        </w:rPr>
        <w:t>, M.S. and Alvarez, F., 2011. </w:t>
      </w:r>
      <w:r w:rsidRPr="003738A3">
        <w:rPr>
          <w:rFonts w:cs="Times New Roman"/>
          <w:i/>
          <w:iCs/>
          <w:color w:val="222222"/>
          <w:szCs w:val="24"/>
          <w:shd w:val="clear" w:color="auto" w:fill="FFFFFF"/>
        </w:rPr>
        <w:t>Financial statement analysis: a practitioner's guide</w:t>
      </w:r>
      <w:r w:rsidRPr="003738A3">
        <w:rPr>
          <w:rFonts w:cs="Times New Roman"/>
          <w:color w:val="222222"/>
          <w:szCs w:val="24"/>
          <w:shd w:val="clear" w:color="auto" w:fill="FFFFFF"/>
        </w:rPr>
        <w:t> (Vol. 597). John Wiley &amp; Sons.</w:t>
      </w:r>
    </w:p>
    <w:p w14:paraId="5350565C" w14:textId="77777777" w:rsidR="008124D7" w:rsidRPr="003738A3" w:rsidRDefault="008124D7" w:rsidP="008124D7">
      <w:pPr>
        <w:rPr>
          <w:rFonts w:cs="Times New Roman"/>
          <w:color w:val="222222"/>
          <w:szCs w:val="24"/>
          <w:shd w:val="clear" w:color="auto" w:fill="FFFFFF"/>
        </w:rPr>
      </w:pPr>
      <w:proofErr w:type="spellStart"/>
      <w:r w:rsidRPr="003738A3">
        <w:rPr>
          <w:rFonts w:cs="Times New Roman"/>
          <w:color w:val="222222"/>
          <w:szCs w:val="24"/>
          <w:shd w:val="clear" w:color="auto" w:fill="FFFFFF"/>
        </w:rPr>
        <w:t>Gray</w:t>
      </w:r>
      <w:proofErr w:type="spellEnd"/>
      <w:r w:rsidRPr="003738A3">
        <w:rPr>
          <w:rFonts w:cs="Times New Roman"/>
          <w:color w:val="222222"/>
          <w:szCs w:val="24"/>
          <w:shd w:val="clear" w:color="auto" w:fill="FFFFFF"/>
        </w:rPr>
        <w:t xml:space="preserve">, G.L. and </w:t>
      </w:r>
      <w:proofErr w:type="spellStart"/>
      <w:r w:rsidRPr="003738A3">
        <w:rPr>
          <w:rFonts w:cs="Times New Roman"/>
          <w:color w:val="222222"/>
          <w:szCs w:val="24"/>
          <w:shd w:val="clear" w:color="auto" w:fill="FFFFFF"/>
        </w:rPr>
        <w:t>Debreceny</w:t>
      </w:r>
      <w:proofErr w:type="spellEnd"/>
      <w:r w:rsidRPr="003738A3">
        <w:rPr>
          <w:rFonts w:cs="Times New Roman"/>
          <w:color w:val="222222"/>
          <w:szCs w:val="24"/>
          <w:shd w:val="clear" w:color="auto" w:fill="FFFFFF"/>
        </w:rPr>
        <w:t>, R.S., 2014. A taxonomy to guide research on the application of data mining to fraud detection in financial statement audits. </w:t>
      </w:r>
      <w:r w:rsidRPr="003738A3">
        <w:rPr>
          <w:rFonts w:cs="Times New Roman"/>
          <w:i/>
          <w:iCs/>
          <w:color w:val="222222"/>
          <w:szCs w:val="24"/>
          <w:shd w:val="clear" w:color="auto" w:fill="FFFFFF"/>
        </w:rPr>
        <w:t>International Journal of Accounting Information Systems</w:t>
      </w:r>
      <w:r w:rsidRPr="003738A3">
        <w:rPr>
          <w:rFonts w:cs="Times New Roman"/>
          <w:color w:val="222222"/>
          <w:szCs w:val="24"/>
          <w:shd w:val="clear" w:color="auto" w:fill="FFFFFF"/>
        </w:rPr>
        <w:t>, </w:t>
      </w:r>
      <w:r w:rsidRPr="003738A3">
        <w:rPr>
          <w:rFonts w:cs="Times New Roman"/>
          <w:i/>
          <w:iCs/>
          <w:color w:val="222222"/>
          <w:szCs w:val="24"/>
          <w:shd w:val="clear" w:color="auto" w:fill="FFFFFF"/>
        </w:rPr>
        <w:t>15</w:t>
      </w:r>
      <w:r w:rsidRPr="003738A3">
        <w:rPr>
          <w:rFonts w:cs="Times New Roman"/>
          <w:color w:val="222222"/>
          <w:szCs w:val="24"/>
          <w:shd w:val="clear" w:color="auto" w:fill="FFFFFF"/>
        </w:rPr>
        <w:t>(4), pp.357-380.</w:t>
      </w:r>
    </w:p>
    <w:p w14:paraId="4C0DE814" w14:textId="77777777" w:rsidR="008124D7" w:rsidRPr="003738A3" w:rsidRDefault="008124D7" w:rsidP="008124D7">
      <w:pPr>
        <w:rPr>
          <w:rFonts w:cs="Times New Roman"/>
          <w:color w:val="222222"/>
          <w:szCs w:val="24"/>
          <w:shd w:val="clear" w:color="auto" w:fill="FFFFFF"/>
        </w:rPr>
      </w:pPr>
      <w:proofErr w:type="spellStart"/>
      <w:r w:rsidRPr="003738A3">
        <w:rPr>
          <w:rFonts w:cs="Times New Roman"/>
          <w:color w:val="222222"/>
          <w:szCs w:val="24"/>
          <w:shd w:val="clear" w:color="auto" w:fill="FFFFFF"/>
        </w:rPr>
        <w:t>Halkos</w:t>
      </w:r>
      <w:proofErr w:type="spellEnd"/>
      <w:r w:rsidRPr="003738A3">
        <w:rPr>
          <w:rFonts w:cs="Times New Roman"/>
          <w:color w:val="222222"/>
          <w:szCs w:val="24"/>
          <w:shd w:val="clear" w:color="auto" w:fill="FFFFFF"/>
        </w:rPr>
        <w:t xml:space="preserve">, G. and </w:t>
      </w:r>
      <w:proofErr w:type="spellStart"/>
      <w:r w:rsidRPr="003738A3">
        <w:rPr>
          <w:rFonts w:cs="Times New Roman"/>
          <w:color w:val="222222"/>
          <w:szCs w:val="24"/>
          <w:shd w:val="clear" w:color="auto" w:fill="FFFFFF"/>
        </w:rPr>
        <w:t>Tzeremes</w:t>
      </w:r>
      <w:proofErr w:type="spellEnd"/>
      <w:r w:rsidRPr="003738A3">
        <w:rPr>
          <w:rFonts w:cs="Times New Roman"/>
          <w:color w:val="222222"/>
          <w:szCs w:val="24"/>
          <w:shd w:val="clear" w:color="auto" w:fill="FFFFFF"/>
        </w:rPr>
        <w:t>, N., 2010. Performance evaluation using bootstrapping DEA techniques: Evidence from industry ratio analysis.</w:t>
      </w:r>
    </w:p>
    <w:p w14:paraId="4C8D2D3E" w14:textId="77777777" w:rsidR="008124D7" w:rsidRPr="003738A3" w:rsidRDefault="008124D7" w:rsidP="008124D7">
      <w:pPr>
        <w:rPr>
          <w:rFonts w:cs="Times New Roman"/>
          <w:color w:val="222222"/>
          <w:szCs w:val="24"/>
          <w:shd w:val="clear" w:color="auto" w:fill="FFFFFF"/>
        </w:rPr>
      </w:pPr>
      <w:r w:rsidRPr="003738A3">
        <w:rPr>
          <w:rFonts w:cs="Times New Roman"/>
          <w:color w:val="222222"/>
          <w:szCs w:val="24"/>
          <w:shd w:val="clear" w:color="auto" w:fill="FFFFFF"/>
        </w:rPr>
        <w:t>Hall, S.C., Agrawal, V. and Agrawal, P., 2013. Earnings management and the financial statement analyst. </w:t>
      </w:r>
      <w:r w:rsidRPr="003738A3">
        <w:rPr>
          <w:rFonts w:cs="Times New Roman"/>
          <w:i/>
          <w:iCs/>
          <w:color w:val="222222"/>
          <w:szCs w:val="24"/>
          <w:shd w:val="clear" w:color="auto" w:fill="FFFFFF"/>
        </w:rPr>
        <w:t>Accounting and Finance Research</w:t>
      </w:r>
      <w:r w:rsidRPr="003738A3">
        <w:rPr>
          <w:rFonts w:cs="Times New Roman"/>
          <w:color w:val="222222"/>
          <w:szCs w:val="24"/>
          <w:shd w:val="clear" w:color="auto" w:fill="FFFFFF"/>
        </w:rPr>
        <w:t>, </w:t>
      </w:r>
      <w:r w:rsidRPr="003738A3">
        <w:rPr>
          <w:rFonts w:cs="Times New Roman"/>
          <w:i/>
          <w:iCs/>
          <w:color w:val="222222"/>
          <w:szCs w:val="24"/>
          <w:shd w:val="clear" w:color="auto" w:fill="FFFFFF"/>
        </w:rPr>
        <w:t>2</w:t>
      </w:r>
      <w:r w:rsidRPr="003738A3">
        <w:rPr>
          <w:rFonts w:cs="Times New Roman"/>
          <w:color w:val="222222"/>
          <w:szCs w:val="24"/>
          <w:shd w:val="clear" w:color="auto" w:fill="FFFFFF"/>
        </w:rPr>
        <w:t>(2), pp.105-111.</w:t>
      </w:r>
    </w:p>
    <w:p w14:paraId="5F0D8587" w14:textId="77777777" w:rsidR="008124D7" w:rsidRPr="00915C53" w:rsidRDefault="008124D7" w:rsidP="008124D7">
      <w:pPr>
        <w:spacing w:after="180" w:line="240" w:lineRule="auto"/>
        <w:rPr>
          <w:rFonts w:eastAsia="Times New Roman" w:cs="Times New Roman"/>
          <w:color w:val="000000"/>
          <w:szCs w:val="24"/>
          <w:lang w:val="en-IN" w:eastAsia="en-IN"/>
        </w:rPr>
      </w:pPr>
      <w:r w:rsidRPr="003738A3">
        <w:rPr>
          <w:rFonts w:cs="Times New Roman"/>
          <w:color w:val="222222"/>
          <w:szCs w:val="24"/>
          <w:shd w:val="clear" w:color="auto" w:fill="FFFFFF"/>
        </w:rPr>
        <w:t>Lennox, C.S., Francis, J.R. and Wang, Z., 2011. Selection models in accounting research. </w:t>
      </w:r>
      <w:r w:rsidRPr="003738A3">
        <w:rPr>
          <w:rFonts w:cs="Times New Roman"/>
          <w:i/>
          <w:iCs/>
          <w:color w:val="222222"/>
          <w:szCs w:val="24"/>
          <w:shd w:val="clear" w:color="auto" w:fill="FFFFFF"/>
        </w:rPr>
        <w:t>The accounting review</w:t>
      </w:r>
      <w:r w:rsidRPr="003738A3">
        <w:rPr>
          <w:rFonts w:cs="Times New Roman"/>
          <w:color w:val="222222"/>
          <w:szCs w:val="24"/>
          <w:shd w:val="clear" w:color="auto" w:fill="FFFFFF"/>
        </w:rPr>
        <w:t>, </w:t>
      </w:r>
      <w:r w:rsidRPr="003738A3">
        <w:rPr>
          <w:rFonts w:cs="Times New Roman"/>
          <w:i/>
          <w:iCs/>
          <w:color w:val="222222"/>
          <w:szCs w:val="24"/>
          <w:shd w:val="clear" w:color="auto" w:fill="FFFFFF"/>
        </w:rPr>
        <w:t>87</w:t>
      </w:r>
      <w:r w:rsidRPr="003738A3">
        <w:rPr>
          <w:rFonts w:cs="Times New Roman"/>
          <w:color w:val="222222"/>
          <w:szCs w:val="24"/>
          <w:shd w:val="clear" w:color="auto" w:fill="FFFFFF"/>
        </w:rPr>
        <w:t>(2), pp.589-616.</w:t>
      </w:r>
    </w:p>
    <w:p w14:paraId="24C87C5D" w14:textId="77777777" w:rsidR="008124D7" w:rsidRPr="00915C53" w:rsidRDefault="008124D7" w:rsidP="008124D7">
      <w:pPr>
        <w:spacing w:after="180" w:line="240" w:lineRule="auto"/>
        <w:rPr>
          <w:rFonts w:eastAsia="Times New Roman" w:cs="Times New Roman"/>
          <w:color w:val="000000"/>
          <w:szCs w:val="24"/>
          <w:lang w:val="en-IN" w:eastAsia="en-IN"/>
        </w:rPr>
      </w:pPr>
      <w:r w:rsidRPr="00915C53">
        <w:rPr>
          <w:rFonts w:eastAsia="Times New Roman" w:cs="Times New Roman"/>
          <w:color w:val="000000"/>
          <w:szCs w:val="24"/>
          <w:lang w:val="en-IN" w:eastAsia="en-IN"/>
        </w:rPr>
        <w:t>Macrotrends.net. (2019). </w:t>
      </w:r>
      <w:r w:rsidRPr="00915C53">
        <w:rPr>
          <w:rFonts w:eastAsia="Times New Roman" w:cs="Times New Roman"/>
          <w:i/>
          <w:iCs/>
          <w:color w:val="000000"/>
          <w:szCs w:val="24"/>
          <w:lang w:val="en-IN" w:eastAsia="en-IN"/>
        </w:rPr>
        <w:t>Aramark Balance Sheet 2011-2019 | ARMK</w:t>
      </w:r>
      <w:r w:rsidRPr="00915C53">
        <w:rPr>
          <w:rFonts w:eastAsia="Times New Roman" w:cs="Times New Roman"/>
          <w:color w:val="000000"/>
          <w:szCs w:val="24"/>
          <w:lang w:val="en-IN" w:eastAsia="en-IN"/>
        </w:rPr>
        <w:t>. [online] Available at: https://www.macrotrends.net/stocks/charts/ARMK/aramark/balance-sheet [Accessed 19 Dec. 2019].</w:t>
      </w:r>
    </w:p>
    <w:p w14:paraId="3A57B9FA" w14:textId="77777777" w:rsidR="008124D7" w:rsidRPr="003738A3" w:rsidRDefault="008124D7" w:rsidP="008124D7">
      <w:pPr>
        <w:rPr>
          <w:rFonts w:cs="Times New Roman"/>
          <w:color w:val="222222"/>
          <w:szCs w:val="24"/>
          <w:shd w:val="clear" w:color="auto" w:fill="FFFFFF"/>
        </w:rPr>
      </w:pPr>
      <w:proofErr w:type="spellStart"/>
      <w:r w:rsidRPr="003738A3">
        <w:rPr>
          <w:rFonts w:cs="Times New Roman"/>
          <w:color w:val="222222"/>
          <w:szCs w:val="24"/>
          <w:shd w:val="clear" w:color="auto" w:fill="FFFFFF"/>
        </w:rPr>
        <w:lastRenderedPageBreak/>
        <w:t>Mikoś</w:t>
      </w:r>
      <w:proofErr w:type="spellEnd"/>
      <w:r w:rsidRPr="003738A3">
        <w:rPr>
          <w:rFonts w:cs="Times New Roman"/>
          <w:color w:val="222222"/>
          <w:szCs w:val="24"/>
          <w:shd w:val="clear" w:color="auto" w:fill="FFFFFF"/>
        </w:rPr>
        <w:t>, Z., 2018. </w:t>
      </w:r>
      <w:r w:rsidRPr="003738A3">
        <w:rPr>
          <w:rFonts w:cs="Times New Roman"/>
          <w:i/>
          <w:iCs/>
          <w:color w:val="222222"/>
          <w:szCs w:val="24"/>
          <w:shd w:val="clear" w:color="auto" w:fill="FFFFFF"/>
        </w:rPr>
        <w:t>Comparative and critical analysis quoted companies with the use of financial ratios</w:t>
      </w:r>
      <w:r w:rsidRPr="003738A3">
        <w:rPr>
          <w:rFonts w:cs="Times New Roman"/>
          <w:color w:val="222222"/>
          <w:szCs w:val="24"/>
          <w:shd w:val="clear" w:color="auto" w:fill="FFFFFF"/>
        </w:rPr>
        <w:t xml:space="preserve"> (Doctoral dissertation, </w:t>
      </w:r>
      <w:proofErr w:type="spellStart"/>
      <w:r w:rsidRPr="003738A3">
        <w:rPr>
          <w:rFonts w:cs="Times New Roman"/>
          <w:color w:val="222222"/>
          <w:szCs w:val="24"/>
          <w:shd w:val="clear" w:color="auto" w:fill="FFFFFF"/>
        </w:rPr>
        <w:t>Katedra</w:t>
      </w:r>
      <w:proofErr w:type="spellEnd"/>
      <w:r w:rsidRPr="003738A3">
        <w:rPr>
          <w:rFonts w:cs="Times New Roman"/>
          <w:color w:val="222222"/>
          <w:szCs w:val="24"/>
          <w:shd w:val="clear" w:color="auto" w:fill="FFFFFF"/>
        </w:rPr>
        <w:t xml:space="preserve"> </w:t>
      </w:r>
      <w:proofErr w:type="spellStart"/>
      <w:r w:rsidRPr="003738A3">
        <w:rPr>
          <w:rFonts w:cs="Times New Roman"/>
          <w:color w:val="222222"/>
          <w:szCs w:val="24"/>
          <w:shd w:val="clear" w:color="auto" w:fill="FFFFFF"/>
        </w:rPr>
        <w:t>Finansów</w:t>
      </w:r>
      <w:proofErr w:type="spellEnd"/>
      <w:r w:rsidRPr="003738A3">
        <w:rPr>
          <w:rFonts w:cs="Times New Roman"/>
          <w:color w:val="222222"/>
          <w:szCs w:val="24"/>
          <w:shd w:val="clear" w:color="auto" w:fill="FFFFFF"/>
        </w:rPr>
        <w:t xml:space="preserve"> </w:t>
      </w:r>
      <w:proofErr w:type="spellStart"/>
      <w:r w:rsidRPr="003738A3">
        <w:rPr>
          <w:rFonts w:cs="Times New Roman"/>
          <w:color w:val="222222"/>
          <w:szCs w:val="24"/>
          <w:shd w:val="clear" w:color="auto" w:fill="FFFFFF"/>
        </w:rPr>
        <w:t>i</w:t>
      </w:r>
      <w:proofErr w:type="spellEnd"/>
      <w:r w:rsidRPr="003738A3">
        <w:rPr>
          <w:rFonts w:cs="Times New Roman"/>
          <w:color w:val="222222"/>
          <w:szCs w:val="24"/>
          <w:shd w:val="clear" w:color="auto" w:fill="FFFFFF"/>
        </w:rPr>
        <w:t xml:space="preserve"> </w:t>
      </w:r>
      <w:proofErr w:type="spellStart"/>
      <w:r w:rsidRPr="003738A3">
        <w:rPr>
          <w:rFonts w:cs="Times New Roman"/>
          <w:color w:val="222222"/>
          <w:szCs w:val="24"/>
          <w:shd w:val="clear" w:color="auto" w:fill="FFFFFF"/>
        </w:rPr>
        <w:t>Systemów</w:t>
      </w:r>
      <w:proofErr w:type="spellEnd"/>
      <w:r w:rsidRPr="003738A3">
        <w:rPr>
          <w:rFonts w:cs="Times New Roman"/>
          <w:color w:val="222222"/>
          <w:szCs w:val="24"/>
          <w:shd w:val="clear" w:color="auto" w:fill="FFFFFF"/>
        </w:rPr>
        <w:t xml:space="preserve"> </w:t>
      </w:r>
      <w:proofErr w:type="spellStart"/>
      <w:r w:rsidRPr="003738A3">
        <w:rPr>
          <w:rFonts w:cs="Times New Roman"/>
          <w:color w:val="222222"/>
          <w:szCs w:val="24"/>
          <w:shd w:val="clear" w:color="auto" w:fill="FFFFFF"/>
        </w:rPr>
        <w:t>Finansowych</w:t>
      </w:r>
      <w:proofErr w:type="spellEnd"/>
      <w:r w:rsidRPr="003738A3">
        <w:rPr>
          <w:rFonts w:cs="Times New Roman"/>
          <w:color w:val="222222"/>
          <w:szCs w:val="24"/>
          <w:shd w:val="clear" w:color="auto" w:fill="FFFFFF"/>
        </w:rPr>
        <w:t>).</w:t>
      </w:r>
    </w:p>
    <w:p w14:paraId="52867C84" w14:textId="77777777" w:rsidR="008124D7" w:rsidRPr="00915C53" w:rsidRDefault="008124D7" w:rsidP="008124D7">
      <w:pPr>
        <w:spacing w:after="180" w:line="240" w:lineRule="auto"/>
        <w:rPr>
          <w:rFonts w:eastAsia="Times New Roman" w:cs="Times New Roman"/>
          <w:color w:val="000000"/>
          <w:szCs w:val="24"/>
          <w:lang w:val="en-IN" w:eastAsia="en-IN"/>
        </w:rPr>
      </w:pPr>
      <w:r w:rsidRPr="00915C53">
        <w:rPr>
          <w:rFonts w:eastAsia="Times New Roman" w:cs="Times New Roman"/>
          <w:color w:val="000000"/>
          <w:szCs w:val="24"/>
          <w:lang w:val="en-IN" w:eastAsia="en-IN"/>
        </w:rPr>
        <w:t>Morningstar.com. (2019). </w:t>
      </w:r>
      <w:r w:rsidRPr="00915C53">
        <w:rPr>
          <w:rFonts w:eastAsia="Times New Roman" w:cs="Times New Roman"/>
          <w:i/>
          <w:iCs/>
          <w:color w:val="000000"/>
          <w:szCs w:val="24"/>
          <w:lang w:val="en-IN" w:eastAsia="en-IN"/>
        </w:rPr>
        <w:t>Aramark (ARMK) Financials | Morningstar</w:t>
      </w:r>
      <w:r w:rsidRPr="00915C53">
        <w:rPr>
          <w:rFonts w:eastAsia="Times New Roman" w:cs="Times New Roman"/>
          <w:color w:val="000000"/>
          <w:szCs w:val="24"/>
          <w:lang w:val="en-IN" w:eastAsia="en-IN"/>
        </w:rPr>
        <w:t>. [online] Available at: https://www.morningstar.com/stocks/xnys/armk/financials [Accessed 19 Dec. 2019].</w:t>
      </w:r>
    </w:p>
    <w:p w14:paraId="0C63C5D9" w14:textId="77777777" w:rsidR="008124D7" w:rsidRPr="00915C53" w:rsidRDefault="008124D7" w:rsidP="008124D7">
      <w:pPr>
        <w:spacing w:after="180" w:line="240" w:lineRule="auto"/>
        <w:rPr>
          <w:rFonts w:eastAsia="Times New Roman" w:cs="Times New Roman"/>
          <w:color w:val="000000"/>
          <w:szCs w:val="24"/>
          <w:lang w:val="en-IN" w:eastAsia="en-IN"/>
        </w:rPr>
      </w:pPr>
      <w:r w:rsidRPr="00915C53">
        <w:rPr>
          <w:rFonts w:eastAsia="Times New Roman" w:cs="Times New Roman"/>
          <w:color w:val="000000"/>
          <w:szCs w:val="24"/>
          <w:lang w:val="en-IN" w:eastAsia="en-IN"/>
        </w:rPr>
        <w:t>Morningstar.com. (2019). </w:t>
      </w:r>
      <w:r w:rsidRPr="00915C53">
        <w:rPr>
          <w:rFonts w:eastAsia="Times New Roman" w:cs="Times New Roman"/>
          <w:i/>
          <w:iCs/>
          <w:color w:val="000000"/>
          <w:szCs w:val="24"/>
          <w:lang w:val="en-IN" w:eastAsia="en-IN"/>
        </w:rPr>
        <w:t>Compass Group PLC (CPG) Quote | Morningstar</w:t>
      </w:r>
      <w:r w:rsidRPr="00915C53">
        <w:rPr>
          <w:rFonts w:eastAsia="Times New Roman" w:cs="Times New Roman"/>
          <w:color w:val="000000"/>
          <w:szCs w:val="24"/>
          <w:lang w:val="en-IN" w:eastAsia="en-IN"/>
        </w:rPr>
        <w:t>. [online] Available at: https://www.morningstar.com/stocks/xlon/cpg/quote [Accessed 19 Dec. 2019].</w:t>
      </w:r>
    </w:p>
    <w:p w14:paraId="6AA9CCE7" w14:textId="77777777" w:rsidR="008124D7" w:rsidRPr="003738A3" w:rsidRDefault="008124D7" w:rsidP="008124D7">
      <w:pPr>
        <w:rPr>
          <w:rFonts w:cs="Times New Roman"/>
          <w:color w:val="222222"/>
          <w:szCs w:val="24"/>
          <w:shd w:val="clear" w:color="auto" w:fill="FFFFFF"/>
        </w:rPr>
      </w:pPr>
      <w:proofErr w:type="spellStart"/>
      <w:r w:rsidRPr="003738A3">
        <w:rPr>
          <w:rFonts w:cs="Times New Roman"/>
          <w:color w:val="222222"/>
          <w:szCs w:val="24"/>
          <w:shd w:val="clear" w:color="auto" w:fill="FFFFFF"/>
        </w:rPr>
        <w:t>Odedara</w:t>
      </w:r>
      <w:proofErr w:type="spellEnd"/>
      <w:r w:rsidRPr="003738A3">
        <w:rPr>
          <w:rFonts w:cs="Times New Roman"/>
          <w:color w:val="222222"/>
          <w:szCs w:val="24"/>
          <w:shd w:val="clear" w:color="auto" w:fill="FFFFFF"/>
        </w:rPr>
        <w:t>, J., 2018. FINACIAL STATEMENT ANALYSIS JYOTI CNC AUTOMATION PVT. LTD.</w:t>
      </w:r>
    </w:p>
    <w:p w14:paraId="0F26A72B" w14:textId="77777777" w:rsidR="008124D7" w:rsidRPr="003738A3" w:rsidRDefault="008124D7" w:rsidP="008124D7">
      <w:pPr>
        <w:rPr>
          <w:rFonts w:cs="Times New Roman"/>
          <w:color w:val="222222"/>
          <w:szCs w:val="24"/>
          <w:shd w:val="clear" w:color="auto" w:fill="FFFFFF"/>
        </w:rPr>
      </w:pPr>
      <w:proofErr w:type="spellStart"/>
      <w:r w:rsidRPr="003738A3">
        <w:rPr>
          <w:rFonts w:cs="Times New Roman"/>
          <w:color w:val="222222"/>
          <w:szCs w:val="24"/>
          <w:shd w:val="clear" w:color="auto" w:fill="FFFFFF"/>
        </w:rPr>
        <w:t>Olagunju</w:t>
      </w:r>
      <w:proofErr w:type="spellEnd"/>
      <w:r w:rsidRPr="003738A3">
        <w:rPr>
          <w:rFonts w:cs="Times New Roman"/>
          <w:color w:val="222222"/>
          <w:szCs w:val="24"/>
          <w:shd w:val="clear" w:color="auto" w:fill="FFFFFF"/>
        </w:rPr>
        <w:t xml:space="preserve">, A., 2011. An empirical analysis of the impact of </w:t>
      </w:r>
      <w:proofErr w:type="gramStart"/>
      <w:r w:rsidRPr="003738A3">
        <w:rPr>
          <w:rFonts w:cs="Times New Roman"/>
          <w:color w:val="222222"/>
          <w:szCs w:val="24"/>
          <w:shd w:val="clear" w:color="auto" w:fill="FFFFFF"/>
        </w:rPr>
        <w:t>auditors</w:t>
      </w:r>
      <w:proofErr w:type="gramEnd"/>
      <w:r w:rsidRPr="003738A3">
        <w:rPr>
          <w:rFonts w:cs="Times New Roman"/>
          <w:color w:val="222222"/>
          <w:szCs w:val="24"/>
          <w:shd w:val="clear" w:color="auto" w:fill="FFFFFF"/>
        </w:rPr>
        <w:t xml:space="preserve"> independence on the credibility of financial statement in Nigeria. </w:t>
      </w:r>
      <w:r w:rsidRPr="003738A3">
        <w:rPr>
          <w:rFonts w:cs="Times New Roman"/>
          <w:i/>
          <w:iCs/>
          <w:color w:val="222222"/>
          <w:szCs w:val="24"/>
          <w:shd w:val="clear" w:color="auto" w:fill="FFFFFF"/>
        </w:rPr>
        <w:t>Research journal of finance and accounting</w:t>
      </w:r>
      <w:r w:rsidRPr="003738A3">
        <w:rPr>
          <w:rFonts w:cs="Times New Roman"/>
          <w:color w:val="222222"/>
          <w:szCs w:val="24"/>
          <w:shd w:val="clear" w:color="auto" w:fill="FFFFFF"/>
        </w:rPr>
        <w:t>, </w:t>
      </w:r>
      <w:r w:rsidRPr="003738A3">
        <w:rPr>
          <w:rFonts w:cs="Times New Roman"/>
          <w:i/>
          <w:iCs/>
          <w:color w:val="222222"/>
          <w:szCs w:val="24"/>
          <w:shd w:val="clear" w:color="auto" w:fill="FFFFFF"/>
        </w:rPr>
        <w:t>2</w:t>
      </w:r>
      <w:r w:rsidRPr="003738A3">
        <w:rPr>
          <w:rFonts w:cs="Times New Roman"/>
          <w:color w:val="222222"/>
          <w:szCs w:val="24"/>
          <w:shd w:val="clear" w:color="auto" w:fill="FFFFFF"/>
        </w:rPr>
        <w:t>(3), pp.82-99.</w:t>
      </w:r>
    </w:p>
    <w:p w14:paraId="58E7C9A7" w14:textId="77777777" w:rsidR="008124D7" w:rsidRPr="003738A3" w:rsidRDefault="008124D7" w:rsidP="008124D7">
      <w:pPr>
        <w:spacing w:after="180" w:line="240" w:lineRule="auto"/>
        <w:rPr>
          <w:rFonts w:cs="Times New Roman"/>
          <w:color w:val="222222"/>
          <w:szCs w:val="24"/>
          <w:shd w:val="clear" w:color="auto" w:fill="FFFFFF"/>
        </w:rPr>
      </w:pPr>
      <w:r w:rsidRPr="003738A3">
        <w:rPr>
          <w:rFonts w:cs="Times New Roman"/>
          <w:color w:val="222222"/>
          <w:szCs w:val="24"/>
          <w:shd w:val="clear" w:color="auto" w:fill="FFFFFF"/>
        </w:rPr>
        <w:t xml:space="preserve">Osborne, M.J., 2010. A resolution to the NPV–IRR </w:t>
      </w:r>
      <w:proofErr w:type="gramStart"/>
      <w:r w:rsidRPr="003738A3">
        <w:rPr>
          <w:rFonts w:cs="Times New Roman"/>
          <w:color w:val="222222"/>
          <w:szCs w:val="24"/>
          <w:shd w:val="clear" w:color="auto" w:fill="FFFFFF"/>
        </w:rPr>
        <w:t>debate?.</w:t>
      </w:r>
      <w:proofErr w:type="gramEnd"/>
      <w:r w:rsidRPr="003738A3">
        <w:rPr>
          <w:rFonts w:cs="Times New Roman"/>
          <w:color w:val="222222"/>
          <w:szCs w:val="24"/>
          <w:shd w:val="clear" w:color="auto" w:fill="FFFFFF"/>
        </w:rPr>
        <w:t> </w:t>
      </w:r>
      <w:r w:rsidRPr="003738A3">
        <w:rPr>
          <w:rFonts w:cs="Times New Roman"/>
          <w:i/>
          <w:iCs/>
          <w:color w:val="222222"/>
          <w:szCs w:val="24"/>
          <w:shd w:val="clear" w:color="auto" w:fill="FFFFFF"/>
        </w:rPr>
        <w:t>The Quarterly Review of Economics and Finance</w:t>
      </w:r>
      <w:r w:rsidRPr="003738A3">
        <w:rPr>
          <w:rFonts w:cs="Times New Roman"/>
          <w:color w:val="222222"/>
          <w:szCs w:val="24"/>
          <w:shd w:val="clear" w:color="auto" w:fill="FFFFFF"/>
        </w:rPr>
        <w:t>, </w:t>
      </w:r>
      <w:r w:rsidRPr="003738A3">
        <w:rPr>
          <w:rFonts w:cs="Times New Roman"/>
          <w:i/>
          <w:iCs/>
          <w:color w:val="222222"/>
          <w:szCs w:val="24"/>
          <w:shd w:val="clear" w:color="auto" w:fill="FFFFFF"/>
        </w:rPr>
        <w:t>50</w:t>
      </w:r>
      <w:r w:rsidRPr="003738A3">
        <w:rPr>
          <w:rFonts w:cs="Times New Roman"/>
          <w:color w:val="222222"/>
          <w:szCs w:val="24"/>
          <w:shd w:val="clear" w:color="auto" w:fill="FFFFFF"/>
        </w:rPr>
        <w:t>(2), pp.234-239.</w:t>
      </w:r>
    </w:p>
    <w:p w14:paraId="4F2FEBE0" w14:textId="77777777" w:rsidR="008124D7" w:rsidRPr="003738A3" w:rsidRDefault="008124D7" w:rsidP="008124D7">
      <w:pPr>
        <w:rPr>
          <w:rFonts w:cs="Times New Roman"/>
          <w:color w:val="222222"/>
          <w:szCs w:val="24"/>
          <w:shd w:val="clear" w:color="auto" w:fill="FFFFFF"/>
        </w:rPr>
      </w:pPr>
      <w:r w:rsidRPr="003738A3">
        <w:rPr>
          <w:rFonts w:cs="Times New Roman"/>
          <w:color w:val="222222"/>
          <w:szCs w:val="24"/>
          <w:shd w:val="clear" w:color="auto" w:fill="FFFFFF"/>
        </w:rPr>
        <w:t>Palepu, K.G. and Healy, P.M., 2013. Business analysis and valuation: Using financial statements, text and cases.</w:t>
      </w:r>
    </w:p>
    <w:p w14:paraId="7C78D2E7" w14:textId="77777777" w:rsidR="008124D7" w:rsidRPr="003738A3" w:rsidRDefault="008124D7" w:rsidP="008124D7">
      <w:pPr>
        <w:rPr>
          <w:rFonts w:cs="Times New Roman"/>
          <w:color w:val="222222"/>
          <w:szCs w:val="24"/>
          <w:shd w:val="clear" w:color="auto" w:fill="FFFFFF"/>
        </w:rPr>
      </w:pPr>
      <w:r w:rsidRPr="003738A3">
        <w:rPr>
          <w:rFonts w:cs="Times New Roman"/>
          <w:color w:val="222222"/>
          <w:szCs w:val="24"/>
          <w:shd w:val="clear" w:color="auto" w:fill="FFFFFF"/>
        </w:rPr>
        <w:t xml:space="preserve">Petersen, C.V., </w:t>
      </w:r>
      <w:proofErr w:type="spellStart"/>
      <w:r w:rsidRPr="003738A3">
        <w:rPr>
          <w:rFonts w:cs="Times New Roman"/>
          <w:color w:val="222222"/>
          <w:szCs w:val="24"/>
          <w:shd w:val="clear" w:color="auto" w:fill="FFFFFF"/>
        </w:rPr>
        <w:t>Plenborg</w:t>
      </w:r>
      <w:proofErr w:type="spellEnd"/>
      <w:r w:rsidRPr="003738A3">
        <w:rPr>
          <w:rFonts w:cs="Times New Roman"/>
          <w:color w:val="222222"/>
          <w:szCs w:val="24"/>
          <w:shd w:val="clear" w:color="auto" w:fill="FFFFFF"/>
        </w:rPr>
        <w:t xml:space="preserve">, T. and </w:t>
      </w:r>
      <w:proofErr w:type="spellStart"/>
      <w:r w:rsidRPr="003738A3">
        <w:rPr>
          <w:rFonts w:cs="Times New Roman"/>
          <w:color w:val="222222"/>
          <w:szCs w:val="24"/>
          <w:shd w:val="clear" w:color="auto" w:fill="FFFFFF"/>
        </w:rPr>
        <w:t>Kinserdal</w:t>
      </w:r>
      <w:proofErr w:type="spellEnd"/>
      <w:r w:rsidRPr="003738A3">
        <w:rPr>
          <w:rFonts w:cs="Times New Roman"/>
          <w:color w:val="222222"/>
          <w:szCs w:val="24"/>
          <w:shd w:val="clear" w:color="auto" w:fill="FFFFFF"/>
        </w:rPr>
        <w:t>, F., 2017. </w:t>
      </w:r>
      <w:r w:rsidRPr="003738A3">
        <w:rPr>
          <w:rFonts w:cs="Times New Roman"/>
          <w:i/>
          <w:iCs/>
          <w:color w:val="222222"/>
          <w:szCs w:val="24"/>
          <w:shd w:val="clear" w:color="auto" w:fill="FFFFFF"/>
        </w:rPr>
        <w:t>Financial statement analysis: valuation-credit analysis-performance evaluation</w:t>
      </w:r>
      <w:r w:rsidRPr="003738A3">
        <w:rPr>
          <w:rFonts w:cs="Times New Roman"/>
          <w:color w:val="222222"/>
          <w:szCs w:val="24"/>
          <w:shd w:val="clear" w:color="auto" w:fill="FFFFFF"/>
        </w:rPr>
        <w:t xml:space="preserve">. </w:t>
      </w:r>
      <w:proofErr w:type="spellStart"/>
      <w:r w:rsidRPr="003738A3">
        <w:rPr>
          <w:rFonts w:cs="Times New Roman"/>
          <w:color w:val="222222"/>
          <w:szCs w:val="24"/>
          <w:shd w:val="clear" w:color="auto" w:fill="FFFFFF"/>
        </w:rPr>
        <w:t>Fagbokforlaget</w:t>
      </w:r>
      <w:proofErr w:type="spellEnd"/>
      <w:r w:rsidRPr="003738A3">
        <w:rPr>
          <w:rFonts w:cs="Times New Roman"/>
          <w:color w:val="222222"/>
          <w:szCs w:val="24"/>
          <w:shd w:val="clear" w:color="auto" w:fill="FFFFFF"/>
        </w:rPr>
        <w:t>.</w:t>
      </w:r>
    </w:p>
    <w:p w14:paraId="423FE2A7" w14:textId="77777777" w:rsidR="008124D7" w:rsidRPr="003738A3" w:rsidRDefault="008124D7" w:rsidP="008124D7">
      <w:pPr>
        <w:rPr>
          <w:rFonts w:cs="Times New Roman"/>
          <w:color w:val="222222"/>
          <w:szCs w:val="24"/>
          <w:shd w:val="clear" w:color="auto" w:fill="FFFFFF"/>
        </w:rPr>
      </w:pPr>
      <w:proofErr w:type="spellStart"/>
      <w:r w:rsidRPr="003738A3">
        <w:rPr>
          <w:rFonts w:cs="Times New Roman"/>
          <w:color w:val="222222"/>
          <w:szCs w:val="24"/>
          <w:shd w:val="clear" w:color="auto" w:fill="FFFFFF"/>
        </w:rPr>
        <w:t>Renneboog</w:t>
      </w:r>
      <w:proofErr w:type="spellEnd"/>
      <w:r w:rsidRPr="003738A3">
        <w:rPr>
          <w:rFonts w:cs="Times New Roman"/>
          <w:color w:val="222222"/>
          <w:szCs w:val="24"/>
          <w:shd w:val="clear" w:color="auto" w:fill="FFFFFF"/>
        </w:rPr>
        <w:t>, L., Ter Horst, J. and Zhang, C., 2011. Is ethical money financially smart? Nonfinancial attributes and money flows of socially responsible investment funds. </w:t>
      </w:r>
      <w:r w:rsidRPr="003738A3">
        <w:rPr>
          <w:rFonts w:cs="Times New Roman"/>
          <w:i/>
          <w:iCs/>
          <w:color w:val="222222"/>
          <w:szCs w:val="24"/>
          <w:shd w:val="clear" w:color="auto" w:fill="FFFFFF"/>
        </w:rPr>
        <w:t>Journal of Financial Intermediation</w:t>
      </w:r>
      <w:r w:rsidRPr="003738A3">
        <w:rPr>
          <w:rFonts w:cs="Times New Roman"/>
          <w:color w:val="222222"/>
          <w:szCs w:val="24"/>
          <w:shd w:val="clear" w:color="auto" w:fill="FFFFFF"/>
        </w:rPr>
        <w:t>, </w:t>
      </w:r>
      <w:r w:rsidRPr="003738A3">
        <w:rPr>
          <w:rFonts w:cs="Times New Roman"/>
          <w:i/>
          <w:iCs/>
          <w:color w:val="222222"/>
          <w:szCs w:val="24"/>
          <w:shd w:val="clear" w:color="auto" w:fill="FFFFFF"/>
        </w:rPr>
        <w:t>20</w:t>
      </w:r>
      <w:r w:rsidRPr="003738A3">
        <w:rPr>
          <w:rFonts w:cs="Times New Roman"/>
          <w:color w:val="222222"/>
          <w:szCs w:val="24"/>
          <w:shd w:val="clear" w:color="auto" w:fill="FFFFFF"/>
        </w:rPr>
        <w:t>(4), pp.562-588.</w:t>
      </w:r>
    </w:p>
    <w:p w14:paraId="27E6E887" w14:textId="77777777" w:rsidR="008124D7" w:rsidRPr="003738A3" w:rsidRDefault="008124D7" w:rsidP="008124D7">
      <w:pPr>
        <w:spacing w:after="180" w:line="240" w:lineRule="auto"/>
        <w:rPr>
          <w:rFonts w:cs="Times New Roman"/>
          <w:color w:val="222222"/>
          <w:szCs w:val="24"/>
          <w:shd w:val="clear" w:color="auto" w:fill="FFFFFF"/>
        </w:rPr>
      </w:pPr>
      <w:r w:rsidRPr="003738A3">
        <w:rPr>
          <w:rFonts w:cs="Times New Roman"/>
          <w:color w:val="222222"/>
          <w:szCs w:val="24"/>
          <w:shd w:val="clear" w:color="auto" w:fill="FFFFFF"/>
        </w:rPr>
        <w:t>Robison, L.J., Barry, P.J. and Myers, R.J., 2015. Consistent IRR and NPV rankings. </w:t>
      </w:r>
      <w:r w:rsidRPr="003738A3">
        <w:rPr>
          <w:rFonts w:cs="Times New Roman"/>
          <w:i/>
          <w:iCs/>
          <w:color w:val="222222"/>
          <w:szCs w:val="24"/>
          <w:shd w:val="clear" w:color="auto" w:fill="FFFFFF"/>
        </w:rPr>
        <w:t>Agricultural Finance Review</w:t>
      </w:r>
      <w:r w:rsidRPr="003738A3">
        <w:rPr>
          <w:rFonts w:cs="Times New Roman"/>
          <w:color w:val="222222"/>
          <w:szCs w:val="24"/>
          <w:shd w:val="clear" w:color="auto" w:fill="FFFFFF"/>
        </w:rPr>
        <w:t>, </w:t>
      </w:r>
      <w:r w:rsidRPr="003738A3">
        <w:rPr>
          <w:rFonts w:cs="Times New Roman"/>
          <w:i/>
          <w:iCs/>
          <w:color w:val="222222"/>
          <w:szCs w:val="24"/>
          <w:shd w:val="clear" w:color="auto" w:fill="FFFFFF"/>
        </w:rPr>
        <w:t>75</w:t>
      </w:r>
      <w:r w:rsidRPr="003738A3">
        <w:rPr>
          <w:rFonts w:cs="Times New Roman"/>
          <w:color w:val="222222"/>
          <w:szCs w:val="24"/>
          <w:shd w:val="clear" w:color="auto" w:fill="FFFFFF"/>
        </w:rPr>
        <w:t>(4), pp.499-513.</w:t>
      </w:r>
    </w:p>
    <w:p w14:paraId="60733DEF" w14:textId="77777777" w:rsidR="008124D7" w:rsidRPr="003738A3" w:rsidRDefault="008124D7" w:rsidP="008124D7">
      <w:pPr>
        <w:spacing w:after="180" w:line="240" w:lineRule="auto"/>
        <w:rPr>
          <w:rFonts w:cs="Times New Roman"/>
          <w:color w:val="222222"/>
          <w:szCs w:val="24"/>
          <w:shd w:val="clear" w:color="auto" w:fill="FFFFFF"/>
        </w:rPr>
      </w:pPr>
      <w:r w:rsidRPr="003738A3">
        <w:rPr>
          <w:rFonts w:cs="Times New Roman"/>
          <w:color w:val="222222"/>
          <w:szCs w:val="24"/>
          <w:shd w:val="clear" w:color="auto" w:fill="FFFFFF"/>
        </w:rPr>
        <w:t xml:space="preserve">San Ong, T. and </w:t>
      </w:r>
      <w:proofErr w:type="spellStart"/>
      <w:r w:rsidRPr="003738A3">
        <w:rPr>
          <w:rFonts w:cs="Times New Roman"/>
          <w:color w:val="222222"/>
          <w:szCs w:val="24"/>
          <w:shd w:val="clear" w:color="auto" w:fill="FFFFFF"/>
        </w:rPr>
        <w:t>Thum</w:t>
      </w:r>
      <w:proofErr w:type="spellEnd"/>
      <w:r w:rsidRPr="003738A3">
        <w:rPr>
          <w:rFonts w:cs="Times New Roman"/>
          <w:color w:val="222222"/>
          <w:szCs w:val="24"/>
          <w:shd w:val="clear" w:color="auto" w:fill="FFFFFF"/>
        </w:rPr>
        <w:t>, C.H., 2013. Net present value and payback period for building integrated photovoltaic projects in Malaysia. </w:t>
      </w:r>
      <w:r w:rsidRPr="003738A3">
        <w:rPr>
          <w:rFonts w:cs="Times New Roman"/>
          <w:i/>
          <w:iCs/>
          <w:color w:val="222222"/>
          <w:szCs w:val="24"/>
          <w:shd w:val="clear" w:color="auto" w:fill="FFFFFF"/>
        </w:rPr>
        <w:t>International Journal of Academic Research in Business and Social Sciences</w:t>
      </w:r>
      <w:r w:rsidRPr="003738A3">
        <w:rPr>
          <w:rFonts w:cs="Times New Roman"/>
          <w:color w:val="222222"/>
          <w:szCs w:val="24"/>
          <w:shd w:val="clear" w:color="auto" w:fill="FFFFFF"/>
        </w:rPr>
        <w:t>, </w:t>
      </w:r>
      <w:r w:rsidRPr="003738A3">
        <w:rPr>
          <w:rFonts w:cs="Times New Roman"/>
          <w:i/>
          <w:iCs/>
          <w:color w:val="222222"/>
          <w:szCs w:val="24"/>
          <w:shd w:val="clear" w:color="auto" w:fill="FFFFFF"/>
        </w:rPr>
        <w:t>3</w:t>
      </w:r>
      <w:r w:rsidRPr="003738A3">
        <w:rPr>
          <w:rFonts w:cs="Times New Roman"/>
          <w:color w:val="222222"/>
          <w:szCs w:val="24"/>
          <w:shd w:val="clear" w:color="auto" w:fill="FFFFFF"/>
        </w:rPr>
        <w:t>(2), p.153.</w:t>
      </w:r>
    </w:p>
    <w:p w14:paraId="401BF12F" w14:textId="77777777" w:rsidR="008124D7" w:rsidRPr="003738A3" w:rsidRDefault="008124D7" w:rsidP="008124D7">
      <w:pPr>
        <w:spacing w:after="180" w:line="240" w:lineRule="auto"/>
        <w:rPr>
          <w:rFonts w:eastAsia="Times New Roman" w:cs="Times New Roman"/>
          <w:color w:val="000000"/>
          <w:szCs w:val="24"/>
          <w:lang w:val="en-IN" w:eastAsia="en-IN"/>
        </w:rPr>
      </w:pPr>
      <w:r w:rsidRPr="00915C53">
        <w:rPr>
          <w:rFonts w:eastAsia="Times New Roman" w:cs="Times New Roman"/>
          <w:color w:val="000000"/>
          <w:szCs w:val="24"/>
          <w:lang w:val="en-IN" w:eastAsia="en-IN"/>
        </w:rPr>
        <w:t>U.S. (2019). </w:t>
      </w:r>
      <w:r w:rsidRPr="00915C53">
        <w:rPr>
          <w:rFonts w:eastAsia="Times New Roman" w:cs="Times New Roman"/>
          <w:i/>
          <w:iCs/>
          <w:color w:val="000000"/>
          <w:szCs w:val="24"/>
          <w:lang w:val="en-IN" w:eastAsia="en-IN"/>
        </w:rPr>
        <w:t>UK caterer Compass posts lower margins on UK challenges</w:t>
      </w:r>
      <w:r w:rsidRPr="00915C53">
        <w:rPr>
          <w:rFonts w:eastAsia="Times New Roman" w:cs="Times New Roman"/>
          <w:color w:val="000000"/>
          <w:szCs w:val="24"/>
          <w:lang w:val="en-IN" w:eastAsia="en-IN"/>
        </w:rPr>
        <w:t>. [online] Available at: https://www.reuters.com/article/compass-group-results/uk-caterer-compass-posts-lower-margins-on-uk-challenges-idUSL4N1UM2OH [Accessed 19 Dec. 2019].</w:t>
      </w:r>
    </w:p>
    <w:p w14:paraId="0B007F7B" w14:textId="77777777" w:rsidR="008124D7" w:rsidRPr="003738A3" w:rsidRDefault="008124D7" w:rsidP="008124D7">
      <w:pPr>
        <w:spacing w:after="180" w:line="240" w:lineRule="auto"/>
        <w:rPr>
          <w:rFonts w:cs="Times New Roman"/>
          <w:color w:val="222222"/>
          <w:szCs w:val="24"/>
          <w:shd w:val="clear" w:color="auto" w:fill="FFFFFF"/>
        </w:rPr>
      </w:pPr>
      <w:r w:rsidRPr="003738A3">
        <w:rPr>
          <w:rFonts w:cs="Times New Roman"/>
          <w:color w:val="222222"/>
          <w:szCs w:val="24"/>
          <w:shd w:val="clear" w:color="auto" w:fill="FFFFFF"/>
        </w:rPr>
        <w:t>Weber, T.A., 2014. On the (non-) equivalence of IRR and NPV. </w:t>
      </w:r>
      <w:r w:rsidRPr="003738A3">
        <w:rPr>
          <w:rFonts w:cs="Times New Roman"/>
          <w:i/>
          <w:iCs/>
          <w:color w:val="222222"/>
          <w:szCs w:val="24"/>
          <w:shd w:val="clear" w:color="auto" w:fill="FFFFFF"/>
        </w:rPr>
        <w:t>Journal of Mathematical Economics</w:t>
      </w:r>
      <w:r w:rsidRPr="003738A3">
        <w:rPr>
          <w:rFonts w:cs="Times New Roman"/>
          <w:color w:val="222222"/>
          <w:szCs w:val="24"/>
          <w:shd w:val="clear" w:color="auto" w:fill="FFFFFF"/>
        </w:rPr>
        <w:t>, </w:t>
      </w:r>
      <w:r w:rsidRPr="003738A3">
        <w:rPr>
          <w:rFonts w:cs="Times New Roman"/>
          <w:i/>
          <w:iCs/>
          <w:color w:val="222222"/>
          <w:szCs w:val="24"/>
          <w:shd w:val="clear" w:color="auto" w:fill="FFFFFF"/>
        </w:rPr>
        <w:t>52</w:t>
      </w:r>
      <w:r w:rsidRPr="003738A3">
        <w:rPr>
          <w:rFonts w:cs="Times New Roman"/>
          <w:color w:val="222222"/>
          <w:szCs w:val="24"/>
          <w:shd w:val="clear" w:color="auto" w:fill="FFFFFF"/>
        </w:rPr>
        <w:t>, pp.25-39.</w:t>
      </w:r>
    </w:p>
    <w:p w14:paraId="2D273846" w14:textId="77777777" w:rsidR="008124D7" w:rsidRPr="003738A3" w:rsidRDefault="008124D7" w:rsidP="008124D7">
      <w:pPr>
        <w:spacing w:after="180" w:line="240" w:lineRule="auto"/>
        <w:rPr>
          <w:rFonts w:cs="Times New Roman"/>
          <w:color w:val="222222"/>
          <w:szCs w:val="24"/>
          <w:shd w:val="clear" w:color="auto" w:fill="FFFFFF"/>
        </w:rPr>
      </w:pPr>
      <w:r w:rsidRPr="003738A3">
        <w:rPr>
          <w:rFonts w:cs="Times New Roman"/>
          <w:color w:val="222222"/>
          <w:szCs w:val="24"/>
          <w:shd w:val="clear" w:color="auto" w:fill="FFFFFF"/>
        </w:rPr>
        <w:t xml:space="preserve">Weygandt, J.J., Kimmel, P.D. and </w:t>
      </w:r>
      <w:proofErr w:type="spellStart"/>
      <w:r w:rsidRPr="003738A3">
        <w:rPr>
          <w:rFonts w:cs="Times New Roman"/>
          <w:color w:val="222222"/>
          <w:szCs w:val="24"/>
          <w:shd w:val="clear" w:color="auto" w:fill="FFFFFF"/>
        </w:rPr>
        <w:t>Kieso</w:t>
      </w:r>
      <w:proofErr w:type="spellEnd"/>
      <w:r w:rsidRPr="003738A3">
        <w:rPr>
          <w:rFonts w:cs="Times New Roman"/>
          <w:color w:val="222222"/>
          <w:szCs w:val="24"/>
          <w:shd w:val="clear" w:color="auto" w:fill="FFFFFF"/>
        </w:rPr>
        <w:t>, D.E., 2019. </w:t>
      </w:r>
      <w:r w:rsidRPr="003738A3">
        <w:rPr>
          <w:rFonts w:cs="Times New Roman"/>
          <w:i/>
          <w:iCs/>
          <w:color w:val="222222"/>
          <w:szCs w:val="24"/>
          <w:shd w:val="clear" w:color="auto" w:fill="FFFFFF"/>
        </w:rPr>
        <w:t>Financial accounting</w:t>
      </w:r>
      <w:r w:rsidRPr="003738A3">
        <w:rPr>
          <w:rFonts w:cs="Times New Roman"/>
          <w:color w:val="222222"/>
          <w:szCs w:val="24"/>
          <w:shd w:val="clear" w:color="auto" w:fill="FFFFFF"/>
        </w:rPr>
        <w:t>. Wiley.</w:t>
      </w:r>
    </w:p>
    <w:p w14:paraId="54A69DCF" w14:textId="77777777" w:rsidR="008124D7" w:rsidRPr="003738A3" w:rsidRDefault="008124D7" w:rsidP="008124D7">
      <w:pPr>
        <w:rPr>
          <w:rFonts w:cs="Times New Roman"/>
          <w:color w:val="222222"/>
          <w:szCs w:val="24"/>
          <w:shd w:val="clear" w:color="auto" w:fill="FFFFFF"/>
        </w:rPr>
      </w:pPr>
      <w:r w:rsidRPr="003738A3">
        <w:rPr>
          <w:rFonts w:cs="Times New Roman"/>
          <w:color w:val="222222"/>
          <w:szCs w:val="24"/>
          <w:shd w:val="clear" w:color="auto" w:fill="FFFFFF"/>
        </w:rPr>
        <w:t xml:space="preserve">Williams, E.E. and </w:t>
      </w:r>
      <w:proofErr w:type="spellStart"/>
      <w:r w:rsidRPr="003738A3">
        <w:rPr>
          <w:rFonts w:cs="Times New Roman"/>
          <w:color w:val="222222"/>
          <w:szCs w:val="24"/>
          <w:shd w:val="clear" w:color="auto" w:fill="FFFFFF"/>
        </w:rPr>
        <w:t>Dobelman</w:t>
      </w:r>
      <w:proofErr w:type="spellEnd"/>
      <w:r w:rsidRPr="003738A3">
        <w:rPr>
          <w:rFonts w:cs="Times New Roman"/>
          <w:color w:val="222222"/>
          <w:szCs w:val="24"/>
          <w:shd w:val="clear" w:color="auto" w:fill="FFFFFF"/>
        </w:rPr>
        <w:t>, J.A., 2017. Financial statement analysis. </w:t>
      </w:r>
      <w:r w:rsidRPr="003738A3">
        <w:rPr>
          <w:rFonts w:cs="Times New Roman"/>
          <w:i/>
          <w:iCs/>
          <w:color w:val="222222"/>
          <w:szCs w:val="24"/>
          <w:shd w:val="clear" w:color="auto" w:fill="FFFFFF"/>
        </w:rPr>
        <w:t>World Scientific Book Chapters</w:t>
      </w:r>
      <w:r w:rsidRPr="003738A3">
        <w:rPr>
          <w:rFonts w:cs="Times New Roman"/>
          <w:color w:val="222222"/>
          <w:szCs w:val="24"/>
          <w:shd w:val="clear" w:color="auto" w:fill="FFFFFF"/>
        </w:rPr>
        <w:t>, pp.109-169.</w:t>
      </w:r>
    </w:p>
    <w:p w14:paraId="1700F9E0" w14:textId="77777777" w:rsidR="008124D7" w:rsidRDefault="008124D7" w:rsidP="008124D7">
      <w:pPr>
        <w:rPr>
          <w:rFonts w:cs="Times New Roman"/>
          <w:color w:val="222222"/>
          <w:szCs w:val="24"/>
          <w:shd w:val="clear" w:color="auto" w:fill="FFFFFF"/>
        </w:rPr>
      </w:pPr>
      <w:r w:rsidRPr="003738A3">
        <w:rPr>
          <w:rFonts w:cs="Times New Roman"/>
          <w:color w:val="222222"/>
          <w:szCs w:val="24"/>
          <w:shd w:val="clear" w:color="auto" w:fill="FFFFFF"/>
        </w:rPr>
        <w:lastRenderedPageBreak/>
        <w:t>Yilmaz, H., 2011. Another perspective to corporate cash management: a new model and definition. </w:t>
      </w:r>
      <w:r w:rsidRPr="003738A3">
        <w:rPr>
          <w:rFonts w:cs="Times New Roman"/>
          <w:i/>
          <w:iCs/>
          <w:color w:val="222222"/>
          <w:szCs w:val="24"/>
          <w:shd w:val="clear" w:color="auto" w:fill="FFFFFF"/>
        </w:rPr>
        <w:t>International Journal of Humanities and Social Science</w:t>
      </w:r>
      <w:r w:rsidRPr="003738A3">
        <w:rPr>
          <w:rFonts w:cs="Times New Roman"/>
          <w:color w:val="222222"/>
          <w:szCs w:val="24"/>
          <w:shd w:val="clear" w:color="auto" w:fill="FFFFFF"/>
        </w:rPr>
        <w:t>, </w:t>
      </w:r>
      <w:r w:rsidRPr="003738A3">
        <w:rPr>
          <w:rFonts w:cs="Times New Roman"/>
          <w:i/>
          <w:iCs/>
          <w:color w:val="222222"/>
          <w:szCs w:val="24"/>
          <w:shd w:val="clear" w:color="auto" w:fill="FFFFFF"/>
        </w:rPr>
        <w:t>1</w:t>
      </w:r>
      <w:r w:rsidRPr="003738A3">
        <w:rPr>
          <w:rFonts w:cs="Times New Roman"/>
          <w:color w:val="222222"/>
          <w:szCs w:val="24"/>
          <w:shd w:val="clear" w:color="auto" w:fill="FFFFFF"/>
        </w:rPr>
        <w:t>(11), pp.284-289.</w:t>
      </w:r>
    </w:p>
    <w:p w14:paraId="1B7EBA87" w14:textId="77777777" w:rsidR="00007F11" w:rsidRDefault="00007F11" w:rsidP="008124D7">
      <w:pPr>
        <w:pStyle w:val="Heading1"/>
        <w:rPr>
          <w:rFonts w:eastAsia="Times New Roman"/>
          <w:lang w:val="en-IN" w:eastAsia="en-IN"/>
        </w:rPr>
      </w:pPr>
      <w:r>
        <w:rPr>
          <w:rFonts w:eastAsia="Times New Roman"/>
          <w:lang w:val="en-IN" w:eastAsia="en-IN"/>
        </w:rPr>
        <w:br w:type="page"/>
      </w:r>
    </w:p>
    <w:p w14:paraId="67C690B3" w14:textId="77777777" w:rsidR="002460C7" w:rsidRDefault="002460C7" w:rsidP="002460C7">
      <w:pPr>
        <w:pStyle w:val="Heading1"/>
        <w:rPr>
          <w:rFonts w:eastAsia="Times New Roman"/>
          <w:lang w:val="en-IN" w:eastAsia="en-IN"/>
        </w:rPr>
      </w:pPr>
      <w:bookmarkStart w:id="23" w:name="_Toc28710052"/>
      <w:r>
        <w:rPr>
          <w:rFonts w:eastAsia="Times New Roman"/>
          <w:lang w:val="en-IN" w:eastAsia="en-IN"/>
        </w:rPr>
        <w:lastRenderedPageBreak/>
        <w:t>Appendix:</w:t>
      </w:r>
      <w:bookmarkEnd w:id="23"/>
    </w:p>
    <w:tbl>
      <w:tblPr>
        <w:tblW w:w="0" w:type="auto"/>
        <w:tblInd w:w="87" w:type="dxa"/>
        <w:tblLook w:val="04A0" w:firstRow="1" w:lastRow="0" w:firstColumn="1" w:lastColumn="0" w:noHBand="0" w:noVBand="1"/>
      </w:tblPr>
      <w:tblGrid>
        <w:gridCol w:w="3924"/>
        <w:gridCol w:w="1001"/>
        <w:gridCol w:w="1001"/>
        <w:gridCol w:w="1001"/>
        <w:gridCol w:w="1001"/>
        <w:gridCol w:w="1001"/>
      </w:tblGrid>
      <w:tr w:rsidR="002460C7" w:rsidRPr="002460C7" w14:paraId="039BAAC9" w14:textId="77777777" w:rsidTr="002460C7">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AA240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Income statement Compass group, </w:t>
            </w:r>
            <w:proofErr w:type="gramStart"/>
            <w:r w:rsidRPr="002460C7">
              <w:rPr>
                <w:rFonts w:ascii="Calibri" w:eastAsia="Times New Roman" w:hAnsi="Calibri" w:cs="Calibri"/>
                <w:color w:val="000000"/>
                <w:sz w:val="22"/>
                <w:lang w:val="en-IN" w:eastAsia="en-IN"/>
              </w:rPr>
              <w:t>GBP ,billion</w:t>
            </w:r>
            <w:proofErr w:type="gramEnd"/>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535FEA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37851F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9EE75F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C310FE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13CC69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1899189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5F3944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Name</w:t>
            </w:r>
          </w:p>
        </w:tc>
        <w:tc>
          <w:tcPr>
            <w:tcW w:w="0" w:type="auto"/>
            <w:tcBorders>
              <w:top w:val="nil"/>
              <w:left w:val="nil"/>
              <w:bottom w:val="single" w:sz="4" w:space="0" w:color="auto"/>
              <w:right w:val="single" w:sz="4" w:space="0" w:color="auto"/>
            </w:tcBorders>
            <w:shd w:val="clear" w:color="auto" w:fill="auto"/>
            <w:noWrap/>
            <w:vAlign w:val="bottom"/>
            <w:hideMark/>
          </w:tcPr>
          <w:p w14:paraId="6C8BFE3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2018</w:t>
            </w:r>
          </w:p>
        </w:tc>
        <w:tc>
          <w:tcPr>
            <w:tcW w:w="0" w:type="auto"/>
            <w:tcBorders>
              <w:top w:val="nil"/>
              <w:left w:val="nil"/>
              <w:bottom w:val="single" w:sz="4" w:space="0" w:color="auto"/>
              <w:right w:val="single" w:sz="4" w:space="0" w:color="auto"/>
            </w:tcBorders>
            <w:shd w:val="clear" w:color="auto" w:fill="auto"/>
            <w:noWrap/>
            <w:vAlign w:val="bottom"/>
            <w:hideMark/>
          </w:tcPr>
          <w:p w14:paraId="51A3A9E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2017</w:t>
            </w:r>
          </w:p>
        </w:tc>
        <w:tc>
          <w:tcPr>
            <w:tcW w:w="0" w:type="auto"/>
            <w:tcBorders>
              <w:top w:val="nil"/>
              <w:left w:val="nil"/>
              <w:bottom w:val="single" w:sz="4" w:space="0" w:color="auto"/>
              <w:right w:val="single" w:sz="4" w:space="0" w:color="auto"/>
            </w:tcBorders>
            <w:shd w:val="clear" w:color="auto" w:fill="auto"/>
            <w:noWrap/>
            <w:vAlign w:val="bottom"/>
            <w:hideMark/>
          </w:tcPr>
          <w:p w14:paraId="0EBA69A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2016</w:t>
            </w:r>
          </w:p>
        </w:tc>
        <w:tc>
          <w:tcPr>
            <w:tcW w:w="0" w:type="auto"/>
            <w:tcBorders>
              <w:top w:val="nil"/>
              <w:left w:val="nil"/>
              <w:bottom w:val="single" w:sz="4" w:space="0" w:color="auto"/>
              <w:right w:val="single" w:sz="4" w:space="0" w:color="auto"/>
            </w:tcBorders>
            <w:shd w:val="clear" w:color="auto" w:fill="auto"/>
            <w:noWrap/>
            <w:vAlign w:val="bottom"/>
            <w:hideMark/>
          </w:tcPr>
          <w:p w14:paraId="2072DD0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2015</w:t>
            </w:r>
          </w:p>
        </w:tc>
        <w:tc>
          <w:tcPr>
            <w:tcW w:w="0" w:type="auto"/>
            <w:tcBorders>
              <w:top w:val="nil"/>
              <w:left w:val="nil"/>
              <w:bottom w:val="single" w:sz="4" w:space="0" w:color="auto"/>
              <w:right w:val="single" w:sz="4" w:space="0" w:color="auto"/>
            </w:tcBorders>
            <w:shd w:val="clear" w:color="auto" w:fill="auto"/>
            <w:noWrap/>
            <w:vAlign w:val="bottom"/>
            <w:hideMark/>
          </w:tcPr>
          <w:p w14:paraId="7195BDA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2014</w:t>
            </w:r>
          </w:p>
        </w:tc>
      </w:tr>
      <w:tr w:rsidR="002460C7" w:rsidRPr="002460C7" w14:paraId="78FCF027"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DBE5F1"/>
            <w:noWrap/>
            <w:vAlign w:val="bottom"/>
            <w:hideMark/>
          </w:tcPr>
          <w:p w14:paraId="445134C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Gross Profit</w:t>
            </w:r>
          </w:p>
        </w:tc>
        <w:tc>
          <w:tcPr>
            <w:tcW w:w="0" w:type="auto"/>
            <w:tcBorders>
              <w:top w:val="nil"/>
              <w:left w:val="nil"/>
              <w:bottom w:val="single" w:sz="4" w:space="0" w:color="auto"/>
              <w:right w:val="single" w:sz="4" w:space="0" w:color="auto"/>
            </w:tcBorders>
            <w:shd w:val="clear" w:color="000000" w:fill="DBE5F1"/>
            <w:noWrap/>
            <w:vAlign w:val="bottom"/>
            <w:hideMark/>
          </w:tcPr>
          <w:p w14:paraId="7A6324B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5,961,000,000</w:t>
            </w:r>
          </w:p>
        </w:tc>
        <w:tc>
          <w:tcPr>
            <w:tcW w:w="0" w:type="auto"/>
            <w:tcBorders>
              <w:top w:val="nil"/>
              <w:left w:val="nil"/>
              <w:bottom w:val="single" w:sz="4" w:space="0" w:color="auto"/>
              <w:right w:val="single" w:sz="4" w:space="0" w:color="auto"/>
            </w:tcBorders>
            <w:shd w:val="clear" w:color="000000" w:fill="DBE5F1"/>
            <w:noWrap/>
            <w:vAlign w:val="bottom"/>
            <w:hideMark/>
          </w:tcPr>
          <w:p w14:paraId="4884599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7,451,000,000</w:t>
            </w:r>
          </w:p>
        </w:tc>
        <w:tc>
          <w:tcPr>
            <w:tcW w:w="0" w:type="auto"/>
            <w:tcBorders>
              <w:top w:val="nil"/>
              <w:left w:val="nil"/>
              <w:bottom w:val="single" w:sz="4" w:space="0" w:color="auto"/>
              <w:right w:val="single" w:sz="4" w:space="0" w:color="auto"/>
            </w:tcBorders>
            <w:shd w:val="clear" w:color="000000" w:fill="DBE5F1"/>
            <w:noWrap/>
            <w:vAlign w:val="bottom"/>
            <w:hideMark/>
          </w:tcPr>
          <w:p w14:paraId="186D0ED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6,320,000,000</w:t>
            </w:r>
          </w:p>
        </w:tc>
        <w:tc>
          <w:tcPr>
            <w:tcW w:w="0" w:type="auto"/>
            <w:tcBorders>
              <w:top w:val="nil"/>
              <w:left w:val="nil"/>
              <w:bottom w:val="single" w:sz="4" w:space="0" w:color="auto"/>
              <w:right w:val="single" w:sz="4" w:space="0" w:color="auto"/>
            </w:tcBorders>
            <w:shd w:val="clear" w:color="000000" w:fill="DBE5F1"/>
            <w:noWrap/>
            <w:vAlign w:val="bottom"/>
            <w:hideMark/>
          </w:tcPr>
          <w:p w14:paraId="2ADEBE3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5,663,000,000</w:t>
            </w:r>
          </w:p>
        </w:tc>
        <w:tc>
          <w:tcPr>
            <w:tcW w:w="0" w:type="auto"/>
            <w:tcBorders>
              <w:top w:val="nil"/>
              <w:left w:val="nil"/>
              <w:bottom w:val="single" w:sz="4" w:space="0" w:color="auto"/>
              <w:right w:val="single" w:sz="4" w:space="0" w:color="auto"/>
            </w:tcBorders>
            <w:shd w:val="clear" w:color="000000" w:fill="DBE5F1"/>
            <w:noWrap/>
            <w:vAlign w:val="bottom"/>
            <w:hideMark/>
          </w:tcPr>
          <w:p w14:paraId="3E34571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4,163,000,000</w:t>
            </w:r>
          </w:p>
        </w:tc>
      </w:tr>
      <w:tr w:rsidR="002460C7" w:rsidRPr="002460C7" w14:paraId="3DE72FD5"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EAF1DD"/>
            <w:noWrap/>
            <w:vAlign w:val="bottom"/>
            <w:hideMark/>
          </w:tcPr>
          <w:p w14:paraId="1A96053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Total Revenue</w:t>
            </w:r>
          </w:p>
        </w:tc>
        <w:tc>
          <w:tcPr>
            <w:tcW w:w="0" w:type="auto"/>
            <w:tcBorders>
              <w:top w:val="nil"/>
              <w:left w:val="nil"/>
              <w:bottom w:val="single" w:sz="4" w:space="0" w:color="auto"/>
              <w:right w:val="single" w:sz="4" w:space="0" w:color="auto"/>
            </w:tcBorders>
            <w:shd w:val="clear" w:color="000000" w:fill="EAF1DD"/>
            <w:noWrap/>
            <w:vAlign w:val="bottom"/>
            <w:hideMark/>
          </w:tcPr>
          <w:p w14:paraId="08533BB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22,964,000,000</w:t>
            </w:r>
          </w:p>
        </w:tc>
        <w:tc>
          <w:tcPr>
            <w:tcW w:w="0" w:type="auto"/>
            <w:tcBorders>
              <w:top w:val="nil"/>
              <w:left w:val="nil"/>
              <w:bottom w:val="single" w:sz="4" w:space="0" w:color="auto"/>
              <w:right w:val="single" w:sz="4" w:space="0" w:color="auto"/>
            </w:tcBorders>
            <w:shd w:val="clear" w:color="000000" w:fill="EAF1DD"/>
            <w:noWrap/>
            <w:vAlign w:val="bottom"/>
            <w:hideMark/>
          </w:tcPr>
          <w:p w14:paraId="7C25C2E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22,568,000,000</w:t>
            </w:r>
          </w:p>
        </w:tc>
        <w:tc>
          <w:tcPr>
            <w:tcW w:w="0" w:type="auto"/>
            <w:tcBorders>
              <w:top w:val="nil"/>
              <w:left w:val="nil"/>
              <w:bottom w:val="single" w:sz="4" w:space="0" w:color="auto"/>
              <w:right w:val="single" w:sz="4" w:space="0" w:color="auto"/>
            </w:tcBorders>
            <w:shd w:val="clear" w:color="000000" w:fill="EAF1DD"/>
            <w:noWrap/>
            <w:vAlign w:val="bottom"/>
            <w:hideMark/>
          </w:tcPr>
          <w:p w14:paraId="4FB3DED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19,605,000,000</w:t>
            </w:r>
          </w:p>
        </w:tc>
        <w:tc>
          <w:tcPr>
            <w:tcW w:w="0" w:type="auto"/>
            <w:tcBorders>
              <w:top w:val="nil"/>
              <w:left w:val="nil"/>
              <w:bottom w:val="single" w:sz="4" w:space="0" w:color="auto"/>
              <w:right w:val="single" w:sz="4" w:space="0" w:color="auto"/>
            </w:tcBorders>
            <w:shd w:val="clear" w:color="000000" w:fill="EAF1DD"/>
            <w:noWrap/>
            <w:vAlign w:val="bottom"/>
            <w:hideMark/>
          </w:tcPr>
          <w:p w14:paraId="4278580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17,590,000,000</w:t>
            </w:r>
          </w:p>
        </w:tc>
        <w:tc>
          <w:tcPr>
            <w:tcW w:w="0" w:type="auto"/>
            <w:tcBorders>
              <w:top w:val="nil"/>
              <w:left w:val="nil"/>
              <w:bottom w:val="single" w:sz="4" w:space="0" w:color="auto"/>
              <w:right w:val="single" w:sz="4" w:space="0" w:color="auto"/>
            </w:tcBorders>
            <w:shd w:val="clear" w:color="000000" w:fill="EAF1DD"/>
            <w:noWrap/>
            <w:vAlign w:val="bottom"/>
            <w:hideMark/>
          </w:tcPr>
          <w:p w14:paraId="1DD6362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17,058,000,000</w:t>
            </w:r>
          </w:p>
        </w:tc>
      </w:tr>
      <w:tr w:rsidR="002460C7" w:rsidRPr="002460C7" w14:paraId="4AC815C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922DFC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Business Revenue</w:t>
            </w:r>
          </w:p>
        </w:tc>
        <w:tc>
          <w:tcPr>
            <w:tcW w:w="0" w:type="auto"/>
            <w:tcBorders>
              <w:top w:val="nil"/>
              <w:left w:val="nil"/>
              <w:bottom w:val="single" w:sz="4" w:space="0" w:color="auto"/>
              <w:right w:val="single" w:sz="4" w:space="0" w:color="auto"/>
            </w:tcBorders>
            <w:shd w:val="clear" w:color="auto" w:fill="auto"/>
            <w:noWrap/>
            <w:vAlign w:val="bottom"/>
            <w:hideMark/>
          </w:tcPr>
          <w:p w14:paraId="79F000F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22,964,000,000</w:t>
            </w:r>
          </w:p>
        </w:tc>
        <w:tc>
          <w:tcPr>
            <w:tcW w:w="0" w:type="auto"/>
            <w:tcBorders>
              <w:top w:val="nil"/>
              <w:left w:val="nil"/>
              <w:bottom w:val="single" w:sz="4" w:space="0" w:color="auto"/>
              <w:right w:val="single" w:sz="4" w:space="0" w:color="auto"/>
            </w:tcBorders>
            <w:shd w:val="clear" w:color="auto" w:fill="auto"/>
            <w:noWrap/>
            <w:vAlign w:val="bottom"/>
            <w:hideMark/>
          </w:tcPr>
          <w:p w14:paraId="07616FC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22,568,000,000</w:t>
            </w:r>
          </w:p>
        </w:tc>
        <w:tc>
          <w:tcPr>
            <w:tcW w:w="0" w:type="auto"/>
            <w:tcBorders>
              <w:top w:val="nil"/>
              <w:left w:val="nil"/>
              <w:bottom w:val="single" w:sz="4" w:space="0" w:color="auto"/>
              <w:right w:val="single" w:sz="4" w:space="0" w:color="auto"/>
            </w:tcBorders>
            <w:shd w:val="clear" w:color="auto" w:fill="auto"/>
            <w:noWrap/>
            <w:vAlign w:val="bottom"/>
            <w:hideMark/>
          </w:tcPr>
          <w:p w14:paraId="400AD95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19,605,000,000</w:t>
            </w:r>
          </w:p>
        </w:tc>
        <w:tc>
          <w:tcPr>
            <w:tcW w:w="0" w:type="auto"/>
            <w:tcBorders>
              <w:top w:val="nil"/>
              <w:left w:val="nil"/>
              <w:bottom w:val="single" w:sz="4" w:space="0" w:color="auto"/>
              <w:right w:val="single" w:sz="4" w:space="0" w:color="auto"/>
            </w:tcBorders>
            <w:shd w:val="clear" w:color="auto" w:fill="auto"/>
            <w:noWrap/>
            <w:vAlign w:val="bottom"/>
            <w:hideMark/>
          </w:tcPr>
          <w:p w14:paraId="7B40146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17,590,000,000</w:t>
            </w:r>
          </w:p>
        </w:tc>
        <w:tc>
          <w:tcPr>
            <w:tcW w:w="0" w:type="auto"/>
            <w:tcBorders>
              <w:top w:val="nil"/>
              <w:left w:val="nil"/>
              <w:bottom w:val="single" w:sz="4" w:space="0" w:color="auto"/>
              <w:right w:val="single" w:sz="4" w:space="0" w:color="auto"/>
            </w:tcBorders>
            <w:shd w:val="clear" w:color="auto" w:fill="auto"/>
            <w:noWrap/>
            <w:vAlign w:val="bottom"/>
            <w:hideMark/>
          </w:tcPr>
          <w:p w14:paraId="645C7A2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17,058,000,000</w:t>
            </w:r>
          </w:p>
        </w:tc>
      </w:tr>
      <w:tr w:rsidR="002460C7" w:rsidRPr="002460C7" w14:paraId="60502864"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DBE5F1"/>
            <w:noWrap/>
            <w:vAlign w:val="bottom"/>
            <w:hideMark/>
          </w:tcPr>
          <w:p w14:paraId="78F8F9D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Cost of Revenue</w:t>
            </w:r>
          </w:p>
        </w:tc>
        <w:tc>
          <w:tcPr>
            <w:tcW w:w="0" w:type="auto"/>
            <w:tcBorders>
              <w:top w:val="nil"/>
              <w:left w:val="nil"/>
              <w:bottom w:val="single" w:sz="4" w:space="0" w:color="auto"/>
              <w:right w:val="single" w:sz="4" w:space="0" w:color="auto"/>
            </w:tcBorders>
            <w:shd w:val="clear" w:color="000000" w:fill="DBE5F1"/>
            <w:noWrap/>
            <w:vAlign w:val="bottom"/>
            <w:hideMark/>
          </w:tcPr>
          <w:p w14:paraId="029598E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-17,003,000,000</w:t>
            </w:r>
          </w:p>
        </w:tc>
        <w:tc>
          <w:tcPr>
            <w:tcW w:w="0" w:type="auto"/>
            <w:tcBorders>
              <w:top w:val="nil"/>
              <w:left w:val="nil"/>
              <w:bottom w:val="single" w:sz="4" w:space="0" w:color="auto"/>
              <w:right w:val="single" w:sz="4" w:space="0" w:color="auto"/>
            </w:tcBorders>
            <w:shd w:val="clear" w:color="000000" w:fill="DBE5F1"/>
            <w:noWrap/>
            <w:vAlign w:val="bottom"/>
            <w:hideMark/>
          </w:tcPr>
          <w:p w14:paraId="4018A49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-15,117,000,000</w:t>
            </w:r>
          </w:p>
        </w:tc>
        <w:tc>
          <w:tcPr>
            <w:tcW w:w="0" w:type="auto"/>
            <w:tcBorders>
              <w:top w:val="nil"/>
              <w:left w:val="nil"/>
              <w:bottom w:val="single" w:sz="4" w:space="0" w:color="auto"/>
              <w:right w:val="single" w:sz="4" w:space="0" w:color="auto"/>
            </w:tcBorders>
            <w:shd w:val="clear" w:color="000000" w:fill="DBE5F1"/>
            <w:noWrap/>
            <w:vAlign w:val="bottom"/>
            <w:hideMark/>
          </w:tcPr>
          <w:p w14:paraId="0C70508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-13,285,000,000</w:t>
            </w:r>
          </w:p>
        </w:tc>
        <w:tc>
          <w:tcPr>
            <w:tcW w:w="0" w:type="auto"/>
            <w:tcBorders>
              <w:top w:val="nil"/>
              <w:left w:val="nil"/>
              <w:bottom w:val="single" w:sz="4" w:space="0" w:color="auto"/>
              <w:right w:val="single" w:sz="4" w:space="0" w:color="auto"/>
            </w:tcBorders>
            <w:shd w:val="clear" w:color="000000" w:fill="DBE5F1"/>
            <w:noWrap/>
            <w:vAlign w:val="bottom"/>
            <w:hideMark/>
          </w:tcPr>
          <w:p w14:paraId="4BCD9FE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-11,927,000,000</w:t>
            </w:r>
          </w:p>
        </w:tc>
        <w:tc>
          <w:tcPr>
            <w:tcW w:w="0" w:type="auto"/>
            <w:tcBorders>
              <w:top w:val="nil"/>
              <w:left w:val="nil"/>
              <w:bottom w:val="single" w:sz="4" w:space="0" w:color="auto"/>
              <w:right w:val="single" w:sz="4" w:space="0" w:color="auto"/>
            </w:tcBorders>
            <w:shd w:val="clear" w:color="000000" w:fill="DBE5F1"/>
            <w:noWrap/>
            <w:vAlign w:val="bottom"/>
            <w:hideMark/>
          </w:tcPr>
          <w:p w14:paraId="2A7B895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-12,895,000,000</w:t>
            </w:r>
          </w:p>
        </w:tc>
      </w:tr>
      <w:tr w:rsidR="002460C7" w:rsidRPr="002460C7" w14:paraId="07E6A70C"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E2A6C1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Changes in Inventories</w:t>
            </w:r>
          </w:p>
        </w:tc>
        <w:tc>
          <w:tcPr>
            <w:tcW w:w="0" w:type="auto"/>
            <w:tcBorders>
              <w:top w:val="nil"/>
              <w:left w:val="nil"/>
              <w:bottom w:val="single" w:sz="4" w:space="0" w:color="auto"/>
              <w:right w:val="single" w:sz="4" w:space="0" w:color="auto"/>
            </w:tcBorders>
            <w:shd w:val="clear" w:color="auto" w:fill="auto"/>
            <w:noWrap/>
            <w:vAlign w:val="bottom"/>
            <w:hideMark/>
          </w:tcPr>
          <w:p w14:paraId="3C82113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-6,542,000,000</w:t>
            </w:r>
          </w:p>
        </w:tc>
        <w:tc>
          <w:tcPr>
            <w:tcW w:w="0" w:type="auto"/>
            <w:tcBorders>
              <w:top w:val="nil"/>
              <w:left w:val="nil"/>
              <w:bottom w:val="single" w:sz="4" w:space="0" w:color="auto"/>
              <w:right w:val="single" w:sz="4" w:space="0" w:color="auto"/>
            </w:tcBorders>
            <w:shd w:val="clear" w:color="auto" w:fill="auto"/>
            <w:noWrap/>
            <w:vAlign w:val="bottom"/>
            <w:hideMark/>
          </w:tcPr>
          <w:p w14:paraId="64DC2B4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-6,514,000,000</w:t>
            </w:r>
          </w:p>
        </w:tc>
        <w:tc>
          <w:tcPr>
            <w:tcW w:w="0" w:type="auto"/>
            <w:tcBorders>
              <w:top w:val="nil"/>
              <w:left w:val="nil"/>
              <w:bottom w:val="single" w:sz="4" w:space="0" w:color="auto"/>
              <w:right w:val="single" w:sz="4" w:space="0" w:color="auto"/>
            </w:tcBorders>
            <w:shd w:val="clear" w:color="auto" w:fill="auto"/>
            <w:noWrap/>
            <w:vAlign w:val="bottom"/>
            <w:hideMark/>
          </w:tcPr>
          <w:p w14:paraId="6D75F02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-5,742,000,000</w:t>
            </w:r>
          </w:p>
        </w:tc>
        <w:tc>
          <w:tcPr>
            <w:tcW w:w="0" w:type="auto"/>
            <w:tcBorders>
              <w:top w:val="nil"/>
              <w:left w:val="nil"/>
              <w:bottom w:val="single" w:sz="4" w:space="0" w:color="auto"/>
              <w:right w:val="single" w:sz="4" w:space="0" w:color="auto"/>
            </w:tcBorders>
            <w:shd w:val="clear" w:color="auto" w:fill="auto"/>
            <w:noWrap/>
            <w:vAlign w:val="bottom"/>
            <w:hideMark/>
          </w:tcPr>
          <w:p w14:paraId="608AF76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-5,219,000,000</w:t>
            </w:r>
          </w:p>
        </w:tc>
        <w:tc>
          <w:tcPr>
            <w:tcW w:w="0" w:type="auto"/>
            <w:tcBorders>
              <w:top w:val="nil"/>
              <w:left w:val="nil"/>
              <w:bottom w:val="single" w:sz="4" w:space="0" w:color="auto"/>
              <w:right w:val="single" w:sz="4" w:space="0" w:color="auto"/>
            </w:tcBorders>
            <w:shd w:val="clear" w:color="auto" w:fill="auto"/>
            <w:noWrap/>
            <w:vAlign w:val="bottom"/>
            <w:hideMark/>
          </w:tcPr>
          <w:p w14:paraId="4E43537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-5,101,000,000</w:t>
            </w:r>
          </w:p>
        </w:tc>
      </w:tr>
      <w:tr w:rsidR="002460C7" w:rsidRPr="002460C7" w14:paraId="19A1356C"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6A3398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Staff Cost, Cost of Revenue</w:t>
            </w:r>
          </w:p>
        </w:tc>
        <w:tc>
          <w:tcPr>
            <w:tcW w:w="0" w:type="auto"/>
            <w:tcBorders>
              <w:top w:val="nil"/>
              <w:left w:val="nil"/>
              <w:bottom w:val="single" w:sz="4" w:space="0" w:color="auto"/>
              <w:right w:val="single" w:sz="4" w:space="0" w:color="auto"/>
            </w:tcBorders>
            <w:shd w:val="clear" w:color="auto" w:fill="auto"/>
            <w:noWrap/>
            <w:vAlign w:val="bottom"/>
            <w:hideMark/>
          </w:tcPr>
          <w:p w14:paraId="2EE28C1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-10,461,000,000</w:t>
            </w:r>
          </w:p>
        </w:tc>
        <w:tc>
          <w:tcPr>
            <w:tcW w:w="0" w:type="auto"/>
            <w:tcBorders>
              <w:top w:val="nil"/>
              <w:left w:val="nil"/>
              <w:bottom w:val="single" w:sz="4" w:space="0" w:color="auto"/>
              <w:right w:val="single" w:sz="4" w:space="0" w:color="auto"/>
            </w:tcBorders>
            <w:shd w:val="clear" w:color="auto" w:fill="auto"/>
            <w:noWrap/>
            <w:vAlign w:val="bottom"/>
            <w:hideMark/>
          </w:tcPr>
          <w:p w14:paraId="44243F7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-8,603,000,000</w:t>
            </w:r>
          </w:p>
        </w:tc>
        <w:tc>
          <w:tcPr>
            <w:tcW w:w="0" w:type="auto"/>
            <w:tcBorders>
              <w:top w:val="nil"/>
              <w:left w:val="nil"/>
              <w:bottom w:val="single" w:sz="4" w:space="0" w:color="auto"/>
              <w:right w:val="single" w:sz="4" w:space="0" w:color="auto"/>
            </w:tcBorders>
            <w:shd w:val="clear" w:color="auto" w:fill="auto"/>
            <w:noWrap/>
            <w:vAlign w:val="bottom"/>
            <w:hideMark/>
          </w:tcPr>
          <w:p w14:paraId="3DA3A98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-7,543,000,000</w:t>
            </w:r>
          </w:p>
        </w:tc>
        <w:tc>
          <w:tcPr>
            <w:tcW w:w="0" w:type="auto"/>
            <w:tcBorders>
              <w:top w:val="nil"/>
              <w:left w:val="nil"/>
              <w:bottom w:val="single" w:sz="4" w:space="0" w:color="auto"/>
              <w:right w:val="single" w:sz="4" w:space="0" w:color="auto"/>
            </w:tcBorders>
            <w:shd w:val="clear" w:color="auto" w:fill="auto"/>
            <w:noWrap/>
            <w:vAlign w:val="bottom"/>
            <w:hideMark/>
          </w:tcPr>
          <w:p w14:paraId="4AAB45B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-6,708,000,000</w:t>
            </w:r>
          </w:p>
        </w:tc>
        <w:tc>
          <w:tcPr>
            <w:tcW w:w="0" w:type="auto"/>
            <w:tcBorders>
              <w:top w:val="nil"/>
              <w:left w:val="nil"/>
              <w:bottom w:val="single" w:sz="4" w:space="0" w:color="auto"/>
              <w:right w:val="single" w:sz="4" w:space="0" w:color="auto"/>
            </w:tcBorders>
            <w:shd w:val="clear" w:color="auto" w:fill="auto"/>
            <w:noWrap/>
            <w:vAlign w:val="bottom"/>
            <w:hideMark/>
          </w:tcPr>
          <w:p w14:paraId="279EFEC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-7,794,000,000</w:t>
            </w:r>
          </w:p>
        </w:tc>
      </w:tr>
      <w:tr w:rsidR="002460C7" w:rsidRPr="002460C7" w14:paraId="7571BD9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88B1FE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Operating Income/Expenses</w:t>
            </w:r>
          </w:p>
        </w:tc>
        <w:tc>
          <w:tcPr>
            <w:tcW w:w="0" w:type="auto"/>
            <w:tcBorders>
              <w:top w:val="nil"/>
              <w:left w:val="nil"/>
              <w:bottom w:val="single" w:sz="4" w:space="0" w:color="auto"/>
              <w:right w:val="single" w:sz="4" w:space="0" w:color="auto"/>
            </w:tcBorders>
            <w:shd w:val="clear" w:color="auto" w:fill="auto"/>
            <w:noWrap/>
            <w:vAlign w:val="bottom"/>
            <w:hideMark/>
          </w:tcPr>
          <w:p w14:paraId="6C53356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-4,316,000,000</w:t>
            </w:r>
          </w:p>
        </w:tc>
        <w:tc>
          <w:tcPr>
            <w:tcW w:w="0" w:type="auto"/>
            <w:tcBorders>
              <w:top w:val="nil"/>
              <w:left w:val="nil"/>
              <w:bottom w:val="single" w:sz="4" w:space="0" w:color="auto"/>
              <w:right w:val="single" w:sz="4" w:space="0" w:color="auto"/>
            </w:tcBorders>
            <w:shd w:val="clear" w:color="auto" w:fill="auto"/>
            <w:noWrap/>
            <w:vAlign w:val="bottom"/>
            <w:hideMark/>
          </w:tcPr>
          <w:p w14:paraId="4F33DC5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-5,829,000,000</w:t>
            </w:r>
          </w:p>
        </w:tc>
        <w:tc>
          <w:tcPr>
            <w:tcW w:w="0" w:type="auto"/>
            <w:tcBorders>
              <w:top w:val="nil"/>
              <w:left w:val="nil"/>
              <w:bottom w:val="single" w:sz="4" w:space="0" w:color="auto"/>
              <w:right w:val="single" w:sz="4" w:space="0" w:color="auto"/>
            </w:tcBorders>
            <w:shd w:val="clear" w:color="auto" w:fill="auto"/>
            <w:noWrap/>
            <w:vAlign w:val="bottom"/>
            <w:hideMark/>
          </w:tcPr>
          <w:p w14:paraId="139923F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-4,923,000,000</w:t>
            </w:r>
          </w:p>
        </w:tc>
        <w:tc>
          <w:tcPr>
            <w:tcW w:w="0" w:type="auto"/>
            <w:tcBorders>
              <w:top w:val="nil"/>
              <w:left w:val="nil"/>
              <w:bottom w:val="single" w:sz="4" w:space="0" w:color="auto"/>
              <w:right w:val="single" w:sz="4" w:space="0" w:color="auto"/>
            </w:tcBorders>
            <w:shd w:val="clear" w:color="auto" w:fill="auto"/>
            <w:noWrap/>
            <w:vAlign w:val="bottom"/>
            <w:hideMark/>
          </w:tcPr>
          <w:p w14:paraId="7505883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-4,408,000,000</w:t>
            </w:r>
          </w:p>
        </w:tc>
        <w:tc>
          <w:tcPr>
            <w:tcW w:w="0" w:type="auto"/>
            <w:tcBorders>
              <w:top w:val="nil"/>
              <w:left w:val="nil"/>
              <w:bottom w:val="single" w:sz="4" w:space="0" w:color="auto"/>
              <w:right w:val="single" w:sz="4" w:space="0" w:color="auto"/>
            </w:tcBorders>
            <w:shd w:val="clear" w:color="auto" w:fill="auto"/>
            <w:noWrap/>
            <w:vAlign w:val="bottom"/>
            <w:hideMark/>
          </w:tcPr>
          <w:p w14:paraId="70472C0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-2,952,000,000</w:t>
            </w:r>
          </w:p>
        </w:tc>
      </w:tr>
      <w:tr w:rsidR="002460C7" w:rsidRPr="002460C7" w14:paraId="65B4758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78460F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Selling, General and Administrative Expenses</w:t>
            </w:r>
          </w:p>
        </w:tc>
        <w:tc>
          <w:tcPr>
            <w:tcW w:w="0" w:type="auto"/>
            <w:tcBorders>
              <w:top w:val="nil"/>
              <w:left w:val="nil"/>
              <w:bottom w:val="single" w:sz="4" w:space="0" w:color="auto"/>
              <w:right w:val="single" w:sz="4" w:space="0" w:color="auto"/>
            </w:tcBorders>
            <w:shd w:val="clear" w:color="auto" w:fill="auto"/>
            <w:noWrap/>
            <w:vAlign w:val="bottom"/>
            <w:hideMark/>
          </w:tcPr>
          <w:p w14:paraId="1C87D1D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-289,000,000</w:t>
            </w:r>
          </w:p>
        </w:tc>
        <w:tc>
          <w:tcPr>
            <w:tcW w:w="0" w:type="auto"/>
            <w:tcBorders>
              <w:top w:val="nil"/>
              <w:left w:val="nil"/>
              <w:bottom w:val="single" w:sz="4" w:space="0" w:color="auto"/>
              <w:right w:val="single" w:sz="4" w:space="0" w:color="auto"/>
            </w:tcBorders>
            <w:shd w:val="clear" w:color="auto" w:fill="auto"/>
            <w:noWrap/>
            <w:vAlign w:val="bottom"/>
            <w:hideMark/>
          </w:tcPr>
          <w:p w14:paraId="218A329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-1,916,000,000</w:t>
            </w:r>
          </w:p>
        </w:tc>
        <w:tc>
          <w:tcPr>
            <w:tcW w:w="0" w:type="auto"/>
            <w:tcBorders>
              <w:top w:val="nil"/>
              <w:left w:val="nil"/>
              <w:bottom w:val="single" w:sz="4" w:space="0" w:color="auto"/>
              <w:right w:val="single" w:sz="4" w:space="0" w:color="auto"/>
            </w:tcBorders>
            <w:shd w:val="clear" w:color="auto" w:fill="auto"/>
            <w:noWrap/>
            <w:vAlign w:val="bottom"/>
            <w:hideMark/>
          </w:tcPr>
          <w:p w14:paraId="4DC2E27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-1,594,000,000</w:t>
            </w:r>
          </w:p>
        </w:tc>
        <w:tc>
          <w:tcPr>
            <w:tcW w:w="0" w:type="auto"/>
            <w:tcBorders>
              <w:top w:val="nil"/>
              <w:left w:val="nil"/>
              <w:bottom w:val="single" w:sz="4" w:space="0" w:color="auto"/>
              <w:right w:val="single" w:sz="4" w:space="0" w:color="auto"/>
            </w:tcBorders>
            <w:shd w:val="clear" w:color="auto" w:fill="auto"/>
            <w:noWrap/>
            <w:vAlign w:val="bottom"/>
            <w:hideMark/>
          </w:tcPr>
          <w:p w14:paraId="4877618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-1,477,000,000</w:t>
            </w:r>
          </w:p>
        </w:tc>
        <w:tc>
          <w:tcPr>
            <w:tcW w:w="0" w:type="auto"/>
            <w:tcBorders>
              <w:top w:val="nil"/>
              <w:left w:val="nil"/>
              <w:bottom w:val="single" w:sz="4" w:space="0" w:color="auto"/>
              <w:right w:val="single" w:sz="4" w:space="0" w:color="auto"/>
            </w:tcBorders>
            <w:shd w:val="clear" w:color="auto" w:fill="auto"/>
            <w:noWrap/>
            <w:vAlign w:val="bottom"/>
            <w:hideMark/>
          </w:tcPr>
          <w:p w14:paraId="26E6220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-242,000,000</w:t>
            </w:r>
          </w:p>
        </w:tc>
      </w:tr>
      <w:tr w:rsidR="002460C7" w:rsidRPr="002460C7" w14:paraId="17047DCC"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70CC59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Legal, Accounting, Auditing and Consulting Fees</w:t>
            </w:r>
          </w:p>
        </w:tc>
        <w:tc>
          <w:tcPr>
            <w:tcW w:w="0" w:type="auto"/>
            <w:tcBorders>
              <w:top w:val="nil"/>
              <w:left w:val="nil"/>
              <w:bottom w:val="single" w:sz="4" w:space="0" w:color="auto"/>
              <w:right w:val="single" w:sz="4" w:space="0" w:color="auto"/>
            </w:tcBorders>
            <w:shd w:val="clear" w:color="auto" w:fill="auto"/>
            <w:noWrap/>
            <w:vAlign w:val="bottom"/>
            <w:hideMark/>
          </w:tcPr>
          <w:p w14:paraId="2004B84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701F2D4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7718C55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0C56D46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7A1F1F6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r>
      <w:tr w:rsidR="002460C7" w:rsidRPr="002460C7" w14:paraId="36F02EF9"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25ACAC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Auditor Fees</w:t>
            </w:r>
          </w:p>
        </w:tc>
        <w:tc>
          <w:tcPr>
            <w:tcW w:w="0" w:type="auto"/>
            <w:tcBorders>
              <w:top w:val="nil"/>
              <w:left w:val="nil"/>
              <w:bottom w:val="single" w:sz="4" w:space="0" w:color="auto"/>
              <w:right w:val="single" w:sz="4" w:space="0" w:color="auto"/>
            </w:tcBorders>
            <w:shd w:val="clear" w:color="auto" w:fill="auto"/>
            <w:noWrap/>
            <w:vAlign w:val="bottom"/>
            <w:hideMark/>
          </w:tcPr>
          <w:p w14:paraId="1021518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-6,900,000</w:t>
            </w:r>
          </w:p>
        </w:tc>
        <w:tc>
          <w:tcPr>
            <w:tcW w:w="0" w:type="auto"/>
            <w:tcBorders>
              <w:top w:val="nil"/>
              <w:left w:val="nil"/>
              <w:bottom w:val="single" w:sz="4" w:space="0" w:color="auto"/>
              <w:right w:val="single" w:sz="4" w:space="0" w:color="auto"/>
            </w:tcBorders>
            <w:shd w:val="clear" w:color="auto" w:fill="auto"/>
            <w:noWrap/>
            <w:vAlign w:val="bottom"/>
            <w:hideMark/>
          </w:tcPr>
          <w:p w14:paraId="6941E58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200FA0C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129783E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59AC02B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r>
      <w:tr w:rsidR="002460C7" w:rsidRPr="002460C7" w14:paraId="4CB936F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746C4C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Non-Audit Fees Paid to Auditor</w:t>
            </w:r>
          </w:p>
        </w:tc>
        <w:tc>
          <w:tcPr>
            <w:tcW w:w="0" w:type="auto"/>
            <w:tcBorders>
              <w:top w:val="nil"/>
              <w:left w:val="nil"/>
              <w:bottom w:val="single" w:sz="4" w:space="0" w:color="auto"/>
              <w:right w:val="single" w:sz="4" w:space="0" w:color="auto"/>
            </w:tcBorders>
            <w:shd w:val="clear" w:color="auto" w:fill="auto"/>
            <w:noWrap/>
            <w:vAlign w:val="bottom"/>
            <w:hideMark/>
          </w:tcPr>
          <w:p w14:paraId="30F8A4B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w:t>
            </w:r>
          </w:p>
        </w:tc>
        <w:tc>
          <w:tcPr>
            <w:tcW w:w="0" w:type="auto"/>
            <w:tcBorders>
              <w:top w:val="nil"/>
              <w:left w:val="nil"/>
              <w:bottom w:val="single" w:sz="4" w:space="0" w:color="auto"/>
              <w:right w:val="single" w:sz="4" w:space="0" w:color="auto"/>
            </w:tcBorders>
            <w:shd w:val="clear" w:color="auto" w:fill="auto"/>
            <w:noWrap/>
            <w:vAlign w:val="bottom"/>
            <w:hideMark/>
          </w:tcPr>
          <w:p w14:paraId="4DD4F6A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E0802A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45B405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BBF80B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5C3D8E3C"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87F20D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Rent Expense</w:t>
            </w:r>
          </w:p>
        </w:tc>
        <w:tc>
          <w:tcPr>
            <w:tcW w:w="0" w:type="auto"/>
            <w:tcBorders>
              <w:top w:val="nil"/>
              <w:left w:val="nil"/>
              <w:bottom w:val="single" w:sz="4" w:space="0" w:color="auto"/>
              <w:right w:val="single" w:sz="4" w:space="0" w:color="auto"/>
            </w:tcBorders>
            <w:shd w:val="clear" w:color="auto" w:fill="auto"/>
            <w:noWrap/>
            <w:vAlign w:val="bottom"/>
            <w:hideMark/>
          </w:tcPr>
          <w:p w14:paraId="401C846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-282,000,000</w:t>
            </w:r>
          </w:p>
        </w:tc>
        <w:tc>
          <w:tcPr>
            <w:tcW w:w="0" w:type="auto"/>
            <w:tcBorders>
              <w:top w:val="nil"/>
              <w:left w:val="nil"/>
              <w:bottom w:val="single" w:sz="4" w:space="0" w:color="auto"/>
              <w:right w:val="single" w:sz="4" w:space="0" w:color="auto"/>
            </w:tcBorders>
            <w:shd w:val="clear" w:color="auto" w:fill="auto"/>
            <w:noWrap/>
            <w:vAlign w:val="bottom"/>
            <w:hideMark/>
          </w:tcPr>
          <w:p w14:paraId="2110D75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-278,000,000</w:t>
            </w:r>
          </w:p>
        </w:tc>
        <w:tc>
          <w:tcPr>
            <w:tcW w:w="0" w:type="auto"/>
            <w:tcBorders>
              <w:top w:val="nil"/>
              <w:left w:val="nil"/>
              <w:bottom w:val="single" w:sz="4" w:space="0" w:color="auto"/>
              <w:right w:val="single" w:sz="4" w:space="0" w:color="auto"/>
            </w:tcBorders>
            <w:shd w:val="clear" w:color="auto" w:fill="auto"/>
            <w:noWrap/>
            <w:vAlign w:val="bottom"/>
            <w:hideMark/>
          </w:tcPr>
          <w:p w14:paraId="1E20D4C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-222,000,000</w:t>
            </w:r>
          </w:p>
        </w:tc>
        <w:tc>
          <w:tcPr>
            <w:tcW w:w="0" w:type="auto"/>
            <w:tcBorders>
              <w:top w:val="nil"/>
              <w:left w:val="nil"/>
              <w:bottom w:val="single" w:sz="4" w:space="0" w:color="auto"/>
              <w:right w:val="single" w:sz="4" w:space="0" w:color="auto"/>
            </w:tcBorders>
            <w:shd w:val="clear" w:color="auto" w:fill="auto"/>
            <w:noWrap/>
            <w:vAlign w:val="bottom"/>
            <w:hideMark/>
          </w:tcPr>
          <w:p w14:paraId="6C8ECEE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-221,000,000</w:t>
            </w:r>
          </w:p>
        </w:tc>
        <w:tc>
          <w:tcPr>
            <w:tcW w:w="0" w:type="auto"/>
            <w:tcBorders>
              <w:top w:val="nil"/>
              <w:left w:val="nil"/>
              <w:bottom w:val="single" w:sz="4" w:space="0" w:color="auto"/>
              <w:right w:val="single" w:sz="4" w:space="0" w:color="auto"/>
            </w:tcBorders>
            <w:shd w:val="clear" w:color="auto" w:fill="auto"/>
            <w:noWrap/>
            <w:vAlign w:val="bottom"/>
            <w:hideMark/>
          </w:tcPr>
          <w:p w14:paraId="3DA41EC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-236,000,000</w:t>
            </w:r>
          </w:p>
        </w:tc>
      </w:tr>
      <w:tr w:rsidR="002460C7" w:rsidRPr="002460C7" w14:paraId="6D5784A0"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0867AC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Staff Costs</w:t>
            </w:r>
          </w:p>
        </w:tc>
        <w:tc>
          <w:tcPr>
            <w:tcW w:w="0" w:type="auto"/>
            <w:tcBorders>
              <w:top w:val="nil"/>
              <w:left w:val="nil"/>
              <w:bottom w:val="single" w:sz="4" w:space="0" w:color="auto"/>
              <w:right w:val="single" w:sz="4" w:space="0" w:color="auto"/>
            </w:tcBorders>
            <w:shd w:val="clear" w:color="auto" w:fill="auto"/>
            <w:noWrap/>
            <w:vAlign w:val="bottom"/>
            <w:hideMark/>
          </w:tcPr>
          <w:p w14:paraId="021FE14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C115BB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-1,633,000,000</w:t>
            </w:r>
          </w:p>
        </w:tc>
        <w:tc>
          <w:tcPr>
            <w:tcW w:w="0" w:type="auto"/>
            <w:tcBorders>
              <w:top w:val="nil"/>
              <w:left w:val="nil"/>
              <w:bottom w:val="single" w:sz="4" w:space="0" w:color="auto"/>
              <w:right w:val="single" w:sz="4" w:space="0" w:color="auto"/>
            </w:tcBorders>
            <w:shd w:val="clear" w:color="auto" w:fill="auto"/>
            <w:noWrap/>
            <w:vAlign w:val="bottom"/>
            <w:hideMark/>
          </w:tcPr>
          <w:p w14:paraId="60F88B4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-1,367,000,000</w:t>
            </w:r>
          </w:p>
        </w:tc>
        <w:tc>
          <w:tcPr>
            <w:tcW w:w="0" w:type="auto"/>
            <w:tcBorders>
              <w:top w:val="nil"/>
              <w:left w:val="nil"/>
              <w:bottom w:val="single" w:sz="4" w:space="0" w:color="auto"/>
              <w:right w:val="single" w:sz="4" w:space="0" w:color="auto"/>
            </w:tcBorders>
            <w:shd w:val="clear" w:color="auto" w:fill="auto"/>
            <w:noWrap/>
            <w:vAlign w:val="bottom"/>
            <w:hideMark/>
          </w:tcPr>
          <w:p w14:paraId="3A03B65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-1,251,000,000</w:t>
            </w:r>
          </w:p>
        </w:tc>
        <w:tc>
          <w:tcPr>
            <w:tcW w:w="0" w:type="auto"/>
            <w:tcBorders>
              <w:top w:val="nil"/>
              <w:left w:val="nil"/>
              <w:bottom w:val="single" w:sz="4" w:space="0" w:color="auto"/>
              <w:right w:val="single" w:sz="4" w:space="0" w:color="auto"/>
            </w:tcBorders>
            <w:shd w:val="clear" w:color="auto" w:fill="auto"/>
            <w:noWrap/>
            <w:vAlign w:val="bottom"/>
            <w:hideMark/>
          </w:tcPr>
          <w:p w14:paraId="3B775DD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73F82FA7"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187DC9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Social Security Costs</w:t>
            </w:r>
          </w:p>
        </w:tc>
        <w:tc>
          <w:tcPr>
            <w:tcW w:w="0" w:type="auto"/>
            <w:tcBorders>
              <w:top w:val="nil"/>
              <w:left w:val="nil"/>
              <w:bottom w:val="single" w:sz="4" w:space="0" w:color="auto"/>
              <w:right w:val="single" w:sz="4" w:space="0" w:color="auto"/>
            </w:tcBorders>
            <w:shd w:val="clear" w:color="auto" w:fill="auto"/>
            <w:noWrap/>
            <w:vAlign w:val="bottom"/>
            <w:hideMark/>
          </w:tcPr>
          <w:p w14:paraId="64259CF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204687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-1,470,000,000</w:t>
            </w:r>
          </w:p>
        </w:tc>
        <w:tc>
          <w:tcPr>
            <w:tcW w:w="0" w:type="auto"/>
            <w:tcBorders>
              <w:top w:val="nil"/>
              <w:left w:val="nil"/>
              <w:bottom w:val="single" w:sz="4" w:space="0" w:color="auto"/>
              <w:right w:val="single" w:sz="4" w:space="0" w:color="auto"/>
            </w:tcBorders>
            <w:shd w:val="clear" w:color="auto" w:fill="auto"/>
            <w:noWrap/>
            <w:vAlign w:val="bottom"/>
            <w:hideMark/>
          </w:tcPr>
          <w:p w14:paraId="4E2916F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-1,234,000,000</w:t>
            </w:r>
          </w:p>
        </w:tc>
        <w:tc>
          <w:tcPr>
            <w:tcW w:w="0" w:type="auto"/>
            <w:tcBorders>
              <w:top w:val="nil"/>
              <w:left w:val="nil"/>
              <w:bottom w:val="single" w:sz="4" w:space="0" w:color="auto"/>
              <w:right w:val="single" w:sz="4" w:space="0" w:color="auto"/>
            </w:tcBorders>
            <w:shd w:val="clear" w:color="auto" w:fill="auto"/>
            <w:noWrap/>
            <w:vAlign w:val="bottom"/>
            <w:hideMark/>
          </w:tcPr>
          <w:p w14:paraId="1962EB3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-1,136,000,000</w:t>
            </w:r>
          </w:p>
        </w:tc>
        <w:tc>
          <w:tcPr>
            <w:tcW w:w="0" w:type="auto"/>
            <w:tcBorders>
              <w:top w:val="nil"/>
              <w:left w:val="nil"/>
              <w:bottom w:val="single" w:sz="4" w:space="0" w:color="auto"/>
              <w:right w:val="single" w:sz="4" w:space="0" w:color="auto"/>
            </w:tcBorders>
            <w:shd w:val="clear" w:color="auto" w:fill="auto"/>
            <w:noWrap/>
            <w:vAlign w:val="bottom"/>
            <w:hideMark/>
          </w:tcPr>
          <w:p w14:paraId="02E706B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0435070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3490FD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Pension and Other Employee Benefits Costs</w:t>
            </w:r>
          </w:p>
        </w:tc>
        <w:tc>
          <w:tcPr>
            <w:tcW w:w="0" w:type="auto"/>
            <w:tcBorders>
              <w:top w:val="nil"/>
              <w:left w:val="nil"/>
              <w:bottom w:val="single" w:sz="4" w:space="0" w:color="auto"/>
              <w:right w:val="single" w:sz="4" w:space="0" w:color="auto"/>
            </w:tcBorders>
            <w:shd w:val="clear" w:color="auto" w:fill="auto"/>
            <w:noWrap/>
            <w:vAlign w:val="bottom"/>
            <w:hideMark/>
          </w:tcPr>
          <w:p w14:paraId="74F13A0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54B8AE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-142,000,000</w:t>
            </w:r>
          </w:p>
        </w:tc>
        <w:tc>
          <w:tcPr>
            <w:tcW w:w="0" w:type="auto"/>
            <w:tcBorders>
              <w:top w:val="nil"/>
              <w:left w:val="nil"/>
              <w:bottom w:val="single" w:sz="4" w:space="0" w:color="auto"/>
              <w:right w:val="single" w:sz="4" w:space="0" w:color="auto"/>
            </w:tcBorders>
            <w:shd w:val="clear" w:color="auto" w:fill="auto"/>
            <w:noWrap/>
            <w:vAlign w:val="bottom"/>
            <w:hideMark/>
          </w:tcPr>
          <w:p w14:paraId="1E1CF65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-116,000,000</w:t>
            </w:r>
          </w:p>
        </w:tc>
        <w:tc>
          <w:tcPr>
            <w:tcW w:w="0" w:type="auto"/>
            <w:tcBorders>
              <w:top w:val="nil"/>
              <w:left w:val="nil"/>
              <w:bottom w:val="single" w:sz="4" w:space="0" w:color="auto"/>
              <w:right w:val="single" w:sz="4" w:space="0" w:color="auto"/>
            </w:tcBorders>
            <w:shd w:val="clear" w:color="auto" w:fill="auto"/>
            <w:noWrap/>
            <w:vAlign w:val="bottom"/>
            <w:hideMark/>
          </w:tcPr>
          <w:p w14:paraId="5824594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-100,000,000</w:t>
            </w:r>
          </w:p>
        </w:tc>
        <w:tc>
          <w:tcPr>
            <w:tcW w:w="0" w:type="auto"/>
            <w:tcBorders>
              <w:top w:val="nil"/>
              <w:left w:val="nil"/>
              <w:bottom w:val="single" w:sz="4" w:space="0" w:color="auto"/>
              <w:right w:val="single" w:sz="4" w:space="0" w:color="auto"/>
            </w:tcBorders>
            <w:shd w:val="clear" w:color="auto" w:fill="auto"/>
            <w:noWrap/>
            <w:vAlign w:val="bottom"/>
            <w:hideMark/>
          </w:tcPr>
          <w:p w14:paraId="0582C10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53AD5FA0"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15AB82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Stock-Based Compensation</w:t>
            </w:r>
          </w:p>
        </w:tc>
        <w:tc>
          <w:tcPr>
            <w:tcW w:w="0" w:type="auto"/>
            <w:tcBorders>
              <w:top w:val="nil"/>
              <w:left w:val="nil"/>
              <w:bottom w:val="single" w:sz="4" w:space="0" w:color="auto"/>
              <w:right w:val="single" w:sz="4" w:space="0" w:color="auto"/>
            </w:tcBorders>
            <w:shd w:val="clear" w:color="auto" w:fill="auto"/>
            <w:noWrap/>
            <w:vAlign w:val="bottom"/>
            <w:hideMark/>
          </w:tcPr>
          <w:p w14:paraId="1057CDF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3856B1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-21,000,000</w:t>
            </w:r>
          </w:p>
        </w:tc>
        <w:tc>
          <w:tcPr>
            <w:tcW w:w="0" w:type="auto"/>
            <w:tcBorders>
              <w:top w:val="nil"/>
              <w:left w:val="nil"/>
              <w:bottom w:val="single" w:sz="4" w:space="0" w:color="auto"/>
              <w:right w:val="single" w:sz="4" w:space="0" w:color="auto"/>
            </w:tcBorders>
            <w:shd w:val="clear" w:color="auto" w:fill="auto"/>
            <w:noWrap/>
            <w:vAlign w:val="bottom"/>
            <w:hideMark/>
          </w:tcPr>
          <w:p w14:paraId="006A98C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-17,000,000</w:t>
            </w:r>
          </w:p>
        </w:tc>
        <w:tc>
          <w:tcPr>
            <w:tcW w:w="0" w:type="auto"/>
            <w:tcBorders>
              <w:top w:val="nil"/>
              <w:left w:val="nil"/>
              <w:bottom w:val="single" w:sz="4" w:space="0" w:color="auto"/>
              <w:right w:val="single" w:sz="4" w:space="0" w:color="auto"/>
            </w:tcBorders>
            <w:shd w:val="clear" w:color="auto" w:fill="auto"/>
            <w:noWrap/>
            <w:vAlign w:val="bottom"/>
            <w:hideMark/>
          </w:tcPr>
          <w:p w14:paraId="1473E1B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-15,000,000</w:t>
            </w:r>
          </w:p>
        </w:tc>
        <w:tc>
          <w:tcPr>
            <w:tcW w:w="0" w:type="auto"/>
            <w:tcBorders>
              <w:top w:val="nil"/>
              <w:left w:val="nil"/>
              <w:bottom w:val="single" w:sz="4" w:space="0" w:color="auto"/>
              <w:right w:val="single" w:sz="4" w:space="0" w:color="auto"/>
            </w:tcBorders>
            <w:shd w:val="clear" w:color="auto" w:fill="auto"/>
            <w:noWrap/>
            <w:vAlign w:val="bottom"/>
            <w:hideMark/>
          </w:tcPr>
          <w:p w14:paraId="3CA6523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06D791A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D3A4DD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lastRenderedPageBreak/>
              <w:t xml:space="preserve">    Depreciation, Amortization and Depletion</w:t>
            </w:r>
          </w:p>
        </w:tc>
        <w:tc>
          <w:tcPr>
            <w:tcW w:w="0" w:type="auto"/>
            <w:tcBorders>
              <w:top w:val="nil"/>
              <w:left w:val="nil"/>
              <w:bottom w:val="single" w:sz="4" w:space="0" w:color="auto"/>
              <w:right w:val="single" w:sz="4" w:space="0" w:color="auto"/>
            </w:tcBorders>
            <w:shd w:val="clear" w:color="auto" w:fill="auto"/>
            <w:noWrap/>
            <w:vAlign w:val="bottom"/>
            <w:hideMark/>
          </w:tcPr>
          <w:p w14:paraId="00C8632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-544,000,000</w:t>
            </w:r>
          </w:p>
        </w:tc>
        <w:tc>
          <w:tcPr>
            <w:tcW w:w="0" w:type="auto"/>
            <w:tcBorders>
              <w:top w:val="nil"/>
              <w:left w:val="nil"/>
              <w:bottom w:val="single" w:sz="4" w:space="0" w:color="auto"/>
              <w:right w:val="single" w:sz="4" w:space="0" w:color="auto"/>
            </w:tcBorders>
            <w:shd w:val="clear" w:color="auto" w:fill="auto"/>
            <w:noWrap/>
            <w:vAlign w:val="bottom"/>
            <w:hideMark/>
          </w:tcPr>
          <w:p w14:paraId="2291B92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-522,000,000</w:t>
            </w:r>
          </w:p>
        </w:tc>
        <w:tc>
          <w:tcPr>
            <w:tcW w:w="0" w:type="auto"/>
            <w:tcBorders>
              <w:top w:val="nil"/>
              <w:left w:val="nil"/>
              <w:bottom w:val="single" w:sz="4" w:space="0" w:color="auto"/>
              <w:right w:val="single" w:sz="4" w:space="0" w:color="auto"/>
            </w:tcBorders>
            <w:shd w:val="clear" w:color="auto" w:fill="auto"/>
            <w:noWrap/>
            <w:vAlign w:val="bottom"/>
            <w:hideMark/>
          </w:tcPr>
          <w:p w14:paraId="4B78ADB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-426,000,000</w:t>
            </w:r>
          </w:p>
        </w:tc>
        <w:tc>
          <w:tcPr>
            <w:tcW w:w="0" w:type="auto"/>
            <w:tcBorders>
              <w:top w:val="nil"/>
              <w:left w:val="nil"/>
              <w:bottom w:val="single" w:sz="4" w:space="0" w:color="auto"/>
              <w:right w:val="single" w:sz="4" w:space="0" w:color="auto"/>
            </w:tcBorders>
            <w:shd w:val="clear" w:color="auto" w:fill="auto"/>
            <w:noWrap/>
            <w:vAlign w:val="bottom"/>
            <w:hideMark/>
          </w:tcPr>
          <w:p w14:paraId="6FAC17D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-366,000,000</w:t>
            </w:r>
          </w:p>
        </w:tc>
        <w:tc>
          <w:tcPr>
            <w:tcW w:w="0" w:type="auto"/>
            <w:tcBorders>
              <w:top w:val="nil"/>
              <w:left w:val="nil"/>
              <w:bottom w:val="single" w:sz="4" w:space="0" w:color="auto"/>
              <w:right w:val="single" w:sz="4" w:space="0" w:color="auto"/>
            </w:tcBorders>
            <w:shd w:val="clear" w:color="auto" w:fill="auto"/>
            <w:noWrap/>
            <w:vAlign w:val="bottom"/>
            <w:hideMark/>
          </w:tcPr>
          <w:p w14:paraId="381B354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-344,000,000</w:t>
            </w:r>
          </w:p>
        </w:tc>
      </w:tr>
      <w:tr w:rsidR="002460C7" w:rsidRPr="002460C7" w14:paraId="572BFD2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6FC6C1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Depreciation and Amortization</w:t>
            </w:r>
          </w:p>
        </w:tc>
        <w:tc>
          <w:tcPr>
            <w:tcW w:w="0" w:type="auto"/>
            <w:tcBorders>
              <w:top w:val="nil"/>
              <w:left w:val="nil"/>
              <w:bottom w:val="single" w:sz="4" w:space="0" w:color="auto"/>
              <w:right w:val="single" w:sz="4" w:space="0" w:color="auto"/>
            </w:tcBorders>
            <w:shd w:val="clear" w:color="auto" w:fill="auto"/>
            <w:noWrap/>
            <w:vAlign w:val="bottom"/>
            <w:hideMark/>
          </w:tcPr>
          <w:p w14:paraId="6CCCA5A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-544,000,000</w:t>
            </w:r>
          </w:p>
        </w:tc>
        <w:tc>
          <w:tcPr>
            <w:tcW w:w="0" w:type="auto"/>
            <w:tcBorders>
              <w:top w:val="nil"/>
              <w:left w:val="nil"/>
              <w:bottom w:val="single" w:sz="4" w:space="0" w:color="auto"/>
              <w:right w:val="single" w:sz="4" w:space="0" w:color="auto"/>
            </w:tcBorders>
            <w:shd w:val="clear" w:color="auto" w:fill="auto"/>
            <w:noWrap/>
            <w:vAlign w:val="bottom"/>
            <w:hideMark/>
          </w:tcPr>
          <w:p w14:paraId="01FC8B1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-522,000,000</w:t>
            </w:r>
          </w:p>
        </w:tc>
        <w:tc>
          <w:tcPr>
            <w:tcW w:w="0" w:type="auto"/>
            <w:tcBorders>
              <w:top w:val="nil"/>
              <w:left w:val="nil"/>
              <w:bottom w:val="single" w:sz="4" w:space="0" w:color="auto"/>
              <w:right w:val="single" w:sz="4" w:space="0" w:color="auto"/>
            </w:tcBorders>
            <w:shd w:val="clear" w:color="auto" w:fill="auto"/>
            <w:noWrap/>
            <w:vAlign w:val="bottom"/>
            <w:hideMark/>
          </w:tcPr>
          <w:p w14:paraId="5071598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-426,000,000</w:t>
            </w:r>
          </w:p>
        </w:tc>
        <w:tc>
          <w:tcPr>
            <w:tcW w:w="0" w:type="auto"/>
            <w:tcBorders>
              <w:top w:val="nil"/>
              <w:left w:val="nil"/>
              <w:bottom w:val="single" w:sz="4" w:space="0" w:color="auto"/>
              <w:right w:val="single" w:sz="4" w:space="0" w:color="auto"/>
            </w:tcBorders>
            <w:shd w:val="clear" w:color="auto" w:fill="auto"/>
            <w:noWrap/>
            <w:vAlign w:val="bottom"/>
            <w:hideMark/>
          </w:tcPr>
          <w:p w14:paraId="2785991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-366,000,000</w:t>
            </w:r>
          </w:p>
        </w:tc>
        <w:tc>
          <w:tcPr>
            <w:tcW w:w="0" w:type="auto"/>
            <w:tcBorders>
              <w:top w:val="nil"/>
              <w:left w:val="nil"/>
              <w:bottom w:val="single" w:sz="4" w:space="0" w:color="auto"/>
              <w:right w:val="single" w:sz="4" w:space="0" w:color="auto"/>
            </w:tcBorders>
            <w:shd w:val="clear" w:color="auto" w:fill="auto"/>
            <w:noWrap/>
            <w:vAlign w:val="bottom"/>
            <w:hideMark/>
          </w:tcPr>
          <w:p w14:paraId="4B50006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-344,000,000</w:t>
            </w:r>
          </w:p>
        </w:tc>
      </w:tr>
      <w:tr w:rsidR="002460C7" w:rsidRPr="002460C7" w14:paraId="77F743F2"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D9ABE0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Depreciation</w:t>
            </w:r>
          </w:p>
        </w:tc>
        <w:tc>
          <w:tcPr>
            <w:tcW w:w="0" w:type="auto"/>
            <w:tcBorders>
              <w:top w:val="nil"/>
              <w:left w:val="nil"/>
              <w:bottom w:val="single" w:sz="4" w:space="0" w:color="auto"/>
              <w:right w:val="single" w:sz="4" w:space="0" w:color="auto"/>
            </w:tcBorders>
            <w:shd w:val="clear" w:color="auto" w:fill="auto"/>
            <w:noWrap/>
            <w:vAlign w:val="bottom"/>
            <w:hideMark/>
          </w:tcPr>
          <w:p w14:paraId="44798AC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-267,000,000</w:t>
            </w:r>
          </w:p>
        </w:tc>
        <w:tc>
          <w:tcPr>
            <w:tcW w:w="0" w:type="auto"/>
            <w:tcBorders>
              <w:top w:val="nil"/>
              <w:left w:val="nil"/>
              <w:bottom w:val="single" w:sz="4" w:space="0" w:color="auto"/>
              <w:right w:val="single" w:sz="4" w:space="0" w:color="auto"/>
            </w:tcBorders>
            <w:shd w:val="clear" w:color="auto" w:fill="auto"/>
            <w:noWrap/>
            <w:vAlign w:val="bottom"/>
            <w:hideMark/>
          </w:tcPr>
          <w:p w14:paraId="05CDEBE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-262,000,000</w:t>
            </w:r>
          </w:p>
        </w:tc>
        <w:tc>
          <w:tcPr>
            <w:tcW w:w="0" w:type="auto"/>
            <w:tcBorders>
              <w:top w:val="nil"/>
              <w:left w:val="nil"/>
              <w:bottom w:val="single" w:sz="4" w:space="0" w:color="auto"/>
              <w:right w:val="single" w:sz="4" w:space="0" w:color="auto"/>
            </w:tcBorders>
            <w:shd w:val="clear" w:color="auto" w:fill="auto"/>
            <w:noWrap/>
            <w:vAlign w:val="bottom"/>
            <w:hideMark/>
          </w:tcPr>
          <w:p w14:paraId="47DEECA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-216,000,000</w:t>
            </w:r>
          </w:p>
        </w:tc>
        <w:tc>
          <w:tcPr>
            <w:tcW w:w="0" w:type="auto"/>
            <w:tcBorders>
              <w:top w:val="nil"/>
              <w:left w:val="nil"/>
              <w:bottom w:val="single" w:sz="4" w:space="0" w:color="auto"/>
              <w:right w:val="single" w:sz="4" w:space="0" w:color="auto"/>
            </w:tcBorders>
            <w:shd w:val="clear" w:color="auto" w:fill="auto"/>
            <w:noWrap/>
            <w:vAlign w:val="bottom"/>
            <w:hideMark/>
          </w:tcPr>
          <w:p w14:paraId="4E2AB62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-193,000,000</w:t>
            </w:r>
          </w:p>
        </w:tc>
        <w:tc>
          <w:tcPr>
            <w:tcW w:w="0" w:type="auto"/>
            <w:tcBorders>
              <w:top w:val="nil"/>
              <w:left w:val="nil"/>
              <w:bottom w:val="single" w:sz="4" w:space="0" w:color="auto"/>
              <w:right w:val="single" w:sz="4" w:space="0" w:color="auto"/>
            </w:tcBorders>
            <w:shd w:val="clear" w:color="auto" w:fill="auto"/>
            <w:noWrap/>
            <w:vAlign w:val="bottom"/>
            <w:hideMark/>
          </w:tcPr>
          <w:p w14:paraId="579B32C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-191,000,000</w:t>
            </w:r>
          </w:p>
        </w:tc>
      </w:tr>
      <w:tr w:rsidR="002460C7" w:rsidRPr="002460C7" w14:paraId="29B99E90"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3F6845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Amortization</w:t>
            </w:r>
          </w:p>
        </w:tc>
        <w:tc>
          <w:tcPr>
            <w:tcW w:w="0" w:type="auto"/>
            <w:tcBorders>
              <w:top w:val="nil"/>
              <w:left w:val="nil"/>
              <w:bottom w:val="single" w:sz="4" w:space="0" w:color="auto"/>
              <w:right w:val="single" w:sz="4" w:space="0" w:color="auto"/>
            </w:tcBorders>
            <w:shd w:val="clear" w:color="auto" w:fill="auto"/>
            <w:noWrap/>
            <w:vAlign w:val="bottom"/>
            <w:hideMark/>
          </w:tcPr>
          <w:p w14:paraId="033FC6F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-277,000,000</w:t>
            </w:r>
          </w:p>
        </w:tc>
        <w:tc>
          <w:tcPr>
            <w:tcW w:w="0" w:type="auto"/>
            <w:tcBorders>
              <w:top w:val="nil"/>
              <w:left w:val="nil"/>
              <w:bottom w:val="single" w:sz="4" w:space="0" w:color="auto"/>
              <w:right w:val="single" w:sz="4" w:space="0" w:color="auto"/>
            </w:tcBorders>
            <w:shd w:val="clear" w:color="auto" w:fill="auto"/>
            <w:noWrap/>
            <w:vAlign w:val="bottom"/>
            <w:hideMark/>
          </w:tcPr>
          <w:p w14:paraId="40C09E8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-260,000,000</w:t>
            </w:r>
          </w:p>
        </w:tc>
        <w:tc>
          <w:tcPr>
            <w:tcW w:w="0" w:type="auto"/>
            <w:tcBorders>
              <w:top w:val="nil"/>
              <w:left w:val="nil"/>
              <w:bottom w:val="single" w:sz="4" w:space="0" w:color="auto"/>
              <w:right w:val="single" w:sz="4" w:space="0" w:color="auto"/>
            </w:tcBorders>
            <w:shd w:val="clear" w:color="auto" w:fill="auto"/>
            <w:noWrap/>
            <w:vAlign w:val="bottom"/>
            <w:hideMark/>
          </w:tcPr>
          <w:p w14:paraId="388EDF7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-210,000,000</w:t>
            </w:r>
          </w:p>
        </w:tc>
        <w:tc>
          <w:tcPr>
            <w:tcW w:w="0" w:type="auto"/>
            <w:tcBorders>
              <w:top w:val="nil"/>
              <w:left w:val="nil"/>
              <w:bottom w:val="single" w:sz="4" w:space="0" w:color="auto"/>
              <w:right w:val="single" w:sz="4" w:space="0" w:color="auto"/>
            </w:tcBorders>
            <w:shd w:val="clear" w:color="auto" w:fill="auto"/>
            <w:noWrap/>
            <w:vAlign w:val="bottom"/>
            <w:hideMark/>
          </w:tcPr>
          <w:p w14:paraId="5C1EAB3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-173,000,000</w:t>
            </w:r>
          </w:p>
        </w:tc>
        <w:tc>
          <w:tcPr>
            <w:tcW w:w="0" w:type="auto"/>
            <w:tcBorders>
              <w:top w:val="nil"/>
              <w:left w:val="nil"/>
              <w:bottom w:val="single" w:sz="4" w:space="0" w:color="auto"/>
              <w:right w:val="single" w:sz="4" w:space="0" w:color="auto"/>
            </w:tcBorders>
            <w:shd w:val="clear" w:color="auto" w:fill="auto"/>
            <w:noWrap/>
            <w:vAlign w:val="bottom"/>
            <w:hideMark/>
          </w:tcPr>
          <w:p w14:paraId="1F9B73E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-153,000,000</w:t>
            </w:r>
          </w:p>
        </w:tc>
      </w:tr>
      <w:tr w:rsidR="002460C7" w:rsidRPr="002460C7" w14:paraId="3FF16D9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104BEA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Income/Expense, Operating</w:t>
            </w:r>
          </w:p>
        </w:tc>
        <w:tc>
          <w:tcPr>
            <w:tcW w:w="0" w:type="auto"/>
            <w:tcBorders>
              <w:top w:val="nil"/>
              <w:left w:val="nil"/>
              <w:bottom w:val="single" w:sz="4" w:space="0" w:color="auto"/>
              <w:right w:val="single" w:sz="4" w:space="0" w:color="auto"/>
            </w:tcBorders>
            <w:shd w:val="clear" w:color="auto" w:fill="auto"/>
            <w:noWrap/>
            <w:vAlign w:val="bottom"/>
            <w:hideMark/>
          </w:tcPr>
          <w:p w14:paraId="3E12B2F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-3,483,000,000</w:t>
            </w:r>
          </w:p>
        </w:tc>
        <w:tc>
          <w:tcPr>
            <w:tcW w:w="0" w:type="auto"/>
            <w:tcBorders>
              <w:top w:val="nil"/>
              <w:left w:val="nil"/>
              <w:bottom w:val="single" w:sz="4" w:space="0" w:color="auto"/>
              <w:right w:val="single" w:sz="4" w:space="0" w:color="auto"/>
            </w:tcBorders>
            <w:shd w:val="clear" w:color="auto" w:fill="auto"/>
            <w:noWrap/>
            <w:vAlign w:val="bottom"/>
            <w:hideMark/>
          </w:tcPr>
          <w:p w14:paraId="6E6833D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-3,391,000,000</w:t>
            </w:r>
          </w:p>
        </w:tc>
        <w:tc>
          <w:tcPr>
            <w:tcW w:w="0" w:type="auto"/>
            <w:tcBorders>
              <w:top w:val="nil"/>
              <w:left w:val="nil"/>
              <w:bottom w:val="single" w:sz="4" w:space="0" w:color="auto"/>
              <w:right w:val="single" w:sz="4" w:space="0" w:color="auto"/>
            </w:tcBorders>
            <w:shd w:val="clear" w:color="auto" w:fill="auto"/>
            <w:noWrap/>
            <w:vAlign w:val="bottom"/>
            <w:hideMark/>
          </w:tcPr>
          <w:p w14:paraId="2E9AEE2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-2,903,000,000</w:t>
            </w:r>
          </w:p>
        </w:tc>
        <w:tc>
          <w:tcPr>
            <w:tcW w:w="0" w:type="auto"/>
            <w:tcBorders>
              <w:top w:val="nil"/>
              <w:left w:val="nil"/>
              <w:bottom w:val="single" w:sz="4" w:space="0" w:color="auto"/>
              <w:right w:val="single" w:sz="4" w:space="0" w:color="auto"/>
            </w:tcBorders>
            <w:shd w:val="clear" w:color="auto" w:fill="auto"/>
            <w:noWrap/>
            <w:vAlign w:val="bottom"/>
            <w:hideMark/>
          </w:tcPr>
          <w:p w14:paraId="08AFC0B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-2,565,000,000</w:t>
            </w:r>
          </w:p>
        </w:tc>
        <w:tc>
          <w:tcPr>
            <w:tcW w:w="0" w:type="auto"/>
            <w:tcBorders>
              <w:top w:val="nil"/>
              <w:left w:val="nil"/>
              <w:bottom w:val="single" w:sz="4" w:space="0" w:color="auto"/>
              <w:right w:val="single" w:sz="4" w:space="0" w:color="auto"/>
            </w:tcBorders>
            <w:shd w:val="clear" w:color="auto" w:fill="auto"/>
            <w:noWrap/>
            <w:vAlign w:val="bottom"/>
            <w:hideMark/>
          </w:tcPr>
          <w:p w14:paraId="5980DED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-2,366,000,000</w:t>
            </w:r>
          </w:p>
        </w:tc>
      </w:tr>
      <w:tr w:rsidR="002460C7" w:rsidRPr="002460C7" w14:paraId="0EC9DE9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C0710E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Expenses, Operating</w:t>
            </w:r>
          </w:p>
        </w:tc>
        <w:tc>
          <w:tcPr>
            <w:tcW w:w="0" w:type="auto"/>
            <w:tcBorders>
              <w:top w:val="nil"/>
              <w:left w:val="nil"/>
              <w:bottom w:val="single" w:sz="4" w:space="0" w:color="auto"/>
              <w:right w:val="single" w:sz="4" w:space="0" w:color="auto"/>
            </w:tcBorders>
            <w:shd w:val="clear" w:color="auto" w:fill="auto"/>
            <w:noWrap/>
            <w:vAlign w:val="bottom"/>
            <w:hideMark/>
          </w:tcPr>
          <w:p w14:paraId="261F505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-3,483,000,000</w:t>
            </w:r>
          </w:p>
        </w:tc>
        <w:tc>
          <w:tcPr>
            <w:tcW w:w="0" w:type="auto"/>
            <w:tcBorders>
              <w:top w:val="nil"/>
              <w:left w:val="nil"/>
              <w:bottom w:val="single" w:sz="4" w:space="0" w:color="auto"/>
              <w:right w:val="single" w:sz="4" w:space="0" w:color="auto"/>
            </w:tcBorders>
            <w:shd w:val="clear" w:color="auto" w:fill="auto"/>
            <w:noWrap/>
            <w:vAlign w:val="bottom"/>
            <w:hideMark/>
          </w:tcPr>
          <w:p w14:paraId="1A5A1A2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-3,391,000,000</w:t>
            </w:r>
          </w:p>
        </w:tc>
        <w:tc>
          <w:tcPr>
            <w:tcW w:w="0" w:type="auto"/>
            <w:tcBorders>
              <w:top w:val="nil"/>
              <w:left w:val="nil"/>
              <w:bottom w:val="single" w:sz="4" w:space="0" w:color="auto"/>
              <w:right w:val="single" w:sz="4" w:space="0" w:color="auto"/>
            </w:tcBorders>
            <w:shd w:val="clear" w:color="auto" w:fill="auto"/>
            <w:noWrap/>
            <w:vAlign w:val="bottom"/>
            <w:hideMark/>
          </w:tcPr>
          <w:p w14:paraId="0DAB4B3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-2,903,000,000</w:t>
            </w:r>
          </w:p>
        </w:tc>
        <w:tc>
          <w:tcPr>
            <w:tcW w:w="0" w:type="auto"/>
            <w:tcBorders>
              <w:top w:val="nil"/>
              <w:left w:val="nil"/>
              <w:bottom w:val="single" w:sz="4" w:space="0" w:color="auto"/>
              <w:right w:val="single" w:sz="4" w:space="0" w:color="auto"/>
            </w:tcBorders>
            <w:shd w:val="clear" w:color="auto" w:fill="auto"/>
            <w:noWrap/>
            <w:vAlign w:val="bottom"/>
            <w:hideMark/>
          </w:tcPr>
          <w:p w14:paraId="7F71B4D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-2,565,000,000</w:t>
            </w:r>
          </w:p>
        </w:tc>
        <w:tc>
          <w:tcPr>
            <w:tcW w:w="0" w:type="auto"/>
            <w:tcBorders>
              <w:top w:val="nil"/>
              <w:left w:val="nil"/>
              <w:bottom w:val="single" w:sz="4" w:space="0" w:color="auto"/>
              <w:right w:val="single" w:sz="4" w:space="0" w:color="auto"/>
            </w:tcBorders>
            <w:shd w:val="clear" w:color="auto" w:fill="auto"/>
            <w:noWrap/>
            <w:vAlign w:val="bottom"/>
            <w:hideMark/>
          </w:tcPr>
          <w:p w14:paraId="483405A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-2,366,000,000</w:t>
            </w:r>
          </w:p>
        </w:tc>
      </w:tr>
      <w:tr w:rsidR="002460C7" w:rsidRPr="002460C7" w14:paraId="6AC05625"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EAF1DD"/>
            <w:noWrap/>
            <w:vAlign w:val="bottom"/>
            <w:hideMark/>
          </w:tcPr>
          <w:p w14:paraId="716E0C0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Total Operating Profit/Loss</w:t>
            </w:r>
          </w:p>
        </w:tc>
        <w:tc>
          <w:tcPr>
            <w:tcW w:w="0" w:type="auto"/>
            <w:tcBorders>
              <w:top w:val="nil"/>
              <w:left w:val="nil"/>
              <w:bottom w:val="single" w:sz="4" w:space="0" w:color="auto"/>
              <w:right w:val="single" w:sz="4" w:space="0" w:color="auto"/>
            </w:tcBorders>
            <w:shd w:val="clear" w:color="000000" w:fill="EAF1DD"/>
            <w:noWrap/>
            <w:vAlign w:val="bottom"/>
            <w:hideMark/>
          </w:tcPr>
          <w:p w14:paraId="25D0E82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1,645,000,000</w:t>
            </w:r>
          </w:p>
        </w:tc>
        <w:tc>
          <w:tcPr>
            <w:tcW w:w="0" w:type="auto"/>
            <w:tcBorders>
              <w:top w:val="nil"/>
              <w:left w:val="nil"/>
              <w:bottom w:val="single" w:sz="4" w:space="0" w:color="auto"/>
              <w:right w:val="single" w:sz="4" w:space="0" w:color="auto"/>
            </w:tcBorders>
            <w:shd w:val="clear" w:color="000000" w:fill="EAF1DD"/>
            <w:noWrap/>
            <w:vAlign w:val="bottom"/>
            <w:hideMark/>
          </w:tcPr>
          <w:p w14:paraId="5A65DD4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1,622,000,000</w:t>
            </w:r>
          </w:p>
        </w:tc>
        <w:tc>
          <w:tcPr>
            <w:tcW w:w="0" w:type="auto"/>
            <w:tcBorders>
              <w:top w:val="nil"/>
              <w:left w:val="nil"/>
              <w:bottom w:val="single" w:sz="4" w:space="0" w:color="auto"/>
              <w:right w:val="single" w:sz="4" w:space="0" w:color="auto"/>
            </w:tcBorders>
            <w:shd w:val="clear" w:color="000000" w:fill="EAF1DD"/>
            <w:noWrap/>
            <w:vAlign w:val="bottom"/>
            <w:hideMark/>
          </w:tcPr>
          <w:p w14:paraId="10E6DBD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1,397,000,000</w:t>
            </w:r>
          </w:p>
        </w:tc>
        <w:tc>
          <w:tcPr>
            <w:tcW w:w="0" w:type="auto"/>
            <w:tcBorders>
              <w:top w:val="nil"/>
              <w:left w:val="nil"/>
              <w:bottom w:val="single" w:sz="4" w:space="0" w:color="auto"/>
              <w:right w:val="single" w:sz="4" w:space="0" w:color="auto"/>
            </w:tcBorders>
            <w:shd w:val="clear" w:color="000000" w:fill="EAF1DD"/>
            <w:noWrap/>
            <w:vAlign w:val="bottom"/>
            <w:hideMark/>
          </w:tcPr>
          <w:p w14:paraId="038C81E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1,255,000,000</w:t>
            </w:r>
          </w:p>
        </w:tc>
        <w:tc>
          <w:tcPr>
            <w:tcW w:w="0" w:type="auto"/>
            <w:tcBorders>
              <w:top w:val="nil"/>
              <w:left w:val="nil"/>
              <w:bottom w:val="single" w:sz="4" w:space="0" w:color="auto"/>
              <w:right w:val="single" w:sz="4" w:space="0" w:color="auto"/>
            </w:tcBorders>
            <w:shd w:val="clear" w:color="000000" w:fill="EAF1DD"/>
            <w:noWrap/>
            <w:vAlign w:val="bottom"/>
            <w:hideMark/>
          </w:tcPr>
          <w:p w14:paraId="40612B2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1,211,000,000</w:t>
            </w:r>
          </w:p>
        </w:tc>
      </w:tr>
      <w:tr w:rsidR="002460C7" w:rsidRPr="002460C7" w14:paraId="746AC56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FB5BC6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Non-Operating Income/Expenses, Total</w:t>
            </w:r>
          </w:p>
        </w:tc>
        <w:tc>
          <w:tcPr>
            <w:tcW w:w="0" w:type="auto"/>
            <w:tcBorders>
              <w:top w:val="nil"/>
              <w:left w:val="nil"/>
              <w:bottom w:val="single" w:sz="4" w:space="0" w:color="auto"/>
              <w:right w:val="single" w:sz="4" w:space="0" w:color="auto"/>
            </w:tcBorders>
            <w:shd w:val="clear" w:color="auto" w:fill="auto"/>
            <w:noWrap/>
            <w:vAlign w:val="bottom"/>
            <w:hideMark/>
          </w:tcPr>
          <w:p w14:paraId="2A08C78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-125,000,000</w:t>
            </w:r>
          </w:p>
        </w:tc>
        <w:tc>
          <w:tcPr>
            <w:tcW w:w="0" w:type="auto"/>
            <w:tcBorders>
              <w:top w:val="nil"/>
              <w:left w:val="nil"/>
              <w:bottom w:val="single" w:sz="4" w:space="0" w:color="auto"/>
              <w:right w:val="single" w:sz="4" w:space="0" w:color="auto"/>
            </w:tcBorders>
            <w:shd w:val="clear" w:color="auto" w:fill="auto"/>
            <w:noWrap/>
            <w:vAlign w:val="bottom"/>
            <w:hideMark/>
          </w:tcPr>
          <w:p w14:paraId="2DDA79D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-62,000,000</w:t>
            </w:r>
          </w:p>
        </w:tc>
        <w:tc>
          <w:tcPr>
            <w:tcW w:w="0" w:type="auto"/>
            <w:tcBorders>
              <w:top w:val="nil"/>
              <w:left w:val="nil"/>
              <w:bottom w:val="single" w:sz="4" w:space="0" w:color="auto"/>
              <w:right w:val="single" w:sz="4" w:space="0" w:color="auto"/>
            </w:tcBorders>
            <w:shd w:val="clear" w:color="auto" w:fill="auto"/>
            <w:noWrap/>
            <w:vAlign w:val="bottom"/>
            <w:hideMark/>
          </w:tcPr>
          <w:p w14:paraId="31817FC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-76,000,000</w:t>
            </w:r>
          </w:p>
        </w:tc>
        <w:tc>
          <w:tcPr>
            <w:tcW w:w="0" w:type="auto"/>
            <w:tcBorders>
              <w:top w:val="nil"/>
              <w:left w:val="nil"/>
              <w:bottom w:val="single" w:sz="4" w:space="0" w:color="auto"/>
              <w:right w:val="single" w:sz="4" w:space="0" w:color="auto"/>
            </w:tcBorders>
            <w:shd w:val="clear" w:color="auto" w:fill="auto"/>
            <w:noWrap/>
            <w:vAlign w:val="bottom"/>
            <w:hideMark/>
          </w:tcPr>
          <w:p w14:paraId="5010D2F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-96,000,000</w:t>
            </w:r>
          </w:p>
        </w:tc>
        <w:tc>
          <w:tcPr>
            <w:tcW w:w="0" w:type="auto"/>
            <w:tcBorders>
              <w:top w:val="nil"/>
              <w:left w:val="nil"/>
              <w:bottom w:val="single" w:sz="4" w:space="0" w:color="auto"/>
              <w:right w:val="single" w:sz="4" w:space="0" w:color="auto"/>
            </w:tcBorders>
            <w:shd w:val="clear" w:color="auto" w:fill="auto"/>
            <w:noWrap/>
            <w:vAlign w:val="bottom"/>
            <w:hideMark/>
          </w:tcPr>
          <w:p w14:paraId="307ADC8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-64,000,000</w:t>
            </w:r>
          </w:p>
        </w:tc>
      </w:tr>
      <w:tr w:rsidR="002460C7" w:rsidRPr="002460C7" w14:paraId="405EA900"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23567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Total Net Finance Income/Expense</w:t>
            </w:r>
          </w:p>
        </w:tc>
        <w:tc>
          <w:tcPr>
            <w:tcW w:w="0" w:type="auto"/>
            <w:tcBorders>
              <w:top w:val="nil"/>
              <w:left w:val="nil"/>
              <w:bottom w:val="single" w:sz="4" w:space="0" w:color="auto"/>
              <w:right w:val="single" w:sz="4" w:space="0" w:color="auto"/>
            </w:tcBorders>
            <w:shd w:val="clear" w:color="auto" w:fill="auto"/>
            <w:noWrap/>
            <w:vAlign w:val="bottom"/>
            <w:hideMark/>
          </w:tcPr>
          <w:p w14:paraId="49B8AB2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-114,000,000</w:t>
            </w:r>
          </w:p>
        </w:tc>
        <w:tc>
          <w:tcPr>
            <w:tcW w:w="0" w:type="auto"/>
            <w:tcBorders>
              <w:top w:val="nil"/>
              <w:left w:val="nil"/>
              <w:bottom w:val="single" w:sz="4" w:space="0" w:color="auto"/>
              <w:right w:val="single" w:sz="4" w:space="0" w:color="auto"/>
            </w:tcBorders>
            <w:shd w:val="clear" w:color="auto" w:fill="auto"/>
            <w:noWrap/>
            <w:vAlign w:val="bottom"/>
            <w:hideMark/>
          </w:tcPr>
          <w:p w14:paraId="4C8A0F0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-114,000,000</w:t>
            </w:r>
          </w:p>
        </w:tc>
        <w:tc>
          <w:tcPr>
            <w:tcW w:w="0" w:type="auto"/>
            <w:tcBorders>
              <w:top w:val="nil"/>
              <w:left w:val="nil"/>
              <w:bottom w:val="single" w:sz="4" w:space="0" w:color="auto"/>
              <w:right w:val="single" w:sz="4" w:space="0" w:color="auto"/>
            </w:tcBorders>
            <w:shd w:val="clear" w:color="auto" w:fill="auto"/>
            <w:noWrap/>
            <w:vAlign w:val="bottom"/>
            <w:hideMark/>
          </w:tcPr>
          <w:p w14:paraId="676EFA3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-101,000,000</w:t>
            </w:r>
          </w:p>
        </w:tc>
        <w:tc>
          <w:tcPr>
            <w:tcW w:w="0" w:type="auto"/>
            <w:tcBorders>
              <w:top w:val="nil"/>
              <w:left w:val="nil"/>
              <w:bottom w:val="single" w:sz="4" w:space="0" w:color="auto"/>
              <w:right w:val="single" w:sz="4" w:space="0" w:color="auto"/>
            </w:tcBorders>
            <w:shd w:val="clear" w:color="auto" w:fill="auto"/>
            <w:noWrap/>
            <w:vAlign w:val="bottom"/>
            <w:hideMark/>
          </w:tcPr>
          <w:p w14:paraId="27823A8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-104,000,000</w:t>
            </w:r>
          </w:p>
        </w:tc>
        <w:tc>
          <w:tcPr>
            <w:tcW w:w="0" w:type="auto"/>
            <w:tcBorders>
              <w:top w:val="nil"/>
              <w:left w:val="nil"/>
              <w:bottom w:val="single" w:sz="4" w:space="0" w:color="auto"/>
              <w:right w:val="single" w:sz="4" w:space="0" w:color="auto"/>
            </w:tcBorders>
            <w:shd w:val="clear" w:color="auto" w:fill="auto"/>
            <w:noWrap/>
            <w:vAlign w:val="bottom"/>
            <w:hideMark/>
          </w:tcPr>
          <w:p w14:paraId="4A0BC3A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-86,000,000</w:t>
            </w:r>
          </w:p>
        </w:tc>
      </w:tr>
      <w:tr w:rsidR="002460C7" w:rsidRPr="002460C7" w14:paraId="229B6C3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A86471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Net Interest Income/Expense</w:t>
            </w:r>
          </w:p>
        </w:tc>
        <w:tc>
          <w:tcPr>
            <w:tcW w:w="0" w:type="auto"/>
            <w:tcBorders>
              <w:top w:val="nil"/>
              <w:left w:val="nil"/>
              <w:bottom w:val="single" w:sz="4" w:space="0" w:color="auto"/>
              <w:right w:val="single" w:sz="4" w:space="0" w:color="auto"/>
            </w:tcBorders>
            <w:shd w:val="clear" w:color="auto" w:fill="auto"/>
            <w:noWrap/>
            <w:vAlign w:val="bottom"/>
            <w:hideMark/>
          </w:tcPr>
          <w:p w14:paraId="5C61C18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-108,000,000</w:t>
            </w:r>
          </w:p>
        </w:tc>
        <w:tc>
          <w:tcPr>
            <w:tcW w:w="0" w:type="auto"/>
            <w:tcBorders>
              <w:top w:val="nil"/>
              <w:left w:val="nil"/>
              <w:bottom w:val="single" w:sz="4" w:space="0" w:color="auto"/>
              <w:right w:val="single" w:sz="4" w:space="0" w:color="auto"/>
            </w:tcBorders>
            <w:shd w:val="clear" w:color="auto" w:fill="auto"/>
            <w:noWrap/>
            <w:vAlign w:val="bottom"/>
            <w:hideMark/>
          </w:tcPr>
          <w:p w14:paraId="2D4B1EA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-107,000,000</w:t>
            </w:r>
          </w:p>
        </w:tc>
        <w:tc>
          <w:tcPr>
            <w:tcW w:w="0" w:type="auto"/>
            <w:tcBorders>
              <w:top w:val="nil"/>
              <w:left w:val="nil"/>
              <w:bottom w:val="single" w:sz="4" w:space="0" w:color="auto"/>
              <w:right w:val="single" w:sz="4" w:space="0" w:color="auto"/>
            </w:tcBorders>
            <w:shd w:val="clear" w:color="auto" w:fill="auto"/>
            <w:noWrap/>
            <w:vAlign w:val="bottom"/>
            <w:hideMark/>
          </w:tcPr>
          <w:p w14:paraId="35E3E41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-96,000,000</w:t>
            </w:r>
          </w:p>
        </w:tc>
        <w:tc>
          <w:tcPr>
            <w:tcW w:w="0" w:type="auto"/>
            <w:tcBorders>
              <w:top w:val="nil"/>
              <w:left w:val="nil"/>
              <w:bottom w:val="single" w:sz="4" w:space="0" w:color="auto"/>
              <w:right w:val="single" w:sz="4" w:space="0" w:color="auto"/>
            </w:tcBorders>
            <w:shd w:val="clear" w:color="auto" w:fill="auto"/>
            <w:noWrap/>
            <w:vAlign w:val="bottom"/>
            <w:hideMark/>
          </w:tcPr>
          <w:p w14:paraId="02B2A7D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-98,000,000</w:t>
            </w:r>
          </w:p>
        </w:tc>
        <w:tc>
          <w:tcPr>
            <w:tcW w:w="0" w:type="auto"/>
            <w:tcBorders>
              <w:top w:val="nil"/>
              <w:left w:val="nil"/>
              <w:bottom w:val="single" w:sz="4" w:space="0" w:color="auto"/>
              <w:right w:val="single" w:sz="4" w:space="0" w:color="auto"/>
            </w:tcBorders>
            <w:shd w:val="clear" w:color="auto" w:fill="auto"/>
            <w:noWrap/>
            <w:vAlign w:val="bottom"/>
            <w:hideMark/>
          </w:tcPr>
          <w:p w14:paraId="1ADCC5C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-83,000,000</w:t>
            </w:r>
          </w:p>
        </w:tc>
      </w:tr>
      <w:tr w:rsidR="002460C7" w:rsidRPr="002460C7" w14:paraId="0DC9E10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94129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Interest Expense Net of Capitalized Interest</w:t>
            </w:r>
          </w:p>
        </w:tc>
        <w:tc>
          <w:tcPr>
            <w:tcW w:w="0" w:type="auto"/>
            <w:tcBorders>
              <w:top w:val="nil"/>
              <w:left w:val="nil"/>
              <w:bottom w:val="single" w:sz="4" w:space="0" w:color="auto"/>
              <w:right w:val="single" w:sz="4" w:space="0" w:color="auto"/>
            </w:tcBorders>
            <w:shd w:val="clear" w:color="auto" w:fill="auto"/>
            <w:noWrap/>
            <w:vAlign w:val="bottom"/>
            <w:hideMark/>
          </w:tcPr>
          <w:p w14:paraId="2E99E7B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-114,000,000</w:t>
            </w:r>
          </w:p>
        </w:tc>
        <w:tc>
          <w:tcPr>
            <w:tcW w:w="0" w:type="auto"/>
            <w:tcBorders>
              <w:top w:val="nil"/>
              <w:left w:val="nil"/>
              <w:bottom w:val="single" w:sz="4" w:space="0" w:color="auto"/>
              <w:right w:val="single" w:sz="4" w:space="0" w:color="auto"/>
            </w:tcBorders>
            <w:shd w:val="clear" w:color="auto" w:fill="auto"/>
            <w:noWrap/>
            <w:vAlign w:val="bottom"/>
            <w:hideMark/>
          </w:tcPr>
          <w:p w14:paraId="615A846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-113,000,000</w:t>
            </w:r>
          </w:p>
        </w:tc>
        <w:tc>
          <w:tcPr>
            <w:tcW w:w="0" w:type="auto"/>
            <w:tcBorders>
              <w:top w:val="nil"/>
              <w:left w:val="nil"/>
              <w:bottom w:val="single" w:sz="4" w:space="0" w:color="auto"/>
              <w:right w:val="single" w:sz="4" w:space="0" w:color="auto"/>
            </w:tcBorders>
            <w:shd w:val="clear" w:color="auto" w:fill="auto"/>
            <w:noWrap/>
            <w:vAlign w:val="bottom"/>
            <w:hideMark/>
          </w:tcPr>
          <w:p w14:paraId="689592F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-100,000,000</w:t>
            </w:r>
          </w:p>
        </w:tc>
        <w:tc>
          <w:tcPr>
            <w:tcW w:w="0" w:type="auto"/>
            <w:tcBorders>
              <w:top w:val="nil"/>
              <w:left w:val="nil"/>
              <w:bottom w:val="single" w:sz="4" w:space="0" w:color="auto"/>
              <w:right w:val="single" w:sz="4" w:space="0" w:color="auto"/>
            </w:tcBorders>
            <w:shd w:val="clear" w:color="auto" w:fill="auto"/>
            <w:noWrap/>
            <w:vAlign w:val="bottom"/>
            <w:hideMark/>
          </w:tcPr>
          <w:p w14:paraId="4D33249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-101,000,000</w:t>
            </w:r>
          </w:p>
        </w:tc>
        <w:tc>
          <w:tcPr>
            <w:tcW w:w="0" w:type="auto"/>
            <w:tcBorders>
              <w:top w:val="nil"/>
              <w:left w:val="nil"/>
              <w:bottom w:val="single" w:sz="4" w:space="0" w:color="auto"/>
              <w:right w:val="single" w:sz="4" w:space="0" w:color="auto"/>
            </w:tcBorders>
            <w:shd w:val="clear" w:color="auto" w:fill="auto"/>
            <w:noWrap/>
            <w:vAlign w:val="bottom"/>
            <w:hideMark/>
          </w:tcPr>
          <w:p w14:paraId="3E102E3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-88,000,000</w:t>
            </w:r>
          </w:p>
        </w:tc>
      </w:tr>
      <w:tr w:rsidR="002460C7" w:rsidRPr="002460C7" w14:paraId="5CAECA0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4C9A1D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Gross Interest</w:t>
            </w:r>
          </w:p>
        </w:tc>
        <w:tc>
          <w:tcPr>
            <w:tcW w:w="0" w:type="auto"/>
            <w:tcBorders>
              <w:top w:val="nil"/>
              <w:left w:val="nil"/>
              <w:bottom w:val="single" w:sz="4" w:space="0" w:color="auto"/>
              <w:right w:val="single" w:sz="4" w:space="0" w:color="auto"/>
            </w:tcBorders>
            <w:shd w:val="clear" w:color="auto" w:fill="auto"/>
            <w:noWrap/>
            <w:vAlign w:val="bottom"/>
            <w:hideMark/>
          </w:tcPr>
          <w:p w14:paraId="165314C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w:t>
            </w:r>
          </w:p>
        </w:tc>
        <w:tc>
          <w:tcPr>
            <w:tcW w:w="0" w:type="auto"/>
            <w:tcBorders>
              <w:top w:val="nil"/>
              <w:left w:val="nil"/>
              <w:bottom w:val="single" w:sz="4" w:space="0" w:color="auto"/>
              <w:right w:val="single" w:sz="4" w:space="0" w:color="auto"/>
            </w:tcBorders>
            <w:shd w:val="clear" w:color="auto" w:fill="auto"/>
            <w:noWrap/>
            <w:vAlign w:val="bottom"/>
            <w:hideMark/>
          </w:tcPr>
          <w:p w14:paraId="0C50849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w:t>
            </w:r>
          </w:p>
        </w:tc>
        <w:tc>
          <w:tcPr>
            <w:tcW w:w="0" w:type="auto"/>
            <w:tcBorders>
              <w:top w:val="nil"/>
              <w:left w:val="nil"/>
              <w:bottom w:val="single" w:sz="4" w:space="0" w:color="auto"/>
              <w:right w:val="single" w:sz="4" w:space="0" w:color="auto"/>
            </w:tcBorders>
            <w:shd w:val="clear" w:color="auto" w:fill="auto"/>
            <w:noWrap/>
            <w:vAlign w:val="bottom"/>
            <w:hideMark/>
          </w:tcPr>
          <w:p w14:paraId="07FC339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w:t>
            </w:r>
          </w:p>
        </w:tc>
        <w:tc>
          <w:tcPr>
            <w:tcW w:w="0" w:type="auto"/>
            <w:tcBorders>
              <w:top w:val="nil"/>
              <w:left w:val="nil"/>
              <w:bottom w:val="single" w:sz="4" w:space="0" w:color="auto"/>
              <w:right w:val="single" w:sz="4" w:space="0" w:color="auto"/>
            </w:tcBorders>
            <w:shd w:val="clear" w:color="auto" w:fill="auto"/>
            <w:noWrap/>
            <w:vAlign w:val="bottom"/>
            <w:hideMark/>
          </w:tcPr>
          <w:p w14:paraId="7154A07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w:t>
            </w:r>
          </w:p>
        </w:tc>
        <w:tc>
          <w:tcPr>
            <w:tcW w:w="0" w:type="auto"/>
            <w:tcBorders>
              <w:top w:val="nil"/>
              <w:left w:val="nil"/>
              <w:bottom w:val="single" w:sz="4" w:space="0" w:color="auto"/>
              <w:right w:val="single" w:sz="4" w:space="0" w:color="auto"/>
            </w:tcBorders>
            <w:shd w:val="clear" w:color="auto" w:fill="auto"/>
            <w:noWrap/>
            <w:vAlign w:val="bottom"/>
            <w:hideMark/>
          </w:tcPr>
          <w:p w14:paraId="569CE94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w:t>
            </w:r>
          </w:p>
        </w:tc>
      </w:tr>
      <w:tr w:rsidR="002460C7" w:rsidRPr="002460C7" w14:paraId="014CA95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889119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Interest Income</w:t>
            </w:r>
          </w:p>
        </w:tc>
        <w:tc>
          <w:tcPr>
            <w:tcW w:w="0" w:type="auto"/>
            <w:tcBorders>
              <w:top w:val="nil"/>
              <w:left w:val="nil"/>
              <w:bottom w:val="single" w:sz="4" w:space="0" w:color="auto"/>
              <w:right w:val="single" w:sz="4" w:space="0" w:color="auto"/>
            </w:tcBorders>
            <w:shd w:val="clear" w:color="auto" w:fill="auto"/>
            <w:noWrap/>
            <w:vAlign w:val="bottom"/>
            <w:hideMark/>
          </w:tcPr>
          <w:p w14:paraId="7D7567C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1C1C5DB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0745317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4,000,000</w:t>
            </w:r>
          </w:p>
        </w:tc>
        <w:tc>
          <w:tcPr>
            <w:tcW w:w="0" w:type="auto"/>
            <w:tcBorders>
              <w:top w:val="nil"/>
              <w:left w:val="nil"/>
              <w:bottom w:val="single" w:sz="4" w:space="0" w:color="auto"/>
              <w:right w:val="single" w:sz="4" w:space="0" w:color="auto"/>
            </w:tcBorders>
            <w:shd w:val="clear" w:color="auto" w:fill="auto"/>
            <w:noWrap/>
            <w:vAlign w:val="bottom"/>
            <w:hideMark/>
          </w:tcPr>
          <w:p w14:paraId="048699B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c>
          <w:tcPr>
            <w:tcW w:w="0" w:type="auto"/>
            <w:tcBorders>
              <w:top w:val="nil"/>
              <w:left w:val="nil"/>
              <w:bottom w:val="single" w:sz="4" w:space="0" w:color="auto"/>
              <w:right w:val="single" w:sz="4" w:space="0" w:color="auto"/>
            </w:tcBorders>
            <w:shd w:val="clear" w:color="auto" w:fill="auto"/>
            <w:noWrap/>
            <w:vAlign w:val="bottom"/>
            <w:hideMark/>
          </w:tcPr>
          <w:p w14:paraId="3AC3B6E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r>
      <w:tr w:rsidR="002460C7" w:rsidRPr="002460C7" w14:paraId="0E2C301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508436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Finance Income/Expenses</w:t>
            </w:r>
          </w:p>
        </w:tc>
        <w:tc>
          <w:tcPr>
            <w:tcW w:w="0" w:type="auto"/>
            <w:tcBorders>
              <w:top w:val="nil"/>
              <w:left w:val="nil"/>
              <w:bottom w:val="single" w:sz="4" w:space="0" w:color="auto"/>
              <w:right w:val="single" w:sz="4" w:space="0" w:color="auto"/>
            </w:tcBorders>
            <w:shd w:val="clear" w:color="auto" w:fill="auto"/>
            <w:noWrap/>
            <w:vAlign w:val="bottom"/>
            <w:hideMark/>
          </w:tcPr>
          <w:p w14:paraId="590E51A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155F88D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0D11DF7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01B6FB5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63D56FB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r>
      <w:tr w:rsidR="002460C7" w:rsidRPr="002460C7" w14:paraId="4BE98FD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03D434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Finance Expenses</w:t>
            </w:r>
          </w:p>
        </w:tc>
        <w:tc>
          <w:tcPr>
            <w:tcW w:w="0" w:type="auto"/>
            <w:tcBorders>
              <w:top w:val="nil"/>
              <w:left w:val="nil"/>
              <w:bottom w:val="single" w:sz="4" w:space="0" w:color="auto"/>
              <w:right w:val="single" w:sz="4" w:space="0" w:color="auto"/>
            </w:tcBorders>
            <w:shd w:val="clear" w:color="auto" w:fill="auto"/>
            <w:noWrap/>
            <w:vAlign w:val="bottom"/>
            <w:hideMark/>
          </w:tcPr>
          <w:p w14:paraId="594A2C9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0D9C9E9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4C7D515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7EA53BF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23FA144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r>
      <w:tr w:rsidR="002460C7" w:rsidRPr="002460C7" w14:paraId="134BFA1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A3FD19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Net Investment Income</w:t>
            </w:r>
          </w:p>
        </w:tc>
        <w:tc>
          <w:tcPr>
            <w:tcW w:w="0" w:type="auto"/>
            <w:tcBorders>
              <w:top w:val="nil"/>
              <w:left w:val="nil"/>
              <w:bottom w:val="single" w:sz="4" w:space="0" w:color="auto"/>
              <w:right w:val="single" w:sz="4" w:space="0" w:color="auto"/>
            </w:tcBorders>
            <w:shd w:val="clear" w:color="auto" w:fill="auto"/>
            <w:noWrap/>
            <w:vAlign w:val="bottom"/>
            <w:hideMark/>
          </w:tcPr>
          <w:p w14:paraId="5D59822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52,000,000</w:t>
            </w:r>
          </w:p>
        </w:tc>
        <w:tc>
          <w:tcPr>
            <w:tcW w:w="0" w:type="auto"/>
            <w:tcBorders>
              <w:top w:val="nil"/>
              <w:left w:val="nil"/>
              <w:bottom w:val="single" w:sz="4" w:space="0" w:color="auto"/>
              <w:right w:val="single" w:sz="4" w:space="0" w:color="auto"/>
            </w:tcBorders>
            <w:shd w:val="clear" w:color="auto" w:fill="auto"/>
            <w:noWrap/>
            <w:vAlign w:val="bottom"/>
            <w:hideMark/>
          </w:tcPr>
          <w:p w14:paraId="4DE3C1C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51,000,000</w:t>
            </w:r>
          </w:p>
        </w:tc>
        <w:tc>
          <w:tcPr>
            <w:tcW w:w="0" w:type="auto"/>
            <w:tcBorders>
              <w:top w:val="nil"/>
              <w:left w:val="nil"/>
              <w:bottom w:val="single" w:sz="4" w:space="0" w:color="auto"/>
              <w:right w:val="single" w:sz="4" w:space="0" w:color="auto"/>
            </w:tcBorders>
            <w:shd w:val="clear" w:color="auto" w:fill="auto"/>
            <w:noWrap/>
            <w:vAlign w:val="bottom"/>
            <w:hideMark/>
          </w:tcPr>
          <w:p w14:paraId="358DC96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51,000,000</w:t>
            </w:r>
          </w:p>
        </w:tc>
        <w:tc>
          <w:tcPr>
            <w:tcW w:w="0" w:type="auto"/>
            <w:tcBorders>
              <w:top w:val="nil"/>
              <w:left w:val="nil"/>
              <w:bottom w:val="single" w:sz="4" w:space="0" w:color="auto"/>
              <w:right w:val="single" w:sz="4" w:space="0" w:color="auto"/>
            </w:tcBorders>
            <w:shd w:val="clear" w:color="auto" w:fill="auto"/>
            <w:noWrap/>
            <w:vAlign w:val="bottom"/>
            <w:hideMark/>
          </w:tcPr>
          <w:p w14:paraId="1B756E8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42,000,000</w:t>
            </w:r>
          </w:p>
        </w:tc>
        <w:tc>
          <w:tcPr>
            <w:tcW w:w="0" w:type="auto"/>
            <w:tcBorders>
              <w:top w:val="nil"/>
              <w:left w:val="nil"/>
              <w:bottom w:val="single" w:sz="4" w:space="0" w:color="auto"/>
              <w:right w:val="single" w:sz="4" w:space="0" w:color="auto"/>
            </w:tcBorders>
            <w:shd w:val="clear" w:color="auto" w:fill="auto"/>
            <w:noWrap/>
            <w:vAlign w:val="bottom"/>
            <w:hideMark/>
          </w:tcPr>
          <w:p w14:paraId="031D3A2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11,000,000</w:t>
            </w:r>
          </w:p>
        </w:tc>
      </w:tr>
      <w:tr w:rsidR="002460C7" w:rsidRPr="002460C7" w14:paraId="135B6FD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4C58EE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Fair Value or Unrealized Gain/Loss on Financial Assets</w:t>
            </w:r>
          </w:p>
        </w:tc>
        <w:tc>
          <w:tcPr>
            <w:tcW w:w="0" w:type="auto"/>
            <w:tcBorders>
              <w:top w:val="nil"/>
              <w:left w:val="nil"/>
              <w:bottom w:val="single" w:sz="4" w:space="0" w:color="auto"/>
              <w:right w:val="single" w:sz="4" w:space="0" w:color="auto"/>
            </w:tcBorders>
            <w:shd w:val="clear" w:color="auto" w:fill="auto"/>
            <w:noWrap/>
            <w:vAlign w:val="bottom"/>
            <w:hideMark/>
          </w:tcPr>
          <w:p w14:paraId="0A09441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4,000,000</w:t>
            </w:r>
          </w:p>
        </w:tc>
        <w:tc>
          <w:tcPr>
            <w:tcW w:w="0" w:type="auto"/>
            <w:tcBorders>
              <w:top w:val="nil"/>
              <w:left w:val="nil"/>
              <w:bottom w:val="single" w:sz="4" w:space="0" w:color="auto"/>
              <w:right w:val="single" w:sz="4" w:space="0" w:color="auto"/>
            </w:tcBorders>
            <w:shd w:val="clear" w:color="auto" w:fill="auto"/>
            <w:noWrap/>
            <w:vAlign w:val="bottom"/>
            <w:hideMark/>
          </w:tcPr>
          <w:p w14:paraId="2086C57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w:t>
            </w:r>
          </w:p>
        </w:tc>
        <w:tc>
          <w:tcPr>
            <w:tcW w:w="0" w:type="auto"/>
            <w:tcBorders>
              <w:top w:val="nil"/>
              <w:left w:val="nil"/>
              <w:bottom w:val="single" w:sz="4" w:space="0" w:color="auto"/>
              <w:right w:val="single" w:sz="4" w:space="0" w:color="auto"/>
            </w:tcBorders>
            <w:shd w:val="clear" w:color="auto" w:fill="auto"/>
            <w:noWrap/>
            <w:vAlign w:val="bottom"/>
            <w:hideMark/>
          </w:tcPr>
          <w:p w14:paraId="6D52DB5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c>
          <w:tcPr>
            <w:tcW w:w="0" w:type="auto"/>
            <w:tcBorders>
              <w:top w:val="nil"/>
              <w:left w:val="nil"/>
              <w:bottom w:val="single" w:sz="4" w:space="0" w:color="auto"/>
              <w:right w:val="single" w:sz="4" w:space="0" w:color="auto"/>
            </w:tcBorders>
            <w:shd w:val="clear" w:color="auto" w:fill="auto"/>
            <w:noWrap/>
            <w:vAlign w:val="bottom"/>
            <w:hideMark/>
          </w:tcPr>
          <w:p w14:paraId="1EB4B84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60D329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732D88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5DDD3B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Income from Associates, Joint Ventures and Other Participating Interests</w:t>
            </w:r>
          </w:p>
        </w:tc>
        <w:tc>
          <w:tcPr>
            <w:tcW w:w="0" w:type="auto"/>
            <w:tcBorders>
              <w:top w:val="nil"/>
              <w:left w:val="nil"/>
              <w:bottom w:val="single" w:sz="4" w:space="0" w:color="auto"/>
              <w:right w:val="single" w:sz="4" w:space="0" w:color="auto"/>
            </w:tcBorders>
            <w:shd w:val="clear" w:color="auto" w:fill="auto"/>
            <w:noWrap/>
            <w:vAlign w:val="bottom"/>
            <w:hideMark/>
          </w:tcPr>
          <w:p w14:paraId="1A10A43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50,000,000</w:t>
            </w:r>
          </w:p>
        </w:tc>
        <w:tc>
          <w:tcPr>
            <w:tcW w:w="0" w:type="auto"/>
            <w:tcBorders>
              <w:top w:val="nil"/>
              <w:left w:val="nil"/>
              <w:bottom w:val="single" w:sz="4" w:space="0" w:color="auto"/>
              <w:right w:val="single" w:sz="4" w:space="0" w:color="auto"/>
            </w:tcBorders>
            <w:shd w:val="clear" w:color="auto" w:fill="auto"/>
            <w:noWrap/>
            <w:vAlign w:val="bottom"/>
            <w:hideMark/>
          </w:tcPr>
          <w:p w14:paraId="0B78D8C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42,000,000</w:t>
            </w:r>
          </w:p>
        </w:tc>
        <w:tc>
          <w:tcPr>
            <w:tcW w:w="0" w:type="auto"/>
            <w:tcBorders>
              <w:top w:val="nil"/>
              <w:left w:val="nil"/>
              <w:bottom w:val="single" w:sz="4" w:space="0" w:color="auto"/>
              <w:right w:val="single" w:sz="4" w:space="0" w:color="auto"/>
            </w:tcBorders>
            <w:shd w:val="clear" w:color="auto" w:fill="auto"/>
            <w:noWrap/>
            <w:vAlign w:val="bottom"/>
            <w:hideMark/>
          </w:tcPr>
          <w:p w14:paraId="36211B5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39,000,000</w:t>
            </w:r>
          </w:p>
        </w:tc>
        <w:tc>
          <w:tcPr>
            <w:tcW w:w="0" w:type="auto"/>
            <w:tcBorders>
              <w:top w:val="nil"/>
              <w:left w:val="nil"/>
              <w:bottom w:val="single" w:sz="4" w:space="0" w:color="auto"/>
              <w:right w:val="single" w:sz="4" w:space="0" w:color="auto"/>
            </w:tcBorders>
            <w:shd w:val="clear" w:color="auto" w:fill="auto"/>
            <w:noWrap/>
            <w:vAlign w:val="bottom"/>
            <w:hideMark/>
          </w:tcPr>
          <w:p w14:paraId="2F23AD2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39,000,000</w:t>
            </w:r>
          </w:p>
        </w:tc>
        <w:tc>
          <w:tcPr>
            <w:tcW w:w="0" w:type="auto"/>
            <w:tcBorders>
              <w:top w:val="nil"/>
              <w:left w:val="nil"/>
              <w:bottom w:val="single" w:sz="4" w:space="0" w:color="auto"/>
              <w:right w:val="single" w:sz="4" w:space="0" w:color="auto"/>
            </w:tcBorders>
            <w:shd w:val="clear" w:color="auto" w:fill="auto"/>
            <w:noWrap/>
            <w:vAlign w:val="bottom"/>
            <w:hideMark/>
          </w:tcPr>
          <w:p w14:paraId="06B6A05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9,000,000</w:t>
            </w:r>
          </w:p>
        </w:tc>
      </w:tr>
      <w:tr w:rsidR="002460C7" w:rsidRPr="002460C7" w14:paraId="4B861F1A"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4AA0E4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lastRenderedPageBreak/>
              <w:t xml:space="preserve">            Share of Profit and Interest from Associates</w:t>
            </w:r>
          </w:p>
        </w:tc>
        <w:tc>
          <w:tcPr>
            <w:tcW w:w="0" w:type="auto"/>
            <w:tcBorders>
              <w:top w:val="nil"/>
              <w:left w:val="nil"/>
              <w:bottom w:val="single" w:sz="4" w:space="0" w:color="auto"/>
              <w:right w:val="single" w:sz="4" w:space="0" w:color="auto"/>
            </w:tcBorders>
            <w:shd w:val="clear" w:color="auto" w:fill="auto"/>
            <w:noWrap/>
            <w:vAlign w:val="bottom"/>
            <w:hideMark/>
          </w:tcPr>
          <w:p w14:paraId="6AF2CC6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F995D7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9A49A3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ABC278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F45958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9,000,000</w:t>
            </w:r>
          </w:p>
        </w:tc>
      </w:tr>
      <w:tr w:rsidR="002460C7" w:rsidRPr="002460C7" w14:paraId="7D96D5B0"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364181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Share of Profit and Interest from Joint Ventures</w:t>
            </w:r>
          </w:p>
        </w:tc>
        <w:tc>
          <w:tcPr>
            <w:tcW w:w="0" w:type="auto"/>
            <w:tcBorders>
              <w:top w:val="nil"/>
              <w:left w:val="nil"/>
              <w:bottom w:val="single" w:sz="4" w:space="0" w:color="auto"/>
              <w:right w:val="single" w:sz="4" w:space="0" w:color="auto"/>
            </w:tcBorders>
            <w:shd w:val="clear" w:color="auto" w:fill="auto"/>
            <w:noWrap/>
            <w:vAlign w:val="bottom"/>
            <w:hideMark/>
          </w:tcPr>
          <w:p w14:paraId="61FCF68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08B9B7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6D759E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EA0C59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8C80C9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99ED1C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E90B7E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Gain/Loss on Derivatives</w:t>
            </w:r>
          </w:p>
        </w:tc>
        <w:tc>
          <w:tcPr>
            <w:tcW w:w="0" w:type="auto"/>
            <w:tcBorders>
              <w:top w:val="nil"/>
              <w:left w:val="nil"/>
              <w:bottom w:val="single" w:sz="4" w:space="0" w:color="auto"/>
              <w:right w:val="single" w:sz="4" w:space="0" w:color="auto"/>
            </w:tcBorders>
            <w:shd w:val="clear" w:color="auto" w:fill="auto"/>
            <w:noWrap/>
            <w:vAlign w:val="bottom"/>
            <w:hideMark/>
          </w:tcPr>
          <w:p w14:paraId="30ECC3A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w:t>
            </w:r>
          </w:p>
        </w:tc>
        <w:tc>
          <w:tcPr>
            <w:tcW w:w="0" w:type="auto"/>
            <w:tcBorders>
              <w:top w:val="nil"/>
              <w:left w:val="nil"/>
              <w:bottom w:val="single" w:sz="4" w:space="0" w:color="auto"/>
              <w:right w:val="single" w:sz="4" w:space="0" w:color="auto"/>
            </w:tcBorders>
            <w:shd w:val="clear" w:color="auto" w:fill="auto"/>
            <w:noWrap/>
            <w:vAlign w:val="bottom"/>
            <w:hideMark/>
          </w:tcPr>
          <w:p w14:paraId="061AE59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50E6985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396FFEB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c>
          <w:tcPr>
            <w:tcW w:w="0" w:type="auto"/>
            <w:tcBorders>
              <w:top w:val="nil"/>
              <w:left w:val="nil"/>
              <w:bottom w:val="single" w:sz="4" w:space="0" w:color="auto"/>
              <w:right w:val="single" w:sz="4" w:space="0" w:color="auto"/>
            </w:tcBorders>
            <w:shd w:val="clear" w:color="auto" w:fill="auto"/>
            <w:noWrap/>
            <w:vAlign w:val="bottom"/>
            <w:hideMark/>
          </w:tcPr>
          <w:p w14:paraId="188B0DD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w:t>
            </w:r>
          </w:p>
        </w:tc>
      </w:tr>
      <w:tr w:rsidR="002460C7" w:rsidRPr="002460C7" w14:paraId="0AB6CD0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CE20BD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Unrealized Gain/Loss on Derivatives</w:t>
            </w:r>
          </w:p>
        </w:tc>
        <w:tc>
          <w:tcPr>
            <w:tcW w:w="0" w:type="auto"/>
            <w:tcBorders>
              <w:top w:val="nil"/>
              <w:left w:val="nil"/>
              <w:bottom w:val="single" w:sz="4" w:space="0" w:color="auto"/>
              <w:right w:val="single" w:sz="4" w:space="0" w:color="auto"/>
            </w:tcBorders>
            <w:shd w:val="clear" w:color="auto" w:fill="auto"/>
            <w:noWrap/>
            <w:vAlign w:val="bottom"/>
            <w:hideMark/>
          </w:tcPr>
          <w:p w14:paraId="16EC32E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w:t>
            </w:r>
          </w:p>
        </w:tc>
        <w:tc>
          <w:tcPr>
            <w:tcW w:w="0" w:type="auto"/>
            <w:tcBorders>
              <w:top w:val="nil"/>
              <w:left w:val="nil"/>
              <w:bottom w:val="single" w:sz="4" w:space="0" w:color="auto"/>
              <w:right w:val="single" w:sz="4" w:space="0" w:color="auto"/>
            </w:tcBorders>
            <w:shd w:val="clear" w:color="auto" w:fill="auto"/>
            <w:noWrap/>
            <w:vAlign w:val="bottom"/>
            <w:hideMark/>
          </w:tcPr>
          <w:p w14:paraId="7E6AC4C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610BEAD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213D57A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c>
          <w:tcPr>
            <w:tcW w:w="0" w:type="auto"/>
            <w:tcBorders>
              <w:top w:val="nil"/>
              <w:left w:val="nil"/>
              <w:bottom w:val="single" w:sz="4" w:space="0" w:color="auto"/>
              <w:right w:val="single" w:sz="4" w:space="0" w:color="auto"/>
            </w:tcBorders>
            <w:shd w:val="clear" w:color="auto" w:fill="auto"/>
            <w:noWrap/>
            <w:vAlign w:val="bottom"/>
            <w:hideMark/>
          </w:tcPr>
          <w:p w14:paraId="495987A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w:t>
            </w:r>
          </w:p>
        </w:tc>
      </w:tr>
      <w:tr w:rsidR="002460C7" w:rsidRPr="002460C7" w14:paraId="7FD8CF9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1E4E6A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Gain/Loss on Investments and Other Financial Instruments</w:t>
            </w:r>
          </w:p>
        </w:tc>
        <w:tc>
          <w:tcPr>
            <w:tcW w:w="0" w:type="auto"/>
            <w:tcBorders>
              <w:top w:val="nil"/>
              <w:left w:val="nil"/>
              <w:bottom w:val="single" w:sz="4" w:space="0" w:color="auto"/>
              <w:right w:val="single" w:sz="4" w:space="0" w:color="auto"/>
            </w:tcBorders>
            <w:shd w:val="clear" w:color="auto" w:fill="auto"/>
            <w:noWrap/>
            <w:vAlign w:val="bottom"/>
            <w:hideMark/>
          </w:tcPr>
          <w:p w14:paraId="65707AD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725677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60FF268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w:t>
            </w:r>
          </w:p>
        </w:tc>
        <w:tc>
          <w:tcPr>
            <w:tcW w:w="0" w:type="auto"/>
            <w:tcBorders>
              <w:top w:val="nil"/>
              <w:left w:val="nil"/>
              <w:bottom w:val="single" w:sz="4" w:space="0" w:color="auto"/>
              <w:right w:val="single" w:sz="4" w:space="0" w:color="auto"/>
            </w:tcBorders>
            <w:shd w:val="clear" w:color="auto" w:fill="auto"/>
            <w:noWrap/>
            <w:vAlign w:val="bottom"/>
            <w:hideMark/>
          </w:tcPr>
          <w:p w14:paraId="377520B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375F8D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57660C2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BA17CA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Irregular Income/Expenses</w:t>
            </w:r>
          </w:p>
        </w:tc>
        <w:tc>
          <w:tcPr>
            <w:tcW w:w="0" w:type="auto"/>
            <w:tcBorders>
              <w:top w:val="nil"/>
              <w:left w:val="nil"/>
              <w:bottom w:val="single" w:sz="4" w:space="0" w:color="auto"/>
              <w:right w:val="single" w:sz="4" w:space="0" w:color="auto"/>
            </w:tcBorders>
            <w:shd w:val="clear" w:color="auto" w:fill="auto"/>
            <w:noWrap/>
            <w:vAlign w:val="bottom"/>
            <w:hideMark/>
          </w:tcPr>
          <w:p w14:paraId="3D37B23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-63,000,000</w:t>
            </w:r>
          </w:p>
        </w:tc>
        <w:tc>
          <w:tcPr>
            <w:tcW w:w="0" w:type="auto"/>
            <w:tcBorders>
              <w:top w:val="nil"/>
              <w:left w:val="nil"/>
              <w:bottom w:val="single" w:sz="4" w:space="0" w:color="auto"/>
              <w:right w:val="single" w:sz="4" w:space="0" w:color="auto"/>
            </w:tcBorders>
            <w:shd w:val="clear" w:color="auto" w:fill="auto"/>
            <w:noWrap/>
            <w:vAlign w:val="bottom"/>
            <w:hideMark/>
          </w:tcPr>
          <w:p w14:paraId="1CBCAD8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w:t>
            </w:r>
          </w:p>
        </w:tc>
        <w:tc>
          <w:tcPr>
            <w:tcW w:w="0" w:type="auto"/>
            <w:tcBorders>
              <w:top w:val="nil"/>
              <w:left w:val="nil"/>
              <w:bottom w:val="single" w:sz="4" w:space="0" w:color="auto"/>
              <w:right w:val="single" w:sz="4" w:space="0" w:color="auto"/>
            </w:tcBorders>
            <w:shd w:val="clear" w:color="auto" w:fill="auto"/>
            <w:noWrap/>
            <w:vAlign w:val="bottom"/>
            <w:hideMark/>
          </w:tcPr>
          <w:p w14:paraId="0D596A0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-26,000,000</w:t>
            </w:r>
          </w:p>
        </w:tc>
        <w:tc>
          <w:tcPr>
            <w:tcW w:w="0" w:type="auto"/>
            <w:tcBorders>
              <w:top w:val="nil"/>
              <w:left w:val="nil"/>
              <w:bottom w:val="single" w:sz="4" w:space="0" w:color="auto"/>
              <w:right w:val="single" w:sz="4" w:space="0" w:color="auto"/>
            </w:tcBorders>
            <w:shd w:val="clear" w:color="auto" w:fill="auto"/>
            <w:noWrap/>
            <w:vAlign w:val="bottom"/>
            <w:hideMark/>
          </w:tcPr>
          <w:p w14:paraId="3A44AC6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-34,000,000</w:t>
            </w:r>
          </w:p>
        </w:tc>
        <w:tc>
          <w:tcPr>
            <w:tcW w:w="0" w:type="auto"/>
            <w:tcBorders>
              <w:top w:val="nil"/>
              <w:left w:val="nil"/>
              <w:bottom w:val="single" w:sz="4" w:space="0" w:color="auto"/>
              <w:right w:val="single" w:sz="4" w:space="0" w:color="auto"/>
            </w:tcBorders>
            <w:shd w:val="clear" w:color="auto" w:fill="auto"/>
            <w:noWrap/>
            <w:vAlign w:val="bottom"/>
            <w:hideMark/>
          </w:tcPr>
          <w:p w14:paraId="77962DC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11,000,000</w:t>
            </w:r>
          </w:p>
        </w:tc>
      </w:tr>
      <w:tr w:rsidR="002460C7" w:rsidRPr="002460C7" w14:paraId="38C2FEC9"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0ECC8C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Disposal of Businesses</w:t>
            </w:r>
          </w:p>
        </w:tc>
        <w:tc>
          <w:tcPr>
            <w:tcW w:w="0" w:type="auto"/>
            <w:tcBorders>
              <w:top w:val="nil"/>
              <w:left w:val="nil"/>
              <w:bottom w:val="single" w:sz="4" w:space="0" w:color="auto"/>
              <w:right w:val="single" w:sz="4" w:space="0" w:color="auto"/>
            </w:tcBorders>
            <w:shd w:val="clear" w:color="auto" w:fill="auto"/>
            <w:noWrap/>
            <w:vAlign w:val="bottom"/>
            <w:hideMark/>
          </w:tcPr>
          <w:p w14:paraId="16DF2BE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-58,000,000</w:t>
            </w:r>
          </w:p>
        </w:tc>
        <w:tc>
          <w:tcPr>
            <w:tcW w:w="0" w:type="auto"/>
            <w:tcBorders>
              <w:top w:val="nil"/>
              <w:left w:val="nil"/>
              <w:bottom w:val="single" w:sz="4" w:space="0" w:color="auto"/>
              <w:right w:val="single" w:sz="4" w:space="0" w:color="auto"/>
            </w:tcBorders>
            <w:shd w:val="clear" w:color="auto" w:fill="auto"/>
            <w:noWrap/>
            <w:vAlign w:val="bottom"/>
            <w:hideMark/>
          </w:tcPr>
          <w:p w14:paraId="0AA3D37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49F4A1C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w:t>
            </w:r>
          </w:p>
        </w:tc>
        <w:tc>
          <w:tcPr>
            <w:tcW w:w="0" w:type="auto"/>
            <w:tcBorders>
              <w:top w:val="nil"/>
              <w:left w:val="nil"/>
              <w:bottom w:val="single" w:sz="4" w:space="0" w:color="auto"/>
              <w:right w:val="single" w:sz="4" w:space="0" w:color="auto"/>
            </w:tcBorders>
            <w:shd w:val="clear" w:color="auto" w:fill="auto"/>
            <w:noWrap/>
            <w:vAlign w:val="bottom"/>
            <w:hideMark/>
          </w:tcPr>
          <w:p w14:paraId="48EF6F8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w:t>
            </w:r>
          </w:p>
        </w:tc>
        <w:tc>
          <w:tcPr>
            <w:tcW w:w="0" w:type="auto"/>
            <w:tcBorders>
              <w:top w:val="nil"/>
              <w:left w:val="nil"/>
              <w:bottom w:val="single" w:sz="4" w:space="0" w:color="auto"/>
              <w:right w:val="single" w:sz="4" w:space="0" w:color="auto"/>
            </w:tcBorders>
            <w:shd w:val="clear" w:color="auto" w:fill="auto"/>
            <w:noWrap/>
            <w:vAlign w:val="bottom"/>
            <w:hideMark/>
          </w:tcPr>
          <w:p w14:paraId="2496659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14,000,000</w:t>
            </w:r>
          </w:p>
        </w:tc>
      </w:tr>
      <w:tr w:rsidR="002460C7" w:rsidRPr="002460C7" w14:paraId="609AF5D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BB524B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Merger and Acquisition Income/Expense</w:t>
            </w:r>
          </w:p>
        </w:tc>
        <w:tc>
          <w:tcPr>
            <w:tcW w:w="0" w:type="auto"/>
            <w:tcBorders>
              <w:top w:val="nil"/>
              <w:left w:val="nil"/>
              <w:bottom w:val="single" w:sz="4" w:space="0" w:color="auto"/>
              <w:right w:val="single" w:sz="4" w:space="0" w:color="auto"/>
            </w:tcBorders>
            <w:shd w:val="clear" w:color="auto" w:fill="auto"/>
            <w:noWrap/>
            <w:vAlign w:val="bottom"/>
            <w:hideMark/>
          </w:tcPr>
          <w:p w14:paraId="5F4E1CB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52B0F7C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w:t>
            </w:r>
          </w:p>
        </w:tc>
        <w:tc>
          <w:tcPr>
            <w:tcW w:w="0" w:type="auto"/>
            <w:tcBorders>
              <w:top w:val="nil"/>
              <w:left w:val="nil"/>
              <w:bottom w:val="single" w:sz="4" w:space="0" w:color="auto"/>
              <w:right w:val="single" w:sz="4" w:space="0" w:color="auto"/>
            </w:tcBorders>
            <w:shd w:val="clear" w:color="auto" w:fill="auto"/>
            <w:noWrap/>
            <w:vAlign w:val="bottom"/>
            <w:hideMark/>
          </w:tcPr>
          <w:p w14:paraId="6A1DFF2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w:t>
            </w:r>
          </w:p>
        </w:tc>
        <w:tc>
          <w:tcPr>
            <w:tcW w:w="0" w:type="auto"/>
            <w:tcBorders>
              <w:top w:val="nil"/>
              <w:left w:val="nil"/>
              <w:bottom w:val="single" w:sz="4" w:space="0" w:color="auto"/>
              <w:right w:val="single" w:sz="4" w:space="0" w:color="auto"/>
            </w:tcBorders>
            <w:shd w:val="clear" w:color="auto" w:fill="auto"/>
            <w:noWrap/>
            <w:vAlign w:val="bottom"/>
            <w:hideMark/>
          </w:tcPr>
          <w:p w14:paraId="1BD1888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506F805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r>
      <w:tr w:rsidR="002460C7" w:rsidRPr="002460C7" w14:paraId="3ECD292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3D57B4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Restructuring and Reorganization Income/Expense</w:t>
            </w:r>
          </w:p>
        </w:tc>
        <w:tc>
          <w:tcPr>
            <w:tcW w:w="0" w:type="auto"/>
            <w:tcBorders>
              <w:top w:val="nil"/>
              <w:left w:val="nil"/>
              <w:bottom w:val="single" w:sz="4" w:space="0" w:color="auto"/>
              <w:right w:val="single" w:sz="4" w:space="0" w:color="auto"/>
            </w:tcBorders>
            <w:shd w:val="clear" w:color="auto" w:fill="auto"/>
            <w:noWrap/>
            <w:vAlign w:val="bottom"/>
            <w:hideMark/>
          </w:tcPr>
          <w:p w14:paraId="1FE7A55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4BEE42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7A448FE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-25,000,000</w:t>
            </w:r>
          </w:p>
        </w:tc>
        <w:tc>
          <w:tcPr>
            <w:tcW w:w="0" w:type="auto"/>
            <w:tcBorders>
              <w:top w:val="nil"/>
              <w:left w:val="nil"/>
              <w:bottom w:val="single" w:sz="4" w:space="0" w:color="auto"/>
              <w:right w:val="single" w:sz="4" w:space="0" w:color="auto"/>
            </w:tcBorders>
            <w:shd w:val="clear" w:color="auto" w:fill="auto"/>
            <w:noWrap/>
            <w:vAlign w:val="bottom"/>
            <w:hideMark/>
          </w:tcPr>
          <w:p w14:paraId="3352616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-26,000,000</w:t>
            </w:r>
          </w:p>
        </w:tc>
        <w:tc>
          <w:tcPr>
            <w:tcW w:w="0" w:type="auto"/>
            <w:tcBorders>
              <w:top w:val="nil"/>
              <w:left w:val="nil"/>
              <w:bottom w:val="single" w:sz="4" w:space="0" w:color="auto"/>
              <w:right w:val="single" w:sz="4" w:space="0" w:color="auto"/>
            </w:tcBorders>
            <w:shd w:val="clear" w:color="auto" w:fill="auto"/>
            <w:noWrap/>
            <w:vAlign w:val="bottom"/>
            <w:hideMark/>
          </w:tcPr>
          <w:p w14:paraId="7A703C7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1E64C8C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FAFA6E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Goodwill Impairment/Write Off</w:t>
            </w:r>
          </w:p>
        </w:tc>
        <w:tc>
          <w:tcPr>
            <w:tcW w:w="0" w:type="auto"/>
            <w:tcBorders>
              <w:top w:val="nil"/>
              <w:left w:val="nil"/>
              <w:bottom w:val="single" w:sz="4" w:space="0" w:color="auto"/>
              <w:right w:val="single" w:sz="4" w:space="0" w:color="auto"/>
            </w:tcBorders>
            <w:shd w:val="clear" w:color="auto" w:fill="auto"/>
            <w:noWrap/>
            <w:vAlign w:val="bottom"/>
            <w:hideMark/>
          </w:tcPr>
          <w:p w14:paraId="70A417C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2304DC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223F50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87CCAF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682438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r>
      <w:tr w:rsidR="002460C7" w:rsidRPr="002460C7" w14:paraId="77421F37"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B76C85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Irregular Income/Expenses</w:t>
            </w:r>
          </w:p>
        </w:tc>
        <w:tc>
          <w:tcPr>
            <w:tcW w:w="0" w:type="auto"/>
            <w:tcBorders>
              <w:top w:val="nil"/>
              <w:left w:val="nil"/>
              <w:bottom w:val="single" w:sz="4" w:space="0" w:color="auto"/>
              <w:right w:val="single" w:sz="4" w:space="0" w:color="auto"/>
            </w:tcBorders>
            <w:shd w:val="clear" w:color="auto" w:fill="auto"/>
            <w:noWrap/>
            <w:vAlign w:val="bottom"/>
            <w:hideMark/>
          </w:tcPr>
          <w:p w14:paraId="36EF9F5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1C0DD9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F01D5E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477D5E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456212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74F2A0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EB4899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Irregular Income</w:t>
            </w:r>
          </w:p>
        </w:tc>
        <w:tc>
          <w:tcPr>
            <w:tcW w:w="0" w:type="auto"/>
            <w:tcBorders>
              <w:top w:val="nil"/>
              <w:left w:val="nil"/>
              <w:bottom w:val="single" w:sz="4" w:space="0" w:color="auto"/>
              <w:right w:val="single" w:sz="4" w:space="0" w:color="auto"/>
            </w:tcBorders>
            <w:shd w:val="clear" w:color="auto" w:fill="auto"/>
            <w:noWrap/>
            <w:vAlign w:val="bottom"/>
            <w:hideMark/>
          </w:tcPr>
          <w:p w14:paraId="2F0EAB5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0CFE16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206FA1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0B6389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9A62E6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293C65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30CBA4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Irregular Expenses</w:t>
            </w:r>
          </w:p>
        </w:tc>
        <w:tc>
          <w:tcPr>
            <w:tcW w:w="0" w:type="auto"/>
            <w:tcBorders>
              <w:top w:val="nil"/>
              <w:left w:val="nil"/>
              <w:bottom w:val="single" w:sz="4" w:space="0" w:color="auto"/>
              <w:right w:val="single" w:sz="4" w:space="0" w:color="auto"/>
            </w:tcBorders>
            <w:shd w:val="clear" w:color="auto" w:fill="auto"/>
            <w:noWrap/>
            <w:vAlign w:val="bottom"/>
            <w:hideMark/>
          </w:tcPr>
          <w:p w14:paraId="3A52AD7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0D5F4F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B22904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806B02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3A02AB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48CEF67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A2D986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Asset Disposals</w:t>
            </w:r>
          </w:p>
        </w:tc>
        <w:tc>
          <w:tcPr>
            <w:tcW w:w="0" w:type="auto"/>
            <w:tcBorders>
              <w:top w:val="nil"/>
              <w:left w:val="nil"/>
              <w:bottom w:val="single" w:sz="4" w:space="0" w:color="auto"/>
              <w:right w:val="single" w:sz="4" w:space="0" w:color="auto"/>
            </w:tcBorders>
            <w:shd w:val="clear" w:color="auto" w:fill="auto"/>
            <w:noWrap/>
            <w:vAlign w:val="bottom"/>
            <w:hideMark/>
          </w:tcPr>
          <w:p w14:paraId="623B9CB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3F85D1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A182D2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C89C77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CB5782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2146E6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6D1F09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Impairment/Write Off/Write Down of Capital Assets</w:t>
            </w:r>
          </w:p>
        </w:tc>
        <w:tc>
          <w:tcPr>
            <w:tcW w:w="0" w:type="auto"/>
            <w:tcBorders>
              <w:top w:val="nil"/>
              <w:left w:val="nil"/>
              <w:bottom w:val="single" w:sz="4" w:space="0" w:color="auto"/>
              <w:right w:val="single" w:sz="4" w:space="0" w:color="auto"/>
            </w:tcBorders>
            <w:shd w:val="clear" w:color="auto" w:fill="auto"/>
            <w:noWrap/>
            <w:vAlign w:val="bottom"/>
            <w:hideMark/>
          </w:tcPr>
          <w:p w14:paraId="7F07EE5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E4FEB8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B0C7FF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996681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A253FF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70B3BF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4DC46A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proofErr w:type="spellStart"/>
            <w:r w:rsidRPr="002460C7">
              <w:rPr>
                <w:rFonts w:ascii="Calibri" w:eastAsia="Times New Roman" w:hAnsi="Calibri" w:cs="Calibri"/>
                <w:color w:val="000000"/>
                <w:sz w:val="22"/>
                <w:lang w:val="en-IN" w:eastAsia="en-IN"/>
              </w:rPr>
              <w:t>Pretax</w:t>
            </w:r>
            <w:proofErr w:type="spellEnd"/>
            <w:r w:rsidRPr="002460C7">
              <w:rPr>
                <w:rFonts w:ascii="Calibri" w:eastAsia="Times New Roman" w:hAnsi="Calibri" w:cs="Calibri"/>
                <w:color w:val="000000"/>
                <w:sz w:val="22"/>
                <w:lang w:val="en-IN" w:eastAsia="en-IN"/>
              </w:rPr>
              <w:t xml:space="preserve"> Income</w:t>
            </w:r>
          </w:p>
        </w:tc>
        <w:tc>
          <w:tcPr>
            <w:tcW w:w="0" w:type="auto"/>
            <w:tcBorders>
              <w:top w:val="nil"/>
              <w:left w:val="nil"/>
              <w:bottom w:val="single" w:sz="4" w:space="0" w:color="auto"/>
              <w:right w:val="single" w:sz="4" w:space="0" w:color="auto"/>
            </w:tcBorders>
            <w:shd w:val="clear" w:color="auto" w:fill="auto"/>
            <w:noWrap/>
            <w:vAlign w:val="bottom"/>
            <w:hideMark/>
          </w:tcPr>
          <w:p w14:paraId="11902BD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1,520,000,000</w:t>
            </w:r>
          </w:p>
        </w:tc>
        <w:tc>
          <w:tcPr>
            <w:tcW w:w="0" w:type="auto"/>
            <w:tcBorders>
              <w:top w:val="nil"/>
              <w:left w:val="nil"/>
              <w:bottom w:val="single" w:sz="4" w:space="0" w:color="auto"/>
              <w:right w:val="single" w:sz="4" w:space="0" w:color="auto"/>
            </w:tcBorders>
            <w:shd w:val="clear" w:color="auto" w:fill="auto"/>
            <w:noWrap/>
            <w:vAlign w:val="bottom"/>
            <w:hideMark/>
          </w:tcPr>
          <w:p w14:paraId="62EEE4D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1,560,000,000</w:t>
            </w:r>
          </w:p>
        </w:tc>
        <w:tc>
          <w:tcPr>
            <w:tcW w:w="0" w:type="auto"/>
            <w:tcBorders>
              <w:top w:val="nil"/>
              <w:left w:val="nil"/>
              <w:bottom w:val="single" w:sz="4" w:space="0" w:color="auto"/>
              <w:right w:val="single" w:sz="4" w:space="0" w:color="auto"/>
            </w:tcBorders>
            <w:shd w:val="clear" w:color="auto" w:fill="auto"/>
            <w:noWrap/>
            <w:vAlign w:val="bottom"/>
            <w:hideMark/>
          </w:tcPr>
          <w:p w14:paraId="01CF0BF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1,321,000,000</w:t>
            </w:r>
          </w:p>
        </w:tc>
        <w:tc>
          <w:tcPr>
            <w:tcW w:w="0" w:type="auto"/>
            <w:tcBorders>
              <w:top w:val="nil"/>
              <w:left w:val="nil"/>
              <w:bottom w:val="single" w:sz="4" w:space="0" w:color="auto"/>
              <w:right w:val="single" w:sz="4" w:space="0" w:color="auto"/>
            </w:tcBorders>
            <w:shd w:val="clear" w:color="auto" w:fill="auto"/>
            <w:noWrap/>
            <w:vAlign w:val="bottom"/>
            <w:hideMark/>
          </w:tcPr>
          <w:p w14:paraId="7F0ACB1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1,159,000,000</w:t>
            </w:r>
          </w:p>
        </w:tc>
        <w:tc>
          <w:tcPr>
            <w:tcW w:w="0" w:type="auto"/>
            <w:tcBorders>
              <w:top w:val="nil"/>
              <w:left w:val="nil"/>
              <w:bottom w:val="single" w:sz="4" w:space="0" w:color="auto"/>
              <w:right w:val="single" w:sz="4" w:space="0" w:color="auto"/>
            </w:tcBorders>
            <w:shd w:val="clear" w:color="auto" w:fill="auto"/>
            <w:noWrap/>
            <w:vAlign w:val="bottom"/>
            <w:hideMark/>
          </w:tcPr>
          <w:p w14:paraId="5C1EDCD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1,147,000,000</w:t>
            </w:r>
          </w:p>
        </w:tc>
      </w:tr>
      <w:tr w:rsidR="002460C7" w:rsidRPr="002460C7" w14:paraId="7F8CF05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509138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Provision for Income Tax</w:t>
            </w:r>
          </w:p>
        </w:tc>
        <w:tc>
          <w:tcPr>
            <w:tcW w:w="0" w:type="auto"/>
            <w:tcBorders>
              <w:top w:val="nil"/>
              <w:left w:val="nil"/>
              <w:bottom w:val="single" w:sz="4" w:space="0" w:color="auto"/>
              <w:right w:val="single" w:sz="4" w:space="0" w:color="auto"/>
            </w:tcBorders>
            <w:shd w:val="clear" w:color="auto" w:fill="auto"/>
            <w:noWrap/>
            <w:vAlign w:val="bottom"/>
            <w:hideMark/>
          </w:tcPr>
          <w:p w14:paraId="783E175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-387,000,000</w:t>
            </w:r>
          </w:p>
        </w:tc>
        <w:tc>
          <w:tcPr>
            <w:tcW w:w="0" w:type="auto"/>
            <w:tcBorders>
              <w:top w:val="nil"/>
              <w:left w:val="nil"/>
              <w:bottom w:val="single" w:sz="4" w:space="0" w:color="auto"/>
              <w:right w:val="single" w:sz="4" w:space="0" w:color="auto"/>
            </w:tcBorders>
            <w:shd w:val="clear" w:color="auto" w:fill="auto"/>
            <w:noWrap/>
            <w:vAlign w:val="bottom"/>
            <w:hideMark/>
          </w:tcPr>
          <w:p w14:paraId="0112A94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-389,000,000</w:t>
            </w:r>
          </w:p>
        </w:tc>
        <w:tc>
          <w:tcPr>
            <w:tcW w:w="0" w:type="auto"/>
            <w:tcBorders>
              <w:top w:val="nil"/>
              <w:left w:val="nil"/>
              <w:bottom w:val="single" w:sz="4" w:space="0" w:color="auto"/>
              <w:right w:val="single" w:sz="4" w:space="0" w:color="auto"/>
            </w:tcBorders>
            <w:shd w:val="clear" w:color="auto" w:fill="auto"/>
            <w:noWrap/>
            <w:vAlign w:val="bottom"/>
            <w:hideMark/>
          </w:tcPr>
          <w:p w14:paraId="43F574B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-319,000,000</w:t>
            </w:r>
          </w:p>
        </w:tc>
        <w:tc>
          <w:tcPr>
            <w:tcW w:w="0" w:type="auto"/>
            <w:tcBorders>
              <w:top w:val="nil"/>
              <w:left w:val="nil"/>
              <w:bottom w:val="single" w:sz="4" w:space="0" w:color="auto"/>
              <w:right w:val="single" w:sz="4" w:space="0" w:color="auto"/>
            </w:tcBorders>
            <w:shd w:val="clear" w:color="auto" w:fill="auto"/>
            <w:noWrap/>
            <w:vAlign w:val="bottom"/>
            <w:hideMark/>
          </w:tcPr>
          <w:p w14:paraId="3A8C765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-282,000,000</w:t>
            </w:r>
          </w:p>
        </w:tc>
        <w:tc>
          <w:tcPr>
            <w:tcW w:w="0" w:type="auto"/>
            <w:tcBorders>
              <w:top w:val="nil"/>
              <w:left w:val="nil"/>
              <w:bottom w:val="single" w:sz="4" w:space="0" w:color="auto"/>
              <w:right w:val="single" w:sz="4" w:space="0" w:color="auto"/>
            </w:tcBorders>
            <w:shd w:val="clear" w:color="auto" w:fill="auto"/>
            <w:noWrap/>
            <w:vAlign w:val="bottom"/>
            <w:hideMark/>
          </w:tcPr>
          <w:p w14:paraId="39A4BA5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-279,000,000</w:t>
            </w:r>
          </w:p>
        </w:tc>
      </w:tr>
      <w:tr w:rsidR="002460C7" w:rsidRPr="002460C7" w14:paraId="46D5DC2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CEE4DC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Current Tax</w:t>
            </w:r>
          </w:p>
        </w:tc>
        <w:tc>
          <w:tcPr>
            <w:tcW w:w="0" w:type="auto"/>
            <w:tcBorders>
              <w:top w:val="nil"/>
              <w:left w:val="nil"/>
              <w:bottom w:val="single" w:sz="4" w:space="0" w:color="auto"/>
              <w:right w:val="single" w:sz="4" w:space="0" w:color="auto"/>
            </w:tcBorders>
            <w:shd w:val="clear" w:color="auto" w:fill="auto"/>
            <w:noWrap/>
            <w:vAlign w:val="bottom"/>
            <w:hideMark/>
          </w:tcPr>
          <w:p w14:paraId="3D2A4FB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-369,000,000</w:t>
            </w:r>
          </w:p>
        </w:tc>
        <w:tc>
          <w:tcPr>
            <w:tcW w:w="0" w:type="auto"/>
            <w:tcBorders>
              <w:top w:val="nil"/>
              <w:left w:val="nil"/>
              <w:bottom w:val="single" w:sz="4" w:space="0" w:color="auto"/>
              <w:right w:val="single" w:sz="4" w:space="0" w:color="auto"/>
            </w:tcBorders>
            <w:shd w:val="clear" w:color="auto" w:fill="auto"/>
            <w:noWrap/>
            <w:vAlign w:val="bottom"/>
            <w:hideMark/>
          </w:tcPr>
          <w:p w14:paraId="1B40EE7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-377,000,000</w:t>
            </w:r>
          </w:p>
        </w:tc>
        <w:tc>
          <w:tcPr>
            <w:tcW w:w="0" w:type="auto"/>
            <w:tcBorders>
              <w:top w:val="nil"/>
              <w:left w:val="nil"/>
              <w:bottom w:val="single" w:sz="4" w:space="0" w:color="auto"/>
              <w:right w:val="single" w:sz="4" w:space="0" w:color="auto"/>
            </w:tcBorders>
            <w:shd w:val="clear" w:color="auto" w:fill="auto"/>
            <w:noWrap/>
            <w:vAlign w:val="bottom"/>
            <w:hideMark/>
          </w:tcPr>
          <w:p w14:paraId="2508C33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-277,000,000</w:t>
            </w:r>
          </w:p>
        </w:tc>
        <w:tc>
          <w:tcPr>
            <w:tcW w:w="0" w:type="auto"/>
            <w:tcBorders>
              <w:top w:val="nil"/>
              <w:left w:val="nil"/>
              <w:bottom w:val="single" w:sz="4" w:space="0" w:color="auto"/>
              <w:right w:val="single" w:sz="4" w:space="0" w:color="auto"/>
            </w:tcBorders>
            <w:shd w:val="clear" w:color="auto" w:fill="auto"/>
            <w:noWrap/>
            <w:vAlign w:val="bottom"/>
            <w:hideMark/>
          </w:tcPr>
          <w:p w14:paraId="5C35DE1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-260,000,000</w:t>
            </w:r>
          </w:p>
        </w:tc>
        <w:tc>
          <w:tcPr>
            <w:tcW w:w="0" w:type="auto"/>
            <w:tcBorders>
              <w:top w:val="nil"/>
              <w:left w:val="nil"/>
              <w:bottom w:val="single" w:sz="4" w:space="0" w:color="auto"/>
              <w:right w:val="single" w:sz="4" w:space="0" w:color="auto"/>
            </w:tcBorders>
            <w:shd w:val="clear" w:color="auto" w:fill="auto"/>
            <w:noWrap/>
            <w:vAlign w:val="bottom"/>
            <w:hideMark/>
          </w:tcPr>
          <w:p w14:paraId="1996BCC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-272,000,000</w:t>
            </w:r>
          </w:p>
        </w:tc>
      </w:tr>
      <w:tr w:rsidR="002460C7" w:rsidRPr="002460C7" w14:paraId="204F833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56B187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Deferred Tax</w:t>
            </w:r>
          </w:p>
        </w:tc>
        <w:tc>
          <w:tcPr>
            <w:tcW w:w="0" w:type="auto"/>
            <w:tcBorders>
              <w:top w:val="nil"/>
              <w:left w:val="nil"/>
              <w:bottom w:val="single" w:sz="4" w:space="0" w:color="auto"/>
              <w:right w:val="single" w:sz="4" w:space="0" w:color="auto"/>
            </w:tcBorders>
            <w:shd w:val="clear" w:color="auto" w:fill="auto"/>
            <w:noWrap/>
            <w:vAlign w:val="bottom"/>
            <w:hideMark/>
          </w:tcPr>
          <w:p w14:paraId="48972AD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-18,000,000</w:t>
            </w:r>
          </w:p>
        </w:tc>
        <w:tc>
          <w:tcPr>
            <w:tcW w:w="0" w:type="auto"/>
            <w:tcBorders>
              <w:top w:val="nil"/>
              <w:left w:val="nil"/>
              <w:bottom w:val="single" w:sz="4" w:space="0" w:color="auto"/>
              <w:right w:val="single" w:sz="4" w:space="0" w:color="auto"/>
            </w:tcBorders>
            <w:shd w:val="clear" w:color="auto" w:fill="auto"/>
            <w:noWrap/>
            <w:vAlign w:val="bottom"/>
            <w:hideMark/>
          </w:tcPr>
          <w:p w14:paraId="6A53FD4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-12,000,000</w:t>
            </w:r>
          </w:p>
        </w:tc>
        <w:tc>
          <w:tcPr>
            <w:tcW w:w="0" w:type="auto"/>
            <w:tcBorders>
              <w:top w:val="nil"/>
              <w:left w:val="nil"/>
              <w:bottom w:val="single" w:sz="4" w:space="0" w:color="auto"/>
              <w:right w:val="single" w:sz="4" w:space="0" w:color="auto"/>
            </w:tcBorders>
            <w:shd w:val="clear" w:color="auto" w:fill="auto"/>
            <w:noWrap/>
            <w:vAlign w:val="bottom"/>
            <w:hideMark/>
          </w:tcPr>
          <w:p w14:paraId="3328985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-42,000,000</w:t>
            </w:r>
          </w:p>
        </w:tc>
        <w:tc>
          <w:tcPr>
            <w:tcW w:w="0" w:type="auto"/>
            <w:tcBorders>
              <w:top w:val="nil"/>
              <w:left w:val="nil"/>
              <w:bottom w:val="single" w:sz="4" w:space="0" w:color="auto"/>
              <w:right w:val="single" w:sz="4" w:space="0" w:color="auto"/>
            </w:tcBorders>
            <w:shd w:val="clear" w:color="auto" w:fill="auto"/>
            <w:noWrap/>
            <w:vAlign w:val="bottom"/>
            <w:hideMark/>
          </w:tcPr>
          <w:p w14:paraId="3767F0C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-22,000,000</w:t>
            </w:r>
          </w:p>
        </w:tc>
        <w:tc>
          <w:tcPr>
            <w:tcW w:w="0" w:type="auto"/>
            <w:tcBorders>
              <w:top w:val="nil"/>
              <w:left w:val="nil"/>
              <w:bottom w:val="single" w:sz="4" w:space="0" w:color="auto"/>
              <w:right w:val="single" w:sz="4" w:space="0" w:color="auto"/>
            </w:tcBorders>
            <w:shd w:val="clear" w:color="auto" w:fill="auto"/>
            <w:noWrap/>
            <w:vAlign w:val="bottom"/>
            <w:hideMark/>
          </w:tcPr>
          <w:p w14:paraId="298CF99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r>
      <w:tr w:rsidR="002460C7" w:rsidRPr="002460C7" w14:paraId="75CCAC5A"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EAF1DD"/>
            <w:noWrap/>
            <w:vAlign w:val="bottom"/>
            <w:hideMark/>
          </w:tcPr>
          <w:p w14:paraId="25690C9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Net Income from Continuing Operations</w:t>
            </w:r>
          </w:p>
        </w:tc>
        <w:tc>
          <w:tcPr>
            <w:tcW w:w="0" w:type="auto"/>
            <w:tcBorders>
              <w:top w:val="nil"/>
              <w:left w:val="nil"/>
              <w:bottom w:val="single" w:sz="4" w:space="0" w:color="auto"/>
              <w:right w:val="single" w:sz="4" w:space="0" w:color="auto"/>
            </w:tcBorders>
            <w:shd w:val="clear" w:color="000000" w:fill="EAF1DD"/>
            <w:noWrap/>
            <w:vAlign w:val="bottom"/>
            <w:hideMark/>
          </w:tcPr>
          <w:p w14:paraId="4A1537F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1,133,000,000</w:t>
            </w:r>
          </w:p>
        </w:tc>
        <w:tc>
          <w:tcPr>
            <w:tcW w:w="0" w:type="auto"/>
            <w:tcBorders>
              <w:top w:val="nil"/>
              <w:left w:val="nil"/>
              <w:bottom w:val="single" w:sz="4" w:space="0" w:color="auto"/>
              <w:right w:val="single" w:sz="4" w:space="0" w:color="auto"/>
            </w:tcBorders>
            <w:shd w:val="clear" w:color="000000" w:fill="EAF1DD"/>
            <w:noWrap/>
            <w:vAlign w:val="bottom"/>
            <w:hideMark/>
          </w:tcPr>
          <w:p w14:paraId="2B10547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1,171,000,000</w:t>
            </w:r>
          </w:p>
        </w:tc>
        <w:tc>
          <w:tcPr>
            <w:tcW w:w="0" w:type="auto"/>
            <w:tcBorders>
              <w:top w:val="nil"/>
              <w:left w:val="nil"/>
              <w:bottom w:val="single" w:sz="4" w:space="0" w:color="auto"/>
              <w:right w:val="single" w:sz="4" w:space="0" w:color="auto"/>
            </w:tcBorders>
            <w:shd w:val="clear" w:color="000000" w:fill="EAF1DD"/>
            <w:noWrap/>
            <w:vAlign w:val="bottom"/>
            <w:hideMark/>
          </w:tcPr>
          <w:p w14:paraId="2C856EB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1,002,000,000</w:t>
            </w:r>
          </w:p>
        </w:tc>
        <w:tc>
          <w:tcPr>
            <w:tcW w:w="0" w:type="auto"/>
            <w:tcBorders>
              <w:top w:val="nil"/>
              <w:left w:val="nil"/>
              <w:bottom w:val="single" w:sz="4" w:space="0" w:color="auto"/>
              <w:right w:val="single" w:sz="4" w:space="0" w:color="auto"/>
            </w:tcBorders>
            <w:shd w:val="clear" w:color="000000" w:fill="EAF1DD"/>
            <w:noWrap/>
            <w:vAlign w:val="bottom"/>
            <w:hideMark/>
          </w:tcPr>
          <w:p w14:paraId="15F5244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877,000,000</w:t>
            </w:r>
          </w:p>
        </w:tc>
        <w:tc>
          <w:tcPr>
            <w:tcW w:w="0" w:type="auto"/>
            <w:tcBorders>
              <w:top w:val="nil"/>
              <w:left w:val="nil"/>
              <w:bottom w:val="single" w:sz="4" w:space="0" w:color="auto"/>
              <w:right w:val="single" w:sz="4" w:space="0" w:color="auto"/>
            </w:tcBorders>
            <w:shd w:val="clear" w:color="000000" w:fill="EAF1DD"/>
            <w:noWrap/>
            <w:vAlign w:val="bottom"/>
            <w:hideMark/>
          </w:tcPr>
          <w:p w14:paraId="787D30F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868,000,000</w:t>
            </w:r>
          </w:p>
        </w:tc>
      </w:tr>
      <w:tr w:rsidR="002460C7" w:rsidRPr="002460C7" w14:paraId="6B7E570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7FCE81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Net Income after Extraordinary Items and Discontinued Operations</w:t>
            </w:r>
          </w:p>
        </w:tc>
        <w:tc>
          <w:tcPr>
            <w:tcW w:w="0" w:type="auto"/>
            <w:tcBorders>
              <w:top w:val="nil"/>
              <w:left w:val="nil"/>
              <w:bottom w:val="single" w:sz="4" w:space="0" w:color="auto"/>
              <w:right w:val="single" w:sz="4" w:space="0" w:color="auto"/>
            </w:tcBorders>
            <w:shd w:val="clear" w:color="auto" w:fill="auto"/>
            <w:noWrap/>
            <w:vAlign w:val="bottom"/>
            <w:hideMark/>
          </w:tcPr>
          <w:p w14:paraId="4C617E4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1,133,000,000</w:t>
            </w:r>
          </w:p>
        </w:tc>
        <w:tc>
          <w:tcPr>
            <w:tcW w:w="0" w:type="auto"/>
            <w:tcBorders>
              <w:top w:val="nil"/>
              <w:left w:val="nil"/>
              <w:bottom w:val="single" w:sz="4" w:space="0" w:color="auto"/>
              <w:right w:val="single" w:sz="4" w:space="0" w:color="auto"/>
            </w:tcBorders>
            <w:shd w:val="clear" w:color="auto" w:fill="auto"/>
            <w:noWrap/>
            <w:vAlign w:val="bottom"/>
            <w:hideMark/>
          </w:tcPr>
          <w:p w14:paraId="5335FFD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1,171,000,000</w:t>
            </w:r>
          </w:p>
        </w:tc>
        <w:tc>
          <w:tcPr>
            <w:tcW w:w="0" w:type="auto"/>
            <w:tcBorders>
              <w:top w:val="nil"/>
              <w:left w:val="nil"/>
              <w:bottom w:val="single" w:sz="4" w:space="0" w:color="auto"/>
              <w:right w:val="single" w:sz="4" w:space="0" w:color="auto"/>
            </w:tcBorders>
            <w:shd w:val="clear" w:color="auto" w:fill="auto"/>
            <w:noWrap/>
            <w:vAlign w:val="bottom"/>
            <w:hideMark/>
          </w:tcPr>
          <w:p w14:paraId="59A4049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1,002,000,000</w:t>
            </w:r>
          </w:p>
        </w:tc>
        <w:tc>
          <w:tcPr>
            <w:tcW w:w="0" w:type="auto"/>
            <w:tcBorders>
              <w:top w:val="nil"/>
              <w:left w:val="nil"/>
              <w:bottom w:val="single" w:sz="4" w:space="0" w:color="auto"/>
              <w:right w:val="single" w:sz="4" w:space="0" w:color="auto"/>
            </w:tcBorders>
            <w:shd w:val="clear" w:color="auto" w:fill="auto"/>
            <w:noWrap/>
            <w:vAlign w:val="bottom"/>
            <w:hideMark/>
          </w:tcPr>
          <w:p w14:paraId="044FEA0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877,000,000</w:t>
            </w:r>
          </w:p>
        </w:tc>
        <w:tc>
          <w:tcPr>
            <w:tcW w:w="0" w:type="auto"/>
            <w:tcBorders>
              <w:top w:val="nil"/>
              <w:left w:val="nil"/>
              <w:bottom w:val="single" w:sz="4" w:space="0" w:color="auto"/>
              <w:right w:val="single" w:sz="4" w:space="0" w:color="auto"/>
            </w:tcBorders>
            <w:shd w:val="clear" w:color="auto" w:fill="auto"/>
            <w:noWrap/>
            <w:vAlign w:val="bottom"/>
            <w:hideMark/>
          </w:tcPr>
          <w:p w14:paraId="08D1964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871,000,000</w:t>
            </w:r>
          </w:p>
        </w:tc>
      </w:tr>
      <w:tr w:rsidR="002460C7" w:rsidRPr="002460C7" w14:paraId="7754E6E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8DD03A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Non-Controlling/Minority Interests</w:t>
            </w:r>
          </w:p>
        </w:tc>
        <w:tc>
          <w:tcPr>
            <w:tcW w:w="0" w:type="auto"/>
            <w:tcBorders>
              <w:top w:val="nil"/>
              <w:left w:val="nil"/>
              <w:bottom w:val="single" w:sz="4" w:space="0" w:color="auto"/>
              <w:right w:val="single" w:sz="4" w:space="0" w:color="auto"/>
            </w:tcBorders>
            <w:shd w:val="clear" w:color="auto" w:fill="auto"/>
            <w:noWrap/>
            <w:vAlign w:val="bottom"/>
            <w:hideMark/>
          </w:tcPr>
          <w:p w14:paraId="01E1F75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-8,000,000</w:t>
            </w:r>
          </w:p>
        </w:tc>
        <w:tc>
          <w:tcPr>
            <w:tcW w:w="0" w:type="auto"/>
            <w:tcBorders>
              <w:top w:val="nil"/>
              <w:left w:val="nil"/>
              <w:bottom w:val="single" w:sz="4" w:space="0" w:color="auto"/>
              <w:right w:val="single" w:sz="4" w:space="0" w:color="auto"/>
            </w:tcBorders>
            <w:shd w:val="clear" w:color="auto" w:fill="auto"/>
            <w:noWrap/>
            <w:vAlign w:val="bottom"/>
            <w:hideMark/>
          </w:tcPr>
          <w:p w14:paraId="54DB482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-10,000,000</w:t>
            </w:r>
          </w:p>
        </w:tc>
        <w:tc>
          <w:tcPr>
            <w:tcW w:w="0" w:type="auto"/>
            <w:tcBorders>
              <w:top w:val="nil"/>
              <w:left w:val="nil"/>
              <w:bottom w:val="single" w:sz="4" w:space="0" w:color="auto"/>
              <w:right w:val="single" w:sz="4" w:space="0" w:color="auto"/>
            </w:tcBorders>
            <w:shd w:val="clear" w:color="auto" w:fill="auto"/>
            <w:noWrap/>
            <w:vAlign w:val="bottom"/>
            <w:hideMark/>
          </w:tcPr>
          <w:p w14:paraId="7B6C082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-10,000,000</w:t>
            </w:r>
          </w:p>
        </w:tc>
        <w:tc>
          <w:tcPr>
            <w:tcW w:w="0" w:type="auto"/>
            <w:tcBorders>
              <w:top w:val="nil"/>
              <w:left w:val="nil"/>
              <w:bottom w:val="single" w:sz="4" w:space="0" w:color="auto"/>
              <w:right w:val="single" w:sz="4" w:space="0" w:color="auto"/>
            </w:tcBorders>
            <w:shd w:val="clear" w:color="auto" w:fill="auto"/>
            <w:noWrap/>
            <w:vAlign w:val="bottom"/>
            <w:hideMark/>
          </w:tcPr>
          <w:p w14:paraId="7A8217B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-8,000,000</w:t>
            </w:r>
          </w:p>
        </w:tc>
        <w:tc>
          <w:tcPr>
            <w:tcW w:w="0" w:type="auto"/>
            <w:tcBorders>
              <w:top w:val="nil"/>
              <w:left w:val="nil"/>
              <w:bottom w:val="single" w:sz="4" w:space="0" w:color="auto"/>
              <w:right w:val="single" w:sz="4" w:space="0" w:color="auto"/>
            </w:tcBorders>
            <w:shd w:val="clear" w:color="auto" w:fill="auto"/>
            <w:noWrap/>
            <w:vAlign w:val="bottom"/>
            <w:hideMark/>
          </w:tcPr>
          <w:p w14:paraId="6BD5777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r>
      <w:tr w:rsidR="002460C7" w:rsidRPr="002460C7" w14:paraId="360B932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F2BCBB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lastRenderedPageBreak/>
              <w:t>Net Income after Non-Controlling/Minority Interests</w:t>
            </w:r>
          </w:p>
        </w:tc>
        <w:tc>
          <w:tcPr>
            <w:tcW w:w="0" w:type="auto"/>
            <w:tcBorders>
              <w:top w:val="nil"/>
              <w:left w:val="nil"/>
              <w:bottom w:val="single" w:sz="4" w:space="0" w:color="auto"/>
              <w:right w:val="single" w:sz="4" w:space="0" w:color="auto"/>
            </w:tcBorders>
            <w:shd w:val="clear" w:color="auto" w:fill="auto"/>
            <w:noWrap/>
            <w:vAlign w:val="bottom"/>
            <w:hideMark/>
          </w:tcPr>
          <w:p w14:paraId="1E331F8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1,125,000,000</w:t>
            </w:r>
          </w:p>
        </w:tc>
        <w:tc>
          <w:tcPr>
            <w:tcW w:w="0" w:type="auto"/>
            <w:tcBorders>
              <w:top w:val="nil"/>
              <w:left w:val="nil"/>
              <w:bottom w:val="single" w:sz="4" w:space="0" w:color="auto"/>
              <w:right w:val="single" w:sz="4" w:space="0" w:color="auto"/>
            </w:tcBorders>
            <w:shd w:val="clear" w:color="auto" w:fill="auto"/>
            <w:noWrap/>
            <w:vAlign w:val="bottom"/>
            <w:hideMark/>
          </w:tcPr>
          <w:p w14:paraId="2A4DFF3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1,161,000,000</w:t>
            </w:r>
          </w:p>
        </w:tc>
        <w:tc>
          <w:tcPr>
            <w:tcW w:w="0" w:type="auto"/>
            <w:tcBorders>
              <w:top w:val="nil"/>
              <w:left w:val="nil"/>
              <w:bottom w:val="single" w:sz="4" w:space="0" w:color="auto"/>
              <w:right w:val="single" w:sz="4" w:space="0" w:color="auto"/>
            </w:tcBorders>
            <w:shd w:val="clear" w:color="auto" w:fill="auto"/>
            <w:noWrap/>
            <w:vAlign w:val="bottom"/>
            <w:hideMark/>
          </w:tcPr>
          <w:p w14:paraId="0D4409F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992,000,000</w:t>
            </w:r>
          </w:p>
        </w:tc>
        <w:tc>
          <w:tcPr>
            <w:tcW w:w="0" w:type="auto"/>
            <w:tcBorders>
              <w:top w:val="nil"/>
              <w:left w:val="nil"/>
              <w:bottom w:val="single" w:sz="4" w:space="0" w:color="auto"/>
              <w:right w:val="single" w:sz="4" w:space="0" w:color="auto"/>
            </w:tcBorders>
            <w:shd w:val="clear" w:color="auto" w:fill="auto"/>
            <w:noWrap/>
            <w:vAlign w:val="bottom"/>
            <w:hideMark/>
          </w:tcPr>
          <w:p w14:paraId="06400D2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869,000,000</w:t>
            </w:r>
          </w:p>
        </w:tc>
        <w:tc>
          <w:tcPr>
            <w:tcW w:w="0" w:type="auto"/>
            <w:tcBorders>
              <w:top w:val="nil"/>
              <w:left w:val="nil"/>
              <w:bottom w:val="single" w:sz="4" w:space="0" w:color="auto"/>
              <w:right w:val="single" w:sz="4" w:space="0" w:color="auto"/>
            </w:tcBorders>
            <w:shd w:val="clear" w:color="auto" w:fill="auto"/>
            <w:noWrap/>
            <w:vAlign w:val="bottom"/>
            <w:hideMark/>
          </w:tcPr>
          <w:p w14:paraId="624617C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865,000,000</w:t>
            </w:r>
          </w:p>
        </w:tc>
      </w:tr>
      <w:tr w:rsidR="002460C7" w:rsidRPr="002460C7" w14:paraId="450AB96A"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519E34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Net Income Available to Common Stockholders</w:t>
            </w:r>
          </w:p>
        </w:tc>
        <w:tc>
          <w:tcPr>
            <w:tcW w:w="0" w:type="auto"/>
            <w:tcBorders>
              <w:top w:val="nil"/>
              <w:left w:val="nil"/>
              <w:bottom w:val="single" w:sz="4" w:space="0" w:color="auto"/>
              <w:right w:val="single" w:sz="4" w:space="0" w:color="auto"/>
            </w:tcBorders>
            <w:shd w:val="clear" w:color="auto" w:fill="auto"/>
            <w:noWrap/>
            <w:vAlign w:val="bottom"/>
            <w:hideMark/>
          </w:tcPr>
          <w:p w14:paraId="7D32563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1,125,000,000</w:t>
            </w:r>
          </w:p>
        </w:tc>
        <w:tc>
          <w:tcPr>
            <w:tcW w:w="0" w:type="auto"/>
            <w:tcBorders>
              <w:top w:val="nil"/>
              <w:left w:val="nil"/>
              <w:bottom w:val="single" w:sz="4" w:space="0" w:color="auto"/>
              <w:right w:val="single" w:sz="4" w:space="0" w:color="auto"/>
            </w:tcBorders>
            <w:shd w:val="clear" w:color="auto" w:fill="auto"/>
            <w:noWrap/>
            <w:vAlign w:val="bottom"/>
            <w:hideMark/>
          </w:tcPr>
          <w:p w14:paraId="0F227A6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1,161,000,000</w:t>
            </w:r>
          </w:p>
        </w:tc>
        <w:tc>
          <w:tcPr>
            <w:tcW w:w="0" w:type="auto"/>
            <w:tcBorders>
              <w:top w:val="nil"/>
              <w:left w:val="nil"/>
              <w:bottom w:val="single" w:sz="4" w:space="0" w:color="auto"/>
              <w:right w:val="single" w:sz="4" w:space="0" w:color="auto"/>
            </w:tcBorders>
            <w:shd w:val="clear" w:color="auto" w:fill="auto"/>
            <w:noWrap/>
            <w:vAlign w:val="bottom"/>
            <w:hideMark/>
          </w:tcPr>
          <w:p w14:paraId="38BDEBE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992,000,000</w:t>
            </w:r>
          </w:p>
        </w:tc>
        <w:tc>
          <w:tcPr>
            <w:tcW w:w="0" w:type="auto"/>
            <w:tcBorders>
              <w:top w:val="nil"/>
              <w:left w:val="nil"/>
              <w:bottom w:val="single" w:sz="4" w:space="0" w:color="auto"/>
              <w:right w:val="single" w:sz="4" w:space="0" w:color="auto"/>
            </w:tcBorders>
            <w:shd w:val="clear" w:color="auto" w:fill="auto"/>
            <w:noWrap/>
            <w:vAlign w:val="bottom"/>
            <w:hideMark/>
          </w:tcPr>
          <w:p w14:paraId="6910B34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869,000,000</w:t>
            </w:r>
          </w:p>
        </w:tc>
        <w:tc>
          <w:tcPr>
            <w:tcW w:w="0" w:type="auto"/>
            <w:tcBorders>
              <w:top w:val="nil"/>
              <w:left w:val="nil"/>
              <w:bottom w:val="single" w:sz="4" w:space="0" w:color="auto"/>
              <w:right w:val="single" w:sz="4" w:space="0" w:color="auto"/>
            </w:tcBorders>
            <w:shd w:val="clear" w:color="auto" w:fill="auto"/>
            <w:noWrap/>
            <w:vAlign w:val="bottom"/>
            <w:hideMark/>
          </w:tcPr>
          <w:p w14:paraId="40BA458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865,000,000</w:t>
            </w:r>
          </w:p>
        </w:tc>
      </w:tr>
      <w:tr w:rsidR="002460C7" w:rsidRPr="002460C7" w14:paraId="1C09EC69"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778022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Diluted Net Income Available to Common Stockholders</w:t>
            </w:r>
          </w:p>
        </w:tc>
        <w:tc>
          <w:tcPr>
            <w:tcW w:w="0" w:type="auto"/>
            <w:tcBorders>
              <w:top w:val="nil"/>
              <w:left w:val="nil"/>
              <w:bottom w:val="single" w:sz="4" w:space="0" w:color="auto"/>
              <w:right w:val="single" w:sz="4" w:space="0" w:color="auto"/>
            </w:tcBorders>
            <w:shd w:val="clear" w:color="auto" w:fill="auto"/>
            <w:noWrap/>
            <w:vAlign w:val="bottom"/>
            <w:hideMark/>
          </w:tcPr>
          <w:p w14:paraId="61F6980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1,125,000,000</w:t>
            </w:r>
          </w:p>
        </w:tc>
        <w:tc>
          <w:tcPr>
            <w:tcW w:w="0" w:type="auto"/>
            <w:tcBorders>
              <w:top w:val="nil"/>
              <w:left w:val="nil"/>
              <w:bottom w:val="single" w:sz="4" w:space="0" w:color="auto"/>
              <w:right w:val="single" w:sz="4" w:space="0" w:color="auto"/>
            </w:tcBorders>
            <w:shd w:val="clear" w:color="auto" w:fill="auto"/>
            <w:noWrap/>
            <w:vAlign w:val="bottom"/>
            <w:hideMark/>
          </w:tcPr>
          <w:p w14:paraId="4C33684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1,161,000,000</w:t>
            </w:r>
          </w:p>
        </w:tc>
        <w:tc>
          <w:tcPr>
            <w:tcW w:w="0" w:type="auto"/>
            <w:tcBorders>
              <w:top w:val="nil"/>
              <w:left w:val="nil"/>
              <w:bottom w:val="single" w:sz="4" w:space="0" w:color="auto"/>
              <w:right w:val="single" w:sz="4" w:space="0" w:color="auto"/>
            </w:tcBorders>
            <w:shd w:val="clear" w:color="auto" w:fill="auto"/>
            <w:noWrap/>
            <w:vAlign w:val="bottom"/>
            <w:hideMark/>
          </w:tcPr>
          <w:p w14:paraId="6B33A7C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992,000,000</w:t>
            </w:r>
          </w:p>
        </w:tc>
        <w:tc>
          <w:tcPr>
            <w:tcW w:w="0" w:type="auto"/>
            <w:tcBorders>
              <w:top w:val="nil"/>
              <w:left w:val="nil"/>
              <w:bottom w:val="single" w:sz="4" w:space="0" w:color="auto"/>
              <w:right w:val="single" w:sz="4" w:space="0" w:color="auto"/>
            </w:tcBorders>
            <w:shd w:val="clear" w:color="auto" w:fill="auto"/>
            <w:noWrap/>
            <w:vAlign w:val="bottom"/>
            <w:hideMark/>
          </w:tcPr>
          <w:p w14:paraId="37B79A0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869,000,000</w:t>
            </w:r>
          </w:p>
        </w:tc>
        <w:tc>
          <w:tcPr>
            <w:tcW w:w="0" w:type="auto"/>
            <w:tcBorders>
              <w:top w:val="nil"/>
              <w:left w:val="nil"/>
              <w:bottom w:val="single" w:sz="4" w:space="0" w:color="auto"/>
              <w:right w:val="single" w:sz="4" w:space="0" w:color="auto"/>
            </w:tcBorders>
            <w:shd w:val="clear" w:color="auto" w:fill="auto"/>
            <w:noWrap/>
            <w:vAlign w:val="bottom"/>
            <w:hideMark/>
          </w:tcPr>
          <w:p w14:paraId="199C4B8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865,000,000</w:t>
            </w:r>
          </w:p>
        </w:tc>
      </w:tr>
      <w:tr w:rsidR="002460C7" w:rsidRPr="002460C7" w14:paraId="0E1BF62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3BF295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Discontinued Operations</w:t>
            </w:r>
          </w:p>
        </w:tc>
        <w:tc>
          <w:tcPr>
            <w:tcW w:w="0" w:type="auto"/>
            <w:tcBorders>
              <w:top w:val="nil"/>
              <w:left w:val="nil"/>
              <w:bottom w:val="single" w:sz="4" w:space="0" w:color="auto"/>
              <w:right w:val="single" w:sz="4" w:space="0" w:color="auto"/>
            </w:tcBorders>
            <w:shd w:val="clear" w:color="auto" w:fill="auto"/>
            <w:noWrap/>
            <w:vAlign w:val="bottom"/>
            <w:hideMark/>
          </w:tcPr>
          <w:p w14:paraId="17A3085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482C6F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818E7A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E7AA77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0276440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r>
      <w:tr w:rsidR="002460C7" w:rsidRPr="002460C7" w14:paraId="5556AA47"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1BE8EC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Total Gross Dividends</w:t>
            </w:r>
          </w:p>
        </w:tc>
        <w:tc>
          <w:tcPr>
            <w:tcW w:w="0" w:type="auto"/>
            <w:tcBorders>
              <w:top w:val="nil"/>
              <w:left w:val="nil"/>
              <w:bottom w:val="single" w:sz="4" w:space="0" w:color="auto"/>
              <w:right w:val="single" w:sz="4" w:space="0" w:color="auto"/>
            </w:tcBorders>
            <w:shd w:val="clear" w:color="auto" w:fill="auto"/>
            <w:noWrap/>
            <w:vAlign w:val="bottom"/>
            <w:hideMark/>
          </w:tcPr>
          <w:p w14:paraId="6677847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2228B5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248AA4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8BA251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82CAF8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371260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8CF56A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Common Shares Gross Dividends</w:t>
            </w:r>
          </w:p>
        </w:tc>
        <w:tc>
          <w:tcPr>
            <w:tcW w:w="0" w:type="auto"/>
            <w:tcBorders>
              <w:top w:val="nil"/>
              <w:left w:val="nil"/>
              <w:bottom w:val="single" w:sz="4" w:space="0" w:color="auto"/>
              <w:right w:val="single" w:sz="4" w:space="0" w:color="auto"/>
            </w:tcBorders>
            <w:shd w:val="clear" w:color="auto" w:fill="auto"/>
            <w:noWrap/>
            <w:vAlign w:val="bottom"/>
            <w:hideMark/>
          </w:tcPr>
          <w:p w14:paraId="453B73D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4D7199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AFD17E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A8A202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FFF627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A1F99DE"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EAF1DD"/>
            <w:noWrap/>
            <w:vAlign w:val="bottom"/>
            <w:hideMark/>
          </w:tcPr>
          <w:p w14:paraId="46CBC5B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Total Revenue</w:t>
            </w:r>
          </w:p>
        </w:tc>
        <w:tc>
          <w:tcPr>
            <w:tcW w:w="0" w:type="auto"/>
            <w:tcBorders>
              <w:top w:val="nil"/>
              <w:left w:val="nil"/>
              <w:bottom w:val="single" w:sz="4" w:space="0" w:color="auto"/>
              <w:right w:val="single" w:sz="4" w:space="0" w:color="auto"/>
            </w:tcBorders>
            <w:shd w:val="clear" w:color="000000" w:fill="EAF1DD"/>
            <w:noWrap/>
            <w:vAlign w:val="bottom"/>
            <w:hideMark/>
          </w:tcPr>
          <w:p w14:paraId="126DA12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22,964,000,000</w:t>
            </w:r>
          </w:p>
        </w:tc>
        <w:tc>
          <w:tcPr>
            <w:tcW w:w="0" w:type="auto"/>
            <w:tcBorders>
              <w:top w:val="nil"/>
              <w:left w:val="nil"/>
              <w:bottom w:val="single" w:sz="4" w:space="0" w:color="auto"/>
              <w:right w:val="single" w:sz="4" w:space="0" w:color="auto"/>
            </w:tcBorders>
            <w:shd w:val="clear" w:color="000000" w:fill="EAF1DD"/>
            <w:noWrap/>
            <w:vAlign w:val="bottom"/>
            <w:hideMark/>
          </w:tcPr>
          <w:p w14:paraId="12CD1A0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22,568,000,000</w:t>
            </w:r>
          </w:p>
        </w:tc>
        <w:tc>
          <w:tcPr>
            <w:tcW w:w="0" w:type="auto"/>
            <w:tcBorders>
              <w:top w:val="nil"/>
              <w:left w:val="nil"/>
              <w:bottom w:val="single" w:sz="4" w:space="0" w:color="auto"/>
              <w:right w:val="single" w:sz="4" w:space="0" w:color="auto"/>
            </w:tcBorders>
            <w:shd w:val="clear" w:color="000000" w:fill="EAF1DD"/>
            <w:noWrap/>
            <w:vAlign w:val="bottom"/>
            <w:hideMark/>
          </w:tcPr>
          <w:p w14:paraId="616D7BB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19,605,000,000</w:t>
            </w:r>
          </w:p>
        </w:tc>
        <w:tc>
          <w:tcPr>
            <w:tcW w:w="0" w:type="auto"/>
            <w:tcBorders>
              <w:top w:val="nil"/>
              <w:left w:val="nil"/>
              <w:bottom w:val="single" w:sz="4" w:space="0" w:color="auto"/>
              <w:right w:val="single" w:sz="4" w:space="0" w:color="auto"/>
            </w:tcBorders>
            <w:shd w:val="clear" w:color="000000" w:fill="EAF1DD"/>
            <w:noWrap/>
            <w:vAlign w:val="bottom"/>
            <w:hideMark/>
          </w:tcPr>
          <w:p w14:paraId="402F827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17,590,000,000</w:t>
            </w:r>
          </w:p>
        </w:tc>
        <w:tc>
          <w:tcPr>
            <w:tcW w:w="0" w:type="auto"/>
            <w:tcBorders>
              <w:top w:val="nil"/>
              <w:left w:val="nil"/>
              <w:bottom w:val="single" w:sz="4" w:space="0" w:color="auto"/>
              <w:right w:val="single" w:sz="4" w:space="0" w:color="auto"/>
            </w:tcBorders>
            <w:shd w:val="clear" w:color="000000" w:fill="EAF1DD"/>
            <w:noWrap/>
            <w:vAlign w:val="bottom"/>
            <w:hideMark/>
          </w:tcPr>
          <w:p w14:paraId="79AC82B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17,058,000,000</w:t>
            </w:r>
          </w:p>
        </w:tc>
      </w:tr>
      <w:tr w:rsidR="002460C7" w:rsidRPr="002460C7" w14:paraId="0E0058EA"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95ECF5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Operating Expense</w:t>
            </w:r>
          </w:p>
        </w:tc>
        <w:tc>
          <w:tcPr>
            <w:tcW w:w="0" w:type="auto"/>
            <w:tcBorders>
              <w:top w:val="nil"/>
              <w:left w:val="nil"/>
              <w:bottom w:val="single" w:sz="4" w:space="0" w:color="auto"/>
              <w:right w:val="single" w:sz="4" w:space="0" w:color="auto"/>
            </w:tcBorders>
            <w:shd w:val="clear" w:color="auto" w:fill="auto"/>
            <w:noWrap/>
            <w:vAlign w:val="bottom"/>
            <w:hideMark/>
          </w:tcPr>
          <w:p w14:paraId="2545E3F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-21,324,000,000</w:t>
            </w:r>
          </w:p>
        </w:tc>
        <w:tc>
          <w:tcPr>
            <w:tcW w:w="0" w:type="auto"/>
            <w:tcBorders>
              <w:top w:val="nil"/>
              <w:left w:val="nil"/>
              <w:bottom w:val="single" w:sz="4" w:space="0" w:color="auto"/>
              <w:right w:val="single" w:sz="4" w:space="0" w:color="auto"/>
            </w:tcBorders>
            <w:shd w:val="clear" w:color="auto" w:fill="auto"/>
            <w:noWrap/>
            <w:vAlign w:val="bottom"/>
            <w:hideMark/>
          </w:tcPr>
          <w:p w14:paraId="0547A25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82BF07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8B5180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66724E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3479A2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E5FC10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Total Operating Profit/Loss</w:t>
            </w:r>
          </w:p>
        </w:tc>
        <w:tc>
          <w:tcPr>
            <w:tcW w:w="0" w:type="auto"/>
            <w:tcBorders>
              <w:top w:val="nil"/>
              <w:left w:val="nil"/>
              <w:bottom w:val="single" w:sz="4" w:space="0" w:color="auto"/>
              <w:right w:val="single" w:sz="4" w:space="0" w:color="auto"/>
            </w:tcBorders>
            <w:shd w:val="clear" w:color="auto" w:fill="auto"/>
            <w:noWrap/>
            <w:vAlign w:val="bottom"/>
            <w:hideMark/>
          </w:tcPr>
          <w:p w14:paraId="7A7E0AD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1,690,000,000</w:t>
            </w:r>
          </w:p>
        </w:tc>
        <w:tc>
          <w:tcPr>
            <w:tcW w:w="0" w:type="auto"/>
            <w:tcBorders>
              <w:top w:val="nil"/>
              <w:left w:val="nil"/>
              <w:bottom w:val="single" w:sz="4" w:space="0" w:color="auto"/>
              <w:right w:val="single" w:sz="4" w:space="0" w:color="auto"/>
            </w:tcBorders>
            <w:shd w:val="clear" w:color="auto" w:fill="auto"/>
            <w:noWrap/>
            <w:vAlign w:val="bottom"/>
            <w:hideMark/>
          </w:tcPr>
          <w:p w14:paraId="5072519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1,665,000,000</w:t>
            </w:r>
          </w:p>
        </w:tc>
        <w:tc>
          <w:tcPr>
            <w:tcW w:w="0" w:type="auto"/>
            <w:tcBorders>
              <w:top w:val="nil"/>
              <w:left w:val="nil"/>
              <w:bottom w:val="single" w:sz="4" w:space="0" w:color="auto"/>
              <w:right w:val="single" w:sz="4" w:space="0" w:color="auto"/>
            </w:tcBorders>
            <w:shd w:val="clear" w:color="auto" w:fill="auto"/>
            <w:noWrap/>
            <w:vAlign w:val="bottom"/>
            <w:hideMark/>
          </w:tcPr>
          <w:p w14:paraId="4CAFE68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1,409,000,000</w:t>
            </w:r>
          </w:p>
        </w:tc>
        <w:tc>
          <w:tcPr>
            <w:tcW w:w="0" w:type="auto"/>
            <w:tcBorders>
              <w:top w:val="nil"/>
              <w:left w:val="nil"/>
              <w:bottom w:val="single" w:sz="4" w:space="0" w:color="auto"/>
              <w:right w:val="single" w:sz="4" w:space="0" w:color="auto"/>
            </w:tcBorders>
            <w:shd w:val="clear" w:color="auto" w:fill="auto"/>
            <w:noWrap/>
            <w:vAlign w:val="bottom"/>
            <w:hideMark/>
          </w:tcPr>
          <w:p w14:paraId="132C252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1,261,000,000</w:t>
            </w:r>
          </w:p>
        </w:tc>
        <w:tc>
          <w:tcPr>
            <w:tcW w:w="0" w:type="auto"/>
            <w:tcBorders>
              <w:top w:val="nil"/>
              <w:left w:val="nil"/>
              <w:bottom w:val="single" w:sz="4" w:space="0" w:color="auto"/>
              <w:right w:val="single" w:sz="4" w:space="0" w:color="auto"/>
            </w:tcBorders>
            <w:shd w:val="clear" w:color="auto" w:fill="auto"/>
            <w:noWrap/>
            <w:vAlign w:val="bottom"/>
            <w:hideMark/>
          </w:tcPr>
          <w:p w14:paraId="1F9B48E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1,217,000,000</w:t>
            </w:r>
          </w:p>
        </w:tc>
      </w:tr>
      <w:tr w:rsidR="002460C7" w:rsidRPr="002460C7" w14:paraId="046F0BC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CF2CAA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Normalized Income</w:t>
            </w:r>
          </w:p>
        </w:tc>
        <w:tc>
          <w:tcPr>
            <w:tcW w:w="0" w:type="auto"/>
            <w:tcBorders>
              <w:top w:val="nil"/>
              <w:left w:val="nil"/>
              <w:bottom w:val="single" w:sz="4" w:space="0" w:color="auto"/>
              <w:right w:val="single" w:sz="4" w:space="0" w:color="auto"/>
            </w:tcBorders>
            <w:shd w:val="clear" w:color="auto" w:fill="auto"/>
            <w:noWrap/>
            <w:vAlign w:val="bottom"/>
            <w:hideMark/>
          </w:tcPr>
          <w:p w14:paraId="595435E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1,125,000,000</w:t>
            </w:r>
          </w:p>
        </w:tc>
        <w:tc>
          <w:tcPr>
            <w:tcW w:w="0" w:type="auto"/>
            <w:tcBorders>
              <w:top w:val="nil"/>
              <w:left w:val="nil"/>
              <w:bottom w:val="single" w:sz="4" w:space="0" w:color="auto"/>
              <w:right w:val="single" w:sz="4" w:space="0" w:color="auto"/>
            </w:tcBorders>
            <w:shd w:val="clear" w:color="auto" w:fill="auto"/>
            <w:noWrap/>
            <w:vAlign w:val="bottom"/>
            <w:hideMark/>
          </w:tcPr>
          <w:p w14:paraId="0EA4368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1,177,000,000</w:t>
            </w:r>
          </w:p>
        </w:tc>
        <w:tc>
          <w:tcPr>
            <w:tcW w:w="0" w:type="auto"/>
            <w:tcBorders>
              <w:top w:val="nil"/>
              <w:left w:val="nil"/>
              <w:bottom w:val="single" w:sz="4" w:space="0" w:color="auto"/>
              <w:right w:val="single" w:sz="4" w:space="0" w:color="auto"/>
            </w:tcBorders>
            <w:shd w:val="clear" w:color="auto" w:fill="auto"/>
            <w:noWrap/>
            <w:vAlign w:val="bottom"/>
            <w:hideMark/>
          </w:tcPr>
          <w:p w14:paraId="4CCCDCE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1,004,000,000</w:t>
            </w:r>
          </w:p>
        </w:tc>
        <w:tc>
          <w:tcPr>
            <w:tcW w:w="0" w:type="auto"/>
            <w:tcBorders>
              <w:top w:val="nil"/>
              <w:left w:val="nil"/>
              <w:bottom w:val="single" w:sz="4" w:space="0" w:color="auto"/>
              <w:right w:val="single" w:sz="4" w:space="0" w:color="auto"/>
            </w:tcBorders>
            <w:shd w:val="clear" w:color="auto" w:fill="auto"/>
            <w:noWrap/>
            <w:vAlign w:val="bottom"/>
            <w:hideMark/>
          </w:tcPr>
          <w:p w14:paraId="6A43F13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892,000,000</w:t>
            </w:r>
          </w:p>
        </w:tc>
        <w:tc>
          <w:tcPr>
            <w:tcW w:w="0" w:type="auto"/>
            <w:tcBorders>
              <w:top w:val="nil"/>
              <w:left w:val="nil"/>
              <w:bottom w:val="single" w:sz="4" w:space="0" w:color="auto"/>
              <w:right w:val="single" w:sz="4" w:space="0" w:color="auto"/>
            </w:tcBorders>
            <w:shd w:val="clear" w:color="auto" w:fill="auto"/>
            <w:noWrap/>
            <w:vAlign w:val="bottom"/>
            <w:hideMark/>
          </w:tcPr>
          <w:p w14:paraId="4B89E6F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860,000,000</w:t>
            </w:r>
          </w:p>
        </w:tc>
      </w:tr>
      <w:tr w:rsidR="002460C7" w:rsidRPr="002460C7" w14:paraId="561B3BFA"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3233D3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Effective Tax Rate</w:t>
            </w:r>
          </w:p>
        </w:tc>
        <w:tc>
          <w:tcPr>
            <w:tcW w:w="0" w:type="auto"/>
            <w:tcBorders>
              <w:top w:val="nil"/>
              <w:left w:val="nil"/>
              <w:bottom w:val="single" w:sz="4" w:space="0" w:color="auto"/>
              <w:right w:val="single" w:sz="4" w:space="0" w:color="auto"/>
            </w:tcBorders>
            <w:shd w:val="clear" w:color="auto" w:fill="auto"/>
            <w:noWrap/>
            <w:vAlign w:val="bottom"/>
            <w:hideMark/>
          </w:tcPr>
          <w:p w14:paraId="69F026B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3D0B36F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724889C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63DB892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7828F3B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r>
      <w:tr w:rsidR="002460C7" w:rsidRPr="002460C7" w14:paraId="3E70819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DD8C72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Tax Effect of Irregular Items</w:t>
            </w:r>
          </w:p>
        </w:tc>
        <w:tc>
          <w:tcPr>
            <w:tcW w:w="0" w:type="auto"/>
            <w:tcBorders>
              <w:top w:val="nil"/>
              <w:left w:val="nil"/>
              <w:bottom w:val="single" w:sz="4" w:space="0" w:color="auto"/>
              <w:right w:val="single" w:sz="4" w:space="0" w:color="auto"/>
            </w:tcBorders>
            <w:shd w:val="clear" w:color="auto" w:fill="auto"/>
            <w:noWrap/>
            <w:vAlign w:val="bottom"/>
            <w:hideMark/>
          </w:tcPr>
          <w:p w14:paraId="305CFB2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4,000,000</w:t>
            </w:r>
          </w:p>
        </w:tc>
        <w:tc>
          <w:tcPr>
            <w:tcW w:w="0" w:type="auto"/>
            <w:tcBorders>
              <w:top w:val="nil"/>
              <w:left w:val="nil"/>
              <w:bottom w:val="single" w:sz="4" w:space="0" w:color="auto"/>
              <w:right w:val="single" w:sz="4" w:space="0" w:color="auto"/>
            </w:tcBorders>
            <w:shd w:val="clear" w:color="auto" w:fill="auto"/>
            <w:noWrap/>
            <w:vAlign w:val="bottom"/>
            <w:hideMark/>
          </w:tcPr>
          <w:p w14:paraId="7A1B2AC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F4515E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866BB8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834035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5FB970C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D2829A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Normalized Operating Profit</w:t>
            </w:r>
          </w:p>
        </w:tc>
        <w:tc>
          <w:tcPr>
            <w:tcW w:w="0" w:type="auto"/>
            <w:tcBorders>
              <w:top w:val="nil"/>
              <w:left w:val="nil"/>
              <w:bottom w:val="single" w:sz="4" w:space="0" w:color="auto"/>
              <w:right w:val="single" w:sz="4" w:space="0" w:color="auto"/>
            </w:tcBorders>
            <w:shd w:val="clear" w:color="auto" w:fill="auto"/>
            <w:noWrap/>
            <w:vAlign w:val="bottom"/>
            <w:hideMark/>
          </w:tcPr>
          <w:p w14:paraId="08D428B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1,741,000,000</w:t>
            </w:r>
          </w:p>
        </w:tc>
        <w:tc>
          <w:tcPr>
            <w:tcW w:w="0" w:type="auto"/>
            <w:tcBorders>
              <w:top w:val="nil"/>
              <w:left w:val="nil"/>
              <w:bottom w:val="single" w:sz="4" w:space="0" w:color="auto"/>
              <w:right w:val="single" w:sz="4" w:space="0" w:color="auto"/>
            </w:tcBorders>
            <w:shd w:val="clear" w:color="auto" w:fill="auto"/>
            <w:noWrap/>
            <w:vAlign w:val="bottom"/>
            <w:hideMark/>
          </w:tcPr>
          <w:p w14:paraId="4E2BD8C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1,705,000,000</w:t>
            </w:r>
          </w:p>
        </w:tc>
        <w:tc>
          <w:tcPr>
            <w:tcW w:w="0" w:type="auto"/>
            <w:tcBorders>
              <w:top w:val="nil"/>
              <w:left w:val="nil"/>
              <w:bottom w:val="single" w:sz="4" w:space="0" w:color="auto"/>
              <w:right w:val="single" w:sz="4" w:space="0" w:color="auto"/>
            </w:tcBorders>
            <w:shd w:val="clear" w:color="auto" w:fill="auto"/>
            <w:noWrap/>
            <w:vAlign w:val="bottom"/>
            <w:hideMark/>
          </w:tcPr>
          <w:p w14:paraId="0327A59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1,445,000,000</w:t>
            </w:r>
          </w:p>
        </w:tc>
        <w:tc>
          <w:tcPr>
            <w:tcW w:w="0" w:type="auto"/>
            <w:tcBorders>
              <w:top w:val="nil"/>
              <w:left w:val="nil"/>
              <w:bottom w:val="single" w:sz="4" w:space="0" w:color="auto"/>
              <w:right w:val="single" w:sz="4" w:space="0" w:color="auto"/>
            </w:tcBorders>
            <w:shd w:val="clear" w:color="auto" w:fill="auto"/>
            <w:noWrap/>
            <w:vAlign w:val="bottom"/>
            <w:hideMark/>
          </w:tcPr>
          <w:p w14:paraId="2307F87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1,322,000,000</w:t>
            </w:r>
          </w:p>
        </w:tc>
        <w:tc>
          <w:tcPr>
            <w:tcW w:w="0" w:type="auto"/>
            <w:tcBorders>
              <w:top w:val="nil"/>
              <w:left w:val="nil"/>
              <w:bottom w:val="single" w:sz="4" w:space="0" w:color="auto"/>
              <w:right w:val="single" w:sz="4" w:space="0" w:color="auto"/>
            </w:tcBorders>
            <w:shd w:val="clear" w:color="auto" w:fill="auto"/>
            <w:noWrap/>
            <w:vAlign w:val="bottom"/>
            <w:hideMark/>
          </w:tcPr>
          <w:p w14:paraId="03D3643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1,245,000,000</w:t>
            </w:r>
          </w:p>
        </w:tc>
      </w:tr>
      <w:tr w:rsidR="002460C7" w:rsidRPr="002460C7" w14:paraId="669C86C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829068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Normalized EBITDA</w:t>
            </w:r>
          </w:p>
        </w:tc>
        <w:tc>
          <w:tcPr>
            <w:tcW w:w="0" w:type="auto"/>
            <w:tcBorders>
              <w:top w:val="nil"/>
              <w:left w:val="nil"/>
              <w:bottom w:val="single" w:sz="4" w:space="0" w:color="auto"/>
              <w:right w:val="single" w:sz="4" w:space="0" w:color="auto"/>
            </w:tcBorders>
            <w:shd w:val="clear" w:color="auto" w:fill="auto"/>
            <w:noWrap/>
            <w:vAlign w:val="bottom"/>
            <w:hideMark/>
          </w:tcPr>
          <w:p w14:paraId="08EBEFF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2,241,000,000</w:t>
            </w:r>
          </w:p>
        </w:tc>
        <w:tc>
          <w:tcPr>
            <w:tcW w:w="0" w:type="auto"/>
            <w:tcBorders>
              <w:top w:val="nil"/>
              <w:left w:val="nil"/>
              <w:bottom w:val="single" w:sz="4" w:space="0" w:color="auto"/>
              <w:right w:val="single" w:sz="4" w:space="0" w:color="auto"/>
            </w:tcBorders>
            <w:shd w:val="clear" w:color="auto" w:fill="auto"/>
            <w:noWrap/>
            <w:vAlign w:val="bottom"/>
            <w:hideMark/>
          </w:tcPr>
          <w:p w14:paraId="5E6098F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2,188,000,000</w:t>
            </w:r>
          </w:p>
        </w:tc>
        <w:tc>
          <w:tcPr>
            <w:tcW w:w="0" w:type="auto"/>
            <w:tcBorders>
              <w:top w:val="nil"/>
              <w:left w:val="nil"/>
              <w:bottom w:val="single" w:sz="4" w:space="0" w:color="auto"/>
              <w:right w:val="single" w:sz="4" w:space="0" w:color="auto"/>
            </w:tcBorders>
            <w:shd w:val="clear" w:color="auto" w:fill="auto"/>
            <w:noWrap/>
            <w:vAlign w:val="bottom"/>
            <w:hideMark/>
          </w:tcPr>
          <w:p w14:paraId="3AD8055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1,840,000,000</w:t>
            </w:r>
          </w:p>
        </w:tc>
        <w:tc>
          <w:tcPr>
            <w:tcW w:w="0" w:type="auto"/>
            <w:tcBorders>
              <w:top w:val="nil"/>
              <w:left w:val="nil"/>
              <w:bottom w:val="single" w:sz="4" w:space="0" w:color="auto"/>
              <w:right w:val="single" w:sz="4" w:space="0" w:color="auto"/>
            </w:tcBorders>
            <w:shd w:val="clear" w:color="auto" w:fill="auto"/>
            <w:noWrap/>
            <w:vAlign w:val="bottom"/>
            <w:hideMark/>
          </w:tcPr>
          <w:p w14:paraId="0C52498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BDC89B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C249A6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DEC455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Stock-Based Compensation, Supplemental</w:t>
            </w:r>
          </w:p>
        </w:tc>
        <w:tc>
          <w:tcPr>
            <w:tcW w:w="0" w:type="auto"/>
            <w:tcBorders>
              <w:top w:val="nil"/>
              <w:left w:val="nil"/>
              <w:bottom w:val="single" w:sz="4" w:space="0" w:color="auto"/>
              <w:right w:val="single" w:sz="4" w:space="0" w:color="auto"/>
            </w:tcBorders>
            <w:shd w:val="clear" w:color="auto" w:fill="auto"/>
            <w:noWrap/>
            <w:vAlign w:val="bottom"/>
            <w:hideMark/>
          </w:tcPr>
          <w:p w14:paraId="0C2CA61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-21,000,000</w:t>
            </w:r>
          </w:p>
        </w:tc>
        <w:tc>
          <w:tcPr>
            <w:tcW w:w="0" w:type="auto"/>
            <w:tcBorders>
              <w:top w:val="nil"/>
              <w:left w:val="nil"/>
              <w:bottom w:val="single" w:sz="4" w:space="0" w:color="auto"/>
              <w:right w:val="single" w:sz="4" w:space="0" w:color="auto"/>
            </w:tcBorders>
            <w:shd w:val="clear" w:color="auto" w:fill="auto"/>
            <w:noWrap/>
            <w:vAlign w:val="bottom"/>
            <w:hideMark/>
          </w:tcPr>
          <w:p w14:paraId="27EBD25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CF1FAC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A2D5DB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971C1C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-15,000,000</w:t>
            </w:r>
          </w:p>
        </w:tc>
      </w:tr>
      <w:tr w:rsidR="002460C7" w:rsidRPr="002460C7" w14:paraId="3BD0E8A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34465D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Irregular Items, Supplemental</w:t>
            </w:r>
          </w:p>
        </w:tc>
        <w:tc>
          <w:tcPr>
            <w:tcW w:w="0" w:type="auto"/>
            <w:tcBorders>
              <w:top w:val="nil"/>
              <w:left w:val="nil"/>
              <w:bottom w:val="single" w:sz="4" w:space="0" w:color="auto"/>
              <w:right w:val="single" w:sz="4" w:space="0" w:color="auto"/>
            </w:tcBorders>
            <w:shd w:val="clear" w:color="auto" w:fill="auto"/>
            <w:noWrap/>
            <w:vAlign w:val="bottom"/>
            <w:hideMark/>
          </w:tcPr>
          <w:p w14:paraId="0202DB4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2A29F7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73CC50F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004A7E6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4DF0BB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3E50B6E9"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8797AD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Asset Disposals, Supplemental</w:t>
            </w:r>
          </w:p>
        </w:tc>
        <w:tc>
          <w:tcPr>
            <w:tcW w:w="0" w:type="auto"/>
            <w:tcBorders>
              <w:top w:val="nil"/>
              <w:left w:val="nil"/>
              <w:bottom w:val="single" w:sz="4" w:space="0" w:color="auto"/>
              <w:right w:val="single" w:sz="4" w:space="0" w:color="auto"/>
            </w:tcBorders>
            <w:shd w:val="clear" w:color="auto" w:fill="auto"/>
            <w:noWrap/>
            <w:vAlign w:val="bottom"/>
            <w:hideMark/>
          </w:tcPr>
          <w:p w14:paraId="4769C0A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F11866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1E5D602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w:t>
            </w:r>
          </w:p>
        </w:tc>
        <w:tc>
          <w:tcPr>
            <w:tcW w:w="0" w:type="auto"/>
            <w:tcBorders>
              <w:top w:val="nil"/>
              <w:left w:val="nil"/>
              <w:bottom w:val="single" w:sz="4" w:space="0" w:color="auto"/>
              <w:right w:val="single" w:sz="4" w:space="0" w:color="auto"/>
            </w:tcBorders>
            <w:shd w:val="clear" w:color="auto" w:fill="auto"/>
            <w:noWrap/>
            <w:vAlign w:val="bottom"/>
            <w:hideMark/>
          </w:tcPr>
          <w:p w14:paraId="7F3D957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89D1C3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1F95D5A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985DA6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Irregular Income/Expenses, Supplemental</w:t>
            </w:r>
          </w:p>
        </w:tc>
        <w:tc>
          <w:tcPr>
            <w:tcW w:w="0" w:type="auto"/>
            <w:tcBorders>
              <w:top w:val="nil"/>
              <w:left w:val="nil"/>
              <w:bottom w:val="single" w:sz="4" w:space="0" w:color="auto"/>
              <w:right w:val="single" w:sz="4" w:space="0" w:color="auto"/>
            </w:tcBorders>
            <w:shd w:val="clear" w:color="auto" w:fill="auto"/>
            <w:noWrap/>
            <w:vAlign w:val="bottom"/>
            <w:hideMark/>
          </w:tcPr>
          <w:p w14:paraId="5F180EA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8F8400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26BDB22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56673E1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1C577E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38EA7B7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23311E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Pension and Other Employee Benefits Costs, Supplemental</w:t>
            </w:r>
          </w:p>
        </w:tc>
        <w:tc>
          <w:tcPr>
            <w:tcW w:w="0" w:type="auto"/>
            <w:tcBorders>
              <w:top w:val="nil"/>
              <w:left w:val="nil"/>
              <w:bottom w:val="single" w:sz="4" w:space="0" w:color="auto"/>
              <w:right w:val="single" w:sz="4" w:space="0" w:color="auto"/>
            </w:tcBorders>
            <w:shd w:val="clear" w:color="auto" w:fill="auto"/>
            <w:noWrap/>
            <w:vAlign w:val="bottom"/>
            <w:hideMark/>
          </w:tcPr>
          <w:p w14:paraId="0C41E23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69147E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E7F570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63AB50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53EE52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-99,000,000</w:t>
            </w:r>
          </w:p>
        </w:tc>
      </w:tr>
      <w:tr w:rsidR="002460C7" w:rsidRPr="002460C7" w14:paraId="32CBE4F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6902E3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Fiscal year ends in Sep 30 | GBP</w:t>
            </w:r>
          </w:p>
        </w:tc>
        <w:tc>
          <w:tcPr>
            <w:tcW w:w="0" w:type="auto"/>
            <w:tcBorders>
              <w:top w:val="nil"/>
              <w:left w:val="nil"/>
              <w:bottom w:val="single" w:sz="4" w:space="0" w:color="auto"/>
              <w:right w:val="single" w:sz="4" w:space="0" w:color="auto"/>
            </w:tcBorders>
            <w:shd w:val="clear" w:color="auto" w:fill="auto"/>
            <w:noWrap/>
            <w:vAlign w:val="bottom"/>
            <w:hideMark/>
          </w:tcPr>
          <w:p w14:paraId="344A02F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65FC74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36C753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2DA707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1194DD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bl>
    <w:p w14:paraId="531B5927" w14:textId="77777777" w:rsidR="002460C7" w:rsidRPr="002460C7" w:rsidRDefault="002460C7" w:rsidP="002460C7">
      <w:pPr>
        <w:rPr>
          <w:lang w:val="en-IN" w:eastAsia="en-IN"/>
        </w:rPr>
      </w:pPr>
    </w:p>
    <w:tbl>
      <w:tblPr>
        <w:tblW w:w="0" w:type="auto"/>
        <w:tblInd w:w="87" w:type="dxa"/>
        <w:tblLook w:val="04A0" w:firstRow="1" w:lastRow="0" w:firstColumn="1" w:lastColumn="0" w:noHBand="0" w:noVBand="1"/>
      </w:tblPr>
      <w:tblGrid>
        <w:gridCol w:w="4390"/>
        <w:gridCol w:w="921"/>
        <w:gridCol w:w="921"/>
        <w:gridCol w:w="899"/>
        <w:gridCol w:w="899"/>
        <w:gridCol w:w="899"/>
      </w:tblGrid>
      <w:tr w:rsidR="002460C7" w:rsidRPr="002460C7" w14:paraId="65C0BB1E" w14:textId="77777777" w:rsidTr="002460C7">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38185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BS-Compass group </w:t>
            </w:r>
            <w:proofErr w:type="gramStart"/>
            <w:r w:rsidRPr="002460C7">
              <w:rPr>
                <w:rFonts w:ascii="Calibri" w:eastAsia="Times New Roman" w:hAnsi="Calibri" w:cs="Calibri"/>
                <w:color w:val="000000"/>
                <w:sz w:val="22"/>
                <w:lang w:val="en-IN" w:eastAsia="en-IN"/>
              </w:rPr>
              <w:t>GBP ,</w:t>
            </w:r>
            <w:proofErr w:type="gramEnd"/>
            <w:r w:rsidRPr="002460C7">
              <w:rPr>
                <w:rFonts w:ascii="Calibri" w:eastAsia="Times New Roman" w:hAnsi="Calibri" w:cs="Calibri"/>
                <w:color w:val="000000"/>
                <w:sz w:val="22"/>
                <w:lang w:val="en-IN" w:eastAsia="en-IN"/>
              </w:rPr>
              <w:t xml:space="preserve"> billion</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209AB8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806143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C414D7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0462B9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F02493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3807BBA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DD767C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Name</w:t>
            </w:r>
          </w:p>
        </w:tc>
        <w:tc>
          <w:tcPr>
            <w:tcW w:w="0" w:type="auto"/>
            <w:tcBorders>
              <w:top w:val="nil"/>
              <w:left w:val="nil"/>
              <w:bottom w:val="single" w:sz="4" w:space="0" w:color="auto"/>
              <w:right w:val="single" w:sz="4" w:space="0" w:color="auto"/>
            </w:tcBorders>
            <w:shd w:val="clear" w:color="auto" w:fill="auto"/>
            <w:noWrap/>
            <w:vAlign w:val="bottom"/>
            <w:hideMark/>
          </w:tcPr>
          <w:p w14:paraId="3BB637F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2018</w:t>
            </w:r>
          </w:p>
        </w:tc>
        <w:tc>
          <w:tcPr>
            <w:tcW w:w="0" w:type="auto"/>
            <w:tcBorders>
              <w:top w:val="nil"/>
              <w:left w:val="nil"/>
              <w:bottom w:val="single" w:sz="4" w:space="0" w:color="auto"/>
              <w:right w:val="single" w:sz="4" w:space="0" w:color="auto"/>
            </w:tcBorders>
            <w:shd w:val="clear" w:color="auto" w:fill="auto"/>
            <w:noWrap/>
            <w:vAlign w:val="bottom"/>
            <w:hideMark/>
          </w:tcPr>
          <w:p w14:paraId="588E727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2017</w:t>
            </w:r>
          </w:p>
        </w:tc>
        <w:tc>
          <w:tcPr>
            <w:tcW w:w="0" w:type="auto"/>
            <w:tcBorders>
              <w:top w:val="nil"/>
              <w:left w:val="nil"/>
              <w:bottom w:val="single" w:sz="4" w:space="0" w:color="auto"/>
              <w:right w:val="single" w:sz="4" w:space="0" w:color="auto"/>
            </w:tcBorders>
            <w:shd w:val="clear" w:color="auto" w:fill="auto"/>
            <w:noWrap/>
            <w:vAlign w:val="bottom"/>
            <w:hideMark/>
          </w:tcPr>
          <w:p w14:paraId="6BCA611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2016</w:t>
            </w:r>
          </w:p>
        </w:tc>
        <w:tc>
          <w:tcPr>
            <w:tcW w:w="0" w:type="auto"/>
            <w:tcBorders>
              <w:top w:val="nil"/>
              <w:left w:val="nil"/>
              <w:bottom w:val="single" w:sz="4" w:space="0" w:color="auto"/>
              <w:right w:val="single" w:sz="4" w:space="0" w:color="auto"/>
            </w:tcBorders>
            <w:shd w:val="clear" w:color="auto" w:fill="auto"/>
            <w:noWrap/>
            <w:vAlign w:val="bottom"/>
            <w:hideMark/>
          </w:tcPr>
          <w:p w14:paraId="4DFAFCE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2015</w:t>
            </w:r>
          </w:p>
        </w:tc>
        <w:tc>
          <w:tcPr>
            <w:tcW w:w="0" w:type="auto"/>
            <w:tcBorders>
              <w:top w:val="nil"/>
              <w:left w:val="nil"/>
              <w:bottom w:val="single" w:sz="4" w:space="0" w:color="auto"/>
              <w:right w:val="single" w:sz="4" w:space="0" w:color="auto"/>
            </w:tcBorders>
            <w:shd w:val="clear" w:color="auto" w:fill="auto"/>
            <w:noWrap/>
            <w:vAlign w:val="bottom"/>
            <w:hideMark/>
          </w:tcPr>
          <w:p w14:paraId="30C6070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2014</w:t>
            </w:r>
          </w:p>
        </w:tc>
      </w:tr>
      <w:tr w:rsidR="002460C7" w:rsidRPr="002460C7" w14:paraId="6C6DFE1F"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E6B9B8"/>
            <w:noWrap/>
            <w:vAlign w:val="bottom"/>
            <w:hideMark/>
          </w:tcPr>
          <w:p w14:paraId="1BB7E7E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Total Assets</w:t>
            </w:r>
          </w:p>
        </w:tc>
        <w:tc>
          <w:tcPr>
            <w:tcW w:w="0" w:type="auto"/>
            <w:tcBorders>
              <w:top w:val="nil"/>
              <w:left w:val="nil"/>
              <w:bottom w:val="single" w:sz="4" w:space="0" w:color="auto"/>
              <w:right w:val="single" w:sz="4" w:space="0" w:color="auto"/>
            </w:tcBorders>
            <w:shd w:val="clear" w:color="000000" w:fill="E6B9B8"/>
            <w:noWrap/>
            <w:vAlign w:val="bottom"/>
            <w:hideMark/>
          </w:tcPr>
          <w:p w14:paraId="7947DBF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12,612,000,000</w:t>
            </w:r>
          </w:p>
        </w:tc>
        <w:tc>
          <w:tcPr>
            <w:tcW w:w="0" w:type="auto"/>
            <w:tcBorders>
              <w:top w:val="nil"/>
              <w:left w:val="nil"/>
              <w:bottom w:val="single" w:sz="4" w:space="0" w:color="auto"/>
              <w:right w:val="single" w:sz="4" w:space="0" w:color="auto"/>
            </w:tcBorders>
            <w:shd w:val="clear" w:color="000000" w:fill="E6B9B8"/>
            <w:noWrap/>
            <w:vAlign w:val="bottom"/>
            <w:hideMark/>
          </w:tcPr>
          <w:p w14:paraId="54CE46C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10,979,000,000</w:t>
            </w:r>
          </w:p>
        </w:tc>
        <w:tc>
          <w:tcPr>
            <w:tcW w:w="0" w:type="auto"/>
            <w:tcBorders>
              <w:top w:val="nil"/>
              <w:left w:val="nil"/>
              <w:bottom w:val="single" w:sz="4" w:space="0" w:color="auto"/>
              <w:right w:val="single" w:sz="4" w:space="0" w:color="auto"/>
            </w:tcBorders>
            <w:shd w:val="clear" w:color="000000" w:fill="E6B9B8"/>
            <w:noWrap/>
            <w:vAlign w:val="bottom"/>
            <w:hideMark/>
          </w:tcPr>
          <w:p w14:paraId="087F2FF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9,230,000,000</w:t>
            </w:r>
          </w:p>
        </w:tc>
        <w:tc>
          <w:tcPr>
            <w:tcW w:w="0" w:type="auto"/>
            <w:tcBorders>
              <w:top w:val="nil"/>
              <w:left w:val="nil"/>
              <w:bottom w:val="single" w:sz="4" w:space="0" w:color="auto"/>
              <w:right w:val="single" w:sz="4" w:space="0" w:color="auto"/>
            </w:tcBorders>
            <w:shd w:val="clear" w:color="000000" w:fill="E6B9B8"/>
            <w:noWrap/>
            <w:vAlign w:val="bottom"/>
            <w:hideMark/>
          </w:tcPr>
          <w:p w14:paraId="125FFC7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9,410,000,000</w:t>
            </w:r>
          </w:p>
        </w:tc>
        <w:tc>
          <w:tcPr>
            <w:tcW w:w="0" w:type="auto"/>
            <w:tcBorders>
              <w:top w:val="nil"/>
              <w:left w:val="nil"/>
              <w:bottom w:val="single" w:sz="4" w:space="0" w:color="auto"/>
              <w:right w:val="single" w:sz="4" w:space="0" w:color="auto"/>
            </w:tcBorders>
            <w:shd w:val="clear" w:color="000000" w:fill="E6B9B8"/>
            <w:noWrap/>
            <w:vAlign w:val="bottom"/>
            <w:hideMark/>
          </w:tcPr>
          <w:p w14:paraId="0765EE2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8,254,000,000</w:t>
            </w:r>
          </w:p>
        </w:tc>
      </w:tr>
      <w:tr w:rsidR="002460C7" w:rsidRPr="002460C7" w14:paraId="717DBE75"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EAF1DD"/>
            <w:noWrap/>
            <w:vAlign w:val="bottom"/>
            <w:hideMark/>
          </w:tcPr>
          <w:p w14:paraId="52BACEB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lastRenderedPageBreak/>
              <w:t xml:space="preserve">    Total Current Assets</w:t>
            </w:r>
          </w:p>
        </w:tc>
        <w:tc>
          <w:tcPr>
            <w:tcW w:w="0" w:type="auto"/>
            <w:tcBorders>
              <w:top w:val="nil"/>
              <w:left w:val="nil"/>
              <w:bottom w:val="single" w:sz="4" w:space="0" w:color="auto"/>
              <w:right w:val="single" w:sz="4" w:space="0" w:color="auto"/>
            </w:tcBorders>
            <w:shd w:val="clear" w:color="000000" w:fill="EAF1DD"/>
            <w:noWrap/>
            <w:vAlign w:val="bottom"/>
            <w:hideMark/>
          </w:tcPr>
          <w:p w14:paraId="639837A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4,518,000,000</w:t>
            </w:r>
          </w:p>
        </w:tc>
        <w:tc>
          <w:tcPr>
            <w:tcW w:w="0" w:type="auto"/>
            <w:tcBorders>
              <w:top w:val="nil"/>
              <w:left w:val="nil"/>
              <w:bottom w:val="single" w:sz="4" w:space="0" w:color="auto"/>
              <w:right w:val="single" w:sz="4" w:space="0" w:color="auto"/>
            </w:tcBorders>
            <w:shd w:val="clear" w:color="000000" w:fill="EAF1DD"/>
            <w:noWrap/>
            <w:vAlign w:val="bottom"/>
            <w:hideMark/>
          </w:tcPr>
          <w:p w14:paraId="619B522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3,531,000,000</w:t>
            </w:r>
          </w:p>
        </w:tc>
        <w:tc>
          <w:tcPr>
            <w:tcW w:w="0" w:type="auto"/>
            <w:tcBorders>
              <w:top w:val="nil"/>
              <w:left w:val="nil"/>
              <w:bottom w:val="single" w:sz="4" w:space="0" w:color="auto"/>
              <w:right w:val="single" w:sz="4" w:space="0" w:color="auto"/>
            </w:tcBorders>
            <w:shd w:val="clear" w:color="000000" w:fill="EAF1DD"/>
            <w:noWrap/>
            <w:vAlign w:val="bottom"/>
            <w:hideMark/>
          </w:tcPr>
          <w:p w14:paraId="1EABE8F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3,136,000,000</w:t>
            </w:r>
          </w:p>
        </w:tc>
        <w:tc>
          <w:tcPr>
            <w:tcW w:w="0" w:type="auto"/>
            <w:tcBorders>
              <w:top w:val="nil"/>
              <w:left w:val="nil"/>
              <w:bottom w:val="single" w:sz="4" w:space="0" w:color="auto"/>
              <w:right w:val="single" w:sz="4" w:space="0" w:color="auto"/>
            </w:tcBorders>
            <w:shd w:val="clear" w:color="000000" w:fill="EAF1DD"/>
            <w:noWrap/>
            <w:vAlign w:val="bottom"/>
            <w:hideMark/>
          </w:tcPr>
          <w:p w14:paraId="4414AE5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3,475,000,000</w:t>
            </w:r>
          </w:p>
        </w:tc>
        <w:tc>
          <w:tcPr>
            <w:tcW w:w="0" w:type="auto"/>
            <w:tcBorders>
              <w:top w:val="nil"/>
              <w:left w:val="nil"/>
              <w:bottom w:val="single" w:sz="4" w:space="0" w:color="auto"/>
              <w:right w:val="single" w:sz="4" w:space="0" w:color="auto"/>
            </w:tcBorders>
            <w:shd w:val="clear" w:color="000000" w:fill="EAF1DD"/>
            <w:noWrap/>
            <w:vAlign w:val="bottom"/>
            <w:hideMark/>
          </w:tcPr>
          <w:p w14:paraId="6871D17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2,752,000,000</w:t>
            </w:r>
          </w:p>
        </w:tc>
      </w:tr>
      <w:tr w:rsidR="002460C7" w:rsidRPr="002460C7" w14:paraId="13C27CC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00094D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Cash, Cash Equivalents and </w:t>
            </w:r>
            <w:proofErr w:type="gramStart"/>
            <w:r w:rsidRPr="002460C7">
              <w:rPr>
                <w:rFonts w:ascii="Calibri" w:eastAsia="Times New Roman" w:hAnsi="Calibri" w:cs="Calibri"/>
                <w:color w:val="000000"/>
                <w:sz w:val="22"/>
                <w:lang w:val="en-IN" w:eastAsia="en-IN"/>
              </w:rPr>
              <w:t>Short Term</w:t>
            </w:r>
            <w:proofErr w:type="gramEnd"/>
            <w:r w:rsidRPr="002460C7">
              <w:rPr>
                <w:rFonts w:ascii="Calibri" w:eastAsia="Times New Roman" w:hAnsi="Calibri" w:cs="Calibri"/>
                <w:color w:val="000000"/>
                <w:sz w:val="22"/>
                <w:lang w:val="en-IN" w:eastAsia="en-IN"/>
              </w:rPr>
              <w:t xml:space="preserve"> Investments</w:t>
            </w:r>
          </w:p>
        </w:tc>
        <w:tc>
          <w:tcPr>
            <w:tcW w:w="0" w:type="auto"/>
            <w:tcBorders>
              <w:top w:val="nil"/>
              <w:left w:val="nil"/>
              <w:bottom w:val="single" w:sz="4" w:space="0" w:color="auto"/>
              <w:right w:val="single" w:sz="4" w:space="0" w:color="auto"/>
            </w:tcBorders>
            <w:shd w:val="clear" w:color="auto" w:fill="auto"/>
            <w:noWrap/>
            <w:vAlign w:val="bottom"/>
            <w:hideMark/>
          </w:tcPr>
          <w:p w14:paraId="315B3CE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969,000,000</w:t>
            </w:r>
          </w:p>
        </w:tc>
        <w:tc>
          <w:tcPr>
            <w:tcW w:w="0" w:type="auto"/>
            <w:tcBorders>
              <w:top w:val="nil"/>
              <w:left w:val="nil"/>
              <w:bottom w:val="single" w:sz="4" w:space="0" w:color="auto"/>
              <w:right w:val="single" w:sz="4" w:space="0" w:color="auto"/>
            </w:tcBorders>
            <w:shd w:val="clear" w:color="auto" w:fill="auto"/>
            <w:noWrap/>
            <w:vAlign w:val="bottom"/>
            <w:hideMark/>
          </w:tcPr>
          <w:p w14:paraId="143C04E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387,000,000</w:t>
            </w:r>
          </w:p>
        </w:tc>
        <w:tc>
          <w:tcPr>
            <w:tcW w:w="0" w:type="auto"/>
            <w:tcBorders>
              <w:top w:val="nil"/>
              <w:left w:val="nil"/>
              <w:bottom w:val="single" w:sz="4" w:space="0" w:color="auto"/>
              <w:right w:val="single" w:sz="4" w:space="0" w:color="auto"/>
            </w:tcBorders>
            <w:shd w:val="clear" w:color="auto" w:fill="auto"/>
            <w:noWrap/>
            <w:vAlign w:val="bottom"/>
            <w:hideMark/>
          </w:tcPr>
          <w:p w14:paraId="5D94957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728,000,000</w:t>
            </w:r>
          </w:p>
        </w:tc>
        <w:tc>
          <w:tcPr>
            <w:tcW w:w="0" w:type="auto"/>
            <w:tcBorders>
              <w:top w:val="nil"/>
              <w:left w:val="nil"/>
              <w:bottom w:val="single" w:sz="4" w:space="0" w:color="auto"/>
              <w:right w:val="single" w:sz="4" w:space="0" w:color="auto"/>
            </w:tcBorders>
            <w:shd w:val="clear" w:color="auto" w:fill="auto"/>
            <w:noWrap/>
            <w:vAlign w:val="bottom"/>
            <w:hideMark/>
          </w:tcPr>
          <w:p w14:paraId="2835D82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1,110,000,000</w:t>
            </w:r>
          </w:p>
        </w:tc>
        <w:tc>
          <w:tcPr>
            <w:tcW w:w="0" w:type="auto"/>
            <w:tcBorders>
              <w:top w:val="nil"/>
              <w:left w:val="nil"/>
              <w:bottom w:val="single" w:sz="4" w:space="0" w:color="auto"/>
              <w:right w:val="single" w:sz="4" w:space="0" w:color="auto"/>
            </w:tcBorders>
            <w:shd w:val="clear" w:color="auto" w:fill="auto"/>
            <w:noWrap/>
            <w:vAlign w:val="bottom"/>
            <w:hideMark/>
          </w:tcPr>
          <w:p w14:paraId="34B1602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643,000,000</w:t>
            </w:r>
          </w:p>
        </w:tc>
      </w:tr>
      <w:tr w:rsidR="002460C7" w:rsidRPr="002460C7" w14:paraId="5CA09C5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73AAD0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Cash and Cash Equivalents</w:t>
            </w:r>
          </w:p>
        </w:tc>
        <w:tc>
          <w:tcPr>
            <w:tcW w:w="0" w:type="auto"/>
            <w:tcBorders>
              <w:top w:val="nil"/>
              <w:left w:val="nil"/>
              <w:bottom w:val="single" w:sz="4" w:space="0" w:color="auto"/>
              <w:right w:val="single" w:sz="4" w:space="0" w:color="auto"/>
            </w:tcBorders>
            <w:shd w:val="clear" w:color="auto" w:fill="auto"/>
            <w:noWrap/>
            <w:vAlign w:val="bottom"/>
            <w:hideMark/>
          </w:tcPr>
          <w:p w14:paraId="110B9B6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969,000,000</w:t>
            </w:r>
          </w:p>
        </w:tc>
        <w:tc>
          <w:tcPr>
            <w:tcW w:w="0" w:type="auto"/>
            <w:tcBorders>
              <w:top w:val="nil"/>
              <w:left w:val="nil"/>
              <w:bottom w:val="single" w:sz="4" w:space="0" w:color="auto"/>
              <w:right w:val="single" w:sz="4" w:space="0" w:color="auto"/>
            </w:tcBorders>
            <w:shd w:val="clear" w:color="auto" w:fill="auto"/>
            <w:noWrap/>
            <w:vAlign w:val="bottom"/>
            <w:hideMark/>
          </w:tcPr>
          <w:p w14:paraId="0554FC4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387,000,000</w:t>
            </w:r>
          </w:p>
        </w:tc>
        <w:tc>
          <w:tcPr>
            <w:tcW w:w="0" w:type="auto"/>
            <w:tcBorders>
              <w:top w:val="nil"/>
              <w:left w:val="nil"/>
              <w:bottom w:val="single" w:sz="4" w:space="0" w:color="auto"/>
              <w:right w:val="single" w:sz="4" w:space="0" w:color="auto"/>
            </w:tcBorders>
            <w:shd w:val="clear" w:color="auto" w:fill="auto"/>
            <w:noWrap/>
            <w:vAlign w:val="bottom"/>
            <w:hideMark/>
          </w:tcPr>
          <w:p w14:paraId="285E3AE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728,000,000</w:t>
            </w:r>
          </w:p>
        </w:tc>
        <w:tc>
          <w:tcPr>
            <w:tcW w:w="0" w:type="auto"/>
            <w:tcBorders>
              <w:top w:val="nil"/>
              <w:left w:val="nil"/>
              <w:bottom w:val="single" w:sz="4" w:space="0" w:color="auto"/>
              <w:right w:val="single" w:sz="4" w:space="0" w:color="auto"/>
            </w:tcBorders>
            <w:shd w:val="clear" w:color="auto" w:fill="auto"/>
            <w:noWrap/>
            <w:vAlign w:val="bottom"/>
            <w:hideMark/>
          </w:tcPr>
          <w:p w14:paraId="4206A25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1,110,000,000</w:t>
            </w:r>
          </w:p>
        </w:tc>
        <w:tc>
          <w:tcPr>
            <w:tcW w:w="0" w:type="auto"/>
            <w:tcBorders>
              <w:top w:val="nil"/>
              <w:left w:val="nil"/>
              <w:bottom w:val="single" w:sz="4" w:space="0" w:color="auto"/>
              <w:right w:val="single" w:sz="4" w:space="0" w:color="auto"/>
            </w:tcBorders>
            <w:shd w:val="clear" w:color="auto" w:fill="auto"/>
            <w:noWrap/>
            <w:vAlign w:val="bottom"/>
            <w:hideMark/>
          </w:tcPr>
          <w:p w14:paraId="138E7EB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643,000,000</w:t>
            </w:r>
          </w:p>
        </w:tc>
      </w:tr>
      <w:tr w:rsidR="002460C7" w:rsidRPr="002460C7" w14:paraId="226DCEA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89A3EE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Cash</w:t>
            </w:r>
          </w:p>
        </w:tc>
        <w:tc>
          <w:tcPr>
            <w:tcW w:w="0" w:type="auto"/>
            <w:tcBorders>
              <w:top w:val="nil"/>
              <w:left w:val="nil"/>
              <w:bottom w:val="single" w:sz="4" w:space="0" w:color="auto"/>
              <w:right w:val="single" w:sz="4" w:space="0" w:color="auto"/>
            </w:tcBorders>
            <w:shd w:val="clear" w:color="auto" w:fill="auto"/>
            <w:noWrap/>
            <w:vAlign w:val="bottom"/>
            <w:hideMark/>
          </w:tcPr>
          <w:p w14:paraId="706BC51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325,000,000</w:t>
            </w:r>
          </w:p>
        </w:tc>
        <w:tc>
          <w:tcPr>
            <w:tcW w:w="0" w:type="auto"/>
            <w:tcBorders>
              <w:top w:val="nil"/>
              <w:left w:val="nil"/>
              <w:bottom w:val="single" w:sz="4" w:space="0" w:color="auto"/>
              <w:right w:val="single" w:sz="4" w:space="0" w:color="auto"/>
            </w:tcBorders>
            <w:shd w:val="clear" w:color="auto" w:fill="auto"/>
            <w:noWrap/>
            <w:vAlign w:val="bottom"/>
            <w:hideMark/>
          </w:tcPr>
          <w:p w14:paraId="7175AEE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335,000,000</w:t>
            </w:r>
          </w:p>
        </w:tc>
        <w:tc>
          <w:tcPr>
            <w:tcW w:w="0" w:type="auto"/>
            <w:tcBorders>
              <w:top w:val="nil"/>
              <w:left w:val="nil"/>
              <w:bottom w:val="single" w:sz="4" w:space="0" w:color="auto"/>
              <w:right w:val="single" w:sz="4" w:space="0" w:color="auto"/>
            </w:tcBorders>
            <w:shd w:val="clear" w:color="auto" w:fill="auto"/>
            <w:noWrap/>
            <w:vAlign w:val="bottom"/>
            <w:hideMark/>
          </w:tcPr>
          <w:p w14:paraId="4AC44F0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284,000,000</w:t>
            </w:r>
          </w:p>
        </w:tc>
        <w:tc>
          <w:tcPr>
            <w:tcW w:w="0" w:type="auto"/>
            <w:tcBorders>
              <w:top w:val="nil"/>
              <w:left w:val="nil"/>
              <w:bottom w:val="single" w:sz="4" w:space="0" w:color="auto"/>
              <w:right w:val="single" w:sz="4" w:space="0" w:color="auto"/>
            </w:tcBorders>
            <w:shd w:val="clear" w:color="auto" w:fill="auto"/>
            <w:noWrap/>
            <w:vAlign w:val="bottom"/>
            <w:hideMark/>
          </w:tcPr>
          <w:p w14:paraId="6817A6E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E6B38C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4499774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99CFA6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Cash Equivalents</w:t>
            </w:r>
          </w:p>
        </w:tc>
        <w:tc>
          <w:tcPr>
            <w:tcW w:w="0" w:type="auto"/>
            <w:tcBorders>
              <w:top w:val="nil"/>
              <w:left w:val="nil"/>
              <w:bottom w:val="single" w:sz="4" w:space="0" w:color="auto"/>
              <w:right w:val="single" w:sz="4" w:space="0" w:color="auto"/>
            </w:tcBorders>
            <w:shd w:val="clear" w:color="auto" w:fill="auto"/>
            <w:noWrap/>
            <w:vAlign w:val="bottom"/>
            <w:hideMark/>
          </w:tcPr>
          <w:p w14:paraId="46406F8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644,000,000</w:t>
            </w:r>
          </w:p>
        </w:tc>
        <w:tc>
          <w:tcPr>
            <w:tcW w:w="0" w:type="auto"/>
            <w:tcBorders>
              <w:top w:val="nil"/>
              <w:left w:val="nil"/>
              <w:bottom w:val="single" w:sz="4" w:space="0" w:color="auto"/>
              <w:right w:val="single" w:sz="4" w:space="0" w:color="auto"/>
            </w:tcBorders>
            <w:shd w:val="clear" w:color="auto" w:fill="auto"/>
            <w:noWrap/>
            <w:vAlign w:val="bottom"/>
            <w:hideMark/>
          </w:tcPr>
          <w:p w14:paraId="3102996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52,000,000</w:t>
            </w:r>
          </w:p>
        </w:tc>
        <w:tc>
          <w:tcPr>
            <w:tcW w:w="0" w:type="auto"/>
            <w:tcBorders>
              <w:top w:val="nil"/>
              <w:left w:val="nil"/>
              <w:bottom w:val="single" w:sz="4" w:space="0" w:color="auto"/>
              <w:right w:val="single" w:sz="4" w:space="0" w:color="auto"/>
            </w:tcBorders>
            <w:shd w:val="clear" w:color="auto" w:fill="auto"/>
            <w:noWrap/>
            <w:vAlign w:val="bottom"/>
            <w:hideMark/>
          </w:tcPr>
          <w:p w14:paraId="4BC2FF3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444,000,000</w:t>
            </w:r>
          </w:p>
        </w:tc>
        <w:tc>
          <w:tcPr>
            <w:tcW w:w="0" w:type="auto"/>
            <w:tcBorders>
              <w:top w:val="nil"/>
              <w:left w:val="nil"/>
              <w:bottom w:val="single" w:sz="4" w:space="0" w:color="auto"/>
              <w:right w:val="single" w:sz="4" w:space="0" w:color="auto"/>
            </w:tcBorders>
            <w:shd w:val="clear" w:color="auto" w:fill="auto"/>
            <w:noWrap/>
            <w:vAlign w:val="bottom"/>
            <w:hideMark/>
          </w:tcPr>
          <w:p w14:paraId="12C4FCA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A1D643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134A788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E80CF1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Short Term Investments</w:t>
            </w:r>
          </w:p>
        </w:tc>
        <w:tc>
          <w:tcPr>
            <w:tcW w:w="0" w:type="auto"/>
            <w:tcBorders>
              <w:top w:val="nil"/>
              <w:left w:val="nil"/>
              <w:bottom w:val="single" w:sz="4" w:space="0" w:color="auto"/>
              <w:right w:val="single" w:sz="4" w:space="0" w:color="auto"/>
            </w:tcBorders>
            <w:shd w:val="clear" w:color="auto" w:fill="auto"/>
            <w:noWrap/>
            <w:vAlign w:val="bottom"/>
            <w:hideMark/>
          </w:tcPr>
          <w:p w14:paraId="3E9523A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A84D0D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44DDEB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A66EFD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6A0D177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r>
      <w:tr w:rsidR="002460C7" w:rsidRPr="002460C7" w14:paraId="69F8D7F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AFE279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Derivative Investment and Hedging Assets, Current</w:t>
            </w:r>
          </w:p>
        </w:tc>
        <w:tc>
          <w:tcPr>
            <w:tcW w:w="0" w:type="auto"/>
            <w:tcBorders>
              <w:top w:val="nil"/>
              <w:left w:val="nil"/>
              <w:bottom w:val="single" w:sz="4" w:space="0" w:color="auto"/>
              <w:right w:val="single" w:sz="4" w:space="0" w:color="auto"/>
            </w:tcBorders>
            <w:shd w:val="clear" w:color="auto" w:fill="auto"/>
            <w:noWrap/>
            <w:vAlign w:val="bottom"/>
            <w:hideMark/>
          </w:tcPr>
          <w:p w14:paraId="734171D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34,000,000</w:t>
            </w:r>
          </w:p>
        </w:tc>
        <w:tc>
          <w:tcPr>
            <w:tcW w:w="0" w:type="auto"/>
            <w:tcBorders>
              <w:top w:val="nil"/>
              <w:left w:val="nil"/>
              <w:bottom w:val="single" w:sz="4" w:space="0" w:color="auto"/>
              <w:right w:val="single" w:sz="4" w:space="0" w:color="auto"/>
            </w:tcBorders>
            <w:shd w:val="clear" w:color="auto" w:fill="auto"/>
            <w:noWrap/>
            <w:vAlign w:val="bottom"/>
            <w:hideMark/>
          </w:tcPr>
          <w:p w14:paraId="30B948D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4,000,000</w:t>
            </w:r>
          </w:p>
        </w:tc>
        <w:tc>
          <w:tcPr>
            <w:tcW w:w="0" w:type="auto"/>
            <w:tcBorders>
              <w:top w:val="nil"/>
              <w:left w:val="nil"/>
              <w:bottom w:val="single" w:sz="4" w:space="0" w:color="auto"/>
              <w:right w:val="single" w:sz="4" w:space="0" w:color="auto"/>
            </w:tcBorders>
            <w:shd w:val="clear" w:color="auto" w:fill="auto"/>
            <w:noWrap/>
            <w:vAlign w:val="bottom"/>
            <w:hideMark/>
          </w:tcPr>
          <w:p w14:paraId="4F2BD37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w:t>
            </w:r>
          </w:p>
        </w:tc>
        <w:tc>
          <w:tcPr>
            <w:tcW w:w="0" w:type="auto"/>
            <w:tcBorders>
              <w:top w:val="nil"/>
              <w:left w:val="nil"/>
              <w:bottom w:val="single" w:sz="4" w:space="0" w:color="auto"/>
              <w:right w:val="single" w:sz="4" w:space="0" w:color="auto"/>
            </w:tcBorders>
            <w:shd w:val="clear" w:color="auto" w:fill="auto"/>
            <w:noWrap/>
            <w:vAlign w:val="bottom"/>
            <w:hideMark/>
          </w:tcPr>
          <w:p w14:paraId="5F5B7B8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29,000,000</w:t>
            </w:r>
          </w:p>
        </w:tc>
        <w:tc>
          <w:tcPr>
            <w:tcW w:w="0" w:type="auto"/>
            <w:tcBorders>
              <w:top w:val="nil"/>
              <w:left w:val="nil"/>
              <w:bottom w:val="single" w:sz="4" w:space="0" w:color="auto"/>
              <w:right w:val="single" w:sz="4" w:space="0" w:color="auto"/>
            </w:tcBorders>
            <w:shd w:val="clear" w:color="auto" w:fill="auto"/>
            <w:noWrap/>
            <w:vAlign w:val="bottom"/>
            <w:hideMark/>
          </w:tcPr>
          <w:p w14:paraId="539DDB7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10,000,000</w:t>
            </w:r>
          </w:p>
        </w:tc>
      </w:tr>
      <w:tr w:rsidR="002460C7" w:rsidRPr="002460C7" w14:paraId="3C1424B1"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E6B9B8"/>
            <w:noWrap/>
            <w:vAlign w:val="bottom"/>
            <w:hideMark/>
          </w:tcPr>
          <w:p w14:paraId="0A811A7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Inventories</w:t>
            </w:r>
          </w:p>
        </w:tc>
        <w:tc>
          <w:tcPr>
            <w:tcW w:w="0" w:type="auto"/>
            <w:tcBorders>
              <w:top w:val="nil"/>
              <w:left w:val="nil"/>
              <w:bottom w:val="single" w:sz="4" w:space="0" w:color="auto"/>
              <w:right w:val="single" w:sz="4" w:space="0" w:color="auto"/>
            </w:tcBorders>
            <w:shd w:val="clear" w:color="000000" w:fill="E6B9B8"/>
            <w:noWrap/>
            <w:vAlign w:val="bottom"/>
            <w:hideMark/>
          </w:tcPr>
          <w:p w14:paraId="15E1CA0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353,000,000</w:t>
            </w:r>
          </w:p>
        </w:tc>
        <w:tc>
          <w:tcPr>
            <w:tcW w:w="0" w:type="auto"/>
            <w:tcBorders>
              <w:top w:val="nil"/>
              <w:left w:val="nil"/>
              <w:bottom w:val="single" w:sz="4" w:space="0" w:color="auto"/>
              <w:right w:val="single" w:sz="4" w:space="0" w:color="auto"/>
            </w:tcBorders>
            <w:shd w:val="clear" w:color="000000" w:fill="E6B9B8"/>
            <w:noWrap/>
            <w:vAlign w:val="bottom"/>
            <w:hideMark/>
          </w:tcPr>
          <w:p w14:paraId="12107D9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353,000,000</w:t>
            </w:r>
          </w:p>
        </w:tc>
        <w:tc>
          <w:tcPr>
            <w:tcW w:w="0" w:type="auto"/>
            <w:tcBorders>
              <w:top w:val="nil"/>
              <w:left w:val="nil"/>
              <w:bottom w:val="single" w:sz="4" w:space="0" w:color="auto"/>
              <w:right w:val="single" w:sz="4" w:space="0" w:color="auto"/>
            </w:tcBorders>
            <w:shd w:val="clear" w:color="000000" w:fill="E6B9B8"/>
            <w:noWrap/>
            <w:vAlign w:val="bottom"/>
            <w:hideMark/>
          </w:tcPr>
          <w:p w14:paraId="1DAE8D7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261,000,000</w:t>
            </w:r>
          </w:p>
        </w:tc>
        <w:tc>
          <w:tcPr>
            <w:tcW w:w="0" w:type="auto"/>
            <w:tcBorders>
              <w:top w:val="nil"/>
              <w:left w:val="nil"/>
              <w:bottom w:val="single" w:sz="4" w:space="0" w:color="auto"/>
              <w:right w:val="single" w:sz="4" w:space="0" w:color="auto"/>
            </w:tcBorders>
            <w:shd w:val="clear" w:color="000000" w:fill="E6B9B8"/>
            <w:noWrap/>
            <w:vAlign w:val="bottom"/>
            <w:hideMark/>
          </w:tcPr>
          <w:p w14:paraId="4C756A3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270,000,000</w:t>
            </w:r>
          </w:p>
        </w:tc>
        <w:tc>
          <w:tcPr>
            <w:tcW w:w="0" w:type="auto"/>
            <w:tcBorders>
              <w:top w:val="nil"/>
              <w:left w:val="nil"/>
              <w:bottom w:val="single" w:sz="4" w:space="0" w:color="auto"/>
              <w:right w:val="single" w:sz="4" w:space="0" w:color="auto"/>
            </w:tcBorders>
            <w:shd w:val="clear" w:color="000000" w:fill="E6B9B8"/>
            <w:noWrap/>
            <w:vAlign w:val="bottom"/>
            <w:hideMark/>
          </w:tcPr>
          <w:p w14:paraId="4F77A57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238,000,000</w:t>
            </w:r>
          </w:p>
        </w:tc>
      </w:tr>
      <w:tr w:rsidR="002460C7" w:rsidRPr="002460C7" w14:paraId="1E8121E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BD07F4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Finished Goods and Merchandise</w:t>
            </w:r>
          </w:p>
        </w:tc>
        <w:tc>
          <w:tcPr>
            <w:tcW w:w="0" w:type="auto"/>
            <w:tcBorders>
              <w:top w:val="nil"/>
              <w:left w:val="nil"/>
              <w:bottom w:val="single" w:sz="4" w:space="0" w:color="auto"/>
              <w:right w:val="single" w:sz="4" w:space="0" w:color="auto"/>
            </w:tcBorders>
            <w:shd w:val="clear" w:color="auto" w:fill="auto"/>
            <w:noWrap/>
            <w:vAlign w:val="bottom"/>
            <w:hideMark/>
          </w:tcPr>
          <w:p w14:paraId="38B0A77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C15F2E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1152E6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4A1601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270,000,000</w:t>
            </w:r>
          </w:p>
        </w:tc>
        <w:tc>
          <w:tcPr>
            <w:tcW w:w="0" w:type="auto"/>
            <w:tcBorders>
              <w:top w:val="nil"/>
              <w:left w:val="nil"/>
              <w:bottom w:val="single" w:sz="4" w:space="0" w:color="auto"/>
              <w:right w:val="single" w:sz="4" w:space="0" w:color="auto"/>
            </w:tcBorders>
            <w:shd w:val="clear" w:color="auto" w:fill="auto"/>
            <w:noWrap/>
            <w:vAlign w:val="bottom"/>
            <w:hideMark/>
          </w:tcPr>
          <w:p w14:paraId="7DF0EB5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238,000,000</w:t>
            </w:r>
          </w:p>
        </w:tc>
      </w:tr>
      <w:tr w:rsidR="002460C7" w:rsidRPr="002460C7" w14:paraId="738D664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AFF594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Trade and Other Receivables, Current</w:t>
            </w:r>
          </w:p>
        </w:tc>
        <w:tc>
          <w:tcPr>
            <w:tcW w:w="0" w:type="auto"/>
            <w:tcBorders>
              <w:top w:val="nil"/>
              <w:left w:val="nil"/>
              <w:bottom w:val="single" w:sz="4" w:space="0" w:color="auto"/>
              <w:right w:val="single" w:sz="4" w:space="0" w:color="auto"/>
            </w:tcBorders>
            <w:shd w:val="clear" w:color="auto" w:fill="auto"/>
            <w:noWrap/>
            <w:vAlign w:val="bottom"/>
            <w:hideMark/>
          </w:tcPr>
          <w:p w14:paraId="11113DB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2,801,000,000</w:t>
            </w:r>
          </w:p>
        </w:tc>
        <w:tc>
          <w:tcPr>
            <w:tcW w:w="0" w:type="auto"/>
            <w:tcBorders>
              <w:top w:val="nil"/>
              <w:left w:val="nil"/>
              <w:bottom w:val="single" w:sz="4" w:space="0" w:color="auto"/>
              <w:right w:val="single" w:sz="4" w:space="0" w:color="auto"/>
            </w:tcBorders>
            <w:shd w:val="clear" w:color="auto" w:fill="auto"/>
            <w:noWrap/>
            <w:vAlign w:val="bottom"/>
            <w:hideMark/>
          </w:tcPr>
          <w:p w14:paraId="5D7909B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2,655,000,000</w:t>
            </w:r>
          </w:p>
        </w:tc>
        <w:tc>
          <w:tcPr>
            <w:tcW w:w="0" w:type="auto"/>
            <w:tcBorders>
              <w:top w:val="nil"/>
              <w:left w:val="nil"/>
              <w:bottom w:val="single" w:sz="4" w:space="0" w:color="auto"/>
              <w:right w:val="single" w:sz="4" w:space="0" w:color="auto"/>
            </w:tcBorders>
            <w:shd w:val="clear" w:color="auto" w:fill="auto"/>
            <w:noWrap/>
            <w:vAlign w:val="bottom"/>
            <w:hideMark/>
          </w:tcPr>
          <w:p w14:paraId="07769DD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2,046,000,000</w:t>
            </w:r>
          </w:p>
        </w:tc>
        <w:tc>
          <w:tcPr>
            <w:tcW w:w="0" w:type="auto"/>
            <w:tcBorders>
              <w:top w:val="nil"/>
              <w:left w:val="nil"/>
              <w:bottom w:val="single" w:sz="4" w:space="0" w:color="auto"/>
              <w:right w:val="single" w:sz="4" w:space="0" w:color="auto"/>
            </w:tcBorders>
            <w:shd w:val="clear" w:color="auto" w:fill="auto"/>
            <w:noWrap/>
            <w:vAlign w:val="bottom"/>
            <w:hideMark/>
          </w:tcPr>
          <w:p w14:paraId="6C919A8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1,968,000,000</w:t>
            </w:r>
          </w:p>
        </w:tc>
        <w:tc>
          <w:tcPr>
            <w:tcW w:w="0" w:type="auto"/>
            <w:tcBorders>
              <w:top w:val="nil"/>
              <w:left w:val="nil"/>
              <w:bottom w:val="single" w:sz="4" w:space="0" w:color="auto"/>
              <w:right w:val="single" w:sz="4" w:space="0" w:color="auto"/>
            </w:tcBorders>
            <w:shd w:val="clear" w:color="auto" w:fill="auto"/>
            <w:noWrap/>
            <w:vAlign w:val="bottom"/>
            <w:hideMark/>
          </w:tcPr>
          <w:p w14:paraId="28E1A54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1,771,000,000</w:t>
            </w:r>
          </w:p>
        </w:tc>
      </w:tr>
      <w:tr w:rsidR="002460C7" w:rsidRPr="002460C7" w14:paraId="2C88ABC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299D6C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Trade/Accounts Receivable, Current</w:t>
            </w:r>
          </w:p>
        </w:tc>
        <w:tc>
          <w:tcPr>
            <w:tcW w:w="0" w:type="auto"/>
            <w:tcBorders>
              <w:top w:val="nil"/>
              <w:left w:val="nil"/>
              <w:bottom w:val="single" w:sz="4" w:space="0" w:color="auto"/>
              <w:right w:val="single" w:sz="4" w:space="0" w:color="auto"/>
            </w:tcBorders>
            <w:shd w:val="clear" w:color="auto" w:fill="auto"/>
            <w:noWrap/>
            <w:vAlign w:val="bottom"/>
            <w:hideMark/>
          </w:tcPr>
          <w:p w14:paraId="32D1B5F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2,078,000,000</w:t>
            </w:r>
          </w:p>
        </w:tc>
        <w:tc>
          <w:tcPr>
            <w:tcW w:w="0" w:type="auto"/>
            <w:tcBorders>
              <w:top w:val="nil"/>
              <w:left w:val="nil"/>
              <w:bottom w:val="single" w:sz="4" w:space="0" w:color="auto"/>
              <w:right w:val="single" w:sz="4" w:space="0" w:color="auto"/>
            </w:tcBorders>
            <w:shd w:val="clear" w:color="auto" w:fill="auto"/>
            <w:noWrap/>
            <w:vAlign w:val="bottom"/>
            <w:hideMark/>
          </w:tcPr>
          <w:p w14:paraId="323E692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1,920,000,000</w:t>
            </w:r>
          </w:p>
        </w:tc>
        <w:tc>
          <w:tcPr>
            <w:tcW w:w="0" w:type="auto"/>
            <w:tcBorders>
              <w:top w:val="nil"/>
              <w:left w:val="nil"/>
              <w:bottom w:val="single" w:sz="4" w:space="0" w:color="auto"/>
              <w:right w:val="single" w:sz="4" w:space="0" w:color="auto"/>
            </w:tcBorders>
            <w:shd w:val="clear" w:color="auto" w:fill="auto"/>
            <w:noWrap/>
            <w:vAlign w:val="bottom"/>
            <w:hideMark/>
          </w:tcPr>
          <w:p w14:paraId="1F5494E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1,801,000,000</w:t>
            </w:r>
          </w:p>
        </w:tc>
        <w:tc>
          <w:tcPr>
            <w:tcW w:w="0" w:type="auto"/>
            <w:tcBorders>
              <w:top w:val="nil"/>
              <w:left w:val="nil"/>
              <w:bottom w:val="single" w:sz="4" w:space="0" w:color="auto"/>
              <w:right w:val="single" w:sz="4" w:space="0" w:color="auto"/>
            </w:tcBorders>
            <w:shd w:val="clear" w:color="auto" w:fill="auto"/>
            <w:noWrap/>
            <w:vAlign w:val="bottom"/>
            <w:hideMark/>
          </w:tcPr>
          <w:p w14:paraId="0AE1EB7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1,733,000,000</w:t>
            </w:r>
          </w:p>
        </w:tc>
        <w:tc>
          <w:tcPr>
            <w:tcW w:w="0" w:type="auto"/>
            <w:tcBorders>
              <w:top w:val="nil"/>
              <w:left w:val="nil"/>
              <w:bottom w:val="single" w:sz="4" w:space="0" w:color="auto"/>
              <w:right w:val="single" w:sz="4" w:space="0" w:color="auto"/>
            </w:tcBorders>
            <w:shd w:val="clear" w:color="auto" w:fill="auto"/>
            <w:noWrap/>
            <w:vAlign w:val="bottom"/>
            <w:hideMark/>
          </w:tcPr>
          <w:p w14:paraId="181303E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1,565,000,000</w:t>
            </w:r>
          </w:p>
        </w:tc>
      </w:tr>
      <w:tr w:rsidR="002460C7" w:rsidRPr="002460C7" w14:paraId="46CDB93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233A1E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Gross Trade/Accounts Receivable, Current</w:t>
            </w:r>
          </w:p>
        </w:tc>
        <w:tc>
          <w:tcPr>
            <w:tcW w:w="0" w:type="auto"/>
            <w:tcBorders>
              <w:top w:val="nil"/>
              <w:left w:val="nil"/>
              <w:bottom w:val="single" w:sz="4" w:space="0" w:color="auto"/>
              <w:right w:val="single" w:sz="4" w:space="0" w:color="auto"/>
            </w:tcBorders>
            <w:shd w:val="clear" w:color="auto" w:fill="auto"/>
            <w:noWrap/>
            <w:vAlign w:val="bottom"/>
            <w:hideMark/>
          </w:tcPr>
          <w:p w14:paraId="61D5F66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2,141,000,000</w:t>
            </w:r>
          </w:p>
        </w:tc>
        <w:tc>
          <w:tcPr>
            <w:tcW w:w="0" w:type="auto"/>
            <w:tcBorders>
              <w:top w:val="nil"/>
              <w:left w:val="nil"/>
              <w:bottom w:val="single" w:sz="4" w:space="0" w:color="auto"/>
              <w:right w:val="single" w:sz="4" w:space="0" w:color="auto"/>
            </w:tcBorders>
            <w:shd w:val="clear" w:color="auto" w:fill="auto"/>
            <w:noWrap/>
            <w:vAlign w:val="bottom"/>
            <w:hideMark/>
          </w:tcPr>
          <w:p w14:paraId="68599F3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1,993,000,000</w:t>
            </w:r>
          </w:p>
        </w:tc>
        <w:tc>
          <w:tcPr>
            <w:tcW w:w="0" w:type="auto"/>
            <w:tcBorders>
              <w:top w:val="nil"/>
              <w:left w:val="nil"/>
              <w:bottom w:val="single" w:sz="4" w:space="0" w:color="auto"/>
              <w:right w:val="single" w:sz="4" w:space="0" w:color="auto"/>
            </w:tcBorders>
            <w:shd w:val="clear" w:color="auto" w:fill="auto"/>
            <w:noWrap/>
            <w:vAlign w:val="bottom"/>
            <w:hideMark/>
          </w:tcPr>
          <w:p w14:paraId="513DA86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1,900,000,000</w:t>
            </w:r>
          </w:p>
        </w:tc>
        <w:tc>
          <w:tcPr>
            <w:tcW w:w="0" w:type="auto"/>
            <w:tcBorders>
              <w:top w:val="nil"/>
              <w:left w:val="nil"/>
              <w:bottom w:val="single" w:sz="4" w:space="0" w:color="auto"/>
              <w:right w:val="single" w:sz="4" w:space="0" w:color="auto"/>
            </w:tcBorders>
            <w:shd w:val="clear" w:color="auto" w:fill="auto"/>
            <w:noWrap/>
            <w:vAlign w:val="bottom"/>
            <w:hideMark/>
          </w:tcPr>
          <w:p w14:paraId="4571F2F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F84055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26A63D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D4842C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Allowance/Adjustments for Trade/Accounts Receivable, Current</w:t>
            </w:r>
          </w:p>
        </w:tc>
        <w:tc>
          <w:tcPr>
            <w:tcW w:w="0" w:type="auto"/>
            <w:tcBorders>
              <w:top w:val="nil"/>
              <w:left w:val="nil"/>
              <w:bottom w:val="single" w:sz="4" w:space="0" w:color="auto"/>
              <w:right w:val="single" w:sz="4" w:space="0" w:color="auto"/>
            </w:tcBorders>
            <w:shd w:val="clear" w:color="auto" w:fill="auto"/>
            <w:noWrap/>
            <w:vAlign w:val="bottom"/>
            <w:hideMark/>
          </w:tcPr>
          <w:p w14:paraId="3837DD6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-63,000,000</w:t>
            </w:r>
          </w:p>
        </w:tc>
        <w:tc>
          <w:tcPr>
            <w:tcW w:w="0" w:type="auto"/>
            <w:tcBorders>
              <w:top w:val="nil"/>
              <w:left w:val="nil"/>
              <w:bottom w:val="single" w:sz="4" w:space="0" w:color="auto"/>
              <w:right w:val="single" w:sz="4" w:space="0" w:color="auto"/>
            </w:tcBorders>
            <w:shd w:val="clear" w:color="auto" w:fill="auto"/>
            <w:noWrap/>
            <w:vAlign w:val="bottom"/>
            <w:hideMark/>
          </w:tcPr>
          <w:p w14:paraId="5234DEC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-73,000,000</w:t>
            </w:r>
          </w:p>
        </w:tc>
        <w:tc>
          <w:tcPr>
            <w:tcW w:w="0" w:type="auto"/>
            <w:tcBorders>
              <w:top w:val="nil"/>
              <w:left w:val="nil"/>
              <w:bottom w:val="single" w:sz="4" w:space="0" w:color="auto"/>
              <w:right w:val="single" w:sz="4" w:space="0" w:color="auto"/>
            </w:tcBorders>
            <w:shd w:val="clear" w:color="auto" w:fill="auto"/>
            <w:noWrap/>
            <w:vAlign w:val="bottom"/>
            <w:hideMark/>
          </w:tcPr>
          <w:p w14:paraId="5154556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-99,000,000</w:t>
            </w:r>
          </w:p>
        </w:tc>
        <w:tc>
          <w:tcPr>
            <w:tcW w:w="0" w:type="auto"/>
            <w:tcBorders>
              <w:top w:val="nil"/>
              <w:left w:val="nil"/>
              <w:bottom w:val="single" w:sz="4" w:space="0" w:color="auto"/>
              <w:right w:val="single" w:sz="4" w:space="0" w:color="auto"/>
            </w:tcBorders>
            <w:shd w:val="clear" w:color="auto" w:fill="auto"/>
            <w:noWrap/>
            <w:vAlign w:val="bottom"/>
            <w:hideMark/>
          </w:tcPr>
          <w:p w14:paraId="2B5C748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4F0514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32F53A0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684E32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Taxes Receivable, Current</w:t>
            </w:r>
          </w:p>
        </w:tc>
        <w:tc>
          <w:tcPr>
            <w:tcW w:w="0" w:type="auto"/>
            <w:tcBorders>
              <w:top w:val="nil"/>
              <w:left w:val="nil"/>
              <w:bottom w:val="single" w:sz="4" w:space="0" w:color="auto"/>
              <w:right w:val="single" w:sz="4" w:space="0" w:color="auto"/>
            </w:tcBorders>
            <w:shd w:val="clear" w:color="auto" w:fill="auto"/>
            <w:noWrap/>
            <w:vAlign w:val="bottom"/>
            <w:hideMark/>
          </w:tcPr>
          <w:p w14:paraId="530C3EC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69,000,000</w:t>
            </w:r>
          </w:p>
        </w:tc>
        <w:tc>
          <w:tcPr>
            <w:tcW w:w="0" w:type="auto"/>
            <w:tcBorders>
              <w:top w:val="nil"/>
              <w:left w:val="nil"/>
              <w:bottom w:val="single" w:sz="4" w:space="0" w:color="auto"/>
              <w:right w:val="single" w:sz="4" w:space="0" w:color="auto"/>
            </w:tcBorders>
            <w:shd w:val="clear" w:color="auto" w:fill="auto"/>
            <w:noWrap/>
            <w:vAlign w:val="bottom"/>
            <w:hideMark/>
          </w:tcPr>
          <w:p w14:paraId="17D0C3F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86,000,000</w:t>
            </w:r>
          </w:p>
        </w:tc>
        <w:tc>
          <w:tcPr>
            <w:tcW w:w="0" w:type="auto"/>
            <w:tcBorders>
              <w:top w:val="nil"/>
              <w:left w:val="nil"/>
              <w:bottom w:val="single" w:sz="4" w:space="0" w:color="auto"/>
              <w:right w:val="single" w:sz="4" w:space="0" w:color="auto"/>
            </w:tcBorders>
            <w:shd w:val="clear" w:color="auto" w:fill="auto"/>
            <w:noWrap/>
            <w:vAlign w:val="bottom"/>
            <w:hideMark/>
          </w:tcPr>
          <w:p w14:paraId="3EFB922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31,000,000</w:t>
            </w:r>
          </w:p>
        </w:tc>
        <w:tc>
          <w:tcPr>
            <w:tcW w:w="0" w:type="auto"/>
            <w:tcBorders>
              <w:top w:val="nil"/>
              <w:left w:val="nil"/>
              <w:bottom w:val="single" w:sz="4" w:space="0" w:color="auto"/>
              <w:right w:val="single" w:sz="4" w:space="0" w:color="auto"/>
            </w:tcBorders>
            <w:shd w:val="clear" w:color="auto" w:fill="auto"/>
            <w:noWrap/>
            <w:vAlign w:val="bottom"/>
            <w:hideMark/>
          </w:tcPr>
          <w:p w14:paraId="5421F84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63F3C3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0BA907F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4C0260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Amount Due </w:t>
            </w:r>
            <w:proofErr w:type="gramStart"/>
            <w:r w:rsidRPr="002460C7">
              <w:rPr>
                <w:rFonts w:ascii="Calibri" w:eastAsia="Times New Roman" w:hAnsi="Calibri" w:cs="Calibri"/>
                <w:color w:val="000000"/>
                <w:sz w:val="22"/>
                <w:lang w:val="en-IN" w:eastAsia="en-IN"/>
              </w:rPr>
              <w:t>From</w:t>
            </w:r>
            <w:proofErr w:type="gramEnd"/>
            <w:r w:rsidRPr="002460C7">
              <w:rPr>
                <w:rFonts w:ascii="Calibri" w:eastAsia="Times New Roman" w:hAnsi="Calibri" w:cs="Calibri"/>
                <w:color w:val="000000"/>
                <w:sz w:val="22"/>
                <w:lang w:val="en-IN" w:eastAsia="en-IN"/>
              </w:rPr>
              <w:t xml:space="preserve"> Related Parties, Current</w:t>
            </w:r>
          </w:p>
        </w:tc>
        <w:tc>
          <w:tcPr>
            <w:tcW w:w="0" w:type="auto"/>
            <w:tcBorders>
              <w:top w:val="nil"/>
              <w:left w:val="nil"/>
              <w:bottom w:val="single" w:sz="4" w:space="0" w:color="auto"/>
              <w:right w:val="single" w:sz="4" w:space="0" w:color="auto"/>
            </w:tcBorders>
            <w:shd w:val="clear" w:color="auto" w:fill="auto"/>
            <w:noWrap/>
            <w:vAlign w:val="bottom"/>
            <w:hideMark/>
          </w:tcPr>
          <w:p w14:paraId="5A7F2A8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5B8ED33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9,000,000</w:t>
            </w:r>
          </w:p>
        </w:tc>
        <w:tc>
          <w:tcPr>
            <w:tcW w:w="0" w:type="auto"/>
            <w:tcBorders>
              <w:top w:val="nil"/>
              <w:left w:val="nil"/>
              <w:bottom w:val="single" w:sz="4" w:space="0" w:color="auto"/>
              <w:right w:val="single" w:sz="4" w:space="0" w:color="auto"/>
            </w:tcBorders>
            <w:shd w:val="clear" w:color="auto" w:fill="auto"/>
            <w:noWrap/>
            <w:vAlign w:val="bottom"/>
            <w:hideMark/>
          </w:tcPr>
          <w:p w14:paraId="114A710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FDDDC6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D5E09C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56A9821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EA3097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Accrued Income/Unbilled Revenue/Cost in Excess of Billings, Current</w:t>
            </w:r>
          </w:p>
        </w:tc>
        <w:tc>
          <w:tcPr>
            <w:tcW w:w="0" w:type="auto"/>
            <w:tcBorders>
              <w:top w:val="nil"/>
              <w:left w:val="nil"/>
              <w:bottom w:val="single" w:sz="4" w:space="0" w:color="auto"/>
              <w:right w:val="single" w:sz="4" w:space="0" w:color="auto"/>
            </w:tcBorders>
            <w:shd w:val="clear" w:color="auto" w:fill="auto"/>
            <w:noWrap/>
            <w:vAlign w:val="bottom"/>
            <w:hideMark/>
          </w:tcPr>
          <w:p w14:paraId="7FAFBED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249,000,000</w:t>
            </w:r>
          </w:p>
        </w:tc>
        <w:tc>
          <w:tcPr>
            <w:tcW w:w="0" w:type="auto"/>
            <w:tcBorders>
              <w:top w:val="nil"/>
              <w:left w:val="nil"/>
              <w:bottom w:val="single" w:sz="4" w:space="0" w:color="auto"/>
              <w:right w:val="single" w:sz="4" w:space="0" w:color="auto"/>
            </w:tcBorders>
            <w:shd w:val="clear" w:color="auto" w:fill="auto"/>
            <w:noWrap/>
            <w:vAlign w:val="bottom"/>
            <w:hideMark/>
          </w:tcPr>
          <w:p w14:paraId="14388A5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249,000,000</w:t>
            </w:r>
          </w:p>
        </w:tc>
        <w:tc>
          <w:tcPr>
            <w:tcW w:w="0" w:type="auto"/>
            <w:tcBorders>
              <w:top w:val="nil"/>
              <w:left w:val="nil"/>
              <w:bottom w:val="single" w:sz="4" w:space="0" w:color="auto"/>
              <w:right w:val="single" w:sz="4" w:space="0" w:color="auto"/>
            </w:tcBorders>
            <w:shd w:val="clear" w:color="auto" w:fill="auto"/>
            <w:noWrap/>
            <w:vAlign w:val="bottom"/>
            <w:hideMark/>
          </w:tcPr>
          <w:p w14:paraId="581FA51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163,000,000</w:t>
            </w:r>
          </w:p>
        </w:tc>
        <w:tc>
          <w:tcPr>
            <w:tcW w:w="0" w:type="auto"/>
            <w:tcBorders>
              <w:top w:val="nil"/>
              <w:left w:val="nil"/>
              <w:bottom w:val="single" w:sz="4" w:space="0" w:color="auto"/>
              <w:right w:val="single" w:sz="4" w:space="0" w:color="auto"/>
            </w:tcBorders>
            <w:shd w:val="clear" w:color="auto" w:fill="auto"/>
            <w:noWrap/>
            <w:vAlign w:val="bottom"/>
            <w:hideMark/>
          </w:tcPr>
          <w:p w14:paraId="510D1E6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F540DF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E256F3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EFBA6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Receivables, Current</w:t>
            </w:r>
          </w:p>
        </w:tc>
        <w:tc>
          <w:tcPr>
            <w:tcW w:w="0" w:type="auto"/>
            <w:tcBorders>
              <w:top w:val="nil"/>
              <w:left w:val="nil"/>
              <w:bottom w:val="single" w:sz="4" w:space="0" w:color="auto"/>
              <w:right w:val="single" w:sz="4" w:space="0" w:color="auto"/>
            </w:tcBorders>
            <w:shd w:val="clear" w:color="auto" w:fill="auto"/>
            <w:noWrap/>
            <w:vAlign w:val="bottom"/>
            <w:hideMark/>
          </w:tcPr>
          <w:p w14:paraId="6ACE5D9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408,000,000</w:t>
            </w:r>
          </w:p>
        </w:tc>
        <w:tc>
          <w:tcPr>
            <w:tcW w:w="0" w:type="auto"/>
            <w:tcBorders>
              <w:top w:val="nil"/>
              <w:left w:val="nil"/>
              <w:bottom w:val="single" w:sz="4" w:space="0" w:color="auto"/>
              <w:right w:val="single" w:sz="4" w:space="0" w:color="auto"/>
            </w:tcBorders>
            <w:shd w:val="clear" w:color="auto" w:fill="auto"/>
            <w:noWrap/>
            <w:vAlign w:val="bottom"/>
            <w:hideMark/>
          </w:tcPr>
          <w:p w14:paraId="09E9BD8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393,000,000</w:t>
            </w:r>
          </w:p>
        </w:tc>
        <w:tc>
          <w:tcPr>
            <w:tcW w:w="0" w:type="auto"/>
            <w:tcBorders>
              <w:top w:val="nil"/>
              <w:left w:val="nil"/>
              <w:bottom w:val="single" w:sz="4" w:space="0" w:color="auto"/>
              <w:right w:val="single" w:sz="4" w:space="0" w:color="auto"/>
            </w:tcBorders>
            <w:shd w:val="clear" w:color="auto" w:fill="auto"/>
            <w:noWrap/>
            <w:vAlign w:val="bottom"/>
            <w:hideMark/>
          </w:tcPr>
          <w:p w14:paraId="6718C32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59,000,000</w:t>
            </w:r>
          </w:p>
        </w:tc>
        <w:tc>
          <w:tcPr>
            <w:tcW w:w="0" w:type="auto"/>
            <w:tcBorders>
              <w:top w:val="nil"/>
              <w:left w:val="nil"/>
              <w:bottom w:val="single" w:sz="4" w:space="0" w:color="auto"/>
              <w:right w:val="single" w:sz="4" w:space="0" w:color="auto"/>
            </w:tcBorders>
            <w:shd w:val="clear" w:color="auto" w:fill="auto"/>
            <w:noWrap/>
            <w:vAlign w:val="bottom"/>
            <w:hideMark/>
          </w:tcPr>
          <w:p w14:paraId="3C028FB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235,000,000</w:t>
            </w:r>
          </w:p>
        </w:tc>
        <w:tc>
          <w:tcPr>
            <w:tcW w:w="0" w:type="auto"/>
            <w:tcBorders>
              <w:top w:val="nil"/>
              <w:left w:val="nil"/>
              <w:bottom w:val="single" w:sz="4" w:space="0" w:color="auto"/>
              <w:right w:val="single" w:sz="4" w:space="0" w:color="auto"/>
            </w:tcBorders>
            <w:shd w:val="clear" w:color="auto" w:fill="auto"/>
            <w:noWrap/>
            <w:vAlign w:val="bottom"/>
            <w:hideMark/>
          </w:tcPr>
          <w:p w14:paraId="495071A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206,000,000</w:t>
            </w:r>
          </w:p>
        </w:tc>
      </w:tr>
      <w:tr w:rsidR="002460C7" w:rsidRPr="002460C7" w14:paraId="264108F7"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D28260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General Allowance for Receivables and Write Offs, Current</w:t>
            </w:r>
          </w:p>
        </w:tc>
        <w:tc>
          <w:tcPr>
            <w:tcW w:w="0" w:type="auto"/>
            <w:tcBorders>
              <w:top w:val="nil"/>
              <w:left w:val="nil"/>
              <w:bottom w:val="single" w:sz="4" w:space="0" w:color="auto"/>
              <w:right w:val="single" w:sz="4" w:space="0" w:color="auto"/>
            </w:tcBorders>
            <w:shd w:val="clear" w:color="auto" w:fill="auto"/>
            <w:noWrap/>
            <w:vAlign w:val="bottom"/>
            <w:hideMark/>
          </w:tcPr>
          <w:p w14:paraId="384802A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-8,000,000</w:t>
            </w:r>
          </w:p>
        </w:tc>
        <w:tc>
          <w:tcPr>
            <w:tcW w:w="0" w:type="auto"/>
            <w:tcBorders>
              <w:top w:val="nil"/>
              <w:left w:val="nil"/>
              <w:bottom w:val="single" w:sz="4" w:space="0" w:color="auto"/>
              <w:right w:val="single" w:sz="4" w:space="0" w:color="auto"/>
            </w:tcBorders>
            <w:shd w:val="clear" w:color="auto" w:fill="auto"/>
            <w:noWrap/>
            <w:vAlign w:val="bottom"/>
            <w:hideMark/>
          </w:tcPr>
          <w:p w14:paraId="3D9BBE2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w:t>
            </w:r>
          </w:p>
        </w:tc>
        <w:tc>
          <w:tcPr>
            <w:tcW w:w="0" w:type="auto"/>
            <w:tcBorders>
              <w:top w:val="nil"/>
              <w:left w:val="nil"/>
              <w:bottom w:val="single" w:sz="4" w:space="0" w:color="auto"/>
              <w:right w:val="single" w:sz="4" w:space="0" w:color="auto"/>
            </w:tcBorders>
            <w:shd w:val="clear" w:color="auto" w:fill="auto"/>
            <w:noWrap/>
            <w:vAlign w:val="bottom"/>
            <w:hideMark/>
          </w:tcPr>
          <w:p w14:paraId="1AD9C79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-8,000,000</w:t>
            </w:r>
          </w:p>
        </w:tc>
        <w:tc>
          <w:tcPr>
            <w:tcW w:w="0" w:type="auto"/>
            <w:tcBorders>
              <w:top w:val="nil"/>
              <w:left w:val="nil"/>
              <w:bottom w:val="single" w:sz="4" w:space="0" w:color="auto"/>
              <w:right w:val="single" w:sz="4" w:space="0" w:color="auto"/>
            </w:tcBorders>
            <w:shd w:val="clear" w:color="auto" w:fill="auto"/>
            <w:noWrap/>
            <w:vAlign w:val="bottom"/>
            <w:hideMark/>
          </w:tcPr>
          <w:p w14:paraId="2FC9B56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841254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4991B4B0"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801A73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Prepayments and Deposits, Current</w:t>
            </w:r>
          </w:p>
        </w:tc>
        <w:tc>
          <w:tcPr>
            <w:tcW w:w="0" w:type="auto"/>
            <w:tcBorders>
              <w:top w:val="nil"/>
              <w:left w:val="nil"/>
              <w:bottom w:val="single" w:sz="4" w:space="0" w:color="auto"/>
              <w:right w:val="single" w:sz="4" w:space="0" w:color="auto"/>
            </w:tcBorders>
            <w:shd w:val="clear" w:color="auto" w:fill="auto"/>
            <w:noWrap/>
            <w:vAlign w:val="bottom"/>
            <w:hideMark/>
          </w:tcPr>
          <w:p w14:paraId="6279181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125,000,000</w:t>
            </w:r>
          </w:p>
        </w:tc>
        <w:tc>
          <w:tcPr>
            <w:tcW w:w="0" w:type="auto"/>
            <w:tcBorders>
              <w:top w:val="nil"/>
              <w:left w:val="nil"/>
              <w:bottom w:val="single" w:sz="4" w:space="0" w:color="auto"/>
              <w:right w:val="single" w:sz="4" w:space="0" w:color="auto"/>
            </w:tcBorders>
            <w:shd w:val="clear" w:color="auto" w:fill="auto"/>
            <w:noWrap/>
            <w:vAlign w:val="bottom"/>
            <w:hideMark/>
          </w:tcPr>
          <w:p w14:paraId="5A9DF0C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132,000,000</w:t>
            </w:r>
          </w:p>
        </w:tc>
        <w:tc>
          <w:tcPr>
            <w:tcW w:w="0" w:type="auto"/>
            <w:tcBorders>
              <w:top w:val="nil"/>
              <w:left w:val="nil"/>
              <w:bottom w:val="single" w:sz="4" w:space="0" w:color="auto"/>
              <w:right w:val="single" w:sz="4" w:space="0" w:color="auto"/>
            </w:tcBorders>
            <w:shd w:val="clear" w:color="auto" w:fill="auto"/>
            <w:noWrap/>
            <w:vAlign w:val="bottom"/>
            <w:hideMark/>
          </w:tcPr>
          <w:p w14:paraId="782B455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99,000,000</w:t>
            </w:r>
          </w:p>
        </w:tc>
        <w:tc>
          <w:tcPr>
            <w:tcW w:w="0" w:type="auto"/>
            <w:tcBorders>
              <w:top w:val="nil"/>
              <w:left w:val="nil"/>
              <w:bottom w:val="single" w:sz="4" w:space="0" w:color="auto"/>
              <w:right w:val="single" w:sz="4" w:space="0" w:color="auto"/>
            </w:tcBorders>
            <w:shd w:val="clear" w:color="auto" w:fill="auto"/>
            <w:noWrap/>
            <w:vAlign w:val="bottom"/>
            <w:hideMark/>
          </w:tcPr>
          <w:p w14:paraId="2F0FA07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98,000,000</w:t>
            </w:r>
          </w:p>
        </w:tc>
        <w:tc>
          <w:tcPr>
            <w:tcW w:w="0" w:type="auto"/>
            <w:tcBorders>
              <w:top w:val="nil"/>
              <w:left w:val="nil"/>
              <w:bottom w:val="single" w:sz="4" w:space="0" w:color="auto"/>
              <w:right w:val="single" w:sz="4" w:space="0" w:color="auto"/>
            </w:tcBorders>
            <w:shd w:val="clear" w:color="auto" w:fill="auto"/>
            <w:noWrap/>
            <w:vAlign w:val="bottom"/>
            <w:hideMark/>
          </w:tcPr>
          <w:p w14:paraId="058B3C3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90,000,000</w:t>
            </w:r>
          </w:p>
        </w:tc>
      </w:tr>
      <w:tr w:rsidR="002460C7" w:rsidRPr="002460C7" w14:paraId="08FE1B3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5CDB24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Assets Held for Sale/Discontinued Operations, Current</w:t>
            </w:r>
          </w:p>
        </w:tc>
        <w:tc>
          <w:tcPr>
            <w:tcW w:w="0" w:type="auto"/>
            <w:tcBorders>
              <w:top w:val="nil"/>
              <w:left w:val="nil"/>
              <w:bottom w:val="single" w:sz="4" w:space="0" w:color="auto"/>
              <w:right w:val="single" w:sz="4" w:space="0" w:color="auto"/>
            </w:tcBorders>
            <w:shd w:val="clear" w:color="auto" w:fill="auto"/>
            <w:noWrap/>
            <w:vAlign w:val="bottom"/>
            <w:hideMark/>
          </w:tcPr>
          <w:p w14:paraId="6F3E498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236,000,000</w:t>
            </w:r>
          </w:p>
        </w:tc>
        <w:tc>
          <w:tcPr>
            <w:tcW w:w="0" w:type="auto"/>
            <w:tcBorders>
              <w:top w:val="nil"/>
              <w:left w:val="nil"/>
              <w:bottom w:val="single" w:sz="4" w:space="0" w:color="auto"/>
              <w:right w:val="single" w:sz="4" w:space="0" w:color="auto"/>
            </w:tcBorders>
            <w:shd w:val="clear" w:color="auto" w:fill="auto"/>
            <w:noWrap/>
            <w:vAlign w:val="bottom"/>
            <w:hideMark/>
          </w:tcPr>
          <w:p w14:paraId="4397AF2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D27A01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436922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C91307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4356464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766740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Total Non-Current Assets</w:t>
            </w:r>
          </w:p>
        </w:tc>
        <w:tc>
          <w:tcPr>
            <w:tcW w:w="0" w:type="auto"/>
            <w:tcBorders>
              <w:top w:val="nil"/>
              <w:left w:val="nil"/>
              <w:bottom w:val="single" w:sz="4" w:space="0" w:color="auto"/>
              <w:right w:val="single" w:sz="4" w:space="0" w:color="auto"/>
            </w:tcBorders>
            <w:shd w:val="clear" w:color="auto" w:fill="auto"/>
            <w:noWrap/>
            <w:vAlign w:val="bottom"/>
            <w:hideMark/>
          </w:tcPr>
          <w:p w14:paraId="507E1E1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8,094,000,000</w:t>
            </w:r>
          </w:p>
        </w:tc>
        <w:tc>
          <w:tcPr>
            <w:tcW w:w="0" w:type="auto"/>
            <w:tcBorders>
              <w:top w:val="nil"/>
              <w:left w:val="nil"/>
              <w:bottom w:val="single" w:sz="4" w:space="0" w:color="auto"/>
              <w:right w:val="single" w:sz="4" w:space="0" w:color="auto"/>
            </w:tcBorders>
            <w:shd w:val="clear" w:color="auto" w:fill="auto"/>
            <w:noWrap/>
            <w:vAlign w:val="bottom"/>
            <w:hideMark/>
          </w:tcPr>
          <w:p w14:paraId="1155214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7,448,000,000</w:t>
            </w:r>
          </w:p>
        </w:tc>
        <w:tc>
          <w:tcPr>
            <w:tcW w:w="0" w:type="auto"/>
            <w:tcBorders>
              <w:top w:val="nil"/>
              <w:left w:val="nil"/>
              <w:bottom w:val="single" w:sz="4" w:space="0" w:color="auto"/>
              <w:right w:val="single" w:sz="4" w:space="0" w:color="auto"/>
            </w:tcBorders>
            <w:shd w:val="clear" w:color="auto" w:fill="auto"/>
            <w:noWrap/>
            <w:vAlign w:val="bottom"/>
            <w:hideMark/>
          </w:tcPr>
          <w:p w14:paraId="09E9D71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6,094,000,000</w:t>
            </w:r>
          </w:p>
        </w:tc>
        <w:tc>
          <w:tcPr>
            <w:tcW w:w="0" w:type="auto"/>
            <w:tcBorders>
              <w:top w:val="nil"/>
              <w:left w:val="nil"/>
              <w:bottom w:val="single" w:sz="4" w:space="0" w:color="auto"/>
              <w:right w:val="single" w:sz="4" w:space="0" w:color="auto"/>
            </w:tcBorders>
            <w:shd w:val="clear" w:color="auto" w:fill="auto"/>
            <w:noWrap/>
            <w:vAlign w:val="bottom"/>
            <w:hideMark/>
          </w:tcPr>
          <w:p w14:paraId="6AEC64D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5,935,000,000</w:t>
            </w:r>
          </w:p>
        </w:tc>
        <w:tc>
          <w:tcPr>
            <w:tcW w:w="0" w:type="auto"/>
            <w:tcBorders>
              <w:top w:val="nil"/>
              <w:left w:val="nil"/>
              <w:bottom w:val="single" w:sz="4" w:space="0" w:color="auto"/>
              <w:right w:val="single" w:sz="4" w:space="0" w:color="auto"/>
            </w:tcBorders>
            <w:shd w:val="clear" w:color="auto" w:fill="auto"/>
            <w:noWrap/>
            <w:vAlign w:val="bottom"/>
            <w:hideMark/>
          </w:tcPr>
          <w:p w14:paraId="09E578C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5,502,000,000</w:t>
            </w:r>
          </w:p>
        </w:tc>
      </w:tr>
      <w:tr w:rsidR="002460C7" w:rsidRPr="002460C7" w14:paraId="5BF1249C"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FD2D42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Net Property, Plant and Equipment</w:t>
            </w:r>
          </w:p>
        </w:tc>
        <w:tc>
          <w:tcPr>
            <w:tcW w:w="0" w:type="auto"/>
            <w:tcBorders>
              <w:top w:val="nil"/>
              <w:left w:val="nil"/>
              <w:bottom w:val="single" w:sz="4" w:space="0" w:color="auto"/>
              <w:right w:val="single" w:sz="4" w:space="0" w:color="auto"/>
            </w:tcBorders>
            <w:shd w:val="clear" w:color="auto" w:fill="auto"/>
            <w:noWrap/>
            <w:vAlign w:val="bottom"/>
            <w:hideMark/>
          </w:tcPr>
          <w:p w14:paraId="3622C00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1,006,000,000</w:t>
            </w:r>
          </w:p>
        </w:tc>
        <w:tc>
          <w:tcPr>
            <w:tcW w:w="0" w:type="auto"/>
            <w:tcBorders>
              <w:top w:val="nil"/>
              <w:left w:val="nil"/>
              <w:bottom w:val="single" w:sz="4" w:space="0" w:color="auto"/>
              <w:right w:val="single" w:sz="4" w:space="0" w:color="auto"/>
            </w:tcBorders>
            <w:shd w:val="clear" w:color="auto" w:fill="auto"/>
            <w:noWrap/>
            <w:vAlign w:val="bottom"/>
            <w:hideMark/>
          </w:tcPr>
          <w:p w14:paraId="6E2CB14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1,000,000,000</w:t>
            </w:r>
          </w:p>
        </w:tc>
        <w:tc>
          <w:tcPr>
            <w:tcW w:w="0" w:type="auto"/>
            <w:tcBorders>
              <w:top w:val="nil"/>
              <w:left w:val="nil"/>
              <w:bottom w:val="single" w:sz="4" w:space="0" w:color="auto"/>
              <w:right w:val="single" w:sz="4" w:space="0" w:color="auto"/>
            </w:tcBorders>
            <w:shd w:val="clear" w:color="auto" w:fill="auto"/>
            <w:noWrap/>
            <w:vAlign w:val="bottom"/>
            <w:hideMark/>
          </w:tcPr>
          <w:p w14:paraId="439A564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652,000,000</w:t>
            </w:r>
          </w:p>
        </w:tc>
        <w:tc>
          <w:tcPr>
            <w:tcW w:w="0" w:type="auto"/>
            <w:tcBorders>
              <w:top w:val="nil"/>
              <w:left w:val="nil"/>
              <w:bottom w:val="single" w:sz="4" w:space="0" w:color="auto"/>
              <w:right w:val="single" w:sz="4" w:space="0" w:color="auto"/>
            </w:tcBorders>
            <w:shd w:val="clear" w:color="auto" w:fill="auto"/>
            <w:noWrap/>
            <w:vAlign w:val="bottom"/>
            <w:hideMark/>
          </w:tcPr>
          <w:p w14:paraId="12ED898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655,000,000</w:t>
            </w:r>
          </w:p>
        </w:tc>
        <w:tc>
          <w:tcPr>
            <w:tcW w:w="0" w:type="auto"/>
            <w:tcBorders>
              <w:top w:val="nil"/>
              <w:left w:val="nil"/>
              <w:bottom w:val="single" w:sz="4" w:space="0" w:color="auto"/>
              <w:right w:val="single" w:sz="4" w:space="0" w:color="auto"/>
            </w:tcBorders>
            <w:shd w:val="clear" w:color="auto" w:fill="auto"/>
            <w:noWrap/>
            <w:vAlign w:val="bottom"/>
            <w:hideMark/>
          </w:tcPr>
          <w:p w14:paraId="3DC2242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581,000,000</w:t>
            </w:r>
          </w:p>
        </w:tc>
      </w:tr>
      <w:tr w:rsidR="002460C7" w:rsidRPr="002460C7" w14:paraId="4893ADB0"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D1662F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Gross Property, Plant and Equipment</w:t>
            </w:r>
          </w:p>
        </w:tc>
        <w:tc>
          <w:tcPr>
            <w:tcW w:w="0" w:type="auto"/>
            <w:tcBorders>
              <w:top w:val="nil"/>
              <w:left w:val="nil"/>
              <w:bottom w:val="single" w:sz="4" w:space="0" w:color="auto"/>
              <w:right w:val="single" w:sz="4" w:space="0" w:color="auto"/>
            </w:tcBorders>
            <w:shd w:val="clear" w:color="auto" w:fill="auto"/>
            <w:noWrap/>
            <w:vAlign w:val="bottom"/>
            <w:hideMark/>
          </w:tcPr>
          <w:p w14:paraId="6EDF85F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2,632,000,000</w:t>
            </w:r>
          </w:p>
        </w:tc>
        <w:tc>
          <w:tcPr>
            <w:tcW w:w="0" w:type="auto"/>
            <w:tcBorders>
              <w:top w:val="nil"/>
              <w:left w:val="nil"/>
              <w:bottom w:val="single" w:sz="4" w:space="0" w:color="auto"/>
              <w:right w:val="single" w:sz="4" w:space="0" w:color="auto"/>
            </w:tcBorders>
            <w:shd w:val="clear" w:color="auto" w:fill="auto"/>
            <w:noWrap/>
            <w:vAlign w:val="bottom"/>
            <w:hideMark/>
          </w:tcPr>
          <w:p w14:paraId="1022D4E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2,574,000,000</w:t>
            </w:r>
          </w:p>
        </w:tc>
        <w:tc>
          <w:tcPr>
            <w:tcW w:w="0" w:type="auto"/>
            <w:tcBorders>
              <w:top w:val="nil"/>
              <w:left w:val="nil"/>
              <w:bottom w:val="single" w:sz="4" w:space="0" w:color="auto"/>
              <w:right w:val="single" w:sz="4" w:space="0" w:color="auto"/>
            </w:tcBorders>
            <w:shd w:val="clear" w:color="auto" w:fill="auto"/>
            <w:noWrap/>
            <w:vAlign w:val="bottom"/>
            <w:hideMark/>
          </w:tcPr>
          <w:p w14:paraId="234DA3A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1,814,000,000</w:t>
            </w:r>
          </w:p>
        </w:tc>
        <w:tc>
          <w:tcPr>
            <w:tcW w:w="0" w:type="auto"/>
            <w:tcBorders>
              <w:top w:val="nil"/>
              <w:left w:val="nil"/>
              <w:bottom w:val="single" w:sz="4" w:space="0" w:color="auto"/>
              <w:right w:val="single" w:sz="4" w:space="0" w:color="auto"/>
            </w:tcBorders>
            <w:shd w:val="clear" w:color="auto" w:fill="auto"/>
            <w:noWrap/>
            <w:vAlign w:val="bottom"/>
            <w:hideMark/>
          </w:tcPr>
          <w:p w14:paraId="748C881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1,750,000,000</w:t>
            </w:r>
          </w:p>
        </w:tc>
        <w:tc>
          <w:tcPr>
            <w:tcW w:w="0" w:type="auto"/>
            <w:tcBorders>
              <w:top w:val="nil"/>
              <w:left w:val="nil"/>
              <w:bottom w:val="single" w:sz="4" w:space="0" w:color="auto"/>
              <w:right w:val="single" w:sz="4" w:space="0" w:color="auto"/>
            </w:tcBorders>
            <w:shd w:val="clear" w:color="auto" w:fill="auto"/>
            <w:noWrap/>
            <w:vAlign w:val="bottom"/>
            <w:hideMark/>
          </w:tcPr>
          <w:p w14:paraId="4E4F058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1,608,000,000</w:t>
            </w:r>
          </w:p>
        </w:tc>
      </w:tr>
      <w:tr w:rsidR="002460C7" w:rsidRPr="002460C7" w14:paraId="2D162A9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47B01C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Properties</w:t>
            </w:r>
          </w:p>
        </w:tc>
        <w:tc>
          <w:tcPr>
            <w:tcW w:w="0" w:type="auto"/>
            <w:tcBorders>
              <w:top w:val="nil"/>
              <w:left w:val="nil"/>
              <w:bottom w:val="single" w:sz="4" w:space="0" w:color="auto"/>
              <w:right w:val="single" w:sz="4" w:space="0" w:color="auto"/>
            </w:tcBorders>
            <w:shd w:val="clear" w:color="auto" w:fill="auto"/>
            <w:noWrap/>
            <w:vAlign w:val="bottom"/>
            <w:hideMark/>
          </w:tcPr>
          <w:p w14:paraId="5DFFAB5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383,000,000</w:t>
            </w:r>
          </w:p>
        </w:tc>
        <w:tc>
          <w:tcPr>
            <w:tcW w:w="0" w:type="auto"/>
            <w:tcBorders>
              <w:top w:val="nil"/>
              <w:left w:val="nil"/>
              <w:bottom w:val="single" w:sz="4" w:space="0" w:color="auto"/>
              <w:right w:val="single" w:sz="4" w:space="0" w:color="auto"/>
            </w:tcBorders>
            <w:shd w:val="clear" w:color="auto" w:fill="auto"/>
            <w:noWrap/>
            <w:vAlign w:val="bottom"/>
            <w:hideMark/>
          </w:tcPr>
          <w:p w14:paraId="345C50F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392,000,000</w:t>
            </w:r>
          </w:p>
        </w:tc>
        <w:tc>
          <w:tcPr>
            <w:tcW w:w="0" w:type="auto"/>
            <w:tcBorders>
              <w:top w:val="nil"/>
              <w:left w:val="nil"/>
              <w:bottom w:val="single" w:sz="4" w:space="0" w:color="auto"/>
              <w:right w:val="single" w:sz="4" w:space="0" w:color="auto"/>
            </w:tcBorders>
            <w:shd w:val="clear" w:color="auto" w:fill="auto"/>
            <w:noWrap/>
            <w:vAlign w:val="bottom"/>
            <w:hideMark/>
          </w:tcPr>
          <w:p w14:paraId="5499F37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301,000,000</w:t>
            </w:r>
          </w:p>
        </w:tc>
        <w:tc>
          <w:tcPr>
            <w:tcW w:w="0" w:type="auto"/>
            <w:tcBorders>
              <w:top w:val="nil"/>
              <w:left w:val="nil"/>
              <w:bottom w:val="single" w:sz="4" w:space="0" w:color="auto"/>
              <w:right w:val="single" w:sz="4" w:space="0" w:color="auto"/>
            </w:tcBorders>
            <w:shd w:val="clear" w:color="auto" w:fill="auto"/>
            <w:noWrap/>
            <w:vAlign w:val="bottom"/>
            <w:hideMark/>
          </w:tcPr>
          <w:p w14:paraId="311DBB6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290,000,000</w:t>
            </w:r>
          </w:p>
        </w:tc>
        <w:tc>
          <w:tcPr>
            <w:tcW w:w="0" w:type="auto"/>
            <w:tcBorders>
              <w:top w:val="nil"/>
              <w:left w:val="nil"/>
              <w:bottom w:val="single" w:sz="4" w:space="0" w:color="auto"/>
              <w:right w:val="single" w:sz="4" w:space="0" w:color="auto"/>
            </w:tcBorders>
            <w:shd w:val="clear" w:color="auto" w:fill="auto"/>
            <w:noWrap/>
            <w:vAlign w:val="bottom"/>
            <w:hideMark/>
          </w:tcPr>
          <w:p w14:paraId="5CAB277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261,000,000</w:t>
            </w:r>
          </w:p>
        </w:tc>
      </w:tr>
      <w:tr w:rsidR="002460C7" w:rsidRPr="002460C7" w14:paraId="6C26137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66DCB2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lastRenderedPageBreak/>
              <w:t xml:space="preserve">                Machinery, Furniture and Equipment</w:t>
            </w:r>
          </w:p>
        </w:tc>
        <w:tc>
          <w:tcPr>
            <w:tcW w:w="0" w:type="auto"/>
            <w:tcBorders>
              <w:top w:val="nil"/>
              <w:left w:val="nil"/>
              <w:bottom w:val="single" w:sz="4" w:space="0" w:color="auto"/>
              <w:right w:val="single" w:sz="4" w:space="0" w:color="auto"/>
            </w:tcBorders>
            <w:shd w:val="clear" w:color="auto" w:fill="auto"/>
            <w:noWrap/>
            <w:vAlign w:val="bottom"/>
            <w:hideMark/>
          </w:tcPr>
          <w:p w14:paraId="7D18B77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2,249,000,000</w:t>
            </w:r>
          </w:p>
        </w:tc>
        <w:tc>
          <w:tcPr>
            <w:tcW w:w="0" w:type="auto"/>
            <w:tcBorders>
              <w:top w:val="nil"/>
              <w:left w:val="nil"/>
              <w:bottom w:val="single" w:sz="4" w:space="0" w:color="auto"/>
              <w:right w:val="single" w:sz="4" w:space="0" w:color="auto"/>
            </w:tcBorders>
            <w:shd w:val="clear" w:color="auto" w:fill="auto"/>
            <w:noWrap/>
            <w:vAlign w:val="bottom"/>
            <w:hideMark/>
          </w:tcPr>
          <w:p w14:paraId="384357E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2,182,000,000</w:t>
            </w:r>
          </w:p>
        </w:tc>
        <w:tc>
          <w:tcPr>
            <w:tcW w:w="0" w:type="auto"/>
            <w:tcBorders>
              <w:top w:val="nil"/>
              <w:left w:val="nil"/>
              <w:bottom w:val="single" w:sz="4" w:space="0" w:color="auto"/>
              <w:right w:val="single" w:sz="4" w:space="0" w:color="auto"/>
            </w:tcBorders>
            <w:shd w:val="clear" w:color="auto" w:fill="auto"/>
            <w:noWrap/>
            <w:vAlign w:val="bottom"/>
            <w:hideMark/>
          </w:tcPr>
          <w:p w14:paraId="0A90F72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1,513,000,000</w:t>
            </w:r>
          </w:p>
        </w:tc>
        <w:tc>
          <w:tcPr>
            <w:tcW w:w="0" w:type="auto"/>
            <w:tcBorders>
              <w:top w:val="nil"/>
              <w:left w:val="nil"/>
              <w:bottom w:val="single" w:sz="4" w:space="0" w:color="auto"/>
              <w:right w:val="single" w:sz="4" w:space="0" w:color="auto"/>
            </w:tcBorders>
            <w:shd w:val="clear" w:color="auto" w:fill="auto"/>
            <w:noWrap/>
            <w:vAlign w:val="bottom"/>
            <w:hideMark/>
          </w:tcPr>
          <w:p w14:paraId="7665E3F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1,460,000,000</w:t>
            </w:r>
          </w:p>
        </w:tc>
        <w:tc>
          <w:tcPr>
            <w:tcW w:w="0" w:type="auto"/>
            <w:tcBorders>
              <w:top w:val="nil"/>
              <w:left w:val="nil"/>
              <w:bottom w:val="single" w:sz="4" w:space="0" w:color="auto"/>
              <w:right w:val="single" w:sz="4" w:space="0" w:color="auto"/>
            </w:tcBorders>
            <w:shd w:val="clear" w:color="auto" w:fill="auto"/>
            <w:noWrap/>
            <w:vAlign w:val="bottom"/>
            <w:hideMark/>
          </w:tcPr>
          <w:p w14:paraId="3DE743F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1,347,000,000</w:t>
            </w:r>
          </w:p>
        </w:tc>
      </w:tr>
      <w:tr w:rsidR="002460C7" w:rsidRPr="002460C7" w14:paraId="4B248A0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BC6C9A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Plant and Machinery</w:t>
            </w:r>
          </w:p>
        </w:tc>
        <w:tc>
          <w:tcPr>
            <w:tcW w:w="0" w:type="auto"/>
            <w:tcBorders>
              <w:top w:val="nil"/>
              <w:left w:val="nil"/>
              <w:bottom w:val="single" w:sz="4" w:space="0" w:color="auto"/>
              <w:right w:val="single" w:sz="4" w:space="0" w:color="auto"/>
            </w:tcBorders>
            <w:shd w:val="clear" w:color="auto" w:fill="auto"/>
            <w:noWrap/>
            <w:vAlign w:val="bottom"/>
            <w:hideMark/>
          </w:tcPr>
          <w:p w14:paraId="6432CF5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1,470,000,000</w:t>
            </w:r>
          </w:p>
        </w:tc>
        <w:tc>
          <w:tcPr>
            <w:tcW w:w="0" w:type="auto"/>
            <w:tcBorders>
              <w:top w:val="nil"/>
              <w:left w:val="nil"/>
              <w:bottom w:val="single" w:sz="4" w:space="0" w:color="auto"/>
              <w:right w:val="single" w:sz="4" w:space="0" w:color="auto"/>
            </w:tcBorders>
            <w:shd w:val="clear" w:color="auto" w:fill="auto"/>
            <w:noWrap/>
            <w:vAlign w:val="bottom"/>
            <w:hideMark/>
          </w:tcPr>
          <w:p w14:paraId="0C48A42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1,446,000,000</w:t>
            </w:r>
          </w:p>
        </w:tc>
        <w:tc>
          <w:tcPr>
            <w:tcW w:w="0" w:type="auto"/>
            <w:tcBorders>
              <w:top w:val="nil"/>
              <w:left w:val="nil"/>
              <w:bottom w:val="single" w:sz="4" w:space="0" w:color="auto"/>
              <w:right w:val="single" w:sz="4" w:space="0" w:color="auto"/>
            </w:tcBorders>
            <w:shd w:val="clear" w:color="auto" w:fill="auto"/>
            <w:noWrap/>
            <w:vAlign w:val="bottom"/>
            <w:hideMark/>
          </w:tcPr>
          <w:p w14:paraId="59CF4A4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994,000,000</w:t>
            </w:r>
          </w:p>
        </w:tc>
        <w:tc>
          <w:tcPr>
            <w:tcW w:w="0" w:type="auto"/>
            <w:tcBorders>
              <w:top w:val="nil"/>
              <w:left w:val="nil"/>
              <w:bottom w:val="single" w:sz="4" w:space="0" w:color="auto"/>
              <w:right w:val="single" w:sz="4" w:space="0" w:color="auto"/>
            </w:tcBorders>
            <w:shd w:val="clear" w:color="auto" w:fill="auto"/>
            <w:noWrap/>
            <w:vAlign w:val="bottom"/>
            <w:hideMark/>
          </w:tcPr>
          <w:p w14:paraId="00628B2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F7FF69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0CCB06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3D0F29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Furniture, Fixtures and Office Equipment</w:t>
            </w:r>
          </w:p>
        </w:tc>
        <w:tc>
          <w:tcPr>
            <w:tcW w:w="0" w:type="auto"/>
            <w:tcBorders>
              <w:top w:val="nil"/>
              <w:left w:val="nil"/>
              <w:bottom w:val="single" w:sz="4" w:space="0" w:color="auto"/>
              <w:right w:val="single" w:sz="4" w:space="0" w:color="auto"/>
            </w:tcBorders>
            <w:shd w:val="clear" w:color="auto" w:fill="auto"/>
            <w:noWrap/>
            <w:vAlign w:val="bottom"/>
            <w:hideMark/>
          </w:tcPr>
          <w:p w14:paraId="11F8150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779,000,000</w:t>
            </w:r>
          </w:p>
        </w:tc>
        <w:tc>
          <w:tcPr>
            <w:tcW w:w="0" w:type="auto"/>
            <w:tcBorders>
              <w:top w:val="nil"/>
              <w:left w:val="nil"/>
              <w:bottom w:val="single" w:sz="4" w:space="0" w:color="auto"/>
              <w:right w:val="single" w:sz="4" w:space="0" w:color="auto"/>
            </w:tcBorders>
            <w:shd w:val="clear" w:color="auto" w:fill="auto"/>
            <w:noWrap/>
            <w:vAlign w:val="bottom"/>
            <w:hideMark/>
          </w:tcPr>
          <w:p w14:paraId="754A820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736,000,000</w:t>
            </w:r>
          </w:p>
        </w:tc>
        <w:tc>
          <w:tcPr>
            <w:tcW w:w="0" w:type="auto"/>
            <w:tcBorders>
              <w:top w:val="nil"/>
              <w:left w:val="nil"/>
              <w:bottom w:val="single" w:sz="4" w:space="0" w:color="auto"/>
              <w:right w:val="single" w:sz="4" w:space="0" w:color="auto"/>
            </w:tcBorders>
            <w:shd w:val="clear" w:color="auto" w:fill="auto"/>
            <w:noWrap/>
            <w:vAlign w:val="bottom"/>
            <w:hideMark/>
          </w:tcPr>
          <w:p w14:paraId="466B4F5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519,000,000</w:t>
            </w:r>
          </w:p>
        </w:tc>
        <w:tc>
          <w:tcPr>
            <w:tcW w:w="0" w:type="auto"/>
            <w:tcBorders>
              <w:top w:val="nil"/>
              <w:left w:val="nil"/>
              <w:bottom w:val="single" w:sz="4" w:space="0" w:color="auto"/>
              <w:right w:val="single" w:sz="4" w:space="0" w:color="auto"/>
            </w:tcBorders>
            <w:shd w:val="clear" w:color="auto" w:fill="auto"/>
            <w:noWrap/>
            <w:vAlign w:val="bottom"/>
            <w:hideMark/>
          </w:tcPr>
          <w:p w14:paraId="1DD0705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0726D0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0793D15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799497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Accumulated Depreciation and Impairment</w:t>
            </w:r>
          </w:p>
        </w:tc>
        <w:tc>
          <w:tcPr>
            <w:tcW w:w="0" w:type="auto"/>
            <w:tcBorders>
              <w:top w:val="nil"/>
              <w:left w:val="nil"/>
              <w:bottom w:val="single" w:sz="4" w:space="0" w:color="auto"/>
              <w:right w:val="single" w:sz="4" w:space="0" w:color="auto"/>
            </w:tcBorders>
            <w:shd w:val="clear" w:color="auto" w:fill="auto"/>
            <w:noWrap/>
            <w:vAlign w:val="bottom"/>
            <w:hideMark/>
          </w:tcPr>
          <w:p w14:paraId="7EA474C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-1,626,000,000</w:t>
            </w:r>
          </w:p>
        </w:tc>
        <w:tc>
          <w:tcPr>
            <w:tcW w:w="0" w:type="auto"/>
            <w:tcBorders>
              <w:top w:val="nil"/>
              <w:left w:val="nil"/>
              <w:bottom w:val="single" w:sz="4" w:space="0" w:color="auto"/>
              <w:right w:val="single" w:sz="4" w:space="0" w:color="auto"/>
            </w:tcBorders>
            <w:shd w:val="clear" w:color="auto" w:fill="auto"/>
            <w:noWrap/>
            <w:vAlign w:val="bottom"/>
            <w:hideMark/>
          </w:tcPr>
          <w:p w14:paraId="0621F87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-1,574,000,000</w:t>
            </w:r>
          </w:p>
        </w:tc>
        <w:tc>
          <w:tcPr>
            <w:tcW w:w="0" w:type="auto"/>
            <w:tcBorders>
              <w:top w:val="nil"/>
              <w:left w:val="nil"/>
              <w:bottom w:val="single" w:sz="4" w:space="0" w:color="auto"/>
              <w:right w:val="single" w:sz="4" w:space="0" w:color="auto"/>
            </w:tcBorders>
            <w:shd w:val="clear" w:color="auto" w:fill="auto"/>
            <w:noWrap/>
            <w:vAlign w:val="bottom"/>
            <w:hideMark/>
          </w:tcPr>
          <w:p w14:paraId="60461AB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-1,162,000,000</w:t>
            </w:r>
          </w:p>
        </w:tc>
        <w:tc>
          <w:tcPr>
            <w:tcW w:w="0" w:type="auto"/>
            <w:tcBorders>
              <w:top w:val="nil"/>
              <w:left w:val="nil"/>
              <w:bottom w:val="single" w:sz="4" w:space="0" w:color="auto"/>
              <w:right w:val="single" w:sz="4" w:space="0" w:color="auto"/>
            </w:tcBorders>
            <w:shd w:val="clear" w:color="auto" w:fill="auto"/>
            <w:noWrap/>
            <w:vAlign w:val="bottom"/>
            <w:hideMark/>
          </w:tcPr>
          <w:p w14:paraId="7C7ABEE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-1,095,000,000</w:t>
            </w:r>
          </w:p>
        </w:tc>
        <w:tc>
          <w:tcPr>
            <w:tcW w:w="0" w:type="auto"/>
            <w:tcBorders>
              <w:top w:val="nil"/>
              <w:left w:val="nil"/>
              <w:bottom w:val="single" w:sz="4" w:space="0" w:color="auto"/>
              <w:right w:val="single" w:sz="4" w:space="0" w:color="auto"/>
            </w:tcBorders>
            <w:shd w:val="clear" w:color="auto" w:fill="auto"/>
            <w:noWrap/>
            <w:vAlign w:val="bottom"/>
            <w:hideMark/>
          </w:tcPr>
          <w:p w14:paraId="0BF9C1F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-1,027,000,000</w:t>
            </w:r>
          </w:p>
        </w:tc>
      </w:tr>
      <w:tr w:rsidR="002460C7" w:rsidRPr="002460C7" w14:paraId="54CFB6F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CD1D21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Accumulated Depreciation</w:t>
            </w:r>
          </w:p>
        </w:tc>
        <w:tc>
          <w:tcPr>
            <w:tcW w:w="0" w:type="auto"/>
            <w:tcBorders>
              <w:top w:val="nil"/>
              <w:left w:val="nil"/>
              <w:bottom w:val="single" w:sz="4" w:space="0" w:color="auto"/>
              <w:right w:val="single" w:sz="4" w:space="0" w:color="auto"/>
            </w:tcBorders>
            <w:shd w:val="clear" w:color="auto" w:fill="auto"/>
            <w:noWrap/>
            <w:vAlign w:val="bottom"/>
            <w:hideMark/>
          </w:tcPr>
          <w:p w14:paraId="28748E2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-1,626,000,000</w:t>
            </w:r>
          </w:p>
        </w:tc>
        <w:tc>
          <w:tcPr>
            <w:tcW w:w="0" w:type="auto"/>
            <w:tcBorders>
              <w:top w:val="nil"/>
              <w:left w:val="nil"/>
              <w:bottom w:val="single" w:sz="4" w:space="0" w:color="auto"/>
              <w:right w:val="single" w:sz="4" w:space="0" w:color="auto"/>
            </w:tcBorders>
            <w:shd w:val="clear" w:color="auto" w:fill="auto"/>
            <w:noWrap/>
            <w:vAlign w:val="bottom"/>
            <w:hideMark/>
          </w:tcPr>
          <w:p w14:paraId="1A7E159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-1,574,000,000</w:t>
            </w:r>
          </w:p>
        </w:tc>
        <w:tc>
          <w:tcPr>
            <w:tcW w:w="0" w:type="auto"/>
            <w:tcBorders>
              <w:top w:val="nil"/>
              <w:left w:val="nil"/>
              <w:bottom w:val="single" w:sz="4" w:space="0" w:color="auto"/>
              <w:right w:val="single" w:sz="4" w:space="0" w:color="auto"/>
            </w:tcBorders>
            <w:shd w:val="clear" w:color="auto" w:fill="auto"/>
            <w:noWrap/>
            <w:vAlign w:val="bottom"/>
            <w:hideMark/>
          </w:tcPr>
          <w:p w14:paraId="720EBD6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-1,162,000,000</w:t>
            </w:r>
          </w:p>
        </w:tc>
        <w:tc>
          <w:tcPr>
            <w:tcW w:w="0" w:type="auto"/>
            <w:tcBorders>
              <w:top w:val="nil"/>
              <w:left w:val="nil"/>
              <w:bottom w:val="single" w:sz="4" w:space="0" w:color="auto"/>
              <w:right w:val="single" w:sz="4" w:space="0" w:color="auto"/>
            </w:tcBorders>
            <w:shd w:val="clear" w:color="auto" w:fill="auto"/>
            <w:noWrap/>
            <w:vAlign w:val="bottom"/>
            <w:hideMark/>
          </w:tcPr>
          <w:p w14:paraId="3A86300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-1,095,000,000</w:t>
            </w:r>
          </w:p>
        </w:tc>
        <w:tc>
          <w:tcPr>
            <w:tcW w:w="0" w:type="auto"/>
            <w:tcBorders>
              <w:top w:val="nil"/>
              <w:left w:val="nil"/>
              <w:bottom w:val="single" w:sz="4" w:space="0" w:color="auto"/>
              <w:right w:val="single" w:sz="4" w:space="0" w:color="auto"/>
            </w:tcBorders>
            <w:shd w:val="clear" w:color="auto" w:fill="auto"/>
            <w:noWrap/>
            <w:vAlign w:val="bottom"/>
            <w:hideMark/>
          </w:tcPr>
          <w:p w14:paraId="48ED5B2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-1,027,000,000</w:t>
            </w:r>
          </w:p>
        </w:tc>
      </w:tr>
      <w:tr w:rsidR="002460C7" w:rsidRPr="002460C7" w14:paraId="66090EE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AC32D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Accumulated Depreciation of Properties</w:t>
            </w:r>
          </w:p>
        </w:tc>
        <w:tc>
          <w:tcPr>
            <w:tcW w:w="0" w:type="auto"/>
            <w:tcBorders>
              <w:top w:val="nil"/>
              <w:left w:val="nil"/>
              <w:bottom w:val="single" w:sz="4" w:space="0" w:color="auto"/>
              <w:right w:val="single" w:sz="4" w:space="0" w:color="auto"/>
            </w:tcBorders>
            <w:shd w:val="clear" w:color="auto" w:fill="auto"/>
            <w:noWrap/>
            <w:vAlign w:val="bottom"/>
            <w:hideMark/>
          </w:tcPr>
          <w:p w14:paraId="4C26887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-210,000,000</w:t>
            </w:r>
          </w:p>
        </w:tc>
        <w:tc>
          <w:tcPr>
            <w:tcW w:w="0" w:type="auto"/>
            <w:tcBorders>
              <w:top w:val="nil"/>
              <w:left w:val="nil"/>
              <w:bottom w:val="single" w:sz="4" w:space="0" w:color="auto"/>
              <w:right w:val="single" w:sz="4" w:space="0" w:color="auto"/>
            </w:tcBorders>
            <w:shd w:val="clear" w:color="auto" w:fill="auto"/>
            <w:noWrap/>
            <w:vAlign w:val="bottom"/>
            <w:hideMark/>
          </w:tcPr>
          <w:p w14:paraId="7D4F1A5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-218,000,000</w:t>
            </w:r>
          </w:p>
        </w:tc>
        <w:tc>
          <w:tcPr>
            <w:tcW w:w="0" w:type="auto"/>
            <w:tcBorders>
              <w:top w:val="nil"/>
              <w:left w:val="nil"/>
              <w:bottom w:val="single" w:sz="4" w:space="0" w:color="auto"/>
              <w:right w:val="single" w:sz="4" w:space="0" w:color="auto"/>
            </w:tcBorders>
            <w:shd w:val="clear" w:color="auto" w:fill="auto"/>
            <w:noWrap/>
            <w:vAlign w:val="bottom"/>
            <w:hideMark/>
          </w:tcPr>
          <w:p w14:paraId="5EB19FB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-174,000,000</w:t>
            </w:r>
          </w:p>
        </w:tc>
        <w:tc>
          <w:tcPr>
            <w:tcW w:w="0" w:type="auto"/>
            <w:tcBorders>
              <w:top w:val="nil"/>
              <w:left w:val="nil"/>
              <w:bottom w:val="single" w:sz="4" w:space="0" w:color="auto"/>
              <w:right w:val="single" w:sz="4" w:space="0" w:color="auto"/>
            </w:tcBorders>
            <w:shd w:val="clear" w:color="auto" w:fill="auto"/>
            <w:noWrap/>
            <w:vAlign w:val="bottom"/>
            <w:hideMark/>
          </w:tcPr>
          <w:p w14:paraId="5F4A21D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A017C4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6E505A7"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48D715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Accumulated Depreciation of Machinery, Furniture and Equipment</w:t>
            </w:r>
          </w:p>
        </w:tc>
        <w:tc>
          <w:tcPr>
            <w:tcW w:w="0" w:type="auto"/>
            <w:tcBorders>
              <w:top w:val="nil"/>
              <w:left w:val="nil"/>
              <w:bottom w:val="single" w:sz="4" w:space="0" w:color="auto"/>
              <w:right w:val="single" w:sz="4" w:space="0" w:color="auto"/>
            </w:tcBorders>
            <w:shd w:val="clear" w:color="auto" w:fill="auto"/>
            <w:noWrap/>
            <w:vAlign w:val="bottom"/>
            <w:hideMark/>
          </w:tcPr>
          <w:p w14:paraId="4142AE2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-1,416,000,000</w:t>
            </w:r>
          </w:p>
        </w:tc>
        <w:tc>
          <w:tcPr>
            <w:tcW w:w="0" w:type="auto"/>
            <w:tcBorders>
              <w:top w:val="nil"/>
              <w:left w:val="nil"/>
              <w:bottom w:val="single" w:sz="4" w:space="0" w:color="auto"/>
              <w:right w:val="single" w:sz="4" w:space="0" w:color="auto"/>
            </w:tcBorders>
            <w:shd w:val="clear" w:color="auto" w:fill="auto"/>
            <w:noWrap/>
            <w:vAlign w:val="bottom"/>
            <w:hideMark/>
          </w:tcPr>
          <w:p w14:paraId="36204FA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-1,356,000,000</w:t>
            </w:r>
          </w:p>
        </w:tc>
        <w:tc>
          <w:tcPr>
            <w:tcW w:w="0" w:type="auto"/>
            <w:tcBorders>
              <w:top w:val="nil"/>
              <w:left w:val="nil"/>
              <w:bottom w:val="single" w:sz="4" w:space="0" w:color="auto"/>
              <w:right w:val="single" w:sz="4" w:space="0" w:color="auto"/>
            </w:tcBorders>
            <w:shd w:val="clear" w:color="auto" w:fill="auto"/>
            <w:noWrap/>
            <w:vAlign w:val="bottom"/>
            <w:hideMark/>
          </w:tcPr>
          <w:p w14:paraId="109BD38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-988,000,000</w:t>
            </w:r>
          </w:p>
        </w:tc>
        <w:tc>
          <w:tcPr>
            <w:tcW w:w="0" w:type="auto"/>
            <w:tcBorders>
              <w:top w:val="nil"/>
              <w:left w:val="nil"/>
              <w:bottom w:val="single" w:sz="4" w:space="0" w:color="auto"/>
              <w:right w:val="single" w:sz="4" w:space="0" w:color="auto"/>
            </w:tcBorders>
            <w:shd w:val="clear" w:color="auto" w:fill="auto"/>
            <w:noWrap/>
            <w:vAlign w:val="bottom"/>
            <w:hideMark/>
          </w:tcPr>
          <w:p w14:paraId="450F3F3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4F99C1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79A53FE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B16AA9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Accumulated Depreciation of Plant and Machinery</w:t>
            </w:r>
          </w:p>
        </w:tc>
        <w:tc>
          <w:tcPr>
            <w:tcW w:w="0" w:type="auto"/>
            <w:tcBorders>
              <w:top w:val="nil"/>
              <w:left w:val="nil"/>
              <w:bottom w:val="single" w:sz="4" w:space="0" w:color="auto"/>
              <w:right w:val="single" w:sz="4" w:space="0" w:color="auto"/>
            </w:tcBorders>
            <w:shd w:val="clear" w:color="auto" w:fill="auto"/>
            <w:noWrap/>
            <w:vAlign w:val="bottom"/>
            <w:hideMark/>
          </w:tcPr>
          <w:p w14:paraId="6F9C25C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-951,000,000</w:t>
            </w:r>
          </w:p>
        </w:tc>
        <w:tc>
          <w:tcPr>
            <w:tcW w:w="0" w:type="auto"/>
            <w:tcBorders>
              <w:top w:val="nil"/>
              <w:left w:val="nil"/>
              <w:bottom w:val="single" w:sz="4" w:space="0" w:color="auto"/>
              <w:right w:val="single" w:sz="4" w:space="0" w:color="auto"/>
            </w:tcBorders>
            <w:shd w:val="clear" w:color="auto" w:fill="auto"/>
            <w:noWrap/>
            <w:vAlign w:val="bottom"/>
            <w:hideMark/>
          </w:tcPr>
          <w:p w14:paraId="5462D80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-913,000,000</w:t>
            </w:r>
          </w:p>
        </w:tc>
        <w:tc>
          <w:tcPr>
            <w:tcW w:w="0" w:type="auto"/>
            <w:tcBorders>
              <w:top w:val="nil"/>
              <w:left w:val="nil"/>
              <w:bottom w:val="single" w:sz="4" w:space="0" w:color="auto"/>
              <w:right w:val="single" w:sz="4" w:space="0" w:color="auto"/>
            </w:tcBorders>
            <w:shd w:val="clear" w:color="auto" w:fill="auto"/>
            <w:noWrap/>
            <w:vAlign w:val="bottom"/>
            <w:hideMark/>
          </w:tcPr>
          <w:p w14:paraId="6F05708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-632,000,000</w:t>
            </w:r>
          </w:p>
        </w:tc>
        <w:tc>
          <w:tcPr>
            <w:tcW w:w="0" w:type="auto"/>
            <w:tcBorders>
              <w:top w:val="nil"/>
              <w:left w:val="nil"/>
              <w:bottom w:val="single" w:sz="4" w:space="0" w:color="auto"/>
              <w:right w:val="single" w:sz="4" w:space="0" w:color="auto"/>
            </w:tcBorders>
            <w:shd w:val="clear" w:color="auto" w:fill="auto"/>
            <w:noWrap/>
            <w:vAlign w:val="bottom"/>
            <w:hideMark/>
          </w:tcPr>
          <w:p w14:paraId="3EBC01C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D9C20D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4BCBC072"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3928D8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Accumulated Depreciation of Furniture, Fixtures and Office Equipment</w:t>
            </w:r>
          </w:p>
        </w:tc>
        <w:tc>
          <w:tcPr>
            <w:tcW w:w="0" w:type="auto"/>
            <w:tcBorders>
              <w:top w:val="nil"/>
              <w:left w:val="nil"/>
              <w:bottom w:val="single" w:sz="4" w:space="0" w:color="auto"/>
              <w:right w:val="single" w:sz="4" w:space="0" w:color="auto"/>
            </w:tcBorders>
            <w:shd w:val="clear" w:color="auto" w:fill="auto"/>
            <w:noWrap/>
            <w:vAlign w:val="bottom"/>
            <w:hideMark/>
          </w:tcPr>
          <w:p w14:paraId="384BC4C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-465,000,000</w:t>
            </w:r>
          </w:p>
        </w:tc>
        <w:tc>
          <w:tcPr>
            <w:tcW w:w="0" w:type="auto"/>
            <w:tcBorders>
              <w:top w:val="nil"/>
              <w:left w:val="nil"/>
              <w:bottom w:val="single" w:sz="4" w:space="0" w:color="auto"/>
              <w:right w:val="single" w:sz="4" w:space="0" w:color="auto"/>
            </w:tcBorders>
            <w:shd w:val="clear" w:color="auto" w:fill="auto"/>
            <w:noWrap/>
            <w:vAlign w:val="bottom"/>
            <w:hideMark/>
          </w:tcPr>
          <w:p w14:paraId="4DC8557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-443,000,000</w:t>
            </w:r>
          </w:p>
        </w:tc>
        <w:tc>
          <w:tcPr>
            <w:tcW w:w="0" w:type="auto"/>
            <w:tcBorders>
              <w:top w:val="nil"/>
              <w:left w:val="nil"/>
              <w:bottom w:val="single" w:sz="4" w:space="0" w:color="auto"/>
              <w:right w:val="single" w:sz="4" w:space="0" w:color="auto"/>
            </w:tcBorders>
            <w:shd w:val="clear" w:color="auto" w:fill="auto"/>
            <w:noWrap/>
            <w:vAlign w:val="bottom"/>
            <w:hideMark/>
          </w:tcPr>
          <w:p w14:paraId="1982996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-356,000,000</w:t>
            </w:r>
          </w:p>
        </w:tc>
        <w:tc>
          <w:tcPr>
            <w:tcW w:w="0" w:type="auto"/>
            <w:tcBorders>
              <w:top w:val="nil"/>
              <w:left w:val="nil"/>
              <w:bottom w:val="single" w:sz="4" w:space="0" w:color="auto"/>
              <w:right w:val="single" w:sz="4" w:space="0" w:color="auto"/>
            </w:tcBorders>
            <w:shd w:val="clear" w:color="auto" w:fill="auto"/>
            <w:noWrap/>
            <w:vAlign w:val="bottom"/>
            <w:hideMark/>
          </w:tcPr>
          <w:p w14:paraId="4243FDF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57244F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0775B44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2A2A8A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Net Intangible Assets</w:t>
            </w:r>
          </w:p>
        </w:tc>
        <w:tc>
          <w:tcPr>
            <w:tcW w:w="0" w:type="auto"/>
            <w:tcBorders>
              <w:top w:val="nil"/>
              <w:left w:val="nil"/>
              <w:bottom w:val="single" w:sz="4" w:space="0" w:color="auto"/>
              <w:right w:val="single" w:sz="4" w:space="0" w:color="auto"/>
            </w:tcBorders>
            <w:shd w:val="clear" w:color="auto" w:fill="auto"/>
            <w:noWrap/>
            <w:vAlign w:val="bottom"/>
            <w:hideMark/>
          </w:tcPr>
          <w:p w14:paraId="152D2DA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6,173,000,000</w:t>
            </w:r>
          </w:p>
        </w:tc>
        <w:tc>
          <w:tcPr>
            <w:tcW w:w="0" w:type="auto"/>
            <w:tcBorders>
              <w:top w:val="nil"/>
              <w:left w:val="nil"/>
              <w:bottom w:val="single" w:sz="4" w:space="0" w:color="auto"/>
              <w:right w:val="single" w:sz="4" w:space="0" w:color="auto"/>
            </w:tcBorders>
            <w:shd w:val="clear" w:color="auto" w:fill="auto"/>
            <w:noWrap/>
            <w:vAlign w:val="bottom"/>
            <w:hideMark/>
          </w:tcPr>
          <w:p w14:paraId="013DBD8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5,531,000,000</w:t>
            </w:r>
          </w:p>
        </w:tc>
        <w:tc>
          <w:tcPr>
            <w:tcW w:w="0" w:type="auto"/>
            <w:tcBorders>
              <w:top w:val="nil"/>
              <w:left w:val="nil"/>
              <w:bottom w:val="single" w:sz="4" w:space="0" w:color="auto"/>
              <w:right w:val="single" w:sz="4" w:space="0" w:color="auto"/>
            </w:tcBorders>
            <w:shd w:val="clear" w:color="auto" w:fill="auto"/>
            <w:noWrap/>
            <w:vAlign w:val="bottom"/>
            <w:hideMark/>
          </w:tcPr>
          <w:p w14:paraId="389CDE0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4,841,000,000</w:t>
            </w:r>
          </w:p>
        </w:tc>
        <w:tc>
          <w:tcPr>
            <w:tcW w:w="0" w:type="auto"/>
            <w:tcBorders>
              <w:top w:val="nil"/>
              <w:left w:val="nil"/>
              <w:bottom w:val="single" w:sz="4" w:space="0" w:color="auto"/>
              <w:right w:val="single" w:sz="4" w:space="0" w:color="auto"/>
            </w:tcBorders>
            <w:shd w:val="clear" w:color="auto" w:fill="auto"/>
            <w:noWrap/>
            <w:vAlign w:val="bottom"/>
            <w:hideMark/>
          </w:tcPr>
          <w:p w14:paraId="74FE814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4,779,000,000</w:t>
            </w:r>
          </w:p>
        </w:tc>
        <w:tc>
          <w:tcPr>
            <w:tcW w:w="0" w:type="auto"/>
            <w:tcBorders>
              <w:top w:val="nil"/>
              <w:left w:val="nil"/>
              <w:bottom w:val="single" w:sz="4" w:space="0" w:color="auto"/>
              <w:right w:val="single" w:sz="4" w:space="0" w:color="auto"/>
            </w:tcBorders>
            <w:shd w:val="clear" w:color="auto" w:fill="auto"/>
            <w:noWrap/>
            <w:vAlign w:val="bottom"/>
            <w:hideMark/>
          </w:tcPr>
          <w:p w14:paraId="62B2FBE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4,403,000,000</w:t>
            </w:r>
          </w:p>
        </w:tc>
      </w:tr>
      <w:tr w:rsidR="002460C7" w:rsidRPr="002460C7" w14:paraId="34FBDE29"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99254A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Gross Goodwill and Other Intangible Assets</w:t>
            </w:r>
          </w:p>
        </w:tc>
        <w:tc>
          <w:tcPr>
            <w:tcW w:w="0" w:type="auto"/>
            <w:tcBorders>
              <w:top w:val="nil"/>
              <w:left w:val="nil"/>
              <w:bottom w:val="single" w:sz="4" w:space="0" w:color="auto"/>
              <w:right w:val="single" w:sz="4" w:space="0" w:color="auto"/>
            </w:tcBorders>
            <w:shd w:val="clear" w:color="auto" w:fill="auto"/>
            <w:noWrap/>
            <w:vAlign w:val="bottom"/>
            <w:hideMark/>
          </w:tcPr>
          <w:p w14:paraId="0DC62F0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7,843,000,000</w:t>
            </w:r>
          </w:p>
        </w:tc>
        <w:tc>
          <w:tcPr>
            <w:tcW w:w="0" w:type="auto"/>
            <w:tcBorders>
              <w:top w:val="nil"/>
              <w:left w:val="nil"/>
              <w:bottom w:val="single" w:sz="4" w:space="0" w:color="auto"/>
              <w:right w:val="single" w:sz="4" w:space="0" w:color="auto"/>
            </w:tcBorders>
            <w:shd w:val="clear" w:color="auto" w:fill="auto"/>
            <w:noWrap/>
            <w:vAlign w:val="bottom"/>
            <w:hideMark/>
          </w:tcPr>
          <w:p w14:paraId="07063D3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7,144,000,000</w:t>
            </w:r>
          </w:p>
        </w:tc>
        <w:tc>
          <w:tcPr>
            <w:tcW w:w="0" w:type="auto"/>
            <w:tcBorders>
              <w:top w:val="nil"/>
              <w:left w:val="nil"/>
              <w:bottom w:val="single" w:sz="4" w:space="0" w:color="auto"/>
              <w:right w:val="single" w:sz="4" w:space="0" w:color="auto"/>
            </w:tcBorders>
            <w:shd w:val="clear" w:color="auto" w:fill="auto"/>
            <w:noWrap/>
            <w:vAlign w:val="bottom"/>
            <w:hideMark/>
          </w:tcPr>
          <w:p w14:paraId="15681B0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5,471,000,000</w:t>
            </w:r>
          </w:p>
        </w:tc>
        <w:tc>
          <w:tcPr>
            <w:tcW w:w="0" w:type="auto"/>
            <w:tcBorders>
              <w:top w:val="nil"/>
              <w:left w:val="nil"/>
              <w:bottom w:val="single" w:sz="4" w:space="0" w:color="auto"/>
              <w:right w:val="single" w:sz="4" w:space="0" w:color="auto"/>
            </w:tcBorders>
            <w:shd w:val="clear" w:color="auto" w:fill="auto"/>
            <w:noWrap/>
            <w:vAlign w:val="bottom"/>
            <w:hideMark/>
          </w:tcPr>
          <w:p w14:paraId="55E1115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5,387,000,000</w:t>
            </w:r>
          </w:p>
        </w:tc>
        <w:tc>
          <w:tcPr>
            <w:tcW w:w="0" w:type="auto"/>
            <w:tcBorders>
              <w:top w:val="nil"/>
              <w:left w:val="nil"/>
              <w:bottom w:val="single" w:sz="4" w:space="0" w:color="auto"/>
              <w:right w:val="single" w:sz="4" w:space="0" w:color="auto"/>
            </w:tcBorders>
            <w:shd w:val="clear" w:color="auto" w:fill="auto"/>
            <w:noWrap/>
            <w:vAlign w:val="bottom"/>
            <w:hideMark/>
          </w:tcPr>
          <w:p w14:paraId="3663FD5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4,957,000,000</w:t>
            </w:r>
          </w:p>
        </w:tc>
      </w:tr>
      <w:tr w:rsidR="002460C7" w:rsidRPr="002460C7" w14:paraId="2C94F90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D868AA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Goodwill</w:t>
            </w:r>
          </w:p>
        </w:tc>
        <w:tc>
          <w:tcPr>
            <w:tcW w:w="0" w:type="auto"/>
            <w:tcBorders>
              <w:top w:val="nil"/>
              <w:left w:val="nil"/>
              <w:bottom w:val="single" w:sz="4" w:space="0" w:color="auto"/>
              <w:right w:val="single" w:sz="4" w:space="0" w:color="auto"/>
            </w:tcBorders>
            <w:shd w:val="clear" w:color="auto" w:fill="auto"/>
            <w:noWrap/>
            <w:vAlign w:val="bottom"/>
            <w:hideMark/>
          </w:tcPr>
          <w:p w14:paraId="6D823EF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4,786,000,000</w:t>
            </w:r>
          </w:p>
        </w:tc>
        <w:tc>
          <w:tcPr>
            <w:tcW w:w="0" w:type="auto"/>
            <w:tcBorders>
              <w:top w:val="nil"/>
              <w:left w:val="nil"/>
              <w:bottom w:val="single" w:sz="4" w:space="0" w:color="auto"/>
              <w:right w:val="single" w:sz="4" w:space="0" w:color="auto"/>
            </w:tcBorders>
            <w:shd w:val="clear" w:color="auto" w:fill="auto"/>
            <w:noWrap/>
            <w:vAlign w:val="bottom"/>
            <w:hideMark/>
          </w:tcPr>
          <w:p w14:paraId="38B6BE8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4,510,000,000</w:t>
            </w:r>
          </w:p>
        </w:tc>
        <w:tc>
          <w:tcPr>
            <w:tcW w:w="0" w:type="auto"/>
            <w:tcBorders>
              <w:top w:val="nil"/>
              <w:left w:val="nil"/>
              <w:bottom w:val="single" w:sz="4" w:space="0" w:color="auto"/>
              <w:right w:val="single" w:sz="4" w:space="0" w:color="auto"/>
            </w:tcBorders>
            <w:shd w:val="clear" w:color="auto" w:fill="auto"/>
            <w:noWrap/>
            <w:vAlign w:val="bottom"/>
            <w:hideMark/>
          </w:tcPr>
          <w:p w14:paraId="55B84CC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4,151,000,000</w:t>
            </w:r>
          </w:p>
        </w:tc>
        <w:tc>
          <w:tcPr>
            <w:tcW w:w="0" w:type="auto"/>
            <w:tcBorders>
              <w:top w:val="nil"/>
              <w:left w:val="nil"/>
              <w:bottom w:val="single" w:sz="4" w:space="0" w:color="auto"/>
              <w:right w:val="single" w:sz="4" w:space="0" w:color="auto"/>
            </w:tcBorders>
            <w:shd w:val="clear" w:color="auto" w:fill="auto"/>
            <w:noWrap/>
            <w:vAlign w:val="bottom"/>
            <w:hideMark/>
          </w:tcPr>
          <w:p w14:paraId="1A668BA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4,172,000,000</w:t>
            </w:r>
          </w:p>
        </w:tc>
        <w:tc>
          <w:tcPr>
            <w:tcW w:w="0" w:type="auto"/>
            <w:tcBorders>
              <w:top w:val="nil"/>
              <w:left w:val="nil"/>
              <w:bottom w:val="single" w:sz="4" w:space="0" w:color="auto"/>
              <w:right w:val="single" w:sz="4" w:space="0" w:color="auto"/>
            </w:tcBorders>
            <w:shd w:val="clear" w:color="auto" w:fill="auto"/>
            <w:noWrap/>
            <w:vAlign w:val="bottom"/>
            <w:hideMark/>
          </w:tcPr>
          <w:p w14:paraId="6B07FD8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3,940,000,000</w:t>
            </w:r>
          </w:p>
        </w:tc>
      </w:tr>
      <w:tr w:rsidR="002460C7" w:rsidRPr="002460C7" w14:paraId="3FE63622"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A237B1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Intangibles other than Goodwill</w:t>
            </w:r>
          </w:p>
        </w:tc>
        <w:tc>
          <w:tcPr>
            <w:tcW w:w="0" w:type="auto"/>
            <w:tcBorders>
              <w:top w:val="nil"/>
              <w:left w:val="nil"/>
              <w:bottom w:val="single" w:sz="4" w:space="0" w:color="auto"/>
              <w:right w:val="single" w:sz="4" w:space="0" w:color="auto"/>
            </w:tcBorders>
            <w:shd w:val="clear" w:color="auto" w:fill="auto"/>
            <w:noWrap/>
            <w:vAlign w:val="bottom"/>
            <w:hideMark/>
          </w:tcPr>
          <w:p w14:paraId="6E369FA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3,057,000,000</w:t>
            </w:r>
          </w:p>
        </w:tc>
        <w:tc>
          <w:tcPr>
            <w:tcW w:w="0" w:type="auto"/>
            <w:tcBorders>
              <w:top w:val="nil"/>
              <w:left w:val="nil"/>
              <w:bottom w:val="single" w:sz="4" w:space="0" w:color="auto"/>
              <w:right w:val="single" w:sz="4" w:space="0" w:color="auto"/>
            </w:tcBorders>
            <w:shd w:val="clear" w:color="auto" w:fill="auto"/>
            <w:noWrap/>
            <w:vAlign w:val="bottom"/>
            <w:hideMark/>
          </w:tcPr>
          <w:p w14:paraId="409802F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2,634,000,000</w:t>
            </w:r>
          </w:p>
        </w:tc>
        <w:tc>
          <w:tcPr>
            <w:tcW w:w="0" w:type="auto"/>
            <w:tcBorders>
              <w:top w:val="nil"/>
              <w:left w:val="nil"/>
              <w:bottom w:val="single" w:sz="4" w:space="0" w:color="auto"/>
              <w:right w:val="single" w:sz="4" w:space="0" w:color="auto"/>
            </w:tcBorders>
            <w:shd w:val="clear" w:color="auto" w:fill="auto"/>
            <w:noWrap/>
            <w:vAlign w:val="bottom"/>
            <w:hideMark/>
          </w:tcPr>
          <w:p w14:paraId="22B69F3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1,320,000,000</w:t>
            </w:r>
          </w:p>
        </w:tc>
        <w:tc>
          <w:tcPr>
            <w:tcW w:w="0" w:type="auto"/>
            <w:tcBorders>
              <w:top w:val="nil"/>
              <w:left w:val="nil"/>
              <w:bottom w:val="single" w:sz="4" w:space="0" w:color="auto"/>
              <w:right w:val="single" w:sz="4" w:space="0" w:color="auto"/>
            </w:tcBorders>
            <w:shd w:val="clear" w:color="auto" w:fill="auto"/>
            <w:noWrap/>
            <w:vAlign w:val="bottom"/>
            <w:hideMark/>
          </w:tcPr>
          <w:p w14:paraId="5306C08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1,215,000,000</w:t>
            </w:r>
          </w:p>
        </w:tc>
        <w:tc>
          <w:tcPr>
            <w:tcW w:w="0" w:type="auto"/>
            <w:tcBorders>
              <w:top w:val="nil"/>
              <w:left w:val="nil"/>
              <w:bottom w:val="single" w:sz="4" w:space="0" w:color="auto"/>
              <w:right w:val="single" w:sz="4" w:space="0" w:color="auto"/>
            </w:tcBorders>
            <w:shd w:val="clear" w:color="auto" w:fill="auto"/>
            <w:noWrap/>
            <w:vAlign w:val="bottom"/>
            <w:hideMark/>
          </w:tcPr>
          <w:p w14:paraId="4514895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1,017,000,000</w:t>
            </w:r>
          </w:p>
        </w:tc>
      </w:tr>
      <w:tr w:rsidR="002460C7" w:rsidRPr="002460C7" w14:paraId="668C825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DB79A8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Software and Technology</w:t>
            </w:r>
          </w:p>
        </w:tc>
        <w:tc>
          <w:tcPr>
            <w:tcW w:w="0" w:type="auto"/>
            <w:tcBorders>
              <w:top w:val="nil"/>
              <w:left w:val="nil"/>
              <w:bottom w:val="single" w:sz="4" w:space="0" w:color="auto"/>
              <w:right w:val="single" w:sz="4" w:space="0" w:color="auto"/>
            </w:tcBorders>
            <w:shd w:val="clear" w:color="auto" w:fill="auto"/>
            <w:noWrap/>
            <w:vAlign w:val="bottom"/>
            <w:hideMark/>
          </w:tcPr>
          <w:p w14:paraId="07B027A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325,000,000</w:t>
            </w:r>
          </w:p>
        </w:tc>
        <w:tc>
          <w:tcPr>
            <w:tcW w:w="0" w:type="auto"/>
            <w:tcBorders>
              <w:top w:val="nil"/>
              <w:left w:val="nil"/>
              <w:bottom w:val="single" w:sz="4" w:space="0" w:color="auto"/>
              <w:right w:val="single" w:sz="4" w:space="0" w:color="auto"/>
            </w:tcBorders>
            <w:shd w:val="clear" w:color="auto" w:fill="auto"/>
            <w:noWrap/>
            <w:vAlign w:val="bottom"/>
            <w:hideMark/>
          </w:tcPr>
          <w:p w14:paraId="0BED054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325,000,000</w:t>
            </w:r>
          </w:p>
        </w:tc>
        <w:tc>
          <w:tcPr>
            <w:tcW w:w="0" w:type="auto"/>
            <w:tcBorders>
              <w:top w:val="nil"/>
              <w:left w:val="nil"/>
              <w:bottom w:val="single" w:sz="4" w:space="0" w:color="auto"/>
              <w:right w:val="single" w:sz="4" w:space="0" w:color="auto"/>
            </w:tcBorders>
            <w:shd w:val="clear" w:color="auto" w:fill="auto"/>
            <w:noWrap/>
            <w:vAlign w:val="bottom"/>
            <w:hideMark/>
          </w:tcPr>
          <w:p w14:paraId="1EEF908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222,000,000</w:t>
            </w:r>
          </w:p>
        </w:tc>
        <w:tc>
          <w:tcPr>
            <w:tcW w:w="0" w:type="auto"/>
            <w:tcBorders>
              <w:top w:val="nil"/>
              <w:left w:val="nil"/>
              <w:bottom w:val="single" w:sz="4" w:space="0" w:color="auto"/>
              <w:right w:val="single" w:sz="4" w:space="0" w:color="auto"/>
            </w:tcBorders>
            <w:shd w:val="clear" w:color="auto" w:fill="auto"/>
            <w:noWrap/>
            <w:vAlign w:val="bottom"/>
            <w:hideMark/>
          </w:tcPr>
          <w:p w14:paraId="6788D69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79E7F7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A300072"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77157D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Customer Relationships</w:t>
            </w:r>
          </w:p>
        </w:tc>
        <w:tc>
          <w:tcPr>
            <w:tcW w:w="0" w:type="auto"/>
            <w:tcBorders>
              <w:top w:val="nil"/>
              <w:left w:val="nil"/>
              <w:bottom w:val="single" w:sz="4" w:space="0" w:color="auto"/>
              <w:right w:val="single" w:sz="4" w:space="0" w:color="auto"/>
            </w:tcBorders>
            <w:shd w:val="clear" w:color="auto" w:fill="auto"/>
            <w:noWrap/>
            <w:vAlign w:val="bottom"/>
            <w:hideMark/>
          </w:tcPr>
          <w:p w14:paraId="1242AB5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2,732,000,000</w:t>
            </w:r>
          </w:p>
        </w:tc>
        <w:tc>
          <w:tcPr>
            <w:tcW w:w="0" w:type="auto"/>
            <w:tcBorders>
              <w:top w:val="nil"/>
              <w:left w:val="nil"/>
              <w:bottom w:val="single" w:sz="4" w:space="0" w:color="auto"/>
              <w:right w:val="single" w:sz="4" w:space="0" w:color="auto"/>
            </w:tcBorders>
            <w:shd w:val="clear" w:color="auto" w:fill="auto"/>
            <w:noWrap/>
            <w:vAlign w:val="bottom"/>
            <w:hideMark/>
          </w:tcPr>
          <w:p w14:paraId="22B40E3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2,309,000,000</w:t>
            </w:r>
          </w:p>
        </w:tc>
        <w:tc>
          <w:tcPr>
            <w:tcW w:w="0" w:type="auto"/>
            <w:tcBorders>
              <w:top w:val="nil"/>
              <w:left w:val="nil"/>
              <w:bottom w:val="single" w:sz="4" w:space="0" w:color="auto"/>
              <w:right w:val="single" w:sz="4" w:space="0" w:color="auto"/>
            </w:tcBorders>
            <w:shd w:val="clear" w:color="auto" w:fill="auto"/>
            <w:noWrap/>
            <w:vAlign w:val="bottom"/>
            <w:hideMark/>
          </w:tcPr>
          <w:p w14:paraId="7091ECC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1,098,000,000</w:t>
            </w:r>
          </w:p>
        </w:tc>
        <w:tc>
          <w:tcPr>
            <w:tcW w:w="0" w:type="auto"/>
            <w:tcBorders>
              <w:top w:val="nil"/>
              <w:left w:val="nil"/>
              <w:bottom w:val="single" w:sz="4" w:space="0" w:color="auto"/>
              <w:right w:val="single" w:sz="4" w:space="0" w:color="auto"/>
            </w:tcBorders>
            <w:shd w:val="clear" w:color="auto" w:fill="auto"/>
            <w:noWrap/>
            <w:vAlign w:val="bottom"/>
            <w:hideMark/>
          </w:tcPr>
          <w:p w14:paraId="2935933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75D87D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6B2BE6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E8DCCA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Intangible Assets</w:t>
            </w:r>
          </w:p>
        </w:tc>
        <w:tc>
          <w:tcPr>
            <w:tcW w:w="0" w:type="auto"/>
            <w:tcBorders>
              <w:top w:val="nil"/>
              <w:left w:val="nil"/>
              <w:bottom w:val="single" w:sz="4" w:space="0" w:color="auto"/>
              <w:right w:val="single" w:sz="4" w:space="0" w:color="auto"/>
            </w:tcBorders>
            <w:shd w:val="clear" w:color="auto" w:fill="auto"/>
            <w:noWrap/>
            <w:vAlign w:val="bottom"/>
            <w:hideMark/>
          </w:tcPr>
          <w:p w14:paraId="70F05E0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0544A6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CB7F24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7D5FD2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1,215,000,000</w:t>
            </w:r>
          </w:p>
        </w:tc>
        <w:tc>
          <w:tcPr>
            <w:tcW w:w="0" w:type="auto"/>
            <w:tcBorders>
              <w:top w:val="nil"/>
              <w:left w:val="nil"/>
              <w:bottom w:val="single" w:sz="4" w:space="0" w:color="auto"/>
              <w:right w:val="single" w:sz="4" w:space="0" w:color="auto"/>
            </w:tcBorders>
            <w:shd w:val="clear" w:color="auto" w:fill="auto"/>
            <w:noWrap/>
            <w:vAlign w:val="bottom"/>
            <w:hideMark/>
          </w:tcPr>
          <w:p w14:paraId="775DDB4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1,017,000,000</w:t>
            </w:r>
          </w:p>
        </w:tc>
      </w:tr>
      <w:tr w:rsidR="002460C7" w:rsidRPr="002460C7" w14:paraId="5100CDF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240A1A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Accumulated Amortization and Impairment</w:t>
            </w:r>
          </w:p>
        </w:tc>
        <w:tc>
          <w:tcPr>
            <w:tcW w:w="0" w:type="auto"/>
            <w:tcBorders>
              <w:top w:val="nil"/>
              <w:left w:val="nil"/>
              <w:bottom w:val="single" w:sz="4" w:space="0" w:color="auto"/>
              <w:right w:val="single" w:sz="4" w:space="0" w:color="auto"/>
            </w:tcBorders>
            <w:shd w:val="clear" w:color="auto" w:fill="auto"/>
            <w:noWrap/>
            <w:vAlign w:val="bottom"/>
            <w:hideMark/>
          </w:tcPr>
          <w:p w14:paraId="3485A09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-1,670,000,000</w:t>
            </w:r>
          </w:p>
        </w:tc>
        <w:tc>
          <w:tcPr>
            <w:tcW w:w="0" w:type="auto"/>
            <w:tcBorders>
              <w:top w:val="nil"/>
              <w:left w:val="nil"/>
              <w:bottom w:val="single" w:sz="4" w:space="0" w:color="auto"/>
              <w:right w:val="single" w:sz="4" w:space="0" w:color="auto"/>
            </w:tcBorders>
            <w:shd w:val="clear" w:color="auto" w:fill="auto"/>
            <w:noWrap/>
            <w:vAlign w:val="bottom"/>
            <w:hideMark/>
          </w:tcPr>
          <w:p w14:paraId="056F7C1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-1,613,000,000</w:t>
            </w:r>
          </w:p>
        </w:tc>
        <w:tc>
          <w:tcPr>
            <w:tcW w:w="0" w:type="auto"/>
            <w:tcBorders>
              <w:top w:val="nil"/>
              <w:left w:val="nil"/>
              <w:bottom w:val="single" w:sz="4" w:space="0" w:color="auto"/>
              <w:right w:val="single" w:sz="4" w:space="0" w:color="auto"/>
            </w:tcBorders>
            <w:shd w:val="clear" w:color="auto" w:fill="auto"/>
            <w:noWrap/>
            <w:vAlign w:val="bottom"/>
            <w:hideMark/>
          </w:tcPr>
          <w:p w14:paraId="20F7EB5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-630,000,000</w:t>
            </w:r>
          </w:p>
        </w:tc>
        <w:tc>
          <w:tcPr>
            <w:tcW w:w="0" w:type="auto"/>
            <w:tcBorders>
              <w:top w:val="nil"/>
              <w:left w:val="nil"/>
              <w:bottom w:val="single" w:sz="4" w:space="0" w:color="auto"/>
              <w:right w:val="single" w:sz="4" w:space="0" w:color="auto"/>
            </w:tcBorders>
            <w:shd w:val="clear" w:color="auto" w:fill="auto"/>
            <w:noWrap/>
            <w:vAlign w:val="bottom"/>
            <w:hideMark/>
          </w:tcPr>
          <w:p w14:paraId="620BA3B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-608,000,000</w:t>
            </w:r>
          </w:p>
        </w:tc>
        <w:tc>
          <w:tcPr>
            <w:tcW w:w="0" w:type="auto"/>
            <w:tcBorders>
              <w:top w:val="nil"/>
              <w:left w:val="nil"/>
              <w:bottom w:val="single" w:sz="4" w:space="0" w:color="auto"/>
              <w:right w:val="single" w:sz="4" w:space="0" w:color="auto"/>
            </w:tcBorders>
            <w:shd w:val="clear" w:color="auto" w:fill="auto"/>
            <w:noWrap/>
            <w:vAlign w:val="bottom"/>
            <w:hideMark/>
          </w:tcPr>
          <w:p w14:paraId="7395B2F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-554,000,000</w:t>
            </w:r>
          </w:p>
        </w:tc>
      </w:tr>
      <w:tr w:rsidR="002460C7" w:rsidRPr="002460C7" w14:paraId="39D7CFC7"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6EA0A7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Accumulated Amortization of Intangible Assets</w:t>
            </w:r>
          </w:p>
        </w:tc>
        <w:tc>
          <w:tcPr>
            <w:tcW w:w="0" w:type="auto"/>
            <w:tcBorders>
              <w:top w:val="nil"/>
              <w:left w:val="nil"/>
              <w:bottom w:val="single" w:sz="4" w:space="0" w:color="auto"/>
              <w:right w:val="single" w:sz="4" w:space="0" w:color="auto"/>
            </w:tcBorders>
            <w:shd w:val="clear" w:color="auto" w:fill="auto"/>
            <w:noWrap/>
            <w:vAlign w:val="bottom"/>
            <w:hideMark/>
          </w:tcPr>
          <w:p w14:paraId="7B9F741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-1,154,000,000</w:t>
            </w:r>
          </w:p>
        </w:tc>
        <w:tc>
          <w:tcPr>
            <w:tcW w:w="0" w:type="auto"/>
            <w:tcBorders>
              <w:top w:val="nil"/>
              <w:left w:val="nil"/>
              <w:bottom w:val="single" w:sz="4" w:space="0" w:color="auto"/>
              <w:right w:val="single" w:sz="4" w:space="0" w:color="auto"/>
            </w:tcBorders>
            <w:shd w:val="clear" w:color="auto" w:fill="auto"/>
            <w:noWrap/>
            <w:vAlign w:val="bottom"/>
            <w:hideMark/>
          </w:tcPr>
          <w:p w14:paraId="2F360E9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-1,097,000,000</w:t>
            </w:r>
          </w:p>
        </w:tc>
        <w:tc>
          <w:tcPr>
            <w:tcW w:w="0" w:type="auto"/>
            <w:tcBorders>
              <w:top w:val="nil"/>
              <w:left w:val="nil"/>
              <w:bottom w:val="single" w:sz="4" w:space="0" w:color="auto"/>
              <w:right w:val="single" w:sz="4" w:space="0" w:color="auto"/>
            </w:tcBorders>
            <w:shd w:val="clear" w:color="auto" w:fill="auto"/>
            <w:noWrap/>
            <w:vAlign w:val="bottom"/>
            <w:hideMark/>
          </w:tcPr>
          <w:p w14:paraId="47DAAE8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-516,000,000</w:t>
            </w:r>
          </w:p>
        </w:tc>
        <w:tc>
          <w:tcPr>
            <w:tcW w:w="0" w:type="auto"/>
            <w:tcBorders>
              <w:top w:val="nil"/>
              <w:left w:val="nil"/>
              <w:bottom w:val="single" w:sz="4" w:space="0" w:color="auto"/>
              <w:right w:val="single" w:sz="4" w:space="0" w:color="auto"/>
            </w:tcBorders>
            <w:shd w:val="clear" w:color="auto" w:fill="auto"/>
            <w:noWrap/>
            <w:vAlign w:val="bottom"/>
            <w:hideMark/>
          </w:tcPr>
          <w:p w14:paraId="2B65DAD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-608,000,000</w:t>
            </w:r>
          </w:p>
        </w:tc>
        <w:tc>
          <w:tcPr>
            <w:tcW w:w="0" w:type="auto"/>
            <w:tcBorders>
              <w:top w:val="nil"/>
              <w:left w:val="nil"/>
              <w:bottom w:val="single" w:sz="4" w:space="0" w:color="auto"/>
              <w:right w:val="single" w:sz="4" w:space="0" w:color="auto"/>
            </w:tcBorders>
            <w:shd w:val="clear" w:color="auto" w:fill="auto"/>
            <w:noWrap/>
            <w:vAlign w:val="bottom"/>
            <w:hideMark/>
          </w:tcPr>
          <w:p w14:paraId="7D8A331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-554,000,000</w:t>
            </w:r>
          </w:p>
        </w:tc>
      </w:tr>
      <w:tr w:rsidR="002460C7" w:rsidRPr="002460C7" w14:paraId="6153970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74AE30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Accumulated Amortization of Intangibles other than Goodwill</w:t>
            </w:r>
          </w:p>
        </w:tc>
        <w:tc>
          <w:tcPr>
            <w:tcW w:w="0" w:type="auto"/>
            <w:tcBorders>
              <w:top w:val="nil"/>
              <w:left w:val="nil"/>
              <w:bottom w:val="single" w:sz="4" w:space="0" w:color="auto"/>
              <w:right w:val="single" w:sz="4" w:space="0" w:color="auto"/>
            </w:tcBorders>
            <w:shd w:val="clear" w:color="auto" w:fill="auto"/>
            <w:noWrap/>
            <w:vAlign w:val="bottom"/>
            <w:hideMark/>
          </w:tcPr>
          <w:p w14:paraId="7EF4664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-1,154,000,000</w:t>
            </w:r>
          </w:p>
        </w:tc>
        <w:tc>
          <w:tcPr>
            <w:tcW w:w="0" w:type="auto"/>
            <w:tcBorders>
              <w:top w:val="nil"/>
              <w:left w:val="nil"/>
              <w:bottom w:val="single" w:sz="4" w:space="0" w:color="auto"/>
              <w:right w:val="single" w:sz="4" w:space="0" w:color="auto"/>
            </w:tcBorders>
            <w:shd w:val="clear" w:color="auto" w:fill="auto"/>
            <w:noWrap/>
            <w:vAlign w:val="bottom"/>
            <w:hideMark/>
          </w:tcPr>
          <w:p w14:paraId="01055AE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-1,097,000,000</w:t>
            </w:r>
          </w:p>
        </w:tc>
        <w:tc>
          <w:tcPr>
            <w:tcW w:w="0" w:type="auto"/>
            <w:tcBorders>
              <w:top w:val="nil"/>
              <w:left w:val="nil"/>
              <w:bottom w:val="single" w:sz="4" w:space="0" w:color="auto"/>
              <w:right w:val="single" w:sz="4" w:space="0" w:color="auto"/>
            </w:tcBorders>
            <w:shd w:val="clear" w:color="auto" w:fill="auto"/>
            <w:noWrap/>
            <w:vAlign w:val="bottom"/>
            <w:hideMark/>
          </w:tcPr>
          <w:p w14:paraId="457C71E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-516,000,000</w:t>
            </w:r>
          </w:p>
        </w:tc>
        <w:tc>
          <w:tcPr>
            <w:tcW w:w="0" w:type="auto"/>
            <w:tcBorders>
              <w:top w:val="nil"/>
              <w:left w:val="nil"/>
              <w:bottom w:val="single" w:sz="4" w:space="0" w:color="auto"/>
              <w:right w:val="single" w:sz="4" w:space="0" w:color="auto"/>
            </w:tcBorders>
            <w:shd w:val="clear" w:color="auto" w:fill="auto"/>
            <w:noWrap/>
            <w:vAlign w:val="bottom"/>
            <w:hideMark/>
          </w:tcPr>
          <w:p w14:paraId="5229C68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7B18BF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E1AB367"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ED539D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Accumulated Amortization of Software and Technology</w:t>
            </w:r>
          </w:p>
        </w:tc>
        <w:tc>
          <w:tcPr>
            <w:tcW w:w="0" w:type="auto"/>
            <w:tcBorders>
              <w:top w:val="nil"/>
              <w:left w:val="nil"/>
              <w:bottom w:val="single" w:sz="4" w:space="0" w:color="auto"/>
              <w:right w:val="single" w:sz="4" w:space="0" w:color="auto"/>
            </w:tcBorders>
            <w:shd w:val="clear" w:color="auto" w:fill="auto"/>
            <w:noWrap/>
            <w:vAlign w:val="bottom"/>
            <w:hideMark/>
          </w:tcPr>
          <w:p w14:paraId="3518A83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-209,000,000</w:t>
            </w:r>
          </w:p>
        </w:tc>
        <w:tc>
          <w:tcPr>
            <w:tcW w:w="0" w:type="auto"/>
            <w:tcBorders>
              <w:top w:val="nil"/>
              <w:left w:val="nil"/>
              <w:bottom w:val="single" w:sz="4" w:space="0" w:color="auto"/>
              <w:right w:val="single" w:sz="4" w:space="0" w:color="auto"/>
            </w:tcBorders>
            <w:shd w:val="clear" w:color="auto" w:fill="auto"/>
            <w:noWrap/>
            <w:vAlign w:val="bottom"/>
            <w:hideMark/>
          </w:tcPr>
          <w:p w14:paraId="0DFA789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-229,000,000</w:t>
            </w:r>
          </w:p>
        </w:tc>
        <w:tc>
          <w:tcPr>
            <w:tcW w:w="0" w:type="auto"/>
            <w:tcBorders>
              <w:top w:val="nil"/>
              <w:left w:val="nil"/>
              <w:bottom w:val="single" w:sz="4" w:space="0" w:color="auto"/>
              <w:right w:val="single" w:sz="4" w:space="0" w:color="auto"/>
            </w:tcBorders>
            <w:shd w:val="clear" w:color="auto" w:fill="auto"/>
            <w:noWrap/>
            <w:vAlign w:val="bottom"/>
            <w:hideMark/>
          </w:tcPr>
          <w:p w14:paraId="5CF1D3B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-152,000,000</w:t>
            </w:r>
          </w:p>
        </w:tc>
        <w:tc>
          <w:tcPr>
            <w:tcW w:w="0" w:type="auto"/>
            <w:tcBorders>
              <w:top w:val="nil"/>
              <w:left w:val="nil"/>
              <w:bottom w:val="single" w:sz="4" w:space="0" w:color="auto"/>
              <w:right w:val="single" w:sz="4" w:space="0" w:color="auto"/>
            </w:tcBorders>
            <w:shd w:val="clear" w:color="auto" w:fill="auto"/>
            <w:noWrap/>
            <w:vAlign w:val="bottom"/>
            <w:hideMark/>
          </w:tcPr>
          <w:p w14:paraId="4453BB3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B412AF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508CE92"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161568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lastRenderedPageBreak/>
              <w:t xml:space="preserve">                        Accumulated Amortization of Customer Relationships</w:t>
            </w:r>
          </w:p>
        </w:tc>
        <w:tc>
          <w:tcPr>
            <w:tcW w:w="0" w:type="auto"/>
            <w:tcBorders>
              <w:top w:val="nil"/>
              <w:left w:val="nil"/>
              <w:bottom w:val="single" w:sz="4" w:space="0" w:color="auto"/>
              <w:right w:val="single" w:sz="4" w:space="0" w:color="auto"/>
            </w:tcBorders>
            <w:shd w:val="clear" w:color="auto" w:fill="auto"/>
            <w:noWrap/>
            <w:vAlign w:val="bottom"/>
            <w:hideMark/>
          </w:tcPr>
          <w:p w14:paraId="5E423AD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-945,000,000</w:t>
            </w:r>
          </w:p>
        </w:tc>
        <w:tc>
          <w:tcPr>
            <w:tcW w:w="0" w:type="auto"/>
            <w:tcBorders>
              <w:top w:val="nil"/>
              <w:left w:val="nil"/>
              <w:bottom w:val="single" w:sz="4" w:space="0" w:color="auto"/>
              <w:right w:val="single" w:sz="4" w:space="0" w:color="auto"/>
            </w:tcBorders>
            <w:shd w:val="clear" w:color="auto" w:fill="auto"/>
            <w:noWrap/>
            <w:vAlign w:val="bottom"/>
            <w:hideMark/>
          </w:tcPr>
          <w:p w14:paraId="2DD8E96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-868,000,000</w:t>
            </w:r>
          </w:p>
        </w:tc>
        <w:tc>
          <w:tcPr>
            <w:tcW w:w="0" w:type="auto"/>
            <w:tcBorders>
              <w:top w:val="nil"/>
              <w:left w:val="nil"/>
              <w:bottom w:val="single" w:sz="4" w:space="0" w:color="auto"/>
              <w:right w:val="single" w:sz="4" w:space="0" w:color="auto"/>
            </w:tcBorders>
            <w:shd w:val="clear" w:color="auto" w:fill="auto"/>
            <w:noWrap/>
            <w:vAlign w:val="bottom"/>
            <w:hideMark/>
          </w:tcPr>
          <w:p w14:paraId="757E17C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-364,000,000</w:t>
            </w:r>
          </w:p>
        </w:tc>
        <w:tc>
          <w:tcPr>
            <w:tcW w:w="0" w:type="auto"/>
            <w:tcBorders>
              <w:top w:val="nil"/>
              <w:left w:val="nil"/>
              <w:bottom w:val="single" w:sz="4" w:space="0" w:color="auto"/>
              <w:right w:val="single" w:sz="4" w:space="0" w:color="auto"/>
            </w:tcBorders>
            <w:shd w:val="clear" w:color="auto" w:fill="auto"/>
            <w:noWrap/>
            <w:vAlign w:val="bottom"/>
            <w:hideMark/>
          </w:tcPr>
          <w:p w14:paraId="01645DC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26E859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0D80B73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DE9AA0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Accumulated Impairment of Intangible Assets</w:t>
            </w:r>
          </w:p>
        </w:tc>
        <w:tc>
          <w:tcPr>
            <w:tcW w:w="0" w:type="auto"/>
            <w:tcBorders>
              <w:top w:val="nil"/>
              <w:left w:val="nil"/>
              <w:bottom w:val="single" w:sz="4" w:space="0" w:color="auto"/>
              <w:right w:val="single" w:sz="4" w:space="0" w:color="auto"/>
            </w:tcBorders>
            <w:shd w:val="clear" w:color="auto" w:fill="auto"/>
            <w:noWrap/>
            <w:vAlign w:val="bottom"/>
            <w:hideMark/>
          </w:tcPr>
          <w:p w14:paraId="282C270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-516,000,000</w:t>
            </w:r>
          </w:p>
        </w:tc>
        <w:tc>
          <w:tcPr>
            <w:tcW w:w="0" w:type="auto"/>
            <w:tcBorders>
              <w:top w:val="nil"/>
              <w:left w:val="nil"/>
              <w:bottom w:val="single" w:sz="4" w:space="0" w:color="auto"/>
              <w:right w:val="single" w:sz="4" w:space="0" w:color="auto"/>
            </w:tcBorders>
            <w:shd w:val="clear" w:color="auto" w:fill="auto"/>
            <w:noWrap/>
            <w:vAlign w:val="bottom"/>
            <w:hideMark/>
          </w:tcPr>
          <w:p w14:paraId="40E3287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-516,000,000</w:t>
            </w:r>
          </w:p>
        </w:tc>
        <w:tc>
          <w:tcPr>
            <w:tcW w:w="0" w:type="auto"/>
            <w:tcBorders>
              <w:top w:val="nil"/>
              <w:left w:val="nil"/>
              <w:bottom w:val="single" w:sz="4" w:space="0" w:color="auto"/>
              <w:right w:val="single" w:sz="4" w:space="0" w:color="auto"/>
            </w:tcBorders>
            <w:shd w:val="clear" w:color="auto" w:fill="auto"/>
            <w:noWrap/>
            <w:vAlign w:val="bottom"/>
            <w:hideMark/>
          </w:tcPr>
          <w:p w14:paraId="65952C8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-114,000,000</w:t>
            </w:r>
          </w:p>
        </w:tc>
        <w:tc>
          <w:tcPr>
            <w:tcW w:w="0" w:type="auto"/>
            <w:tcBorders>
              <w:top w:val="nil"/>
              <w:left w:val="nil"/>
              <w:bottom w:val="single" w:sz="4" w:space="0" w:color="auto"/>
              <w:right w:val="single" w:sz="4" w:space="0" w:color="auto"/>
            </w:tcBorders>
            <w:shd w:val="clear" w:color="auto" w:fill="auto"/>
            <w:noWrap/>
            <w:vAlign w:val="bottom"/>
            <w:hideMark/>
          </w:tcPr>
          <w:p w14:paraId="26DA578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15D25D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C7AF77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E018F3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Accumulated Impairment of Goodwill</w:t>
            </w:r>
          </w:p>
        </w:tc>
        <w:tc>
          <w:tcPr>
            <w:tcW w:w="0" w:type="auto"/>
            <w:tcBorders>
              <w:top w:val="nil"/>
              <w:left w:val="nil"/>
              <w:bottom w:val="single" w:sz="4" w:space="0" w:color="auto"/>
              <w:right w:val="single" w:sz="4" w:space="0" w:color="auto"/>
            </w:tcBorders>
            <w:shd w:val="clear" w:color="auto" w:fill="auto"/>
            <w:noWrap/>
            <w:vAlign w:val="bottom"/>
            <w:hideMark/>
          </w:tcPr>
          <w:p w14:paraId="3CE05A2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-516,000,000</w:t>
            </w:r>
          </w:p>
        </w:tc>
        <w:tc>
          <w:tcPr>
            <w:tcW w:w="0" w:type="auto"/>
            <w:tcBorders>
              <w:top w:val="nil"/>
              <w:left w:val="nil"/>
              <w:bottom w:val="single" w:sz="4" w:space="0" w:color="auto"/>
              <w:right w:val="single" w:sz="4" w:space="0" w:color="auto"/>
            </w:tcBorders>
            <w:shd w:val="clear" w:color="auto" w:fill="auto"/>
            <w:noWrap/>
            <w:vAlign w:val="bottom"/>
            <w:hideMark/>
          </w:tcPr>
          <w:p w14:paraId="05F0030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-516,000,000</w:t>
            </w:r>
          </w:p>
        </w:tc>
        <w:tc>
          <w:tcPr>
            <w:tcW w:w="0" w:type="auto"/>
            <w:tcBorders>
              <w:top w:val="nil"/>
              <w:left w:val="nil"/>
              <w:bottom w:val="single" w:sz="4" w:space="0" w:color="auto"/>
              <w:right w:val="single" w:sz="4" w:space="0" w:color="auto"/>
            </w:tcBorders>
            <w:shd w:val="clear" w:color="auto" w:fill="auto"/>
            <w:noWrap/>
            <w:vAlign w:val="bottom"/>
            <w:hideMark/>
          </w:tcPr>
          <w:p w14:paraId="63B01FF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-114,000,000</w:t>
            </w:r>
          </w:p>
        </w:tc>
        <w:tc>
          <w:tcPr>
            <w:tcW w:w="0" w:type="auto"/>
            <w:tcBorders>
              <w:top w:val="nil"/>
              <w:left w:val="nil"/>
              <w:bottom w:val="single" w:sz="4" w:space="0" w:color="auto"/>
              <w:right w:val="single" w:sz="4" w:space="0" w:color="auto"/>
            </w:tcBorders>
            <w:shd w:val="clear" w:color="auto" w:fill="auto"/>
            <w:noWrap/>
            <w:vAlign w:val="bottom"/>
            <w:hideMark/>
          </w:tcPr>
          <w:p w14:paraId="76C7486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6328DE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A26B88A"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4755A1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Total </w:t>
            </w:r>
            <w:proofErr w:type="gramStart"/>
            <w:r w:rsidRPr="002460C7">
              <w:rPr>
                <w:rFonts w:ascii="Calibri" w:eastAsia="Times New Roman" w:hAnsi="Calibri" w:cs="Calibri"/>
                <w:color w:val="000000"/>
                <w:sz w:val="22"/>
                <w:lang w:val="en-IN" w:eastAsia="en-IN"/>
              </w:rPr>
              <w:t>Long Term</w:t>
            </w:r>
            <w:proofErr w:type="gramEnd"/>
            <w:r w:rsidRPr="002460C7">
              <w:rPr>
                <w:rFonts w:ascii="Calibri" w:eastAsia="Times New Roman" w:hAnsi="Calibri" w:cs="Calibri"/>
                <w:color w:val="000000"/>
                <w:sz w:val="22"/>
                <w:lang w:val="en-IN" w:eastAsia="en-IN"/>
              </w:rPr>
              <w:t xml:space="preserve"> Investments</w:t>
            </w:r>
          </w:p>
        </w:tc>
        <w:tc>
          <w:tcPr>
            <w:tcW w:w="0" w:type="auto"/>
            <w:tcBorders>
              <w:top w:val="nil"/>
              <w:left w:val="nil"/>
              <w:bottom w:val="single" w:sz="4" w:space="0" w:color="auto"/>
              <w:right w:val="single" w:sz="4" w:space="0" w:color="auto"/>
            </w:tcBorders>
            <w:shd w:val="clear" w:color="auto" w:fill="auto"/>
            <w:noWrap/>
            <w:vAlign w:val="bottom"/>
            <w:hideMark/>
          </w:tcPr>
          <w:p w14:paraId="650D082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336,000,000</w:t>
            </w:r>
          </w:p>
        </w:tc>
        <w:tc>
          <w:tcPr>
            <w:tcW w:w="0" w:type="auto"/>
            <w:tcBorders>
              <w:top w:val="nil"/>
              <w:left w:val="nil"/>
              <w:bottom w:val="single" w:sz="4" w:space="0" w:color="auto"/>
              <w:right w:val="single" w:sz="4" w:space="0" w:color="auto"/>
            </w:tcBorders>
            <w:shd w:val="clear" w:color="auto" w:fill="auto"/>
            <w:noWrap/>
            <w:vAlign w:val="bottom"/>
            <w:hideMark/>
          </w:tcPr>
          <w:p w14:paraId="3FFDBE8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283,000,000</w:t>
            </w:r>
          </w:p>
        </w:tc>
        <w:tc>
          <w:tcPr>
            <w:tcW w:w="0" w:type="auto"/>
            <w:tcBorders>
              <w:top w:val="nil"/>
              <w:left w:val="nil"/>
              <w:bottom w:val="single" w:sz="4" w:space="0" w:color="auto"/>
              <w:right w:val="single" w:sz="4" w:space="0" w:color="auto"/>
            </w:tcBorders>
            <w:shd w:val="clear" w:color="auto" w:fill="auto"/>
            <w:noWrap/>
            <w:vAlign w:val="bottom"/>
            <w:hideMark/>
          </w:tcPr>
          <w:p w14:paraId="0483AB3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128,000,000</w:t>
            </w:r>
          </w:p>
        </w:tc>
        <w:tc>
          <w:tcPr>
            <w:tcW w:w="0" w:type="auto"/>
            <w:tcBorders>
              <w:top w:val="nil"/>
              <w:left w:val="nil"/>
              <w:bottom w:val="single" w:sz="4" w:space="0" w:color="auto"/>
              <w:right w:val="single" w:sz="4" w:space="0" w:color="auto"/>
            </w:tcBorders>
            <w:shd w:val="clear" w:color="auto" w:fill="auto"/>
            <w:noWrap/>
            <w:vAlign w:val="bottom"/>
            <w:hideMark/>
          </w:tcPr>
          <w:p w14:paraId="4A4B68B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120,000,000</w:t>
            </w:r>
          </w:p>
        </w:tc>
        <w:tc>
          <w:tcPr>
            <w:tcW w:w="0" w:type="auto"/>
            <w:tcBorders>
              <w:top w:val="nil"/>
              <w:left w:val="nil"/>
              <w:bottom w:val="single" w:sz="4" w:space="0" w:color="auto"/>
              <w:right w:val="single" w:sz="4" w:space="0" w:color="auto"/>
            </w:tcBorders>
            <w:shd w:val="clear" w:color="auto" w:fill="auto"/>
            <w:noWrap/>
            <w:vAlign w:val="bottom"/>
            <w:hideMark/>
          </w:tcPr>
          <w:p w14:paraId="49FC2BB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69,000,000</w:t>
            </w:r>
          </w:p>
        </w:tc>
      </w:tr>
      <w:tr w:rsidR="002460C7" w:rsidRPr="002460C7" w14:paraId="196D795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A827FE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Long Term Equity Investments</w:t>
            </w:r>
          </w:p>
        </w:tc>
        <w:tc>
          <w:tcPr>
            <w:tcW w:w="0" w:type="auto"/>
            <w:tcBorders>
              <w:top w:val="nil"/>
              <w:left w:val="nil"/>
              <w:bottom w:val="single" w:sz="4" w:space="0" w:color="auto"/>
              <w:right w:val="single" w:sz="4" w:space="0" w:color="auto"/>
            </w:tcBorders>
            <w:shd w:val="clear" w:color="auto" w:fill="auto"/>
            <w:noWrap/>
            <w:vAlign w:val="bottom"/>
            <w:hideMark/>
          </w:tcPr>
          <w:p w14:paraId="2B712E0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263,000,000</w:t>
            </w:r>
          </w:p>
        </w:tc>
        <w:tc>
          <w:tcPr>
            <w:tcW w:w="0" w:type="auto"/>
            <w:tcBorders>
              <w:top w:val="nil"/>
              <w:left w:val="nil"/>
              <w:bottom w:val="single" w:sz="4" w:space="0" w:color="auto"/>
              <w:right w:val="single" w:sz="4" w:space="0" w:color="auto"/>
            </w:tcBorders>
            <w:shd w:val="clear" w:color="auto" w:fill="auto"/>
            <w:noWrap/>
            <w:vAlign w:val="bottom"/>
            <w:hideMark/>
          </w:tcPr>
          <w:p w14:paraId="2FFFF1C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220,000,000</w:t>
            </w:r>
          </w:p>
        </w:tc>
        <w:tc>
          <w:tcPr>
            <w:tcW w:w="0" w:type="auto"/>
            <w:tcBorders>
              <w:top w:val="nil"/>
              <w:left w:val="nil"/>
              <w:bottom w:val="single" w:sz="4" w:space="0" w:color="auto"/>
              <w:right w:val="single" w:sz="4" w:space="0" w:color="auto"/>
            </w:tcBorders>
            <w:shd w:val="clear" w:color="auto" w:fill="auto"/>
            <w:noWrap/>
            <w:vAlign w:val="bottom"/>
            <w:hideMark/>
          </w:tcPr>
          <w:p w14:paraId="08EC19D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82,000,000</w:t>
            </w:r>
          </w:p>
        </w:tc>
        <w:tc>
          <w:tcPr>
            <w:tcW w:w="0" w:type="auto"/>
            <w:tcBorders>
              <w:top w:val="nil"/>
              <w:left w:val="nil"/>
              <w:bottom w:val="single" w:sz="4" w:space="0" w:color="auto"/>
              <w:right w:val="single" w:sz="4" w:space="0" w:color="auto"/>
            </w:tcBorders>
            <w:shd w:val="clear" w:color="auto" w:fill="auto"/>
            <w:noWrap/>
            <w:vAlign w:val="bottom"/>
            <w:hideMark/>
          </w:tcPr>
          <w:p w14:paraId="64A83B2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79,000,000</w:t>
            </w:r>
          </w:p>
        </w:tc>
        <w:tc>
          <w:tcPr>
            <w:tcW w:w="0" w:type="auto"/>
            <w:tcBorders>
              <w:top w:val="nil"/>
              <w:left w:val="nil"/>
              <w:bottom w:val="single" w:sz="4" w:space="0" w:color="auto"/>
              <w:right w:val="single" w:sz="4" w:space="0" w:color="auto"/>
            </w:tcBorders>
            <w:shd w:val="clear" w:color="auto" w:fill="auto"/>
            <w:noWrap/>
            <w:vAlign w:val="bottom"/>
            <w:hideMark/>
          </w:tcPr>
          <w:p w14:paraId="24F300A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32,000,000</w:t>
            </w:r>
          </w:p>
        </w:tc>
      </w:tr>
      <w:tr w:rsidR="002460C7" w:rsidRPr="002460C7" w14:paraId="4110B13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7D5A51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Investments in Associates</w:t>
            </w:r>
          </w:p>
        </w:tc>
        <w:tc>
          <w:tcPr>
            <w:tcW w:w="0" w:type="auto"/>
            <w:tcBorders>
              <w:top w:val="nil"/>
              <w:left w:val="nil"/>
              <w:bottom w:val="single" w:sz="4" w:space="0" w:color="auto"/>
              <w:right w:val="single" w:sz="4" w:space="0" w:color="auto"/>
            </w:tcBorders>
            <w:shd w:val="clear" w:color="auto" w:fill="auto"/>
            <w:noWrap/>
            <w:vAlign w:val="bottom"/>
            <w:hideMark/>
          </w:tcPr>
          <w:p w14:paraId="7A2A9DE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179,000,000</w:t>
            </w:r>
          </w:p>
        </w:tc>
        <w:tc>
          <w:tcPr>
            <w:tcW w:w="0" w:type="auto"/>
            <w:tcBorders>
              <w:top w:val="nil"/>
              <w:left w:val="nil"/>
              <w:bottom w:val="single" w:sz="4" w:space="0" w:color="auto"/>
              <w:right w:val="single" w:sz="4" w:space="0" w:color="auto"/>
            </w:tcBorders>
            <w:shd w:val="clear" w:color="auto" w:fill="auto"/>
            <w:noWrap/>
            <w:vAlign w:val="bottom"/>
            <w:hideMark/>
          </w:tcPr>
          <w:p w14:paraId="4FF84BC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141,000,000</w:t>
            </w:r>
          </w:p>
        </w:tc>
        <w:tc>
          <w:tcPr>
            <w:tcW w:w="0" w:type="auto"/>
            <w:tcBorders>
              <w:top w:val="nil"/>
              <w:left w:val="nil"/>
              <w:bottom w:val="single" w:sz="4" w:space="0" w:color="auto"/>
              <w:right w:val="single" w:sz="4" w:space="0" w:color="auto"/>
            </w:tcBorders>
            <w:shd w:val="clear" w:color="auto" w:fill="auto"/>
            <w:noWrap/>
            <w:vAlign w:val="bottom"/>
            <w:hideMark/>
          </w:tcPr>
          <w:p w14:paraId="03801F9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82,000,000</w:t>
            </w:r>
          </w:p>
        </w:tc>
        <w:tc>
          <w:tcPr>
            <w:tcW w:w="0" w:type="auto"/>
            <w:tcBorders>
              <w:top w:val="nil"/>
              <w:left w:val="nil"/>
              <w:bottom w:val="single" w:sz="4" w:space="0" w:color="auto"/>
              <w:right w:val="single" w:sz="4" w:space="0" w:color="auto"/>
            </w:tcBorders>
            <w:shd w:val="clear" w:color="auto" w:fill="auto"/>
            <w:noWrap/>
            <w:vAlign w:val="bottom"/>
            <w:hideMark/>
          </w:tcPr>
          <w:p w14:paraId="65486E7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6C3D00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562FB24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86AD9C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Investments in Joint Ventures</w:t>
            </w:r>
          </w:p>
        </w:tc>
        <w:tc>
          <w:tcPr>
            <w:tcW w:w="0" w:type="auto"/>
            <w:tcBorders>
              <w:top w:val="nil"/>
              <w:left w:val="nil"/>
              <w:bottom w:val="single" w:sz="4" w:space="0" w:color="auto"/>
              <w:right w:val="single" w:sz="4" w:space="0" w:color="auto"/>
            </w:tcBorders>
            <w:shd w:val="clear" w:color="auto" w:fill="auto"/>
            <w:noWrap/>
            <w:vAlign w:val="bottom"/>
            <w:hideMark/>
          </w:tcPr>
          <w:p w14:paraId="76308DF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84,000,000</w:t>
            </w:r>
          </w:p>
        </w:tc>
        <w:tc>
          <w:tcPr>
            <w:tcW w:w="0" w:type="auto"/>
            <w:tcBorders>
              <w:top w:val="nil"/>
              <w:left w:val="nil"/>
              <w:bottom w:val="single" w:sz="4" w:space="0" w:color="auto"/>
              <w:right w:val="single" w:sz="4" w:space="0" w:color="auto"/>
            </w:tcBorders>
            <w:shd w:val="clear" w:color="auto" w:fill="auto"/>
            <w:noWrap/>
            <w:vAlign w:val="bottom"/>
            <w:hideMark/>
          </w:tcPr>
          <w:p w14:paraId="3FC40AB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79,000,000</w:t>
            </w:r>
          </w:p>
        </w:tc>
        <w:tc>
          <w:tcPr>
            <w:tcW w:w="0" w:type="auto"/>
            <w:tcBorders>
              <w:top w:val="nil"/>
              <w:left w:val="nil"/>
              <w:bottom w:val="single" w:sz="4" w:space="0" w:color="auto"/>
              <w:right w:val="single" w:sz="4" w:space="0" w:color="auto"/>
            </w:tcBorders>
            <w:shd w:val="clear" w:color="auto" w:fill="auto"/>
            <w:noWrap/>
            <w:vAlign w:val="bottom"/>
            <w:hideMark/>
          </w:tcPr>
          <w:p w14:paraId="5EDACB7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ABB8F2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86FDAF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073A01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ED766B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Investments in Subsidiaries</w:t>
            </w:r>
          </w:p>
        </w:tc>
        <w:tc>
          <w:tcPr>
            <w:tcW w:w="0" w:type="auto"/>
            <w:tcBorders>
              <w:top w:val="nil"/>
              <w:left w:val="nil"/>
              <w:bottom w:val="single" w:sz="4" w:space="0" w:color="auto"/>
              <w:right w:val="single" w:sz="4" w:space="0" w:color="auto"/>
            </w:tcBorders>
            <w:shd w:val="clear" w:color="auto" w:fill="auto"/>
            <w:noWrap/>
            <w:vAlign w:val="bottom"/>
            <w:hideMark/>
          </w:tcPr>
          <w:p w14:paraId="288C96A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47B8D0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2DD5C7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13234A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79,000,000</w:t>
            </w:r>
          </w:p>
        </w:tc>
        <w:tc>
          <w:tcPr>
            <w:tcW w:w="0" w:type="auto"/>
            <w:tcBorders>
              <w:top w:val="nil"/>
              <w:left w:val="nil"/>
              <w:bottom w:val="single" w:sz="4" w:space="0" w:color="auto"/>
              <w:right w:val="single" w:sz="4" w:space="0" w:color="auto"/>
            </w:tcBorders>
            <w:shd w:val="clear" w:color="auto" w:fill="auto"/>
            <w:noWrap/>
            <w:vAlign w:val="bottom"/>
            <w:hideMark/>
          </w:tcPr>
          <w:p w14:paraId="7E1AAD3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32,000,000</w:t>
            </w:r>
          </w:p>
        </w:tc>
      </w:tr>
      <w:tr w:rsidR="002460C7" w:rsidRPr="002460C7" w14:paraId="0806985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ED26BD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Investment in Financial Assets, Non-Current</w:t>
            </w:r>
          </w:p>
        </w:tc>
        <w:tc>
          <w:tcPr>
            <w:tcW w:w="0" w:type="auto"/>
            <w:tcBorders>
              <w:top w:val="nil"/>
              <w:left w:val="nil"/>
              <w:bottom w:val="single" w:sz="4" w:space="0" w:color="auto"/>
              <w:right w:val="single" w:sz="4" w:space="0" w:color="auto"/>
            </w:tcBorders>
            <w:shd w:val="clear" w:color="auto" w:fill="auto"/>
            <w:noWrap/>
            <w:vAlign w:val="bottom"/>
            <w:hideMark/>
          </w:tcPr>
          <w:p w14:paraId="7980529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73,000,000</w:t>
            </w:r>
          </w:p>
        </w:tc>
        <w:tc>
          <w:tcPr>
            <w:tcW w:w="0" w:type="auto"/>
            <w:tcBorders>
              <w:top w:val="nil"/>
              <w:left w:val="nil"/>
              <w:bottom w:val="single" w:sz="4" w:space="0" w:color="auto"/>
              <w:right w:val="single" w:sz="4" w:space="0" w:color="auto"/>
            </w:tcBorders>
            <w:shd w:val="clear" w:color="auto" w:fill="auto"/>
            <w:noWrap/>
            <w:vAlign w:val="bottom"/>
            <w:hideMark/>
          </w:tcPr>
          <w:p w14:paraId="4AECBD1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71E5C7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46,000,000</w:t>
            </w:r>
          </w:p>
        </w:tc>
        <w:tc>
          <w:tcPr>
            <w:tcW w:w="0" w:type="auto"/>
            <w:tcBorders>
              <w:top w:val="nil"/>
              <w:left w:val="nil"/>
              <w:bottom w:val="single" w:sz="4" w:space="0" w:color="auto"/>
              <w:right w:val="single" w:sz="4" w:space="0" w:color="auto"/>
            </w:tcBorders>
            <w:shd w:val="clear" w:color="auto" w:fill="auto"/>
            <w:noWrap/>
            <w:vAlign w:val="bottom"/>
            <w:hideMark/>
          </w:tcPr>
          <w:p w14:paraId="62CF186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DE7FDF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343EC4B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00F108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Financial Investment Securities, Available-for-Sale &amp; Held-to-Maturity, Non-Current</w:t>
            </w:r>
          </w:p>
        </w:tc>
        <w:tc>
          <w:tcPr>
            <w:tcW w:w="0" w:type="auto"/>
            <w:tcBorders>
              <w:top w:val="nil"/>
              <w:left w:val="nil"/>
              <w:bottom w:val="single" w:sz="4" w:space="0" w:color="auto"/>
              <w:right w:val="single" w:sz="4" w:space="0" w:color="auto"/>
            </w:tcBorders>
            <w:shd w:val="clear" w:color="auto" w:fill="auto"/>
            <w:noWrap/>
            <w:vAlign w:val="bottom"/>
            <w:hideMark/>
          </w:tcPr>
          <w:p w14:paraId="5CF908F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73,000,000</w:t>
            </w:r>
          </w:p>
        </w:tc>
        <w:tc>
          <w:tcPr>
            <w:tcW w:w="0" w:type="auto"/>
            <w:tcBorders>
              <w:top w:val="nil"/>
              <w:left w:val="nil"/>
              <w:bottom w:val="single" w:sz="4" w:space="0" w:color="auto"/>
              <w:right w:val="single" w:sz="4" w:space="0" w:color="auto"/>
            </w:tcBorders>
            <w:shd w:val="clear" w:color="auto" w:fill="auto"/>
            <w:noWrap/>
            <w:vAlign w:val="bottom"/>
            <w:hideMark/>
          </w:tcPr>
          <w:p w14:paraId="58D9DF5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95A24D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46,000,000</w:t>
            </w:r>
          </w:p>
        </w:tc>
        <w:tc>
          <w:tcPr>
            <w:tcW w:w="0" w:type="auto"/>
            <w:tcBorders>
              <w:top w:val="nil"/>
              <w:left w:val="nil"/>
              <w:bottom w:val="single" w:sz="4" w:space="0" w:color="auto"/>
              <w:right w:val="single" w:sz="4" w:space="0" w:color="auto"/>
            </w:tcBorders>
            <w:shd w:val="clear" w:color="auto" w:fill="auto"/>
            <w:noWrap/>
            <w:vAlign w:val="bottom"/>
            <w:hideMark/>
          </w:tcPr>
          <w:p w14:paraId="5244E95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8B9354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1805A3B7"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70E1A2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Available-for-Sale Securities,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230DB99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73,000,000</w:t>
            </w:r>
          </w:p>
        </w:tc>
        <w:tc>
          <w:tcPr>
            <w:tcW w:w="0" w:type="auto"/>
            <w:tcBorders>
              <w:top w:val="nil"/>
              <w:left w:val="nil"/>
              <w:bottom w:val="single" w:sz="4" w:space="0" w:color="auto"/>
              <w:right w:val="single" w:sz="4" w:space="0" w:color="auto"/>
            </w:tcBorders>
            <w:shd w:val="clear" w:color="auto" w:fill="auto"/>
            <w:noWrap/>
            <w:vAlign w:val="bottom"/>
            <w:hideMark/>
          </w:tcPr>
          <w:p w14:paraId="60966A0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56EEFB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46,000,000</w:t>
            </w:r>
          </w:p>
        </w:tc>
        <w:tc>
          <w:tcPr>
            <w:tcW w:w="0" w:type="auto"/>
            <w:tcBorders>
              <w:top w:val="nil"/>
              <w:left w:val="nil"/>
              <w:bottom w:val="single" w:sz="4" w:space="0" w:color="auto"/>
              <w:right w:val="single" w:sz="4" w:space="0" w:color="auto"/>
            </w:tcBorders>
            <w:shd w:val="clear" w:color="auto" w:fill="auto"/>
            <w:noWrap/>
            <w:vAlign w:val="bottom"/>
            <w:hideMark/>
          </w:tcPr>
          <w:p w14:paraId="0BEE9FB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C71E25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786F0A1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B66511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Investments, Non-Current</w:t>
            </w:r>
          </w:p>
        </w:tc>
        <w:tc>
          <w:tcPr>
            <w:tcW w:w="0" w:type="auto"/>
            <w:tcBorders>
              <w:top w:val="nil"/>
              <w:left w:val="nil"/>
              <w:bottom w:val="single" w:sz="4" w:space="0" w:color="auto"/>
              <w:right w:val="single" w:sz="4" w:space="0" w:color="auto"/>
            </w:tcBorders>
            <w:shd w:val="clear" w:color="auto" w:fill="auto"/>
            <w:noWrap/>
            <w:vAlign w:val="bottom"/>
            <w:hideMark/>
          </w:tcPr>
          <w:p w14:paraId="0F4290C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7B870C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63,000,000</w:t>
            </w:r>
          </w:p>
        </w:tc>
        <w:tc>
          <w:tcPr>
            <w:tcW w:w="0" w:type="auto"/>
            <w:tcBorders>
              <w:top w:val="nil"/>
              <w:left w:val="nil"/>
              <w:bottom w:val="single" w:sz="4" w:space="0" w:color="auto"/>
              <w:right w:val="single" w:sz="4" w:space="0" w:color="auto"/>
            </w:tcBorders>
            <w:shd w:val="clear" w:color="auto" w:fill="auto"/>
            <w:noWrap/>
            <w:vAlign w:val="bottom"/>
            <w:hideMark/>
          </w:tcPr>
          <w:p w14:paraId="49CAE69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7FC40F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41,000,000</w:t>
            </w:r>
          </w:p>
        </w:tc>
        <w:tc>
          <w:tcPr>
            <w:tcW w:w="0" w:type="auto"/>
            <w:tcBorders>
              <w:top w:val="nil"/>
              <w:left w:val="nil"/>
              <w:bottom w:val="single" w:sz="4" w:space="0" w:color="auto"/>
              <w:right w:val="single" w:sz="4" w:space="0" w:color="auto"/>
            </w:tcBorders>
            <w:shd w:val="clear" w:color="auto" w:fill="auto"/>
            <w:noWrap/>
            <w:vAlign w:val="bottom"/>
            <w:hideMark/>
          </w:tcPr>
          <w:p w14:paraId="7353FF1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37,000,000</w:t>
            </w:r>
          </w:p>
        </w:tc>
      </w:tr>
      <w:tr w:rsidR="002460C7" w:rsidRPr="002460C7" w14:paraId="2D76DB3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6E43A9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Derivative Investment and Hedging Assets, Non-Current</w:t>
            </w:r>
          </w:p>
        </w:tc>
        <w:tc>
          <w:tcPr>
            <w:tcW w:w="0" w:type="auto"/>
            <w:tcBorders>
              <w:top w:val="nil"/>
              <w:left w:val="nil"/>
              <w:bottom w:val="single" w:sz="4" w:space="0" w:color="auto"/>
              <w:right w:val="single" w:sz="4" w:space="0" w:color="auto"/>
            </w:tcBorders>
            <w:shd w:val="clear" w:color="auto" w:fill="auto"/>
            <w:noWrap/>
            <w:vAlign w:val="bottom"/>
            <w:hideMark/>
          </w:tcPr>
          <w:p w14:paraId="0CA8083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83,000,000</w:t>
            </w:r>
          </w:p>
        </w:tc>
        <w:tc>
          <w:tcPr>
            <w:tcW w:w="0" w:type="auto"/>
            <w:tcBorders>
              <w:top w:val="nil"/>
              <w:left w:val="nil"/>
              <w:bottom w:val="single" w:sz="4" w:space="0" w:color="auto"/>
              <w:right w:val="single" w:sz="4" w:space="0" w:color="auto"/>
            </w:tcBorders>
            <w:shd w:val="clear" w:color="auto" w:fill="auto"/>
            <w:noWrap/>
            <w:vAlign w:val="bottom"/>
            <w:hideMark/>
          </w:tcPr>
          <w:p w14:paraId="25503EF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139,000,000</w:t>
            </w:r>
          </w:p>
        </w:tc>
        <w:tc>
          <w:tcPr>
            <w:tcW w:w="0" w:type="auto"/>
            <w:tcBorders>
              <w:top w:val="nil"/>
              <w:left w:val="nil"/>
              <w:bottom w:val="single" w:sz="4" w:space="0" w:color="auto"/>
              <w:right w:val="single" w:sz="4" w:space="0" w:color="auto"/>
            </w:tcBorders>
            <w:shd w:val="clear" w:color="auto" w:fill="auto"/>
            <w:noWrap/>
            <w:vAlign w:val="bottom"/>
            <w:hideMark/>
          </w:tcPr>
          <w:p w14:paraId="128D1FF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87,000,000</w:t>
            </w:r>
          </w:p>
        </w:tc>
        <w:tc>
          <w:tcPr>
            <w:tcW w:w="0" w:type="auto"/>
            <w:tcBorders>
              <w:top w:val="nil"/>
              <w:left w:val="nil"/>
              <w:bottom w:val="single" w:sz="4" w:space="0" w:color="auto"/>
              <w:right w:val="single" w:sz="4" w:space="0" w:color="auto"/>
            </w:tcBorders>
            <w:shd w:val="clear" w:color="auto" w:fill="auto"/>
            <w:noWrap/>
            <w:vAlign w:val="bottom"/>
            <w:hideMark/>
          </w:tcPr>
          <w:p w14:paraId="4B0F249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64,000,000</w:t>
            </w:r>
          </w:p>
        </w:tc>
        <w:tc>
          <w:tcPr>
            <w:tcW w:w="0" w:type="auto"/>
            <w:tcBorders>
              <w:top w:val="nil"/>
              <w:left w:val="nil"/>
              <w:bottom w:val="single" w:sz="4" w:space="0" w:color="auto"/>
              <w:right w:val="single" w:sz="4" w:space="0" w:color="auto"/>
            </w:tcBorders>
            <w:shd w:val="clear" w:color="auto" w:fill="auto"/>
            <w:noWrap/>
            <w:vAlign w:val="bottom"/>
            <w:hideMark/>
          </w:tcPr>
          <w:p w14:paraId="1EFB65A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81,000,000</w:t>
            </w:r>
          </w:p>
        </w:tc>
      </w:tr>
      <w:tr w:rsidR="002460C7" w:rsidRPr="002460C7" w14:paraId="2DAEA90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3C4548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Trade and Other Receivables,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5DEC65F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98,000,000</w:t>
            </w:r>
          </w:p>
        </w:tc>
        <w:tc>
          <w:tcPr>
            <w:tcW w:w="0" w:type="auto"/>
            <w:tcBorders>
              <w:top w:val="nil"/>
              <w:left w:val="nil"/>
              <w:bottom w:val="single" w:sz="4" w:space="0" w:color="auto"/>
              <w:right w:val="single" w:sz="4" w:space="0" w:color="auto"/>
            </w:tcBorders>
            <w:shd w:val="clear" w:color="auto" w:fill="auto"/>
            <w:noWrap/>
            <w:vAlign w:val="bottom"/>
            <w:hideMark/>
          </w:tcPr>
          <w:p w14:paraId="511065C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101,000,000</w:t>
            </w:r>
          </w:p>
        </w:tc>
        <w:tc>
          <w:tcPr>
            <w:tcW w:w="0" w:type="auto"/>
            <w:tcBorders>
              <w:top w:val="nil"/>
              <w:left w:val="nil"/>
              <w:bottom w:val="single" w:sz="4" w:space="0" w:color="auto"/>
              <w:right w:val="single" w:sz="4" w:space="0" w:color="auto"/>
            </w:tcBorders>
            <w:shd w:val="clear" w:color="auto" w:fill="auto"/>
            <w:noWrap/>
            <w:vAlign w:val="bottom"/>
            <w:hideMark/>
          </w:tcPr>
          <w:p w14:paraId="7D1E8F1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78,000,000</w:t>
            </w:r>
          </w:p>
        </w:tc>
        <w:tc>
          <w:tcPr>
            <w:tcW w:w="0" w:type="auto"/>
            <w:tcBorders>
              <w:top w:val="nil"/>
              <w:left w:val="nil"/>
              <w:bottom w:val="single" w:sz="4" w:space="0" w:color="auto"/>
              <w:right w:val="single" w:sz="4" w:space="0" w:color="auto"/>
            </w:tcBorders>
            <w:shd w:val="clear" w:color="auto" w:fill="auto"/>
            <w:noWrap/>
            <w:vAlign w:val="bottom"/>
            <w:hideMark/>
          </w:tcPr>
          <w:p w14:paraId="186342F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77,000,000</w:t>
            </w:r>
          </w:p>
        </w:tc>
        <w:tc>
          <w:tcPr>
            <w:tcW w:w="0" w:type="auto"/>
            <w:tcBorders>
              <w:top w:val="nil"/>
              <w:left w:val="nil"/>
              <w:bottom w:val="single" w:sz="4" w:space="0" w:color="auto"/>
              <w:right w:val="single" w:sz="4" w:space="0" w:color="auto"/>
            </w:tcBorders>
            <w:shd w:val="clear" w:color="auto" w:fill="auto"/>
            <w:noWrap/>
            <w:vAlign w:val="bottom"/>
            <w:hideMark/>
          </w:tcPr>
          <w:p w14:paraId="330DA63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72,000,000</w:t>
            </w:r>
          </w:p>
        </w:tc>
      </w:tr>
      <w:tr w:rsidR="002460C7" w:rsidRPr="002460C7" w14:paraId="7AE38DE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09766F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Trade/Accounts Receivable, Non-Current</w:t>
            </w:r>
          </w:p>
        </w:tc>
        <w:tc>
          <w:tcPr>
            <w:tcW w:w="0" w:type="auto"/>
            <w:tcBorders>
              <w:top w:val="nil"/>
              <w:left w:val="nil"/>
              <w:bottom w:val="single" w:sz="4" w:space="0" w:color="auto"/>
              <w:right w:val="single" w:sz="4" w:space="0" w:color="auto"/>
            </w:tcBorders>
            <w:shd w:val="clear" w:color="auto" w:fill="auto"/>
            <w:noWrap/>
            <w:vAlign w:val="bottom"/>
            <w:hideMark/>
          </w:tcPr>
          <w:p w14:paraId="6B5590A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4C9C4E9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37F8F3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4,000,000</w:t>
            </w:r>
          </w:p>
        </w:tc>
        <w:tc>
          <w:tcPr>
            <w:tcW w:w="0" w:type="auto"/>
            <w:tcBorders>
              <w:top w:val="nil"/>
              <w:left w:val="nil"/>
              <w:bottom w:val="single" w:sz="4" w:space="0" w:color="auto"/>
              <w:right w:val="single" w:sz="4" w:space="0" w:color="auto"/>
            </w:tcBorders>
            <w:shd w:val="clear" w:color="auto" w:fill="auto"/>
            <w:noWrap/>
            <w:vAlign w:val="bottom"/>
            <w:hideMark/>
          </w:tcPr>
          <w:p w14:paraId="6FA5BF5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4AB4E3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D672D3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6C8E56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Amount Due from Related Parties,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6414DF9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0FD3129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F7C865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73B8C6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28542F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649406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A3E59E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Accrued Income/Unbilled Revenue/Cost in Excess of Billings, Non-Current</w:t>
            </w:r>
          </w:p>
        </w:tc>
        <w:tc>
          <w:tcPr>
            <w:tcW w:w="0" w:type="auto"/>
            <w:tcBorders>
              <w:top w:val="nil"/>
              <w:left w:val="nil"/>
              <w:bottom w:val="single" w:sz="4" w:space="0" w:color="auto"/>
              <w:right w:val="single" w:sz="4" w:space="0" w:color="auto"/>
            </w:tcBorders>
            <w:shd w:val="clear" w:color="auto" w:fill="auto"/>
            <w:noWrap/>
            <w:vAlign w:val="bottom"/>
            <w:hideMark/>
          </w:tcPr>
          <w:p w14:paraId="350B619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10AC791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43AE0B8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06FDC97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1257D6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3F26D73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3384A5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Receivables,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0187E74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120,000,000</w:t>
            </w:r>
          </w:p>
        </w:tc>
        <w:tc>
          <w:tcPr>
            <w:tcW w:w="0" w:type="auto"/>
            <w:tcBorders>
              <w:top w:val="nil"/>
              <w:left w:val="nil"/>
              <w:bottom w:val="single" w:sz="4" w:space="0" w:color="auto"/>
              <w:right w:val="single" w:sz="4" w:space="0" w:color="auto"/>
            </w:tcBorders>
            <w:shd w:val="clear" w:color="auto" w:fill="auto"/>
            <w:noWrap/>
            <w:vAlign w:val="bottom"/>
            <w:hideMark/>
          </w:tcPr>
          <w:p w14:paraId="55C0978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120,000,000</w:t>
            </w:r>
          </w:p>
        </w:tc>
        <w:tc>
          <w:tcPr>
            <w:tcW w:w="0" w:type="auto"/>
            <w:tcBorders>
              <w:top w:val="nil"/>
              <w:left w:val="nil"/>
              <w:bottom w:val="single" w:sz="4" w:space="0" w:color="auto"/>
              <w:right w:val="single" w:sz="4" w:space="0" w:color="auto"/>
            </w:tcBorders>
            <w:shd w:val="clear" w:color="auto" w:fill="auto"/>
            <w:noWrap/>
            <w:vAlign w:val="bottom"/>
            <w:hideMark/>
          </w:tcPr>
          <w:p w14:paraId="58824F9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74,000,000</w:t>
            </w:r>
          </w:p>
        </w:tc>
        <w:tc>
          <w:tcPr>
            <w:tcW w:w="0" w:type="auto"/>
            <w:tcBorders>
              <w:top w:val="nil"/>
              <w:left w:val="nil"/>
              <w:bottom w:val="single" w:sz="4" w:space="0" w:color="auto"/>
              <w:right w:val="single" w:sz="4" w:space="0" w:color="auto"/>
            </w:tcBorders>
            <w:shd w:val="clear" w:color="auto" w:fill="auto"/>
            <w:noWrap/>
            <w:vAlign w:val="bottom"/>
            <w:hideMark/>
          </w:tcPr>
          <w:p w14:paraId="1A33491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C87C1E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7652661C"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01B557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General Allowance for Receivables and Write Offs, Non-Current</w:t>
            </w:r>
          </w:p>
        </w:tc>
        <w:tc>
          <w:tcPr>
            <w:tcW w:w="0" w:type="auto"/>
            <w:tcBorders>
              <w:top w:val="nil"/>
              <w:left w:val="nil"/>
              <w:bottom w:val="single" w:sz="4" w:space="0" w:color="auto"/>
              <w:right w:val="single" w:sz="4" w:space="0" w:color="auto"/>
            </w:tcBorders>
            <w:shd w:val="clear" w:color="auto" w:fill="auto"/>
            <w:noWrap/>
            <w:vAlign w:val="bottom"/>
            <w:hideMark/>
          </w:tcPr>
          <w:p w14:paraId="43A9783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-22,000,000</w:t>
            </w:r>
          </w:p>
        </w:tc>
        <w:tc>
          <w:tcPr>
            <w:tcW w:w="0" w:type="auto"/>
            <w:tcBorders>
              <w:top w:val="nil"/>
              <w:left w:val="nil"/>
              <w:bottom w:val="single" w:sz="4" w:space="0" w:color="auto"/>
              <w:right w:val="single" w:sz="4" w:space="0" w:color="auto"/>
            </w:tcBorders>
            <w:shd w:val="clear" w:color="auto" w:fill="auto"/>
            <w:noWrap/>
            <w:vAlign w:val="bottom"/>
            <w:hideMark/>
          </w:tcPr>
          <w:p w14:paraId="5775973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-24,000,000</w:t>
            </w:r>
          </w:p>
        </w:tc>
        <w:tc>
          <w:tcPr>
            <w:tcW w:w="0" w:type="auto"/>
            <w:tcBorders>
              <w:top w:val="nil"/>
              <w:left w:val="nil"/>
              <w:bottom w:val="single" w:sz="4" w:space="0" w:color="auto"/>
              <w:right w:val="single" w:sz="4" w:space="0" w:color="auto"/>
            </w:tcBorders>
            <w:shd w:val="clear" w:color="auto" w:fill="auto"/>
            <w:noWrap/>
            <w:vAlign w:val="bottom"/>
            <w:hideMark/>
          </w:tcPr>
          <w:p w14:paraId="5538076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617FF69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524F83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057B087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224391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Prepayments and Deposits, Non-Current</w:t>
            </w:r>
          </w:p>
        </w:tc>
        <w:tc>
          <w:tcPr>
            <w:tcW w:w="0" w:type="auto"/>
            <w:tcBorders>
              <w:top w:val="nil"/>
              <w:left w:val="nil"/>
              <w:bottom w:val="single" w:sz="4" w:space="0" w:color="auto"/>
              <w:right w:val="single" w:sz="4" w:space="0" w:color="auto"/>
            </w:tcBorders>
            <w:shd w:val="clear" w:color="auto" w:fill="auto"/>
            <w:noWrap/>
            <w:vAlign w:val="bottom"/>
            <w:hideMark/>
          </w:tcPr>
          <w:p w14:paraId="52AFA13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36C9989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c>
          <w:tcPr>
            <w:tcW w:w="0" w:type="auto"/>
            <w:tcBorders>
              <w:top w:val="nil"/>
              <w:left w:val="nil"/>
              <w:bottom w:val="single" w:sz="4" w:space="0" w:color="auto"/>
              <w:right w:val="single" w:sz="4" w:space="0" w:color="auto"/>
            </w:tcBorders>
            <w:shd w:val="clear" w:color="auto" w:fill="auto"/>
            <w:noWrap/>
            <w:vAlign w:val="bottom"/>
            <w:hideMark/>
          </w:tcPr>
          <w:p w14:paraId="6EEFED9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12,000,000</w:t>
            </w:r>
          </w:p>
        </w:tc>
        <w:tc>
          <w:tcPr>
            <w:tcW w:w="0" w:type="auto"/>
            <w:tcBorders>
              <w:top w:val="nil"/>
              <w:left w:val="nil"/>
              <w:bottom w:val="single" w:sz="4" w:space="0" w:color="auto"/>
              <w:right w:val="single" w:sz="4" w:space="0" w:color="auto"/>
            </w:tcBorders>
            <w:shd w:val="clear" w:color="auto" w:fill="auto"/>
            <w:noWrap/>
            <w:vAlign w:val="bottom"/>
            <w:hideMark/>
          </w:tcPr>
          <w:p w14:paraId="057A82B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7F462B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16E9D2A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C00100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Prepayments, Non-Current</w:t>
            </w:r>
          </w:p>
        </w:tc>
        <w:tc>
          <w:tcPr>
            <w:tcW w:w="0" w:type="auto"/>
            <w:tcBorders>
              <w:top w:val="nil"/>
              <w:left w:val="nil"/>
              <w:bottom w:val="single" w:sz="4" w:space="0" w:color="auto"/>
              <w:right w:val="single" w:sz="4" w:space="0" w:color="auto"/>
            </w:tcBorders>
            <w:shd w:val="clear" w:color="auto" w:fill="auto"/>
            <w:noWrap/>
            <w:vAlign w:val="bottom"/>
            <w:hideMark/>
          </w:tcPr>
          <w:p w14:paraId="0974884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569C150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c>
          <w:tcPr>
            <w:tcW w:w="0" w:type="auto"/>
            <w:tcBorders>
              <w:top w:val="nil"/>
              <w:left w:val="nil"/>
              <w:bottom w:val="single" w:sz="4" w:space="0" w:color="auto"/>
              <w:right w:val="single" w:sz="4" w:space="0" w:color="auto"/>
            </w:tcBorders>
            <w:shd w:val="clear" w:color="auto" w:fill="auto"/>
            <w:noWrap/>
            <w:vAlign w:val="bottom"/>
            <w:hideMark/>
          </w:tcPr>
          <w:p w14:paraId="3CDFB19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12,000,000</w:t>
            </w:r>
          </w:p>
        </w:tc>
        <w:tc>
          <w:tcPr>
            <w:tcW w:w="0" w:type="auto"/>
            <w:tcBorders>
              <w:top w:val="nil"/>
              <w:left w:val="nil"/>
              <w:bottom w:val="single" w:sz="4" w:space="0" w:color="auto"/>
              <w:right w:val="single" w:sz="4" w:space="0" w:color="auto"/>
            </w:tcBorders>
            <w:shd w:val="clear" w:color="auto" w:fill="auto"/>
            <w:noWrap/>
            <w:vAlign w:val="bottom"/>
            <w:hideMark/>
          </w:tcPr>
          <w:p w14:paraId="6CABE37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942134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7F0967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343E87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Deferred Tax Assets, Non-Current</w:t>
            </w:r>
          </w:p>
        </w:tc>
        <w:tc>
          <w:tcPr>
            <w:tcW w:w="0" w:type="auto"/>
            <w:tcBorders>
              <w:top w:val="nil"/>
              <w:left w:val="nil"/>
              <w:bottom w:val="single" w:sz="4" w:space="0" w:color="auto"/>
              <w:right w:val="single" w:sz="4" w:space="0" w:color="auto"/>
            </w:tcBorders>
            <w:shd w:val="clear" w:color="auto" w:fill="auto"/>
            <w:noWrap/>
            <w:vAlign w:val="bottom"/>
            <w:hideMark/>
          </w:tcPr>
          <w:p w14:paraId="7F39670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45,000,000</w:t>
            </w:r>
          </w:p>
        </w:tc>
        <w:tc>
          <w:tcPr>
            <w:tcW w:w="0" w:type="auto"/>
            <w:tcBorders>
              <w:top w:val="nil"/>
              <w:left w:val="nil"/>
              <w:bottom w:val="single" w:sz="4" w:space="0" w:color="auto"/>
              <w:right w:val="single" w:sz="4" w:space="0" w:color="auto"/>
            </w:tcBorders>
            <w:shd w:val="clear" w:color="auto" w:fill="auto"/>
            <w:noWrap/>
            <w:vAlign w:val="bottom"/>
            <w:hideMark/>
          </w:tcPr>
          <w:p w14:paraId="583377C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132,000,000</w:t>
            </w:r>
          </w:p>
        </w:tc>
        <w:tc>
          <w:tcPr>
            <w:tcW w:w="0" w:type="auto"/>
            <w:tcBorders>
              <w:top w:val="nil"/>
              <w:left w:val="nil"/>
              <w:bottom w:val="single" w:sz="4" w:space="0" w:color="auto"/>
              <w:right w:val="single" w:sz="4" w:space="0" w:color="auto"/>
            </w:tcBorders>
            <w:shd w:val="clear" w:color="auto" w:fill="auto"/>
            <w:noWrap/>
            <w:vAlign w:val="bottom"/>
            <w:hideMark/>
          </w:tcPr>
          <w:p w14:paraId="4986D22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296,000,000</w:t>
            </w:r>
          </w:p>
        </w:tc>
        <w:tc>
          <w:tcPr>
            <w:tcW w:w="0" w:type="auto"/>
            <w:tcBorders>
              <w:top w:val="nil"/>
              <w:left w:val="nil"/>
              <w:bottom w:val="single" w:sz="4" w:space="0" w:color="auto"/>
              <w:right w:val="single" w:sz="4" w:space="0" w:color="auto"/>
            </w:tcBorders>
            <w:shd w:val="clear" w:color="auto" w:fill="auto"/>
            <w:noWrap/>
            <w:vAlign w:val="bottom"/>
            <w:hideMark/>
          </w:tcPr>
          <w:p w14:paraId="5438F93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240,000,000</w:t>
            </w:r>
          </w:p>
        </w:tc>
        <w:tc>
          <w:tcPr>
            <w:tcW w:w="0" w:type="auto"/>
            <w:tcBorders>
              <w:top w:val="nil"/>
              <w:left w:val="nil"/>
              <w:bottom w:val="single" w:sz="4" w:space="0" w:color="auto"/>
              <w:right w:val="single" w:sz="4" w:space="0" w:color="auto"/>
            </w:tcBorders>
            <w:shd w:val="clear" w:color="auto" w:fill="auto"/>
            <w:noWrap/>
            <w:vAlign w:val="bottom"/>
            <w:hideMark/>
          </w:tcPr>
          <w:p w14:paraId="28BE4F2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296,000,000</w:t>
            </w:r>
          </w:p>
        </w:tc>
      </w:tr>
      <w:tr w:rsidR="002460C7" w:rsidRPr="002460C7" w14:paraId="3C66E3E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3CA202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lastRenderedPageBreak/>
              <w:t xml:space="preserve">        Pension and Other Employee Benefits, Non-Current</w:t>
            </w:r>
          </w:p>
        </w:tc>
        <w:tc>
          <w:tcPr>
            <w:tcW w:w="0" w:type="auto"/>
            <w:tcBorders>
              <w:top w:val="nil"/>
              <w:left w:val="nil"/>
              <w:bottom w:val="single" w:sz="4" w:space="0" w:color="auto"/>
              <w:right w:val="single" w:sz="4" w:space="0" w:color="auto"/>
            </w:tcBorders>
            <w:shd w:val="clear" w:color="auto" w:fill="auto"/>
            <w:noWrap/>
            <w:vAlign w:val="bottom"/>
            <w:hideMark/>
          </w:tcPr>
          <w:p w14:paraId="0C3FB9A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346,000,000</w:t>
            </w:r>
          </w:p>
        </w:tc>
        <w:tc>
          <w:tcPr>
            <w:tcW w:w="0" w:type="auto"/>
            <w:tcBorders>
              <w:top w:val="nil"/>
              <w:left w:val="nil"/>
              <w:bottom w:val="single" w:sz="4" w:space="0" w:color="auto"/>
              <w:right w:val="single" w:sz="4" w:space="0" w:color="auto"/>
            </w:tcBorders>
            <w:shd w:val="clear" w:color="auto" w:fill="auto"/>
            <w:noWrap/>
            <w:vAlign w:val="bottom"/>
            <w:hideMark/>
          </w:tcPr>
          <w:p w14:paraId="03C30F5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259,000,000</w:t>
            </w:r>
          </w:p>
        </w:tc>
        <w:tc>
          <w:tcPr>
            <w:tcW w:w="0" w:type="auto"/>
            <w:tcBorders>
              <w:top w:val="nil"/>
              <w:left w:val="nil"/>
              <w:bottom w:val="single" w:sz="4" w:space="0" w:color="auto"/>
              <w:right w:val="single" w:sz="4" w:space="0" w:color="auto"/>
            </w:tcBorders>
            <w:shd w:val="clear" w:color="auto" w:fill="auto"/>
            <w:noWrap/>
            <w:vAlign w:val="bottom"/>
            <w:hideMark/>
          </w:tcPr>
          <w:p w14:paraId="6D2F7EB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21D796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FC7BB3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1A6832EA"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2431A5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Deferred Costs/Assets, Non-Current</w:t>
            </w:r>
          </w:p>
        </w:tc>
        <w:tc>
          <w:tcPr>
            <w:tcW w:w="0" w:type="auto"/>
            <w:tcBorders>
              <w:top w:val="nil"/>
              <w:left w:val="nil"/>
              <w:bottom w:val="single" w:sz="4" w:space="0" w:color="auto"/>
              <w:right w:val="single" w:sz="4" w:space="0" w:color="auto"/>
            </w:tcBorders>
            <w:shd w:val="clear" w:color="auto" w:fill="auto"/>
            <w:noWrap/>
            <w:vAlign w:val="bottom"/>
            <w:hideMark/>
          </w:tcPr>
          <w:p w14:paraId="7355951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545F41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7B1002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C5E9E3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14E7C47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r>
      <w:tr w:rsidR="002460C7" w:rsidRPr="002460C7" w14:paraId="7A6189C6"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E6B9B8"/>
            <w:noWrap/>
            <w:vAlign w:val="bottom"/>
            <w:hideMark/>
          </w:tcPr>
          <w:p w14:paraId="2A760B4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Total Liabilities</w:t>
            </w:r>
          </w:p>
        </w:tc>
        <w:tc>
          <w:tcPr>
            <w:tcW w:w="0" w:type="auto"/>
            <w:tcBorders>
              <w:top w:val="nil"/>
              <w:left w:val="nil"/>
              <w:bottom w:val="single" w:sz="4" w:space="0" w:color="auto"/>
              <w:right w:val="single" w:sz="4" w:space="0" w:color="auto"/>
            </w:tcBorders>
            <w:shd w:val="clear" w:color="000000" w:fill="E6B9B8"/>
            <w:noWrap/>
            <w:vAlign w:val="bottom"/>
            <w:hideMark/>
          </w:tcPr>
          <w:p w14:paraId="0D9AAB1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9,972,000,000</w:t>
            </w:r>
          </w:p>
        </w:tc>
        <w:tc>
          <w:tcPr>
            <w:tcW w:w="0" w:type="auto"/>
            <w:tcBorders>
              <w:top w:val="nil"/>
              <w:left w:val="nil"/>
              <w:bottom w:val="single" w:sz="4" w:space="0" w:color="auto"/>
              <w:right w:val="single" w:sz="4" w:space="0" w:color="auto"/>
            </w:tcBorders>
            <w:shd w:val="clear" w:color="000000" w:fill="E6B9B8"/>
            <w:noWrap/>
            <w:vAlign w:val="bottom"/>
            <w:hideMark/>
          </w:tcPr>
          <w:p w14:paraId="01A12E4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8,859,000,000</w:t>
            </w:r>
          </w:p>
        </w:tc>
        <w:tc>
          <w:tcPr>
            <w:tcW w:w="0" w:type="auto"/>
            <w:tcBorders>
              <w:top w:val="nil"/>
              <w:left w:val="nil"/>
              <w:bottom w:val="single" w:sz="4" w:space="0" w:color="auto"/>
              <w:right w:val="single" w:sz="4" w:space="0" w:color="auto"/>
            </w:tcBorders>
            <w:shd w:val="clear" w:color="000000" w:fill="E6B9B8"/>
            <w:noWrap/>
            <w:vAlign w:val="bottom"/>
            <w:hideMark/>
          </w:tcPr>
          <w:p w14:paraId="1F7811E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5,989,000,000</w:t>
            </w:r>
          </w:p>
        </w:tc>
        <w:tc>
          <w:tcPr>
            <w:tcW w:w="0" w:type="auto"/>
            <w:tcBorders>
              <w:top w:val="nil"/>
              <w:left w:val="nil"/>
              <w:bottom w:val="single" w:sz="4" w:space="0" w:color="auto"/>
              <w:right w:val="single" w:sz="4" w:space="0" w:color="auto"/>
            </w:tcBorders>
            <w:shd w:val="clear" w:color="000000" w:fill="E6B9B8"/>
            <w:noWrap/>
            <w:vAlign w:val="bottom"/>
            <w:hideMark/>
          </w:tcPr>
          <w:p w14:paraId="5C52F3A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5,907,000,000</w:t>
            </w:r>
          </w:p>
        </w:tc>
        <w:tc>
          <w:tcPr>
            <w:tcW w:w="0" w:type="auto"/>
            <w:tcBorders>
              <w:top w:val="nil"/>
              <w:left w:val="nil"/>
              <w:bottom w:val="single" w:sz="4" w:space="0" w:color="auto"/>
              <w:right w:val="single" w:sz="4" w:space="0" w:color="auto"/>
            </w:tcBorders>
            <w:shd w:val="clear" w:color="000000" w:fill="E6B9B8"/>
            <w:noWrap/>
            <w:vAlign w:val="bottom"/>
            <w:hideMark/>
          </w:tcPr>
          <w:p w14:paraId="7559356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5,181,000,000</w:t>
            </w:r>
          </w:p>
        </w:tc>
      </w:tr>
      <w:tr w:rsidR="002460C7" w:rsidRPr="002460C7" w14:paraId="217CF9F2"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DDD9C3"/>
            <w:noWrap/>
            <w:vAlign w:val="bottom"/>
            <w:hideMark/>
          </w:tcPr>
          <w:p w14:paraId="0AEF725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Total Current Liabilities</w:t>
            </w:r>
          </w:p>
        </w:tc>
        <w:tc>
          <w:tcPr>
            <w:tcW w:w="0" w:type="auto"/>
            <w:tcBorders>
              <w:top w:val="nil"/>
              <w:left w:val="nil"/>
              <w:bottom w:val="single" w:sz="4" w:space="0" w:color="auto"/>
              <w:right w:val="single" w:sz="4" w:space="0" w:color="auto"/>
            </w:tcBorders>
            <w:shd w:val="clear" w:color="000000" w:fill="DDD9C3"/>
            <w:noWrap/>
            <w:vAlign w:val="bottom"/>
            <w:hideMark/>
          </w:tcPr>
          <w:p w14:paraId="1F01F50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5,608,000,000</w:t>
            </w:r>
          </w:p>
        </w:tc>
        <w:tc>
          <w:tcPr>
            <w:tcW w:w="0" w:type="auto"/>
            <w:tcBorders>
              <w:top w:val="nil"/>
              <w:left w:val="nil"/>
              <w:bottom w:val="single" w:sz="4" w:space="0" w:color="auto"/>
              <w:right w:val="single" w:sz="4" w:space="0" w:color="auto"/>
            </w:tcBorders>
            <w:shd w:val="clear" w:color="000000" w:fill="DDD9C3"/>
            <w:noWrap/>
            <w:vAlign w:val="bottom"/>
            <w:hideMark/>
          </w:tcPr>
          <w:p w14:paraId="2921F8B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4,277,000,000</w:t>
            </w:r>
          </w:p>
        </w:tc>
        <w:tc>
          <w:tcPr>
            <w:tcW w:w="0" w:type="auto"/>
            <w:tcBorders>
              <w:top w:val="nil"/>
              <w:left w:val="nil"/>
              <w:bottom w:val="single" w:sz="4" w:space="0" w:color="auto"/>
              <w:right w:val="single" w:sz="4" w:space="0" w:color="auto"/>
            </w:tcBorders>
            <w:shd w:val="clear" w:color="000000" w:fill="DDD9C3"/>
            <w:noWrap/>
            <w:vAlign w:val="bottom"/>
            <w:hideMark/>
          </w:tcPr>
          <w:p w14:paraId="174E6E6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3,483,000,000</w:t>
            </w:r>
          </w:p>
        </w:tc>
        <w:tc>
          <w:tcPr>
            <w:tcW w:w="0" w:type="auto"/>
            <w:tcBorders>
              <w:top w:val="nil"/>
              <w:left w:val="nil"/>
              <w:bottom w:val="single" w:sz="4" w:space="0" w:color="auto"/>
              <w:right w:val="single" w:sz="4" w:space="0" w:color="auto"/>
            </w:tcBorders>
            <w:shd w:val="clear" w:color="000000" w:fill="DDD9C3"/>
            <w:noWrap/>
            <w:vAlign w:val="bottom"/>
            <w:hideMark/>
          </w:tcPr>
          <w:p w14:paraId="36EE1F9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3,990,000,000</w:t>
            </w:r>
          </w:p>
        </w:tc>
        <w:tc>
          <w:tcPr>
            <w:tcW w:w="0" w:type="auto"/>
            <w:tcBorders>
              <w:top w:val="nil"/>
              <w:left w:val="nil"/>
              <w:bottom w:val="single" w:sz="4" w:space="0" w:color="auto"/>
              <w:right w:val="single" w:sz="4" w:space="0" w:color="auto"/>
            </w:tcBorders>
            <w:shd w:val="clear" w:color="000000" w:fill="DDD9C3"/>
            <w:noWrap/>
            <w:vAlign w:val="bottom"/>
            <w:hideMark/>
          </w:tcPr>
          <w:p w14:paraId="683DAF5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3,239,000,000</w:t>
            </w:r>
          </w:p>
        </w:tc>
      </w:tr>
      <w:tr w:rsidR="002460C7" w:rsidRPr="002460C7" w14:paraId="11298AC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28D821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Payables and Accrued Expenses, Current</w:t>
            </w:r>
          </w:p>
        </w:tc>
        <w:tc>
          <w:tcPr>
            <w:tcW w:w="0" w:type="auto"/>
            <w:tcBorders>
              <w:top w:val="nil"/>
              <w:left w:val="nil"/>
              <w:bottom w:val="single" w:sz="4" w:space="0" w:color="auto"/>
              <w:right w:val="single" w:sz="4" w:space="0" w:color="auto"/>
            </w:tcBorders>
            <w:shd w:val="clear" w:color="auto" w:fill="auto"/>
            <w:noWrap/>
            <w:vAlign w:val="bottom"/>
            <w:hideMark/>
          </w:tcPr>
          <w:p w14:paraId="19C5A48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4,008,000,000</w:t>
            </w:r>
          </w:p>
        </w:tc>
        <w:tc>
          <w:tcPr>
            <w:tcW w:w="0" w:type="auto"/>
            <w:tcBorders>
              <w:top w:val="nil"/>
              <w:left w:val="nil"/>
              <w:bottom w:val="single" w:sz="4" w:space="0" w:color="auto"/>
              <w:right w:val="single" w:sz="4" w:space="0" w:color="auto"/>
            </w:tcBorders>
            <w:shd w:val="clear" w:color="auto" w:fill="auto"/>
            <w:noWrap/>
            <w:vAlign w:val="bottom"/>
            <w:hideMark/>
          </w:tcPr>
          <w:p w14:paraId="4E446FA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3,716,000,000</w:t>
            </w:r>
          </w:p>
        </w:tc>
        <w:tc>
          <w:tcPr>
            <w:tcW w:w="0" w:type="auto"/>
            <w:tcBorders>
              <w:top w:val="nil"/>
              <w:left w:val="nil"/>
              <w:bottom w:val="single" w:sz="4" w:space="0" w:color="auto"/>
              <w:right w:val="single" w:sz="4" w:space="0" w:color="auto"/>
            </w:tcBorders>
            <w:shd w:val="clear" w:color="auto" w:fill="auto"/>
            <w:noWrap/>
            <w:vAlign w:val="bottom"/>
            <w:hideMark/>
          </w:tcPr>
          <w:p w14:paraId="327D545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2,869,000,000</w:t>
            </w:r>
          </w:p>
        </w:tc>
        <w:tc>
          <w:tcPr>
            <w:tcW w:w="0" w:type="auto"/>
            <w:tcBorders>
              <w:top w:val="nil"/>
              <w:left w:val="nil"/>
              <w:bottom w:val="single" w:sz="4" w:space="0" w:color="auto"/>
              <w:right w:val="single" w:sz="4" w:space="0" w:color="auto"/>
            </w:tcBorders>
            <w:shd w:val="clear" w:color="auto" w:fill="auto"/>
            <w:noWrap/>
            <w:vAlign w:val="bottom"/>
            <w:hideMark/>
          </w:tcPr>
          <w:p w14:paraId="0D1A015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3,138,000,000</w:t>
            </w:r>
          </w:p>
        </w:tc>
        <w:tc>
          <w:tcPr>
            <w:tcW w:w="0" w:type="auto"/>
            <w:tcBorders>
              <w:top w:val="nil"/>
              <w:left w:val="nil"/>
              <w:bottom w:val="single" w:sz="4" w:space="0" w:color="auto"/>
              <w:right w:val="single" w:sz="4" w:space="0" w:color="auto"/>
            </w:tcBorders>
            <w:shd w:val="clear" w:color="auto" w:fill="auto"/>
            <w:noWrap/>
            <w:vAlign w:val="bottom"/>
            <w:hideMark/>
          </w:tcPr>
          <w:p w14:paraId="39B2887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2,956,000,000</w:t>
            </w:r>
          </w:p>
        </w:tc>
      </w:tr>
      <w:tr w:rsidR="002460C7" w:rsidRPr="002460C7" w14:paraId="3C664E1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1BED15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Trade and Other Payables, Current</w:t>
            </w:r>
          </w:p>
        </w:tc>
        <w:tc>
          <w:tcPr>
            <w:tcW w:w="0" w:type="auto"/>
            <w:tcBorders>
              <w:top w:val="nil"/>
              <w:left w:val="nil"/>
              <w:bottom w:val="single" w:sz="4" w:space="0" w:color="auto"/>
              <w:right w:val="single" w:sz="4" w:space="0" w:color="auto"/>
            </w:tcBorders>
            <w:shd w:val="clear" w:color="auto" w:fill="auto"/>
            <w:noWrap/>
            <w:vAlign w:val="bottom"/>
            <w:hideMark/>
          </w:tcPr>
          <w:p w14:paraId="1070A0B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2,594,000,000</w:t>
            </w:r>
          </w:p>
        </w:tc>
        <w:tc>
          <w:tcPr>
            <w:tcW w:w="0" w:type="auto"/>
            <w:tcBorders>
              <w:top w:val="nil"/>
              <w:left w:val="nil"/>
              <w:bottom w:val="single" w:sz="4" w:space="0" w:color="auto"/>
              <w:right w:val="single" w:sz="4" w:space="0" w:color="auto"/>
            </w:tcBorders>
            <w:shd w:val="clear" w:color="auto" w:fill="auto"/>
            <w:noWrap/>
            <w:vAlign w:val="bottom"/>
            <w:hideMark/>
          </w:tcPr>
          <w:p w14:paraId="4BD1436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2,528,000,000</w:t>
            </w:r>
          </w:p>
        </w:tc>
        <w:tc>
          <w:tcPr>
            <w:tcW w:w="0" w:type="auto"/>
            <w:tcBorders>
              <w:top w:val="nil"/>
              <w:left w:val="nil"/>
              <w:bottom w:val="single" w:sz="4" w:space="0" w:color="auto"/>
              <w:right w:val="single" w:sz="4" w:space="0" w:color="auto"/>
            </w:tcBorders>
            <w:shd w:val="clear" w:color="auto" w:fill="auto"/>
            <w:noWrap/>
            <w:vAlign w:val="bottom"/>
            <w:hideMark/>
          </w:tcPr>
          <w:p w14:paraId="361296A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1,917,000,000</w:t>
            </w:r>
          </w:p>
        </w:tc>
        <w:tc>
          <w:tcPr>
            <w:tcW w:w="0" w:type="auto"/>
            <w:tcBorders>
              <w:top w:val="nil"/>
              <w:left w:val="nil"/>
              <w:bottom w:val="single" w:sz="4" w:space="0" w:color="auto"/>
              <w:right w:val="single" w:sz="4" w:space="0" w:color="auto"/>
            </w:tcBorders>
            <w:shd w:val="clear" w:color="auto" w:fill="auto"/>
            <w:noWrap/>
            <w:vAlign w:val="bottom"/>
            <w:hideMark/>
          </w:tcPr>
          <w:p w14:paraId="0229C01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2,196,000,000</w:t>
            </w:r>
          </w:p>
        </w:tc>
        <w:tc>
          <w:tcPr>
            <w:tcW w:w="0" w:type="auto"/>
            <w:tcBorders>
              <w:top w:val="nil"/>
              <w:left w:val="nil"/>
              <w:bottom w:val="single" w:sz="4" w:space="0" w:color="auto"/>
              <w:right w:val="single" w:sz="4" w:space="0" w:color="auto"/>
            </w:tcBorders>
            <w:shd w:val="clear" w:color="auto" w:fill="auto"/>
            <w:noWrap/>
            <w:vAlign w:val="bottom"/>
            <w:hideMark/>
          </w:tcPr>
          <w:p w14:paraId="16BBC44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2,014,000,000</w:t>
            </w:r>
          </w:p>
        </w:tc>
      </w:tr>
      <w:tr w:rsidR="002460C7" w:rsidRPr="002460C7" w14:paraId="4821E4C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BCE6E7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Trade/Accounts Payable, Current</w:t>
            </w:r>
          </w:p>
        </w:tc>
        <w:tc>
          <w:tcPr>
            <w:tcW w:w="0" w:type="auto"/>
            <w:tcBorders>
              <w:top w:val="nil"/>
              <w:left w:val="nil"/>
              <w:bottom w:val="single" w:sz="4" w:space="0" w:color="auto"/>
              <w:right w:val="single" w:sz="4" w:space="0" w:color="auto"/>
            </w:tcBorders>
            <w:shd w:val="clear" w:color="auto" w:fill="auto"/>
            <w:noWrap/>
            <w:vAlign w:val="bottom"/>
            <w:hideMark/>
          </w:tcPr>
          <w:p w14:paraId="7971C31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1,876,000,000</w:t>
            </w:r>
          </w:p>
        </w:tc>
        <w:tc>
          <w:tcPr>
            <w:tcW w:w="0" w:type="auto"/>
            <w:tcBorders>
              <w:top w:val="nil"/>
              <w:left w:val="nil"/>
              <w:bottom w:val="single" w:sz="4" w:space="0" w:color="auto"/>
              <w:right w:val="single" w:sz="4" w:space="0" w:color="auto"/>
            </w:tcBorders>
            <w:shd w:val="clear" w:color="auto" w:fill="auto"/>
            <w:noWrap/>
            <w:vAlign w:val="bottom"/>
            <w:hideMark/>
          </w:tcPr>
          <w:p w14:paraId="1C55679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1,807,000,000</w:t>
            </w:r>
          </w:p>
        </w:tc>
        <w:tc>
          <w:tcPr>
            <w:tcW w:w="0" w:type="auto"/>
            <w:tcBorders>
              <w:top w:val="nil"/>
              <w:left w:val="nil"/>
              <w:bottom w:val="single" w:sz="4" w:space="0" w:color="auto"/>
              <w:right w:val="single" w:sz="4" w:space="0" w:color="auto"/>
            </w:tcBorders>
            <w:shd w:val="clear" w:color="auto" w:fill="auto"/>
            <w:noWrap/>
            <w:vAlign w:val="bottom"/>
            <w:hideMark/>
          </w:tcPr>
          <w:p w14:paraId="13734AB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1,310,000,000</w:t>
            </w:r>
          </w:p>
        </w:tc>
        <w:tc>
          <w:tcPr>
            <w:tcW w:w="0" w:type="auto"/>
            <w:tcBorders>
              <w:top w:val="nil"/>
              <w:left w:val="nil"/>
              <w:bottom w:val="single" w:sz="4" w:space="0" w:color="auto"/>
              <w:right w:val="single" w:sz="4" w:space="0" w:color="auto"/>
            </w:tcBorders>
            <w:shd w:val="clear" w:color="auto" w:fill="auto"/>
            <w:noWrap/>
            <w:vAlign w:val="bottom"/>
            <w:hideMark/>
          </w:tcPr>
          <w:p w14:paraId="49073AC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1,292,000,000</w:t>
            </w:r>
          </w:p>
        </w:tc>
        <w:tc>
          <w:tcPr>
            <w:tcW w:w="0" w:type="auto"/>
            <w:tcBorders>
              <w:top w:val="nil"/>
              <w:left w:val="nil"/>
              <w:bottom w:val="single" w:sz="4" w:space="0" w:color="auto"/>
              <w:right w:val="single" w:sz="4" w:space="0" w:color="auto"/>
            </w:tcBorders>
            <w:shd w:val="clear" w:color="auto" w:fill="auto"/>
            <w:noWrap/>
            <w:vAlign w:val="bottom"/>
            <w:hideMark/>
          </w:tcPr>
          <w:p w14:paraId="3566E9B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1,107,000,000</w:t>
            </w:r>
          </w:p>
        </w:tc>
      </w:tr>
      <w:tr w:rsidR="002460C7" w:rsidRPr="002460C7" w14:paraId="5265C65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751ABE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Amount Due to Related Parties/Shareholders, Current</w:t>
            </w:r>
          </w:p>
        </w:tc>
        <w:tc>
          <w:tcPr>
            <w:tcW w:w="0" w:type="auto"/>
            <w:tcBorders>
              <w:top w:val="nil"/>
              <w:left w:val="nil"/>
              <w:bottom w:val="single" w:sz="4" w:space="0" w:color="auto"/>
              <w:right w:val="single" w:sz="4" w:space="0" w:color="auto"/>
            </w:tcBorders>
            <w:shd w:val="clear" w:color="auto" w:fill="auto"/>
            <w:noWrap/>
            <w:vAlign w:val="bottom"/>
            <w:hideMark/>
          </w:tcPr>
          <w:p w14:paraId="733DD84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269ED73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36B30E1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0E30F35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6F3CF5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7C8330A"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5770F5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Taxes Payable, Current</w:t>
            </w:r>
          </w:p>
        </w:tc>
        <w:tc>
          <w:tcPr>
            <w:tcW w:w="0" w:type="auto"/>
            <w:tcBorders>
              <w:top w:val="nil"/>
              <w:left w:val="nil"/>
              <w:bottom w:val="single" w:sz="4" w:space="0" w:color="auto"/>
              <w:right w:val="single" w:sz="4" w:space="0" w:color="auto"/>
            </w:tcBorders>
            <w:shd w:val="clear" w:color="auto" w:fill="auto"/>
            <w:noWrap/>
            <w:vAlign w:val="bottom"/>
            <w:hideMark/>
          </w:tcPr>
          <w:p w14:paraId="6394294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576,000,000</w:t>
            </w:r>
          </w:p>
        </w:tc>
        <w:tc>
          <w:tcPr>
            <w:tcW w:w="0" w:type="auto"/>
            <w:tcBorders>
              <w:top w:val="nil"/>
              <w:left w:val="nil"/>
              <w:bottom w:val="single" w:sz="4" w:space="0" w:color="auto"/>
              <w:right w:val="single" w:sz="4" w:space="0" w:color="auto"/>
            </w:tcBorders>
            <w:shd w:val="clear" w:color="auto" w:fill="auto"/>
            <w:noWrap/>
            <w:vAlign w:val="bottom"/>
            <w:hideMark/>
          </w:tcPr>
          <w:p w14:paraId="45FFD31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578,000,000</w:t>
            </w:r>
          </w:p>
        </w:tc>
        <w:tc>
          <w:tcPr>
            <w:tcW w:w="0" w:type="auto"/>
            <w:tcBorders>
              <w:top w:val="nil"/>
              <w:left w:val="nil"/>
              <w:bottom w:val="single" w:sz="4" w:space="0" w:color="auto"/>
              <w:right w:val="single" w:sz="4" w:space="0" w:color="auto"/>
            </w:tcBorders>
            <w:shd w:val="clear" w:color="auto" w:fill="auto"/>
            <w:noWrap/>
            <w:vAlign w:val="bottom"/>
            <w:hideMark/>
          </w:tcPr>
          <w:p w14:paraId="02512A5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453,000,000</w:t>
            </w:r>
          </w:p>
        </w:tc>
        <w:tc>
          <w:tcPr>
            <w:tcW w:w="0" w:type="auto"/>
            <w:tcBorders>
              <w:top w:val="nil"/>
              <w:left w:val="nil"/>
              <w:bottom w:val="single" w:sz="4" w:space="0" w:color="auto"/>
              <w:right w:val="single" w:sz="4" w:space="0" w:color="auto"/>
            </w:tcBorders>
            <w:shd w:val="clear" w:color="auto" w:fill="auto"/>
            <w:noWrap/>
            <w:vAlign w:val="bottom"/>
            <w:hideMark/>
          </w:tcPr>
          <w:p w14:paraId="7ED1118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238,000,000</w:t>
            </w:r>
          </w:p>
        </w:tc>
        <w:tc>
          <w:tcPr>
            <w:tcW w:w="0" w:type="auto"/>
            <w:tcBorders>
              <w:top w:val="nil"/>
              <w:left w:val="nil"/>
              <w:bottom w:val="single" w:sz="4" w:space="0" w:color="auto"/>
              <w:right w:val="single" w:sz="4" w:space="0" w:color="auto"/>
            </w:tcBorders>
            <w:shd w:val="clear" w:color="auto" w:fill="auto"/>
            <w:noWrap/>
            <w:vAlign w:val="bottom"/>
            <w:hideMark/>
          </w:tcPr>
          <w:p w14:paraId="359B744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273,000,000</w:t>
            </w:r>
          </w:p>
        </w:tc>
      </w:tr>
      <w:tr w:rsidR="002460C7" w:rsidRPr="002460C7" w14:paraId="03E56B3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65AD46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Payable, Current</w:t>
            </w:r>
          </w:p>
        </w:tc>
        <w:tc>
          <w:tcPr>
            <w:tcW w:w="0" w:type="auto"/>
            <w:tcBorders>
              <w:top w:val="nil"/>
              <w:left w:val="nil"/>
              <w:bottom w:val="single" w:sz="4" w:space="0" w:color="auto"/>
              <w:right w:val="single" w:sz="4" w:space="0" w:color="auto"/>
            </w:tcBorders>
            <w:shd w:val="clear" w:color="auto" w:fill="auto"/>
            <w:noWrap/>
            <w:vAlign w:val="bottom"/>
            <w:hideMark/>
          </w:tcPr>
          <w:p w14:paraId="2593887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135,000,000</w:t>
            </w:r>
          </w:p>
        </w:tc>
        <w:tc>
          <w:tcPr>
            <w:tcW w:w="0" w:type="auto"/>
            <w:tcBorders>
              <w:top w:val="nil"/>
              <w:left w:val="nil"/>
              <w:bottom w:val="single" w:sz="4" w:space="0" w:color="auto"/>
              <w:right w:val="single" w:sz="4" w:space="0" w:color="auto"/>
            </w:tcBorders>
            <w:shd w:val="clear" w:color="auto" w:fill="auto"/>
            <w:noWrap/>
            <w:vAlign w:val="bottom"/>
            <w:hideMark/>
          </w:tcPr>
          <w:p w14:paraId="27E6887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138,000,000</w:t>
            </w:r>
          </w:p>
        </w:tc>
        <w:tc>
          <w:tcPr>
            <w:tcW w:w="0" w:type="auto"/>
            <w:tcBorders>
              <w:top w:val="nil"/>
              <w:left w:val="nil"/>
              <w:bottom w:val="single" w:sz="4" w:space="0" w:color="auto"/>
              <w:right w:val="single" w:sz="4" w:space="0" w:color="auto"/>
            </w:tcBorders>
            <w:shd w:val="clear" w:color="auto" w:fill="auto"/>
            <w:noWrap/>
            <w:vAlign w:val="bottom"/>
            <w:hideMark/>
          </w:tcPr>
          <w:p w14:paraId="520EB55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148,000,000</w:t>
            </w:r>
          </w:p>
        </w:tc>
        <w:tc>
          <w:tcPr>
            <w:tcW w:w="0" w:type="auto"/>
            <w:tcBorders>
              <w:top w:val="nil"/>
              <w:left w:val="nil"/>
              <w:bottom w:val="single" w:sz="4" w:space="0" w:color="auto"/>
              <w:right w:val="single" w:sz="4" w:space="0" w:color="auto"/>
            </w:tcBorders>
            <w:shd w:val="clear" w:color="auto" w:fill="auto"/>
            <w:noWrap/>
            <w:vAlign w:val="bottom"/>
            <w:hideMark/>
          </w:tcPr>
          <w:p w14:paraId="194ECE1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666,000,000</w:t>
            </w:r>
          </w:p>
        </w:tc>
        <w:tc>
          <w:tcPr>
            <w:tcW w:w="0" w:type="auto"/>
            <w:tcBorders>
              <w:top w:val="nil"/>
              <w:left w:val="nil"/>
              <w:bottom w:val="single" w:sz="4" w:space="0" w:color="auto"/>
              <w:right w:val="single" w:sz="4" w:space="0" w:color="auto"/>
            </w:tcBorders>
            <w:shd w:val="clear" w:color="auto" w:fill="auto"/>
            <w:noWrap/>
            <w:vAlign w:val="bottom"/>
            <w:hideMark/>
          </w:tcPr>
          <w:p w14:paraId="7F448D1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634,000,000</w:t>
            </w:r>
          </w:p>
        </w:tc>
      </w:tr>
      <w:tr w:rsidR="002460C7" w:rsidRPr="002460C7" w14:paraId="5C9F2430"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34E2DB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Accrued Expenses, Current</w:t>
            </w:r>
          </w:p>
        </w:tc>
        <w:tc>
          <w:tcPr>
            <w:tcW w:w="0" w:type="auto"/>
            <w:tcBorders>
              <w:top w:val="nil"/>
              <w:left w:val="nil"/>
              <w:bottom w:val="single" w:sz="4" w:space="0" w:color="auto"/>
              <w:right w:val="single" w:sz="4" w:space="0" w:color="auto"/>
            </w:tcBorders>
            <w:shd w:val="clear" w:color="auto" w:fill="auto"/>
            <w:noWrap/>
            <w:vAlign w:val="bottom"/>
            <w:hideMark/>
          </w:tcPr>
          <w:p w14:paraId="393C831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1,414,000,000</w:t>
            </w:r>
          </w:p>
        </w:tc>
        <w:tc>
          <w:tcPr>
            <w:tcW w:w="0" w:type="auto"/>
            <w:tcBorders>
              <w:top w:val="nil"/>
              <w:left w:val="nil"/>
              <w:bottom w:val="single" w:sz="4" w:space="0" w:color="auto"/>
              <w:right w:val="single" w:sz="4" w:space="0" w:color="auto"/>
            </w:tcBorders>
            <w:shd w:val="clear" w:color="auto" w:fill="auto"/>
            <w:noWrap/>
            <w:vAlign w:val="bottom"/>
            <w:hideMark/>
          </w:tcPr>
          <w:p w14:paraId="617D2F3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1,188,000,000</w:t>
            </w:r>
          </w:p>
        </w:tc>
        <w:tc>
          <w:tcPr>
            <w:tcW w:w="0" w:type="auto"/>
            <w:tcBorders>
              <w:top w:val="nil"/>
              <w:left w:val="nil"/>
              <w:bottom w:val="single" w:sz="4" w:space="0" w:color="auto"/>
              <w:right w:val="single" w:sz="4" w:space="0" w:color="auto"/>
            </w:tcBorders>
            <w:shd w:val="clear" w:color="auto" w:fill="auto"/>
            <w:noWrap/>
            <w:vAlign w:val="bottom"/>
            <w:hideMark/>
          </w:tcPr>
          <w:p w14:paraId="1A893D7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952,000,000</w:t>
            </w:r>
          </w:p>
        </w:tc>
        <w:tc>
          <w:tcPr>
            <w:tcW w:w="0" w:type="auto"/>
            <w:tcBorders>
              <w:top w:val="nil"/>
              <w:left w:val="nil"/>
              <w:bottom w:val="single" w:sz="4" w:space="0" w:color="auto"/>
              <w:right w:val="single" w:sz="4" w:space="0" w:color="auto"/>
            </w:tcBorders>
            <w:shd w:val="clear" w:color="auto" w:fill="auto"/>
            <w:noWrap/>
            <w:vAlign w:val="bottom"/>
            <w:hideMark/>
          </w:tcPr>
          <w:p w14:paraId="1E084BC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942,000,000</w:t>
            </w:r>
          </w:p>
        </w:tc>
        <w:tc>
          <w:tcPr>
            <w:tcW w:w="0" w:type="auto"/>
            <w:tcBorders>
              <w:top w:val="nil"/>
              <w:left w:val="nil"/>
              <w:bottom w:val="single" w:sz="4" w:space="0" w:color="auto"/>
              <w:right w:val="single" w:sz="4" w:space="0" w:color="auto"/>
            </w:tcBorders>
            <w:shd w:val="clear" w:color="auto" w:fill="auto"/>
            <w:noWrap/>
            <w:vAlign w:val="bottom"/>
            <w:hideMark/>
          </w:tcPr>
          <w:p w14:paraId="3F4F348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942,000,000</w:t>
            </w:r>
          </w:p>
        </w:tc>
      </w:tr>
      <w:tr w:rsidR="002460C7" w:rsidRPr="002460C7" w14:paraId="4ED3DEB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03C3D0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Financial Liabilities, Current</w:t>
            </w:r>
          </w:p>
        </w:tc>
        <w:tc>
          <w:tcPr>
            <w:tcW w:w="0" w:type="auto"/>
            <w:tcBorders>
              <w:top w:val="nil"/>
              <w:left w:val="nil"/>
              <w:bottom w:val="single" w:sz="4" w:space="0" w:color="auto"/>
              <w:right w:val="single" w:sz="4" w:space="0" w:color="auto"/>
            </w:tcBorders>
            <w:shd w:val="clear" w:color="auto" w:fill="auto"/>
            <w:noWrap/>
            <w:vAlign w:val="bottom"/>
            <w:hideMark/>
          </w:tcPr>
          <w:p w14:paraId="01FDE52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825,000,000</w:t>
            </w:r>
          </w:p>
        </w:tc>
        <w:tc>
          <w:tcPr>
            <w:tcW w:w="0" w:type="auto"/>
            <w:tcBorders>
              <w:top w:val="nil"/>
              <w:left w:val="nil"/>
              <w:bottom w:val="single" w:sz="4" w:space="0" w:color="auto"/>
              <w:right w:val="single" w:sz="4" w:space="0" w:color="auto"/>
            </w:tcBorders>
            <w:shd w:val="clear" w:color="auto" w:fill="auto"/>
            <w:noWrap/>
            <w:vAlign w:val="bottom"/>
            <w:hideMark/>
          </w:tcPr>
          <w:p w14:paraId="044BBD3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26,000,000</w:t>
            </w:r>
          </w:p>
        </w:tc>
        <w:tc>
          <w:tcPr>
            <w:tcW w:w="0" w:type="auto"/>
            <w:tcBorders>
              <w:top w:val="nil"/>
              <w:left w:val="nil"/>
              <w:bottom w:val="single" w:sz="4" w:space="0" w:color="auto"/>
              <w:right w:val="single" w:sz="4" w:space="0" w:color="auto"/>
            </w:tcBorders>
            <w:shd w:val="clear" w:color="auto" w:fill="auto"/>
            <w:noWrap/>
            <w:vAlign w:val="bottom"/>
            <w:hideMark/>
          </w:tcPr>
          <w:p w14:paraId="68A6B07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80,000,000</w:t>
            </w:r>
          </w:p>
        </w:tc>
        <w:tc>
          <w:tcPr>
            <w:tcW w:w="0" w:type="auto"/>
            <w:tcBorders>
              <w:top w:val="nil"/>
              <w:left w:val="nil"/>
              <w:bottom w:val="single" w:sz="4" w:space="0" w:color="auto"/>
              <w:right w:val="single" w:sz="4" w:space="0" w:color="auto"/>
            </w:tcBorders>
            <w:shd w:val="clear" w:color="auto" w:fill="auto"/>
            <w:noWrap/>
            <w:vAlign w:val="bottom"/>
            <w:hideMark/>
          </w:tcPr>
          <w:p w14:paraId="5DCD7D2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714,000,000</w:t>
            </w:r>
          </w:p>
        </w:tc>
        <w:tc>
          <w:tcPr>
            <w:tcW w:w="0" w:type="auto"/>
            <w:tcBorders>
              <w:top w:val="nil"/>
              <w:left w:val="nil"/>
              <w:bottom w:val="single" w:sz="4" w:space="0" w:color="auto"/>
              <w:right w:val="single" w:sz="4" w:space="0" w:color="auto"/>
            </w:tcBorders>
            <w:shd w:val="clear" w:color="auto" w:fill="auto"/>
            <w:noWrap/>
            <w:vAlign w:val="bottom"/>
            <w:hideMark/>
          </w:tcPr>
          <w:p w14:paraId="2F46EBE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153,000,000</w:t>
            </w:r>
          </w:p>
        </w:tc>
      </w:tr>
      <w:tr w:rsidR="002460C7" w:rsidRPr="002460C7" w14:paraId="6DFDD1D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1150E3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Current Debt and Capital Lease Obligation</w:t>
            </w:r>
          </w:p>
        </w:tc>
        <w:tc>
          <w:tcPr>
            <w:tcW w:w="0" w:type="auto"/>
            <w:tcBorders>
              <w:top w:val="nil"/>
              <w:left w:val="nil"/>
              <w:bottom w:val="single" w:sz="4" w:space="0" w:color="auto"/>
              <w:right w:val="single" w:sz="4" w:space="0" w:color="auto"/>
            </w:tcBorders>
            <w:shd w:val="clear" w:color="auto" w:fill="auto"/>
            <w:noWrap/>
            <w:vAlign w:val="bottom"/>
            <w:hideMark/>
          </w:tcPr>
          <w:p w14:paraId="0FCF431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813,000,000</w:t>
            </w:r>
          </w:p>
        </w:tc>
        <w:tc>
          <w:tcPr>
            <w:tcW w:w="0" w:type="auto"/>
            <w:tcBorders>
              <w:top w:val="nil"/>
              <w:left w:val="nil"/>
              <w:bottom w:val="single" w:sz="4" w:space="0" w:color="auto"/>
              <w:right w:val="single" w:sz="4" w:space="0" w:color="auto"/>
            </w:tcBorders>
            <w:shd w:val="clear" w:color="auto" w:fill="auto"/>
            <w:noWrap/>
            <w:vAlign w:val="bottom"/>
            <w:hideMark/>
          </w:tcPr>
          <w:p w14:paraId="1D4DFE3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20,000,000</w:t>
            </w:r>
          </w:p>
        </w:tc>
        <w:tc>
          <w:tcPr>
            <w:tcW w:w="0" w:type="auto"/>
            <w:tcBorders>
              <w:top w:val="nil"/>
              <w:left w:val="nil"/>
              <w:bottom w:val="single" w:sz="4" w:space="0" w:color="auto"/>
              <w:right w:val="single" w:sz="4" w:space="0" w:color="auto"/>
            </w:tcBorders>
            <w:shd w:val="clear" w:color="auto" w:fill="auto"/>
            <w:noWrap/>
            <w:vAlign w:val="bottom"/>
            <w:hideMark/>
          </w:tcPr>
          <w:p w14:paraId="541F09B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77,000,000</w:t>
            </w:r>
          </w:p>
        </w:tc>
        <w:tc>
          <w:tcPr>
            <w:tcW w:w="0" w:type="auto"/>
            <w:tcBorders>
              <w:top w:val="nil"/>
              <w:left w:val="nil"/>
              <w:bottom w:val="single" w:sz="4" w:space="0" w:color="auto"/>
              <w:right w:val="single" w:sz="4" w:space="0" w:color="auto"/>
            </w:tcBorders>
            <w:shd w:val="clear" w:color="auto" w:fill="auto"/>
            <w:noWrap/>
            <w:vAlign w:val="bottom"/>
            <w:hideMark/>
          </w:tcPr>
          <w:p w14:paraId="45C42A4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711,000,000</w:t>
            </w:r>
          </w:p>
        </w:tc>
        <w:tc>
          <w:tcPr>
            <w:tcW w:w="0" w:type="auto"/>
            <w:tcBorders>
              <w:top w:val="nil"/>
              <w:left w:val="nil"/>
              <w:bottom w:val="single" w:sz="4" w:space="0" w:color="auto"/>
              <w:right w:val="single" w:sz="4" w:space="0" w:color="auto"/>
            </w:tcBorders>
            <w:shd w:val="clear" w:color="auto" w:fill="auto"/>
            <w:noWrap/>
            <w:vAlign w:val="bottom"/>
            <w:hideMark/>
          </w:tcPr>
          <w:p w14:paraId="119721F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148,000,000</w:t>
            </w:r>
          </w:p>
        </w:tc>
      </w:tr>
      <w:tr w:rsidR="002460C7" w:rsidRPr="002460C7" w14:paraId="115BF2F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D684D9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Current Debt</w:t>
            </w:r>
          </w:p>
        </w:tc>
        <w:tc>
          <w:tcPr>
            <w:tcW w:w="0" w:type="auto"/>
            <w:tcBorders>
              <w:top w:val="nil"/>
              <w:left w:val="nil"/>
              <w:bottom w:val="single" w:sz="4" w:space="0" w:color="auto"/>
              <w:right w:val="single" w:sz="4" w:space="0" w:color="auto"/>
            </w:tcBorders>
            <w:shd w:val="clear" w:color="auto" w:fill="auto"/>
            <w:noWrap/>
            <w:vAlign w:val="bottom"/>
            <w:hideMark/>
          </w:tcPr>
          <w:p w14:paraId="657693D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76,000,000</w:t>
            </w:r>
          </w:p>
        </w:tc>
        <w:tc>
          <w:tcPr>
            <w:tcW w:w="0" w:type="auto"/>
            <w:tcBorders>
              <w:top w:val="nil"/>
              <w:left w:val="nil"/>
              <w:bottom w:val="single" w:sz="4" w:space="0" w:color="auto"/>
              <w:right w:val="single" w:sz="4" w:space="0" w:color="auto"/>
            </w:tcBorders>
            <w:shd w:val="clear" w:color="auto" w:fill="auto"/>
            <w:noWrap/>
            <w:vAlign w:val="bottom"/>
            <w:hideMark/>
          </w:tcPr>
          <w:p w14:paraId="111393F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8,000,000</w:t>
            </w:r>
          </w:p>
        </w:tc>
        <w:tc>
          <w:tcPr>
            <w:tcW w:w="0" w:type="auto"/>
            <w:tcBorders>
              <w:top w:val="nil"/>
              <w:left w:val="nil"/>
              <w:bottom w:val="single" w:sz="4" w:space="0" w:color="auto"/>
              <w:right w:val="single" w:sz="4" w:space="0" w:color="auto"/>
            </w:tcBorders>
            <w:shd w:val="clear" w:color="auto" w:fill="auto"/>
            <w:noWrap/>
            <w:vAlign w:val="bottom"/>
            <w:hideMark/>
          </w:tcPr>
          <w:p w14:paraId="371FA51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58,000,000</w:t>
            </w:r>
          </w:p>
        </w:tc>
        <w:tc>
          <w:tcPr>
            <w:tcW w:w="0" w:type="auto"/>
            <w:tcBorders>
              <w:top w:val="nil"/>
              <w:left w:val="nil"/>
              <w:bottom w:val="single" w:sz="4" w:space="0" w:color="auto"/>
              <w:right w:val="single" w:sz="4" w:space="0" w:color="auto"/>
            </w:tcBorders>
            <w:shd w:val="clear" w:color="auto" w:fill="auto"/>
            <w:noWrap/>
            <w:vAlign w:val="bottom"/>
            <w:hideMark/>
          </w:tcPr>
          <w:p w14:paraId="540E79E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637,000,000</w:t>
            </w:r>
          </w:p>
        </w:tc>
        <w:tc>
          <w:tcPr>
            <w:tcW w:w="0" w:type="auto"/>
            <w:tcBorders>
              <w:top w:val="nil"/>
              <w:left w:val="nil"/>
              <w:bottom w:val="single" w:sz="4" w:space="0" w:color="auto"/>
              <w:right w:val="single" w:sz="4" w:space="0" w:color="auto"/>
            </w:tcBorders>
            <w:shd w:val="clear" w:color="auto" w:fill="auto"/>
            <w:noWrap/>
            <w:vAlign w:val="bottom"/>
            <w:hideMark/>
          </w:tcPr>
          <w:p w14:paraId="4A67F62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88,000,000</w:t>
            </w:r>
          </w:p>
        </w:tc>
      </w:tr>
      <w:tr w:rsidR="002460C7" w:rsidRPr="002460C7" w14:paraId="571E73DA"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F84C6A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Bank Overdraft, Current Debt</w:t>
            </w:r>
          </w:p>
        </w:tc>
        <w:tc>
          <w:tcPr>
            <w:tcW w:w="0" w:type="auto"/>
            <w:tcBorders>
              <w:top w:val="nil"/>
              <w:left w:val="nil"/>
              <w:bottom w:val="single" w:sz="4" w:space="0" w:color="auto"/>
              <w:right w:val="single" w:sz="4" w:space="0" w:color="auto"/>
            </w:tcBorders>
            <w:shd w:val="clear" w:color="auto" w:fill="auto"/>
            <w:noWrap/>
            <w:vAlign w:val="bottom"/>
            <w:hideMark/>
          </w:tcPr>
          <w:p w14:paraId="73C67F4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76,000,000</w:t>
            </w:r>
          </w:p>
        </w:tc>
        <w:tc>
          <w:tcPr>
            <w:tcW w:w="0" w:type="auto"/>
            <w:tcBorders>
              <w:top w:val="nil"/>
              <w:left w:val="nil"/>
              <w:bottom w:val="single" w:sz="4" w:space="0" w:color="auto"/>
              <w:right w:val="single" w:sz="4" w:space="0" w:color="auto"/>
            </w:tcBorders>
            <w:shd w:val="clear" w:color="auto" w:fill="auto"/>
            <w:noWrap/>
            <w:vAlign w:val="bottom"/>
            <w:hideMark/>
          </w:tcPr>
          <w:p w14:paraId="210D11D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8,000,000</w:t>
            </w:r>
          </w:p>
        </w:tc>
        <w:tc>
          <w:tcPr>
            <w:tcW w:w="0" w:type="auto"/>
            <w:tcBorders>
              <w:top w:val="nil"/>
              <w:left w:val="nil"/>
              <w:bottom w:val="single" w:sz="4" w:space="0" w:color="auto"/>
              <w:right w:val="single" w:sz="4" w:space="0" w:color="auto"/>
            </w:tcBorders>
            <w:shd w:val="clear" w:color="auto" w:fill="auto"/>
            <w:noWrap/>
            <w:vAlign w:val="bottom"/>
            <w:hideMark/>
          </w:tcPr>
          <w:p w14:paraId="0D716F1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58,000,000</w:t>
            </w:r>
          </w:p>
        </w:tc>
        <w:tc>
          <w:tcPr>
            <w:tcW w:w="0" w:type="auto"/>
            <w:tcBorders>
              <w:top w:val="nil"/>
              <w:left w:val="nil"/>
              <w:bottom w:val="single" w:sz="4" w:space="0" w:color="auto"/>
              <w:right w:val="single" w:sz="4" w:space="0" w:color="auto"/>
            </w:tcBorders>
            <w:shd w:val="clear" w:color="auto" w:fill="auto"/>
            <w:noWrap/>
            <w:vAlign w:val="bottom"/>
            <w:hideMark/>
          </w:tcPr>
          <w:p w14:paraId="53BFC25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E8F362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2FE2B9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64F56D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Loans, Current Debt</w:t>
            </w:r>
          </w:p>
        </w:tc>
        <w:tc>
          <w:tcPr>
            <w:tcW w:w="0" w:type="auto"/>
            <w:tcBorders>
              <w:top w:val="nil"/>
              <w:left w:val="nil"/>
              <w:bottom w:val="single" w:sz="4" w:space="0" w:color="auto"/>
              <w:right w:val="single" w:sz="4" w:space="0" w:color="auto"/>
            </w:tcBorders>
            <w:shd w:val="clear" w:color="auto" w:fill="auto"/>
            <w:noWrap/>
            <w:vAlign w:val="bottom"/>
            <w:hideMark/>
          </w:tcPr>
          <w:p w14:paraId="6CC2B45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48C753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B78DD0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6C5060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637,000,000</w:t>
            </w:r>
          </w:p>
        </w:tc>
        <w:tc>
          <w:tcPr>
            <w:tcW w:w="0" w:type="auto"/>
            <w:tcBorders>
              <w:top w:val="nil"/>
              <w:left w:val="nil"/>
              <w:bottom w:val="single" w:sz="4" w:space="0" w:color="auto"/>
              <w:right w:val="single" w:sz="4" w:space="0" w:color="auto"/>
            </w:tcBorders>
            <w:shd w:val="clear" w:color="auto" w:fill="auto"/>
            <w:noWrap/>
            <w:vAlign w:val="bottom"/>
            <w:hideMark/>
          </w:tcPr>
          <w:p w14:paraId="4F8601C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88,000,000</w:t>
            </w:r>
          </w:p>
        </w:tc>
      </w:tr>
      <w:tr w:rsidR="002460C7" w:rsidRPr="002460C7" w14:paraId="2B9D059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BDA4D7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Current Portion of </w:t>
            </w:r>
            <w:proofErr w:type="gramStart"/>
            <w:r w:rsidRPr="002460C7">
              <w:rPr>
                <w:rFonts w:ascii="Calibri" w:eastAsia="Times New Roman" w:hAnsi="Calibri" w:cs="Calibri"/>
                <w:color w:val="000000"/>
                <w:sz w:val="22"/>
                <w:lang w:val="en-IN" w:eastAsia="en-IN"/>
              </w:rPr>
              <w:t>Long Term</w:t>
            </w:r>
            <w:proofErr w:type="gramEnd"/>
            <w:r w:rsidRPr="002460C7">
              <w:rPr>
                <w:rFonts w:ascii="Calibri" w:eastAsia="Times New Roman" w:hAnsi="Calibri" w:cs="Calibri"/>
                <w:color w:val="000000"/>
                <w:sz w:val="22"/>
                <w:lang w:val="en-IN" w:eastAsia="en-IN"/>
              </w:rPr>
              <w:t xml:space="preserve"> Debt and Capital Lease</w:t>
            </w:r>
          </w:p>
        </w:tc>
        <w:tc>
          <w:tcPr>
            <w:tcW w:w="0" w:type="auto"/>
            <w:tcBorders>
              <w:top w:val="nil"/>
              <w:left w:val="nil"/>
              <w:bottom w:val="single" w:sz="4" w:space="0" w:color="auto"/>
              <w:right w:val="single" w:sz="4" w:space="0" w:color="auto"/>
            </w:tcBorders>
            <w:shd w:val="clear" w:color="auto" w:fill="auto"/>
            <w:noWrap/>
            <w:vAlign w:val="bottom"/>
            <w:hideMark/>
          </w:tcPr>
          <w:p w14:paraId="10D9B3E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737,000,000</w:t>
            </w:r>
          </w:p>
        </w:tc>
        <w:tc>
          <w:tcPr>
            <w:tcW w:w="0" w:type="auto"/>
            <w:tcBorders>
              <w:top w:val="nil"/>
              <w:left w:val="nil"/>
              <w:bottom w:val="single" w:sz="4" w:space="0" w:color="auto"/>
              <w:right w:val="single" w:sz="4" w:space="0" w:color="auto"/>
            </w:tcBorders>
            <w:shd w:val="clear" w:color="auto" w:fill="auto"/>
            <w:noWrap/>
            <w:vAlign w:val="bottom"/>
            <w:hideMark/>
          </w:tcPr>
          <w:p w14:paraId="0AD691B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12,000,000</w:t>
            </w:r>
          </w:p>
        </w:tc>
        <w:tc>
          <w:tcPr>
            <w:tcW w:w="0" w:type="auto"/>
            <w:tcBorders>
              <w:top w:val="nil"/>
              <w:left w:val="nil"/>
              <w:bottom w:val="single" w:sz="4" w:space="0" w:color="auto"/>
              <w:right w:val="single" w:sz="4" w:space="0" w:color="auto"/>
            </w:tcBorders>
            <w:shd w:val="clear" w:color="auto" w:fill="auto"/>
            <w:noWrap/>
            <w:vAlign w:val="bottom"/>
            <w:hideMark/>
          </w:tcPr>
          <w:p w14:paraId="649FC35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19,000,000</w:t>
            </w:r>
          </w:p>
        </w:tc>
        <w:tc>
          <w:tcPr>
            <w:tcW w:w="0" w:type="auto"/>
            <w:tcBorders>
              <w:top w:val="nil"/>
              <w:left w:val="nil"/>
              <w:bottom w:val="single" w:sz="4" w:space="0" w:color="auto"/>
              <w:right w:val="single" w:sz="4" w:space="0" w:color="auto"/>
            </w:tcBorders>
            <w:shd w:val="clear" w:color="auto" w:fill="auto"/>
            <w:noWrap/>
            <w:vAlign w:val="bottom"/>
            <w:hideMark/>
          </w:tcPr>
          <w:p w14:paraId="60158F2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74,000,000</w:t>
            </w:r>
          </w:p>
        </w:tc>
        <w:tc>
          <w:tcPr>
            <w:tcW w:w="0" w:type="auto"/>
            <w:tcBorders>
              <w:top w:val="nil"/>
              <w:left w:val="nil"/>
              <w:bottom w:val="single" w:sz="4" w:space="0" w:color="auto"/>
              <w:right w:val="single" w:sz="4" w:space="0" w:color="auto"/>
            </w:tcBorders>
            <w:shd w:val="clear" w:color="auto" w:fill="auto"/>
            <w:noWrap/>
            <w:vAlign w:val="bottom"/>
            <w:hideMark/>
          </w:tcPr>
          <w:p w14:paraId="362103D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60,000,000</w:t>
            </w:r>
          </w:p>
        </w:tc>
      </w:tr>
      <w:tr w:rsidR="002460C7" w:rsidRPr="002460C7" w14:paraId="31D6CD9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1EBDAA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Current Portion of </w:t>
            </w:r>
            <w:proofErr w:type="gramStart"/>
            <w:r w:rsidRPr="002460C7">
              <w:rPr>
                <w:rFonts w:ascii="Calibri" w:eastAsia="Times New Roman" w:hAnsi="Calibri" w:cs="Calibri"/>
                <w:color w:val="000000"/>
                <w:sz w:val="22"/>
                <w:lang w:val="en-IN" w:eastAsia="en-IN"/>
              </w:rPr>
              <w:t>Long Term</w:t>
            </w:r>
            <w:proofErr w:type="gramEnd"/>
            <w:r w:rsidRPr="002460C7">
              <w:rPr>
                <w:rFonts w:ascii="Calibri" w:eastAsia="Times New Roman" w:hAnsi="Calibri" w:cs="Calibri"/>
                <w:color w:val="000000"/>
                <w:sz w:val="22"/>
                <w:lang w:val="en-IN" w:eastAsia="en-IN"/>
              </w:rPr>
              <w:t xml:space="preserve"> Debt</w:t>
            </w:r>
          </w:p>
        </w:tc>
        <w:tc>
          <w:tcPr>
            <w:tcW w:w="0" w:type="auto"/>
            <w:tcBorders>
              <w:top w:val="nil"/>
              <w:left w:val="nil"/>
              <w:bottom w:val="single" w:sz="4" w:space="0" w:color="auto"/>
              <w:right w:val="single" w:sz="4" w:space="0" w:color="auto"/>
            </w:tcBorders>
            <w:shd w:val="clear" w:color="auto" w:fill="auto"/>
            <w:noWrap/>
            <w:vAlign w:val="bottom"/>
            <w:hideMark/>
          </w:tcPr>
          <w:p w14:paraId="102F207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734,000,000</w:t>
            </w:r>
          </w:p>
        </w:tc>
        <w:tc>
          <w:tcPr>
            <w:tcW w:w="0" w:type="auto"/>
            <w:tcBorders>
              <w:top w:val="nil"/>
              <w:left w:val="nil"/>
              <w:bottom w:val="single" w:sz="4" w:space="0" w:color="auto"/>
              <w:right w:val="single" w:sz="4" w:space="0" w:color="auto"/>
            </w:tcBorders>
            <w:shd w:val="clear" w:color="auto" w:fill="auto"/>
            <w:noWrap/>
            <w:vAlign w:val="bottom"/>
            <w:hideMark/>
          </w:tcPr>
          <w:p w14:paraId="7AFE389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8,000,000</w:t>
            </w:r>
          </w:p>
        </w:tc>
        <w:tc>
          <w:tcPr>
            <w:tcW w:w="0" w:type="auto"/>
            <w:tcBorders>
              <w:top w:val="nil"/>
              <w:left w:val="nil"/>
              <w:bottom w:val="single" w:sz="4" w:space="0" w:color="auto"/>
              <w:right w:val="single" w:sz="4" w:space="0" w:color="auto"/>
            </w:tcBorders>
            <w:shd w:val="clear" w:color="auto" w:fill="auto"/>
            <w:noWrap/>
            <w:vAlign w:val="bottom"/>
            <w:hideMark/>
          </w:tcPr>
          <w:p w14:paraId="05CF041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11,000,000</w:t>
            </w:r>
          </w:p>
        </w:tc>
        <w:tc>
          <w:tcPr>
            <w:tcW w:w="0" w:type="auto"/>
            <w:tcBorders>
              <w:top w:val="nil"/>
              <w:left w:val="nil"/>
              <w:bottom w:val="single" w:sz="4" w:space="0" w:color="auto"/>
              <w:right w:val="single" w:sz="4" w:space="0" w:color="auto"/>
            </w:tcBorders>
            <w:shd w:val="clear" w:color="auto" w:fill="auto"/>
            <w:noWrap/>
            <w:vAlign w:val="bottom"/>
            <w:hideMark/>
          </w:tcPr>
          <w:p w14:paraId="71DD394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74,000,000</w:t>
            </w:r>
          </w:p>
        </w:tc>
        <w:tc>
          <w:tcPr>
            <w:tcW w:w="0" w:type="auto"/>
            <w:tcBorders>
              <w:top w:val="nil"/>
              <w:left w:val="nil"/>
              <w:bottom w:val="single" w:sz="4" w:space="0" w:color="auto"/>
              <w:right w:val="single" w:sz="4" w:space="0" w:color="auto"/>
            </w:tcBorders>
            <w:shd w:val="clear" w:color="auto" w:fill="auto"/>
            <w:noWrap/>
            <w:vAlign w:val="bottom"/>
            <w:hideMark/>
          </w:tcPr>
          <w:p w14:paraId="4EEB3ED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60,000,000</w:t>
            </w:r>
          </w:p>
        </w:tc>
      </w:tr>
      <w:tr w:rsidR="002460C7" w:rsidRPr="002460C7" w14:paraId="5445F73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89A13F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Bank/Institutional Loans, Current Portion of LT Debt</w:t>
            </w:r>
          </w:p>
        </w:tc>
        <w:tc>
          <w:tcPr>
            <w:tcW w:w="0" w:type="auto"/>
            <w:tcBorders>
              <w:top w:val="nil"/>
              <w:left w:val="nil"/>
              <w:bottom w:val="single" w:sz="4" w:space="0" w:color="auto"/>
              <w:right w:val="single" w:sz="4" w:space="0" w:color="auto"/>
            </w:tcBorders>
            <w:shd w:val="clear" w:color="auto" w:fill="auto"/>
            <w:noWrap/>
            <w:vAlign w:val="bottom"/>
            <w:hideMark/>
          </w:tcPr>
          <w:p w14:paraId="69FDAD9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c>
          <w:tcPr>
            <w:tcW w:w="0" w:type="auto"/>
            <w:tcBorders>
              <w:top w:val="nil"/>
              <w:left w:val="nil"/>
              <w:bottom w:val="single" w:sz="4" w:space="0" w:color="auto"/>
              <w:right w:val="single" w:sz="4" w:space="0" w:color="auto"/>
            </w:tcBorders>
            <w:shd w:val="clear" w:color="auto" w:fill="auto"/>
            <w:noWrap/>
            <w:vAlign w:val="bottom"/>
            <w:hideMark/>
          </w:tcPr>
          <w:p w14:paraId="43F9948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8,000,000</w:t>
            </w:r>
          </w:p>
        </w:tc>
        <w:tc>
          <w:tcPr>
            <w:tcW w:w="0" w:type="auto"/>
            <w:tcBorders>
              <w:top w:val="nil"/>
              <w:left w:val="nil"/>
              <w:bottom w:val="single" w:sz="4" w:space="0" w:color="auto"/>
              <w:right w:val="single" w:sz="4" w:space="0" w:color="auto"/>
            </w:tcBorders>
            <w:shd w:val="clear" w:color="auto" w:fill="auto"/>
            <w:noWrap/>
            <w:vAlign w:val="bottom"/>
            <w:hideMark/>
          </w:tcPr>
          <w:p w14:paraId="58C3157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11,000,000</w:t>
            </w:r>
          </w:p>
        </w:tc>
        <w:tc>
          <w:tcPr>
            <w:tcW w:w="0" w:type="auto"/>
            <w:tcBorders>
              <w:top w:val="nil"/>
              <w:left w:val="nil"/>
              <w:bottom w:val="single" w:sz="4" w:space="0" w:color="auto"/>
              <w:right w:val="single" w:sz="4" w:space="0" w:color="auto"/>
            </w:tcBorders>
            <w:shd w:val="clear" w:color="auto" w:fill="auto"/>
            <w:noWrap/>
            <w:vAlign w:val="bottom"/>
            <w:hideMark/>
          </w:tcPr>
          <w:p w14:paraId="4F1B790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74,000,000</w:t>
            </w:r>
          </w:p>
        </w:tc>
        <w:tc>
          <w:tcPr>
            <w:tcW w:w="0" w:type="auto"/>
            <w:tcBorders>
              <w:top w:val="nil"/>
              <w:left w:val="nil"/>
              <w:bottom w:val="single" w:sz="4" w:space="0" w:color="auto"/>
              <w:right w:val="single" w:sz="4" w:space="0" w:color="auto"/>
            </w:tcBorders>
            <w:shd w:val="clear" w:color="auto" w:fill="auto"/>
            <w:noWrap/>
            <w:vAlign w:val="bottom"/>
            <w:hideMark/>
          </w:tcPr>
          <w:p w14:paraId="6BFFED7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60,000,000</w:t>
            </w:r>
          </w:p>
        </w:tc>
      </w:tr>
      <w:tr w:rsidR="002460C7" w:rsidRPr="002460C7" w14:paraId="24EB058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B293AD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Current Portion of LT Debt</w:t>
            </w:r>
          </w:p>
        </w:tc>
        <w:tc>
          <w:tcPr>
            <w:tcW w:w="0" w:type="auto"/>
            <w:tcBorders>
              <w:top w:val="nil"/>
              <w:left w:val="nil"/>
              <w:bottom w:val="single" w:sz="4" w:space="0" w:color="auto"/>
              <w:right w:val="single" w:sz="4" w:space="0" w:color="auto"/>
            </w:tcBorders>
            <w:shd w:val="clear" w:color="auto" w:fill="auto"/>
            <w:noWrap/>
            <w:vAlign w:val="bottom"/>
            <w:hideMark/>
          </w:tcPr>
          <w:p w14:paraId="17C41A3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729,000,000</w:t>
            </w:r>
          </w:p>
        </w:tc>
        <w:tc>
          <w:tcPr>
            <w:tcW w:w="0" w:type="auto"/>
            <w:tcBorders>
              <w:top w:val="nil"/>
              <w:left w:val="nil"/>
              <w:bottom w:val="single" w:sz="4" w:space="0" w:color="auto"/>
              <w:right w:val="single" w:sz="4" w:space="0" w:color="auto"/>
            </w:tcBorders>
            <w:shd w:val="clear" w:color="auto" w:fill="auto"/>
            <w:noWrap/>
            <w:vAlign w:val="bottom"/>
            <w:hideMark/>
          </w:tcPr>
          <w:p w14:paraId="592F437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053D0E7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1261C9D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C88532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578AD4E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73F669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Capital Lease Obligations, Current</w:t>
            </w:r>
          </w:p>
        </w:tc>
        <w:tc>
          <w:tcPr>
            <w:tcW w:w="0" w:type="auto"/>
            <w:tcBorders>
              <w:top w:val="nil"/>
              <w:left w:val="nil"/>
              <w:bottom w:val="single" w:sz="4" w:space="0" w:color="auto"/>
              <w:right w:val="single" w:sz="4" w:space="0" w:color="auto"/>
            </w:tcBorders>
            <w:shd w:val="clear" w:color="auto" w:fill="auto"/>
            <w:noWrap/>
            <w:vAlign w:val="bottom"/>
            <w:hideMark/>
          </w:tcPr>
          <w:p w14:paraId="064F1C8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c>
          <w:tcPr>
            <w:tcW w:w="0" w:type="auto"/>
            <w:tcBorders>
              <w:top w:val="nil"/>
              <w:left w:val="nil"/>
              <w:bottom w:val="single" w:sz="4" w:space="0" w:color="auto"/>
              <w:right w:val="single" w:sz="4" w:space="0" w:color="auto"/>
            </w:tcBorders>
            <w:shd w:val="clear" w:color="auto" w:fill="auto"/>
            <w:noWrap/>
            <w:vAlign w:val="bottom"/>
            <w:hideMark/>
          </w:tcPr>
          <w:p w14:paraId="2405211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4,000,000</w:t>
            </w:r>
          </w:p>
        </w:tc>
        <w:tc>
          <w:tcPr>
            <w:tcW w:w="0" w:type="auto"/>
            <w:tcBorders>
              <w:top w:val="nil"/>
              <w:left w:val="nil"/>
              <w:bottom w:val="single" w:sz="4" w:space="0" w:color="auto"/>
              <w:right w:val="single" w:sz="4" w:space="0" w:color="auto"/>
            </w:tcBorders>
            <w:shd w:val="clear" w:color="auto" w:fill="auto"/>
            <w:noWrap/>
            <w:vAlign w:val="bottom"/>
            <w:hideMark/>
          </w:tcPr>
          <w:p w14:paraId="73D3008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8,000,000</w:t>
            </w:r>
          </w:p>
        </w:tc>
        <w:tc>
          <w:tcPr>
            <w:tcW w:w="0" w:type="auto"/>
            <w:tcBorders>
              <w:top w:val="nil"/>
              <w:left w:val="nil"/>
              <w:bottom w:val="single" w:sz="4" w:space="0" w:color="auto"/>
              <w:right w:val="single" w:sz="4" w:space="0" w:color="auto"/>
            </w:tcBorders>
            <w:shd w:val="clear" w:color="auto" w:fill="auto"/>
            <w:noWrap/>
            <w:vAlign w:val="bottom"/>
            <w:hideMark/>
          </w:tcPr>
          <w:p w14:paraId="00C7924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343B53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366F630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4162E1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Derivative and Hedging Liabilities, Current</w:t>
            </w:r>
          </w:p>
        </w:tc>
        <w:tc>
          <w:tcPr>
            <w:tcW w:w="0" w:type="auto"/>
            <w:tcBorders>
              <w:top w:val="nil"/>
              <w:left w:val="nil"/>
              <w:bottom w:val="single" w:sz="4" w:space="0" w:color="auto"/>
              <w:right w:val="single" w:sz="4" w:space="0" w:color="auto"/>
            </w:tcBorders>
            <w:shd w:val="clear" w:color="auto" w:fill="auto"/>
            <w:noWrap/>
            <w:vAlign w:val="bottom"/>
            <w:hideMark/>
          </w:tcPr>
          <w:p w14:paraId="61F3123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12,000,000</w:t>
            </w:r>
          </w:p>
        </w:tc>
        <w:tc>
          <w:tcPr>
            <w:tcW w:w="0" w:type="auto"/>
            <w:tcBorders>
              <w:top w:val="nil"/>
              <w:left w:val="nil"/>
              <w:bottom w:val="single" w:sz="4" w:space="0" w:color="auto"/>
              <w:right w:val="single" w:sz="4" w:space="0" w:color="auto"/>
            </w:tcBorders>
            <w:shd w:val="clear" w:color="auto" w:fill="auto"/>
            <w:noWrap/>
            <w:vAlign w:val="bottom"/>
            <w:hideMark/>
          </w:tcPr>
          <w:p w14:paraId="450F2E2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726AB4B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c>
          <w:tcPr>
            <w:tcW w:w="0" w:type="auto"/>
            <w:tcBorders>
              <w:top w:val="nil"/>
              <w:left w:val="nil"/>
              <w:bottom w:val="single" w:sz="4" w:space="0" w:color="auto"/>
              <w:right w:val="single" w:sz="4" w:space="0" w:color="auto"/>
            </w:tcBorders>
            <w:shd w:val="clear" w:color="auto" w:fill="auto"/>
            <w:noWrap/>
            <w:vAlign w:val="bottom"/>
            <w:hideMark/>
          </w:tcPr>
          <w:p w14:paraId="02A461F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c>
          <w:tcPr>
            <w:tcW w:w="0" w:type="auto"/>
            <w:tcBorders>
              <w:top w:val="nil"/>
              <w:left w:val="nil"/>
              <w:bottom w:val="single" w:sz="4" w:space="0" w:color="auto"/>
              <w:right w:val="single" w:sz="4" w:space="0" w:color="auto"/>
            </w:tcBorders>
            <w:shd w:val="clear" w:color="auto" w:fill="auto"/>
            <w:noWrap/>
            <w:vAlign w:val="bottom"/>
            <w:hideMark/>
          </w:tcPr>
          <w:p w14:paraId="774F40A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r>
      <w:tr w:rsidR="002460C7" w:rsidRPr="002460C7" w14:paraId="69D3AF0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A366B0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Provisions, Current</w:t>
            </w:r>
          </w:p>
        </w:tc>
        <w:tc>
          <w:tcPr>
            <w:tcW w:w="0" w:type="auto"/>
            <w:tcBorders>
              <w:top w:val="nil"/>
              <w:left w:val="nil"/>
              <w:bottom w:val="single" w:sz="4" w:space="0" w:color="auto"/>
              <w:right w:val="single" w:sz="4" w:space="0" w:color="auto"/>
            </w:tcBorders>
            <w:shd w:val="clear" w:color="auto" w:fill="auto"/>
            <w:noWrap/>
            <w:vAlign w:val="bottom"/>
            <w:hideMark/>
          </w:tcPr>
          <w:p w14:paraId="44B54FA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167,000,000</w:t>
            </w:r>
          </w:p>
        </w:tc>
        <w:tc>
          <w:tcPr>
            <w:tcW w:w="0" w:type="auto"/>
            <w:tcBorders>
              <w:top w:val="nil"/>
              <w:left w:val="nil"/>
              <w:bottom w:val="single" w:sz="4" w:space="0" w:color="auto"/>
              <w:right w:val="single" w:sz="4" w:space="0" w:color="auto"/>
            </w:tcBorders>
            <w:shd w:val="clear" w:color="auto" w:fill="auto"/>
            <w:noWrap/>
            <w:vAlign w:val="bottom"/>
            <w:hideMark/>
          </w:tcPr>
          <w:p w14:paraId="7ABC83A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132,000,000</w:t>
            </w:r>
          </w:p>
        </w:tc>
        <w:tc>
          <w:tcPr>
            <w:tcW w:w="0" w:type="auto"/>
            <w:tcBorders>
              <w:top w:val="nil"/>
              <w:left w:val="nil"/>
              <w:bottom w:val="single" w:sz="4" w:space="0" w:color="auto"/>
              <w:right w:val="single" w:sz="4" w:space="0" w:color="auto"/>
            </w:tcBorders>
            <w:shd w:val="clear" w:color="auto" w:fill="auto"/>
            <w:noWrap/>
            <w:vAlign w:val="bottom"/>
            <w:hideMark/>
          </w:tcPr>
          <w:p w14:paraId="2D14091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246,000,000</w:t>
            </w:r>
          </w:p>
        </w:tc>
        <w:tc>
          <w:tcPr>
            <w:tcW w:w="0" w:type="auto"/>
            <w:tcBorders>
              <w:top w:val="nil"/>
              <w:left w:val="nil"/>
              <w:bottom w:val="single" w:sz="4" w:space="0" w:color="auto"/>
              <w:right w:val="single" w:sz="4" w:space="0" w:color="auto"/>
            </w:tcBorders>
            <w:shd w:val="clear" w:color="auto" w:fill="auto"/>
            <w:noWrap/>
            <w:vAlign w:val="bottom"/>
            <w:hideMark/>
          </w:tcPr>
          <w:p w14:paraId="74ADACC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138,000,000</w:t>
            </w:r>
          </w:p>
        </w:tc>
        <w:tc>
          <w:tcPr>
            <w:tcW w:w="0" w:type="auto"/>
            <w:tcBorders>
              <w:top w:val="nil"/>
              <w:left w:val="nil"/>
              <w:bottom w:val="single" w:sz="4" w:space="0" w:color="auto"/>
              <w:right w:val="single" w:sz="4" w:space="0" w:color="auto"/>
            </w:tcBorders>
            <w:shd w:val="clear" w:color="auto" w:fill="auto"/>
            <w:noWrap/>
            <w:vAlign w:val="bottom"/>
            <w:hideMark/>
          </w:tcPr>
          <w:p w14:paraId="45C9CD3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130,000,000</w:t>
            </w:r>
          </w:p>
        </w:tc>
      </w:tr>
      <w:tr w:rsidR="002460C7" w:rsidRPr="002460C7" w14:paraId="22700A6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8EF2BE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Provisions, Current</w:t>
            </w:r>
          </w:p>
        </w:tc>
        <w:tc>
          <w:tcPr>
            <w:tcW w:w="0" w:type="auto"/>
            <w:tcBorders>
              <w:top w:val="nil"/>
              <w:left w:val="nil"/>
              <w:bottom w:val="single" w:sz="4" w:space="0" w:color="auto"/>
              <w:right w:val="single" w:sz="4" w:space="0" w:color="auto"/>
            </w:tcBorders>
            <w:shd w:val="clear" w:color="auto" w:fill="auto"/>
            <w:noWrap/>
            <w:vAlign w:val="bottom"/>
            <w:hideMark/>
          </w:tcPr>
          <w:p w14:paraId="0A75621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167,000,000</w:t>
            </w:r>
          </w:p>
        </w:tc>
        <w:tc>
          <w:tcPr>
            <w:tcW w:w="0" w:type="auto"/>
            <w:tcBorders>
              <w:top w:val="nil"/>
              <w:left w:val="nil"/>
              <w:bottom w:val="single" w:sz="4" w:space="0" w:color="auto"/>
              <w:right w:val="single" w:sz="4" w:space="0" w:color="auto"/>
            </w:tcBorders>
            <w:shd w:val="clear" w:color="auto" w:fill="auto"/>
            <w:noWrap/>
            <w:vAlign w:val="bottom"/>
            <w:hideMark/>
          </w:tcPr>
          <w:p w14:paraId="5440E65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132,000,000</w:t>
            </w:r>
          </w:p>
        </w:tc>
        <w:tc>
          <w:tcPr>
            <w:tcW w:w="0" w:type="auto"/>
            <w:tcBorders>
              <w:top w:val="nil"/>
              <w:left w:val="nil"/>
              <w:bottom w:val="single" w:sz="4" w:space="0" w:color="auto"/>
              <w:right w:val="single" w:sz="4" w:space="0" w:color="auto"/>
            </w:tcBorders>
            <w:shd w:val="clear" w:color="auto" w:fill="auto"/>
            <w:noWrap/>
            <w:vAlign w:val="bottom"/>
            <w:hideMark/>
          </w:tcPr>
          <w:p w14:paraId="58D19D9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246,000,000</w:t>
            </w:r>
          </w:p>
        </w:tc>
        <w:tc>
          <w:tcPr>
            <w:tcW w:w="0" w:type="auto"/>
            <w:tcBorders>
              <w:top w:val="nil"/>
              <w:left w:val="nil"/>
              <w:bottom w:val="single" w:sz="4" w:space="0" w:color="auto"/>
              <w:right w:val="single" w:sz="4" w:space="0" w:color="auto"/>
            </w:tcBorders>
            <w:shd w:val="clear" w:color="auto" w:fill="auto"/>
            <w:noWrap/>
            <w:vAlign w:val="bottom"/>
            <w:hideMark/>
          </w:tcPr>
          <w:p w14:paraId="7C9707E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9176AF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3D9F69E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4C0ED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Deferred Liabilities, Current</w:t>
            </w:r>
          </w:p>
        </w:tc>
        <w:tc>
          <w:tcPr>
            <w:tcW w:w="0" w:type="auto"/>
            <w:tcBorders>
              <w:top w:val="nil"/>
              <w:left w:val="nil"/>
              <w:bottom w:val="single" w:sz="4" w:space="0" w:color="auto"/>
              <w:right w:val="single" w:sz="4" w:space="0" w:color="auto"/>
            </w:tcBorders>
            <w:shd w:val="clear" w:color="auto" w:fill="auto"/>
            <w:noWrap/>
            <w:vAlign w:val="bottom"/>
            <w:hideMark/>
          </w:tcPr>
          <w:p w14:paraId="63E2773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536,000,000</w:t>
            </w:r>
          </w:p>
        </w:tc>
        <w:tc>
          <w:tcPr>
            <w:tcW w:w="0" w:type="auto"/>
            <w:tcBorders>
              <w:top w:val="nil"/>
              <w:left w:val="nil"/>
              <w:bottom w:val="single" w:sz="4" w:space="0" w:color="auto"/>
              <w:right w:val="single" w:sz="4" w:space="0" w:color="auto"/>
            </w:tcBorders>
            <w:shd w:val="clear" w:color="auto" w:fill="auto"/>
            <w:noWrap/>
            <w:vAlign w:val="bottom"/>
            <w:hideMark/>
          </w:tcPr>
          <w:p w14:paraId="020477C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403,000,000</w:t>
            </w:r>
          </w:p>
        </w:tc>
        <w:tc>
          <w:tcPr>
            <w:tcW w:w="0" w:type="auto"/>
            <w:tcBorders>
              <w:top w:val="nil"/>
              <w:left w:val="nil"/>
              <w:bottom w:val="single" w:sz="4" w:space="0" w:color="auto"/>
              <w:right w:val="single" w:sz="4" w:space="0" w:color="auto"/>
            </w:tcBorders>
            <w:shd w:val="clear" w:color="auto" w:fill="auto"/>
            <w:noWrap/>
            <w:vAlign w:val="bottom"/>
            <w:hideMark/>
          </w:tcPr>
          <w:p w14:paraId="0073343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288,000,000</w:t>
            </w:r>
          </w:p>
        </w:tc>
        <w:tc>
          <w:tcPr>
            <w:tcW w:w="0" w:type="auto"/>
            <w:tcBorders>
              <w:top w:val="nil"/>
              <w:left w:val="nil"/>
              <w:bottom w:val="single" w:sz="4" w:space="0" w:color="auto"/>
              <w:right w:val="single" w:sz="4" w:space="0" w:color="auto"/>
            </w:tcBorders>
            <w:shd w:val="clear" w:color="auto" w:fill="auto"/>
            <w:noWrap/>
            <w:vAlign w:val="bottom"/>
            <w:hideMark/>
          </w:tcPr>
          <w:p w14:paraId="5EA689D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60374A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46AB0F5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7ADF1E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lastRenderedPageBreak/>
              <w:t xml:space="preserve">            Deferred Income/Customer Advances/Billings in Excess of Cost, Current</w:t>
            </w:r>
          </w:p>
        </w:tc>
        <w:tc>
          <w:tcPr>
            <w:tcW w:w="0" w:type="auto"/>
            <w:tcBorders>
              <w:top w:val="nil"/>
              <w:left w:val="nil"/>
              <w:bottom w:val="single" w:sz="4" w:space="0" w:color="auto"/>
              <w:right w:val="single" w:sz="4" w:space="0" w:color="auto"/>
            </w:tcBorders>
            <w:shd w:val="clear" w:color="auto" w:fill="auto"/>
            <w:noWrap/>
            <w:vAlign w:val="bottom"/>
            <w:hideMark/>
          </w:tcPr>
          <w:p w14:paraId="5726B70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503,000,000</w:t>
            </w:r>
          </w:p>
        </w:tc>
        <w:tc>
          <w:tcPr>
            <w:tcW w:w="0" w:type="auto"/>
            <w:tcBorders>
              <w:top w:val="nil"/>
              <w:left w:val="nil"/>
              <w:bottom w:val="single" w:sz="4" w:space="0" w:color="auto"/>
              <w:right w:val="single" w:sz="4" w:space="0" w:color="auto"/>
            </w:tcBorders>
            <w:shd w:val="clear" w:color="auto" w:fill="auto"/>
            <w:noWrap/>
            <w:vAlign w:val="bottom"/>
            <w:hideMark/>
          </w:tcPr>
          <w:p w14:paraId="0347C47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381,000,000</w:t>
            </w:r>
          </w:p>
        </w:tc>
        <w:tc>
          <w:tcPr>
            <w:tcW w:w="0" w:type="auto"/>
            <w:tcBorders>
              <w:top w:val="nil"/>
              <w:left w:val="nil"/>
              <w:bottom w:val="single" w:sz="4" w:space="0" w:color="auto"/>
              <w:right w:val="single" w:sz="4" w:space="0" w:color="auto"/>
            </w:tcBorders>
            <w:shd w:val="clear" w:color="auto" w:fill="auto"/>
            <w:noWrap/>
            <w:vAlign w:val="bottom"/>
            <w:hideMark/>
          </w:tcPr>
          <w:p w14:paraId="73498D1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281,000,000</w:t>
            </w:r>
          </w:p>
        </w:tc>
        <w:tc>
          <w:tcPr>
            <w:tcW w:w="0" w:type="auto"/>
            <w:tcBorders>
              <w:top w:val="nil"/>
              <w:left w:val="nil"/>
              <w:bottom w:val="single" w:sz="4" w:space="0" w:color="auto"/>
              <w:right w:val="single" w:sz="4" w:space="0" w:color="auto"/>
            </w:tcBorders>
            <w:shd w:val="clear" w:color="auto" w:fill="auto"/>
            <w:noWrap/>
            <w:vAlign w:val="bottom"/>
            <w:hideMark/>
          </w:tcPr>
          <w:p w14:paraId="67B635C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439C0E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F45FA17"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B77CB1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Deferred Liabilities, Current</w:t>
            </w:r>
          </w:p>
        </w:tc>
        <w:tc>
          <w:tcPr>
            <w:tcW w:w="0" w:type="auto"/>
            <w:tcBorders>
              <w:top w:val="nil"/>
              <w:left w:val="nil"/>
              <w:bottom w:val="single" w:sz="4" w:space="0" w:color="auto"/>
              <w:right w:val="single" w:sz="4" w:space="0" w:color="auto"/>
            </w:tcBorders>
            <w:shd w:val="clear" w:color="auto" w:fill="auto"/>
            <w:noWrap/>
            <w:vAlign w:val="bottom"/>
            <w:hideMark/>
          </w:tcPr>
          <w:p w14:paraId="2DB695A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33,000,000</w:t>
            </w:r>
          </w:p>
        </w:tc>
        <w:tc>
          <w:tcPr>
            <w:tcW w:w="0" w:type="auto"/>
            <w:tcBorders>
              <w:top w:val="nil"/>
              <w:left w:val="nil"/>
              <w:bottom w:val="single" w:sz="4" w:space="0" w:color="auto"/>
              <w:right w:val="single" w:sz="4" w:space="0" w:color="auto"/>
            </w:tcBorders>
            <w:shd w:val="clear" w:color="auto" w:fill="auto"/>
            <w:noWrap/>
            <w:vAlign w:val="bottom"/>
            <w:hideMark/>
          </w:tcPr>
          <w:p w14:paraId="509739B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22,000,000</w:t>
            </w:r>
          </w:p>
        </w:tc>
        <w:tc>
          <w:tcPr>
            <w:tcW w:w="0" w:type="auto"/>
            <w:tcBorders>
              <w:top w:val="nil"/>
              <w:left w:val="nil"/>
              <w:bottom w:val="single" w:sz="4" w:space="0" w:color="auto"/>
              <w:right w:val="single" w:sz="4" w:space="0" w:color="auto"/>
            </w:tcBorders>
            <w:shd w:val="clear" w:color="auto" w:fill="auto"/>
            <w:noWrap/>
            <w:vAlign w:val="bottom"/>
            <w:hideMark/>
          </w:tcPr>
          <w:p w14:paraId="548F42A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7,000,000</w:t>
            </w:r>
          </w:p>
        </w:tc>
        <w:tc>
          <w:tcPr>
            <w:tcW w:w="0" w:type="auto"/>
            <w:tcBorders>
              <w:top w:val="nil"/>
              <w:left w:val="nil"/>
              <w:bottom w:val="single" w:sz="4" w:space="0" w:color="auto"/>
              <w:right w:val="single" w:sz="4" w:space="0" w:color="auto"/>
            </w:tcBorders>
            <w:shd w:val="clear" w:color="auto" w:fill="auto"/>
            <w:noWrap/>
            <w:vAlign w:val="bottom"/>
            <w:hideMark/>
          </w:tcPr>
          <w:p w14:paraId="16FDF57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7BD969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A70396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A980DC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Liabilities Held for Sale/Discontinued Operations, Current</w:t>
            </w:r>
          </w:p>
        </w:tc>
        <w:tc>
          <w:tcPr>
            <w:tcW w:w="0" w:type="auto"/>
            <w:tcBorders>
              <w:top w:val="nil"/>
              <w:left w:val="nil"/>
              <w:bottom w:val="single" w:sz="4" w:space="0" w:color="auto"/>
              <w:right w:val="single" w:sz="4" w:space="0" w:color="auto"/>
            </w:tcBorders>
            <w:shd w:val="clear" w:color="auto" w:fill="auto"/>
            <w:noWrap/>
            <w:vAlign w:val="bottom"/>
            <w:hideMark/>
          </w:tcPr>
          <w:p w14:paraId="2655B22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72,000,000</w:t>
            </w:r>
          </w:p>
        </w:tc>
        <w:tc>
          <w:tcPr>
            <w:tcW w:w="0" w:type="auto"/>
            <w:tcBorders>
              <w:top w:val="nil"/>
              <w:left w:val="nil"/>
              <w:bottom w:val="single" w:sz="4" w:space="0" w:color="auto"/>
              <w:right w:val="single" w:sz="4" w:space="0" w:color="auto"/>
            </w:tcBorders>
            <w:shd w:val="clear" w:color="auto" w:fill="auto"/>
            <w:noWrap/>
            <w:vAlign w:val="bottom"/>
            <w:hideMark/>
          </w:tcPr>
          <w:p w14:paraId="40A0961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BAA462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E52D5B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ADD64C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AF2BF72"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E56073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Total Non-Current Liabilities</w:t>
            </w:r>
          </w:p>
        </w:tc>
        <w:tc>
          <w:tcPr>
            <w:tcW w:w="0" w:type="auto"/>
            <w:tcBorders>
              <w:top w:val="nil"/>
              <w:left w:val="nil"/>
              <w:bottom w:val="single" w:sz="4" w:space="0" w:color="auto"/>
              <w:right w:val="single" w:sz="4" w:space="0" w:color="auto"/>
            </w:tcBorders>
            <w:shd w:val="clear" w:color="auto" w:fill="auto"/>
            <w:noWrap/>
            <w:vAlign w:val="bottom"/>
            <w:hideMark/>
          </w:tcPr>
          <w:p w14:paraId="355FC60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4,364,000,000</w:t>
            </w:r>
          </w:p>
        </w:tc>
        <w:tc>
          <w:tcPr>
            <w:tcW w:w="0" w:type="auto"/>
            <w:tcBorders>
              <w:top w:val="nil"/>
              <w:left w:val="nil"/>
              <w:bottom w:val="single" w:sz="4" w:space="0" w:color="auto"/>
              <w:right w:val="single" w:sz="4" w:space="0" w:color="auto"/>
            </w:tcBorders>
            <w:shd w:val="clear" w:color="auto" w:fill="auto"/>
            <w:noWrap/>
            <w:vAlign w:val="bottom"/>
            <w:hideMark/>
          </w:tcPr>
          <w:p w14:paraId="363D272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4,582,000,000</w:t>
            </w:r>
          </w:p>
        </w:tc>
        <w:tc>
          <w:tcPr>
            <w:tcW w:w="0" w:type="auto"/>
            <w:tcBorders>
              <w:top w:val="nil"/>
              <w:left w:val="nil"/>
              <w:bottom w:val="single" w:sz="4" w:space="0" w:color="auto"/>
              <w:right w:val="single" w:sz="4" w:space="0" w:color="auto"/>
            </w:tcBorders>
            <w:shd w:val="clear" w:color="auto" w:fill="auto"/>
            <w:noWrap/>
            <w:vAlign w:val="bottom"/>
            <w:hideMark/>
          </w:tcPr>
          <w:p w14:paraId="6314D65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2,506,000,000</w:t>
            </w:r>
          </w:p>
        </w:tc>
        <w:tc>
          <w:tcPr>
            <w:tcW w:w="0" w:type="auto"/>
            <w:tcBorders>
              <w:top w:val="nil"/>
              <w:left w:val="nil"/>
              <w:bottom w:val="single" w:sz="4" w:space="0" w:color="auto"/>
              <w:right w:val="single" w:sz="4" w:space="0" w:color="auto"/>
            </w:tcBorders>
            <w:shd w:val="clear" w:color="auto" w:fill="auto"/>
            <w:noWrap/>
            <w:vAlign w:val="bottom"/>
            <w:hideMark/>
          </w:tcPr>
          <w:p w14:paraId="3170B90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1,917,000,000</w:t>
            </w:r>
          </w:p>
        </w:tc>
        <w:tc>
          <w:tcPr>
            <w:tcW w:w="0" w:type="auto"/>
            <w:tcBorders>
              <w:top w:val="nil"/>
              <w:left w:val="nil"/>
              <w:bottom w:val="single" w:sz="4" w:space="0" w:color="auto"/>
              <w:right w:val="single" w:sz="4" w:space="0" w:color="auto"/>
            </w:tcBorders>
            <w:shd w:val="clear" w:color="auto" w:fill="auto"/>
            <w:noWrap/>
            <w:vAlign w:val="bottom"/>
            <w:hideMark/>
          </w:tcPr>
          <w:p w14:paraId="4C76219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1,942,000,000</w:t>
            </w:r>
          </w:p>
        </w:tc>
      </w:tr>
      <w:tr w:rsidR="002460C7" w:rsidRPr="002460C7" w14:paraId="48DAD927"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DA7575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Financial Liabilities,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17CED09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3,644,000,000</w:t>
            </w:r>
          </w:p>
        </w:tc>
        <w:tc>
          <w:tcPr>
            <w:tcW w:w="0" w:type="auto"/>
            <w:tcBorders>
              <w:top w:val="nil"/>
              <w:left w:val="nil"/>
              <w:bottom w:val="single" w:sz="4" w:space="0" w:color="auto"/>
              <w:right w:val="single" w:sz="4" w:space="0" w:color="auto"/>
            </w:tcBorders>
            <w:shd w:val="clear" w:color="auto" w:fill="auto"/>
            <w:noWrap/>
            <w:vAlign w:val="bottom"/>
            <w:hideMark/>
          </w:tcPr>
          <w:p w14:paraId="74241F6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3,950,000,000</w:t>
            </w:r>
          </w:p>
        </w:tc>
        <w:tc>
          <w:tcPr>
            <w:tcW w:w="0" w:type="auto"/>
            <w:tcBorders>
              <w:top w:val="nil"/>
              <w:left w:val="nil"/>
              <w:bottom w:val="single" w:sz="4" w:space="0" w:color="auto"/>
              <w:right w:val="single" w:sz="4" w:space="0" w:color="auto"/>
            </w:tcBorders>
            <w:shd w:val="clear" w:color="auto" w:fill="auto"/>
            <w:noWrap/>
            <w:vAlign w:val="bottom"/>
            <w:hideMark/>
          </w:tcPr>
          <w:p w14:paraId="28D6366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1,710,000,000</w:t>
            </w:r>
          </w:p>
        </w:tc>
        <w:tc>
          <w:tcPr>
            <w:tcW w:w="0" w:type="auto"/>
            <w:tcBorders>
              <w:top w:val="nil"/>
              <w:left w:val="nil"/>
              <w:bottom w:val="single" w:sz="4" w:space="0" w:color="auto"/>
              <w:right w:val="single" w:sz="4" w:space="0" w:color="auto"/>
            </w:tcBorders>
            <w:shd w:val="clear" w:color="auto" w:fill="auto"/>
            <w:noWrap/>
            <w:vAlign w:val="bottom"/>
            <w:hideMark/>
          </w:tcPr>
          <w:p w14:paraId="3CF28C1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1,250,000,000</w:t>
            </w:r>
          </w:p>
        </w:tc>
        <w:tc>
          <w:tcPr>
            <w:tcW w:w="0" w:type="auto"/>
            <w:tcBorders>
              <w:top w:val="nil"/>
              <w:left w:val="nil"/>
              <w:bottom w:val="single" w:sz="4" w:space="0" w:color="auto"/>
              <w:right w:val="single" w:sz="4" w:space="0" w:color="auto"/>
            </w:tcBorders>
            <w:shd w:val="clear" w:color="auto" w:fill="auto"/>
            <w:noWrap/>
            <w:vAlign w:val="bottom"/>
            <w:hideMark/>
          </w:tcPr>
          <w:p w14:paraId="3FF5842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1,202,000,000</w:t>
            </w:r>
          </w:p>
        </w:tc>
      </w:tr>
      <w:tr w:rsidR="002460C7" w:rsidRPr="002460C7" w14:paraId="4DC6A5C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EC98DF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Long Term Debt and Capital Lease Obligation</w:t>
            </w:r>
          </w:p>
        </w:tc>
        <w:tc>
          <w:tcPr>
            <w:tcW w:w="0" w:type="auto"/>
            <w:tcBorders>
              <w:top w:val="nil"/>
              <w:left w:val="nil"/>
              <w:bottom w:val="single" w:sz="4" w:space="0" w:color="auto"/>
              <w:right w:val="single" w:sz="4" w:space="0" w:color="auto"/>
            </w:tcBorders>
            <w:shd w:val="clear" w:color="auto" w:fill="auto"/>
            <w:noWrap/>
            <w:vAlign w:val="bottom"/>
            <w:hideMark/>
          </w:tcPr>
          <w:p w14:paraId="65587D5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3,611,000,000</w:t>
            </w:r>
          </w:p>
        </w:tc>
        <w:tc>
          <w:tcPr>
            <w:tcW w:w="0" w:type="auto"/>
            <w:tcBorders>
              <w:top w:val="nil"/>
              <w:left w:val="nil"/>
              <w:bottom w:val="single" w:sz="4" w:space="0" w:color="auto"/>
              <w:right w:val="single" w:sz="4" w:space="0" w:color="auto"/>
            </w:tcBorders>
            <w:shd w:val="clear" w:color="auto" w:fill="auto"/>
            <w:noWrap/>
            <w:vAlign w:val="bottom"/>
            <w:hideMark/>
          </w:tcPr>
          <w:p w14:paraId="0ECE7F4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3,939,000,000</w:t>
            </w:r>
          </w:p>
        </w:tc>
        <w:tc>
          <w:tcPr>
            <w:tcW w:w="0" w:type="auto"/>
            <w:tcBorders>
              <w:top w:val="nil"/>
              <w:left w:val="nil"/>
              <w:bottom w:val="single" w:sz="4" w:space="0" w:color="auto"/>
              <w:right w:val="single" w:sz="4" w:space="0" w:color="auto"/>
            </w:tcBorders>
            <w:shd w:val="clear" w:color="auto" w:fill="auto"/>
            <w:noWrap/>
            <w:vAlign w:val="bottom"/>
            <w:hideMark/>
          </w:tcPr>
          <w:p w14:paraId="22F5918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1,708,000,000</w:t>
            </w:r>
          </w:p>
        </w:tc>
        <w:tc>
          <w:tcPr>
            <w:tcW w:w="0" w:type="auto"/>
            <w:tcBorders>
              <w:top w:val="nil"/>
              <w:left w:val="nil"/>
              <w:bottom w:val="single" w:sz="4" w:space="0" w:color="auto"/>
              <w:right w:val="single" w:sz="4" w:space="0" w:color="auto"/>
            </w:tcBorders>
            <w:shd w:val="clear" w:color="auto" w:fill="auto"/>
            <w:noWrap/>
            <w:vAlign w:val="bottom"/>
            <w:hideMark/>
          </w:tcPr>
          <w:p w14:paraId="41DB92A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1,247,000,000</w:t>
            </w:r>
          </w:p>
        </w:tc>
        <w:tc>
          <w:tcPr>
            <w:tcW w:w="0" w:type="auto"/>
            <w:tcBorders>
              <w:top w:val="nil"/>
              <w:left w:val="nil"/>
              <w:bottom w:val="single" w:sz="4" w:space="0" w:color="auto"/>
              <w:right w:val="single" w:sz="4" w:space="0" w:color="auto"/>
            </w:tcBorders>
            <w:shd w:val="clear" w:color="auto" w:fill="auto"/>
            <w:noWrap/>
            <w:vAlign w:val="bottom"/>
            <w:hideMark/>
          </w:tcPr>
          <w:p w14:paraId="1F95B82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1,200,000,000</w:t>
            </w:r>
          </w:p>
        </w:tc>
      </w:tr>
      <w:tr w:rsidR="002460C7" w:rsidRPr="002460C7" w14:paraId="1A87B80B"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DBE5F1"/>
            <w:noWrap/>
            <w:vAlign w:val="bottom"/>
            <w:hideMark/>
          </w:tcPr>
          <w:p w14:paraId="58D3B06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Long Term Debt</w:t>
            </w:r>
          </w:p>
        </w:tc>
        <w:tc>
          <w:tcPr>
            <w:tcW w:w="0" w:type="auto"/>
            <w:tcBorders>
              <w:top w:val="nil"/>
              <w:left w:val="nil"/>
              <w:bottom w:val="single" w:sz="4" w:space="0" w:color="auto"/>
              <w:right w:val="single" w:sz="4" w:space="0" w:color="auto"/>
            </w:tcBorders>
            <w:shd w:val="clear" w:color="000000" w:fill="DBE5F1"/>
            <w:noWrap/>
            <w:vAlign w:val="bottom"/>
            <w:hideMark/>
          </w:tcPr>
          <w:p w14:paraId="4C23D7E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3,608,000,000</w:t>
            </w:r>
          </w:p>
        </w:tc>
        <w:tc>
          <w:tcPr>
            <w:tcW w:w="0" w:type="auto"/>
            <w:tcBorders>
              <w:top w:val="nil"/>
              <w:left w:val="nil"/>
              <w:bottom w:val="single" w:sz="4" w:space="0" w:color="auto"/>
              <w:right w:val="single" w:sz="4" w:space="0" w:color="auto"/>
            </w:tcBorders>
            <w:shd w:val="clear" w:color="000000" w:fill="DBE5F1"/>
            <w:noWrap/>
            <w:vAlign w:val="bottom"/>
            <w:hideMark/>
          </w:tcPr>
          <w:p w14:paraId="161DB8D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3,933,000,000</w:t>
            </w:r>
          </w:p>
        </w:tc>
        <w:tc>
          <w:tcPr>
            <w:tcW w:w="0" w:type="auto"/>
            <w:tcBorders>
              <w:top w:val="nil"/>
              <w:left w:val="nil"/>
              <w:bottom w:val="single" w:sz="4" w:space="0" w:color="auto"/>
              <w:right w:val="single" w:sz="4" w:space="0" w:color="auto"/>
            </w:tcBorders>
            <w:shd w:val="clear" w:color="000000" w:fill="DBE5F1"/>
            <w:noWrap/>
            <w:vAlign w:val="bottom"/>
            <w:hideMark/>
          </w:tcPr>
          <w:p w14:paraId="0D49E63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1,688,000,000</w:t>
            </w:r>
          </w:p>
        </w:tc>
        <w:tc>
          <w:tcPr>
            <w:tcW w:w="0" w:type="auto"/>
            <w:tcBorders>
              <w:top w:val="nil"/>
              <w:left w:val="nil"/>
              <w:bottom w:val="single" w:sz="4" w:space="0" w:color="auto"/>
              <w:right w:val="single" w:sz="4" w:space="0" w:color="auto"/>
            </w:tcBorders>
            <w:shd w:val="clear" w:color="000000" w:fill="DBE5F1"/>
            <w:noWrap/>
            <w:vAlign w:val="bottom"/>
            <w:hideMark/>
          </w:tcPr>
          <w:p w14:paraId="6712272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1,247,000,000</w:t>
            </w:r>
          </w:p>
        </w:tc>
        <w:tc>
          <w:tcPr>
            <w:tcW w:w="0" w:type="auto"/>
            <w:tcBorders>
              <w:top w:val="nil"/>
              <w:left w:val="nil"/>
              <w:bottom w:val="single" w:sz="4" w:space="0" w:color="auto"/>
              <w:right w:val="single" w:sz="4" w:space="0" w:color="auto"/>
            </w:tcBorders>
            <w:shd w:val="clear" w:color="000000" w:fill="DBE5F1"/>
            <w:noWrap/>
            <w:vAlign w:val="bottom"/>
            <w:hideMark/>
          </w:tcPr>
          <w:p w14:paraId="3E749BB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1,200,000,000</w:t>
            </w:r>
          </w:p>
        </w:tc>
      </w:tr>
      <w:tr w:rsidR="002460C7" w:rsidRPr="002460C7" w14:paraId="7FA398C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3AC46A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Notes Payables,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63203C0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3,608,000,000</w:t>
            </w:r>
          </w:p>
        </w:tc>
        <w:tc>
          <w:tcPr>
            <w:tcW w:w="0" w:type="auto"/>
            <w:tcBorders>
              <w:top w:val="nil"/>
              <w:left w:val="nil"/>
              <w:bottom w:val="single" w:sz="4" w:space="0" w:color="auto"/>
              <w:right w:val="single" w:sz="4" w:space="0" w:color="auto"/>
            </w:tcBorders>
            <w:shd w:val="clear" w:color="auto" w:fill="auto"/>
            <w:noWrap/>
            <w:vAlign w:val="bottom"/>
            <w:hideMark/>
          </w:tcPr>
          <w:p w14:paraId="66ABC8E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3,630,000,000</w:t>
            </w:r>
          </w:p>
        </w:tc>
        <w:tc>
          <w:tcPr>
            <w:tcW w:w="0" w:type="auto"/>
            <w:tcBorders>
              <w:top w:val="nil"/>
              <w:left w:val="nil"/>
              <w:bottom w:val="single" w:sz="4" w:space="0" w:color="auto"/>
              <w:right w:val="single" w:sz="4" w:space="0" w:color="auto"/>
            </w:tcBorders>
            <w:shd w:val="clear" w:color="auto" w:fill="auto"/>
            <w:noWrap/>
            <w:vAlign w:val="bottom"/>
            <w:hideMark/>
          </w:tcPr>
          <w:p w14:paraId="6748645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1,636,000,000</w:t>
            </w:r>
          </w:p>
        </w:tc>
        <w:tc>
          <w:tcPr>
            <w:tcW w:w="0" w:type="auto"/>
            <w:tcBorders>
              <w:top w:val="nil"/>
              <w:left w:val="nil"/>
              <w:bottom w:val="single" w:sz="4" w:space="0" w:color="auto"/>
              <w:right w:val="single" w:sz="4" w:space="0" w:color="auto"/>
            </w:tcBorders>
            <w:shd w:val="clear" w:color="auto" w:fill="auto"/>
            <w:noWrap/>
            <w:vAlign w:val="bottom"/>
            <w:hideMark/>
          </w:tcPr>
          <w:p w14:paraId="5F3E76E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A64948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670E0E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228BC9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Bank/Institutional Loans, Non-Current</w:t>
            </w:r>
          </w:p>
        </w:tc>
        <w:tc>
          <w:tcPr>
            <w:tcW w:w="0" w:type="auto"/>
            <w:tcBorders>
              <w:top w:val="nil"/>
              <w:left w:val="nil"/>
              <w:bottom w:val="single" w:sz="4" w:space="0" w:color="auto"/>
              <w:right w:val="single" w:sz="4" w:space="0" w:color="auto"/>
            </w:tcBorders>
            <w:shd w:val="clear" w:color="auto" w:fill="auto"/>
            <w:noWrap/>
            <w:vAlign w:val="bottom"/>
            <w:hideMark/>
          </w:tcPr>
          <w:p w14:paraId="2FD7026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66833F2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303,000,000</w:t>
            </w:r>
          </w:p>
        </w:tc>
        <w:tc>
          <w:tcPr>
            <w:tcW w:w="0" w:type="auto"/>
            <w:tcBorders>
              <w:top w:val="nil"/>
              <w:left w:val="nil"/>
              <w:bottom w:val="single" w:sz="4" w:space="0" w:color="auto"/>
              <w:right w:val="single" w:sz="4" w:space="0" w:color="auto"/>
            </w:tcBorders>
            <w:shd w:val="clear" w:color="auto" w:fill="auto"/>
            <w:noWrap/>
            <w:vAlign w:val="bottom"/>
            <w:hideMark/>
          </w:tcPr>
          <w:p w14:paraId="541B3F1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52,000,000</w:t>
            </w:r>
          </w:p>
        </w:tc>
        <w:tc>
          <w:tcPr>
            <w:tcW w:w="0" w:type="auto"/>
            <w:tcBorders>
              <w:top w:val="nil"/>
              <w:left w:val="nil"/>
              <w:bottom w:val="single" w:sz="4" w:space="0" w:color="auto"/>
              <w:right w:val="single" w:sz="4" w:space="0" w:color="auto"/>
            </w:tcBorders>
            <w:shd w:val="clear" w:color="auto" w:fill="auto"/>
            <w:noWrap/>
            <w:vAlign w:val="bottom"/>
            <w:hideMark/>
          </w:tcPr>
          <w:p w14:paraId="345059D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54,000,000</w:t>
            </w:r>
          </w:p>
        </w:tc>
        <w:tc>
          <w:tcPr>
            <w:tcW w:w="0" w:type="auto"/>
            <w:tcBorders>
              <w:top w:val="nil"/>
              <w:left w:val="nil"/>
              <w:bottom w:val="single" w:sz="4" w:space="0" w:color="auto"/>
              <w:right w:val="single" w:sz="4" w:space="0" w:color="auto"/>
            </w:tcBorders>
            <w:shd w:val="clear" w:color="auto" w:fill="auto"/>
            <w:noWrap/>
            <w:vAlign w:val="bottom"/>
            <w:hideMark/>
          </w:tcPr>
          <w:p w14:paraId="0992F94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11,000,000</w:t>
            </w:r>
          </w:p>
        </w:tc>
      </w:tr>
      <w:tr w:rsidR="002460C7" w:rsidRPr="002460C7" w14:paraId="177A8A9A"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3717AF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Bank/Credit Facilities,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0386A57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F87140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5C195C0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53EBD3C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92765D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61EE31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323F0D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Loans, Non-Current</w:t>
            </w:r>
          </w:p>
        </w:tc>
        <w:tc>
          <w:tcPr>
            <w:tcW w:w="0" w:type="auto"/>
            <w:tcBorders>
              <w:top w:val="nil"/>
              <w:left w:val="nil"/>
              <w:bottom w:val="single" w:sz="4" w:space="0" w:color="auto"/>
              <w:right w:val="single" w:sz="4" w:space="0" w:color="auto"/>
            </w:tcBorders>
            <w:shd w:val="clear" w:color="auto" w:fill="auto"/>
            <w:noWrap/>
            <w:vAlign w:val="bottom"/>
            <w:hideMark/>
          </w:tcPr>
          <w:p w14:paraId="24DB391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92A81D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EC42EC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7439D6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1,193,000,000</w:t>
            </w:r>
          </w:p>
        </w:tc>
        <w:tc>
          <w:tcPr>
            <w:tcW w:w="0" w:type="auto"/>
            <w:tcBorders>
              <w:top w:val="nil"/>
              <w:left w:val="nil"/>
              <w:bottom w:val="single" w:sz="4" w:space="0" w:color="auto"/>
              <w:right w:val="single" w:sz="4" w:space="0" w:color="auto"/>
            </w:tcBorders>
            <w:shd w:val="clear" w:color="auto" w:fill="auto"/>
            <w:noWrap/>
            <w:vAlign w:val="bottom"/>
            <w:hideMark/>
          </w:tcPr>
          <w:p w14:paraId="47FA3DB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1,189,000,000</w:t>
            </w:r>
          </w:p>
        </w:tc>
      </w:tr>
      <w:tr w:rsidR="002460C7" w:rsidRPr="002460C7" w14:paraId="6B64525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9FA86A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Capital Lease Obligations, Non-Current</w:t>
            </w:r>
          </w:p>
        </w:tc>
        <w:tc>
          <w:tcPr>
            <w:tcW w:w="0" w:type="auto"/>
            <w:tcBorders>
              <w:top w:val="nil"/>
              <w:left w:val="nil"/>
              <w:bottom w:val="single" w:sz="4" w:space="0" w:color="auto"/>
              <w:right w:val="single" w:sz="4" w:space="0" w:color="auto"/>
            </w:tcBorders>
            <w:shd w:val="clear" w:color="auto" w:fill="auto"/>
            <w:noWrap/>
            <w:vAlign w:val="bottom"/>
            <w:hideMark/>
          </w:tcPr>
          <w:p w14:paraId="2B0C8F5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c>
          <w:tcPr>
            <w:tcW w:w="0" w:type="auto"/>
            <w:tcBorders>
              <w:top w:val="nil"/>
              <w:left w:val="nil"/>
              <w:bottom w:val="single" w:sz="4" w:space="0" w:color="auto"/>
              <w:right w:val="single" w:sz="4" w:space="0" w:color="auto"/>
            </w:tcBorders>
            <w:shd w:val="clear" w:color="auto" w:fill="auto"/>
            <w:noWrap/>
            <w:vAlign w:val="bottom"/>
            <w:hideMark/>
          </w:tcPr>
          <w:p w14:paraId="1BE3817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01EAF7B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20,000,000</w:t>
            </w:r>
          </w:p>
        </w:tc>
        <w:tc>
          <w:tcPr>
            <w:tcW w:w="0" w:type="auto"/>
            <w:tcBorders>
              <w:top w:val="nil"/>
              <w:left w:val="nil"/>
              <w:bottom w:val="single" w:sz="4" w:space="0" w:color="auto"/>
              <w:right w:val="single" w:sz="4" w:space="0" w:color="auto"/>
            </w:tcBorders>
            <w:shd w:val="clear" w:color="auto" w:fill="auto"/>
            <w:noWrap/>
            <w:vAlign w:val="bottom"/>
            <w:hideMark/>
          </w:tcPr>
          <w:p w14:paraId="2E2F065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D1435E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1D6D4299"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2B74CF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Derivative and Hedging Liabilities,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4D0F66B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33,000,000</w:t>
            </w:r>
          </w:p>
        </w:tc>
        <w:tc>
          <w:tcPr>
            <w:tcW w:w="0" w:type="auto"/>
            <w:tcBorders>
              <w:top w:val="nil"/>
              <w:left w:val="nil"/>
              <w:bottom w:val="single" w:sz="4" w:space="0" w:color="auto"/>
              <w:right w:val="single" w:sz="4" w:space="0" w:color="auto"/>
            </w:tcBorders>
            <w:shd w:val="clear" w:color="auto" w:fill="auto"/>
            <w:noWrap/>
            <w:vAlign w:val="bottom"/>
            <w:hideMark/>
          </w:tcPr>
          <w:p w14:paraId="62E5021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11,000,000</w:t>
            </w:r>
          </w:p>
        </w:tc>
        <w:tc>
          <w:tcPr>
            <w:tcW w:w="0" w:type="auto"/>
            <w:tcBorders>
              <w:top w:val="nil"/>
              <w:left w:val="nil"/>
              <w:bottom w:val="single" w:sz="4" w:space="0" w:color="auto"/>
              <w:right w:val="single" w:sz="4" w:space="0" w:color="auto"/>
            </w:tcBorders>
            <w:shd w:val="clear" w:color="auto" w:fill="auto"/>
            <w:noWrap/>
            <w:vAlign w:val="bottom"/>
            <w:hideMark/>
          </w:tcPr>
          <w:p w14:paraId="068DAA9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w:t>
            </w:r>
          </w:p>
        </w:tc>
        <w:tc>
          <w:tcPr>
            <w:tcW w:w="0" w:type="auto"/>
            <w:tcBorders>
              <w:top w:val="nil"/>
              <w:left w:val="nil"/>
              <w:bottom w:val="single" w:sz="4" w:space="0" w:color="auto"/>
              <w:right w:val="single" w:sz="4" w:space="0" w:color="auto"/>
            </w:tcBorders>
            <w:shd w:val="clear" w:color="auto" w:fill="auto"/>
            <w:noWrap/>
            <w:vAlign w:val="bottom"/>
            <w:hideMark/>
          </w:tcPr>
          <w:p w14:paraId="03D4FC0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3,000,000</w:t>
            </w:r>
          </w:p>
        </w:tc>
        <w:tc>
          <w:tcPr>
            <w:tcW w:w="0" w:type="auto"/>
            <w:tcBorders>
              <w:top w:val="nil"/>
              <w:left w:val="nil"/>
              <w:bottom w:val="single" w:sz="4" w:space="0" w:color="auto"/>
              <w:right w:val="single" w:sz="4" w:space="0" w:color="auto"/>
            </w:tcBorders>
            <w:shd w:val="clear" w:color="auto" w:fill="auto"/>
            <w:noWrap/>
            <w:vAlign w:val="bottom"/>
            <w:hideMark/>
          </w:tcPr>
          <w:p w14:paraId="1CD473D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w:t>
            </w:r>
          </w:p>
        </w:tc>
      </w:tr>
      <w:tr w:rsidR="002460C7" w:rsidRPr="002460C7" w14:paraId="022714D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3A0973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Provisions, Non-Current</w:t>
            </w:r>
          </w:p>
        </w:tc>
        <w:tc>
          <w:tcPr>
            <w:tcW w:w="0" w:type="auto"/>
            <w:tcBorders>
              <w:top w:val="nil"/>
              <w:left w:val="nil"/>
              <w:bottom w:val="single" w:sz="4" w:space="0" w:color="auto"/>
              <w:right w:val="single" w:sz="4" w:space="0" w:color="auto"/>
            </w:tcBorders>
            <w:shd w:val="clear" w:color="auto" w:fill="auto"/>
            <w:noWrap/>
            <w:vAlign w:val="bottom"/>
            <w:hideMark/>
          </w:tcPr>
          <w:p w14:paraId="42D6C6B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451,000,000</w:t>
            </w:r>
          </w:p>
        </w:tc>
        <w:tc>
          <w:tcPr>
            <w:tcW w:w="0" w:type="auto"/>
            <w:tcBorders>
              <w:top w:val="nil"/>
              <w:left w:val="nil"/>
              <w:bottom w:val="single" w:sz="4" w:space="0" w:color="auto"/>
              <w:right w:val="single" w:sz="4" w:space="0" w:color="auto"/>
            </w:tcBorders>
            <w:shd w:val="clear" w:color="auto" w:fill="auto"/>
            <w:noWrap/>
            <w:vAlign w:val="bottom"/>
            <w:hideMark/>
          </w:tcPr>
          <w:p w14:paraId="4492463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497,000,000</w:t>
            </w:r>
          </w:p>
        </w:tc>
        <w:tc>
          <w:tcPr>
            <w:tcW w:w="0" w:type="auto"/>
            <w:tcBorders>
              <w:top w:val="nil"/>
              <w:left w:val="nil"/>
              <w:bottom w:val="single" w:sz="4" w:space="0" w:color="auto"/>
              <w:right w:val="single" w:sz="4" w:space="0" w:color="auto"/>
            </w:tcBorders>
            <w:shd w:val="clear" w:color="auto" w:fill="auto"/>
            <w:noWrap/>
            <w:vAlign w:val="bottom"/>
            <w:hideMark/>
          </w:tcPr>
          <w:p w14:paraId="3A9D008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718,000,000</w:t>
            </w:r>
          </w:p>
        </w:tc>
        <w:tc>
          <w:tcPr>
            <w:tcW w:w="0" w:type="auto"/>
            <w:tcBorders>
              <w:top w:val="nil"/>
              <w:left w:val="nil"/>
              <w:bottom w:val="single" w:sz="4" w:space="0" w:color="auto"/>
              <w:right w:val="single" w:sz="4" w:space="0" w:color="auto"/>
            </w:tcBorders>
            <w:shd w:val="clear" w:color="auto" w:fill="auto"/>
            <w:noWrap/>
            <w:vAlign w:val="bottom"/>
            <w:hideMark/>
          </w:tcPr>
          <w:p w14:paraId="342B072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593,000,000</w:t>
            </w:r>
          </w:p>
        </w:tc>
        <w:tc>
          <w:tcPr>
            <w:tcW w:w="0" w:type="auto"/>
            <w:tcBorders>
              <w:top w:val="nil"/>
              <w:left w:val="nil"/>
              <w:bottom w:val="single" w:sz="4" w:space="0" w:color="auto"/>
              <w:right w:val="single" w:sz="4" w:space="0" w:color="auto"/>
            </w:tcBorders>
            <w:shd w:val="clear" w:color="auto" w:fill="auto"/>
            <w:noWrap/>
            <w:vAlign w:val="bottom"/>
            <w:hideMark/>
          </w:tcPr>
          <w:p w14:paraId="71BD31A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691,000,000</w:t>
            </w:r>
          </w:p>
        </w:tc>
      </w:tr>
      <w:tr w:rsidR="002460C7" w:rsidRPr="002460C7" w14:paraId="4823CAB2"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05713B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Provision for Employee Entitlements, Non-Current</w:t>
            </w:r>
          </w:p>
        </w:tc>
        <w:tc>
          <w:tcPr>
            <w:tcW w:w="0" w:type="auto"/>
            <w:tcBorders>
              <w:top w:val="nil"/>
              <w:left w:val="nil"/>
              <w:bottom w:val="single" w:sz="4" w:space="0" w:color="auto"/>
              <w:right w:val="single" w:sz="4" w:space="0" w:color="auto"/>
            </w:tcBorders>
            <w:shd w:val="clear" w:color="auto" w:fill="auto"/>
            <w:noWrap/>
            <w:vAlign w:val="bottom"/>
            <w:hideMark/>
          </w:tcPr>
          <w:p w14:paraId="179BE8E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224,000,000</w:t>
            </w:r>
          </w:p>
        </w:tc>
        <w:tc>
          <w:tcPr>
            <w:tcW w:w="0" w:type="auto"/>
            <w:tcBorders>
              <w:top w:val="nil"/>
              <w:left w:val="nil"/>
              <w:bottom w:val="single" w:sz="4" w:space="0" w:color="auto"/>
              <w:right w:val="single" w:sz="4" w:space="0" w:color="auto"/>
            </w:tcBorders>
            <w:shd w:val="clear" w:color="auto" w:fill="auto"/>
            <w:noWrap/>
            <w:vAlign w:val="bottom"/>
            <w:hideMark/>
          </w:tcPr>
          <w:p w14:paraId="5343218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231,000,000</w:t>
            </w:r>
          </w:p>
        </w:tc>
        <w:tc>
          <w:tcPr>
            <w:tcW w:w="0" w:type="auto"/>
            <w:tcBorders>
              <w:top w:val="nil"/>
              <w:left w:val="nil"/>
              <w:bottom w:val="single" w:sz="4" w:space="0" w:color="auto"/>
              <w:right w:val="single" w:sz="4" w:space="0" w:color="auto"/>
            </w:tcBorders>
            <w:shd w:val="clear" w:color="auto" w:fill="auto"/>
            <w:noWrap/>
            <w:vAlign w:val="bottom"/>
            <w:hideMark/>
          </w:tcPr>
          <w:p w14:paraId="516A7E6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361,000,000</w:t>
            </w:r>
          </w:p>
        </w:tc>
        <w:tc>
          <w:tcPr>
            <w:tcW w:w="0" w:type="auto"/>
            <w:tcBorders>
              <w:top w:val="nil"/>
              <w:left w:val="nil"/>
              <w:bottom w:val="single" w:sz="4" w:space="0" w:color="auto"/>
              <w:right w:val="single" w:sz="4" w:space="0" w:color="auto"/>
            </w:tcBorders>
            <w:shd w:val="clear" w:color="auto" w:fill="auto"/>
            <w:noWrap/>
            <w:vAlign w:val="bottom"/>
            <w:hideMark/>
          </w:tcPr>
          <w:p w14:paraId="7D7F218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292,000,000</w:t>
            </w:r>
          </w:p>
        </w:tc>
        <w:tc>
          <w:tcPr>
            <w:tcW w:w="0" w:type="auto"/>
            <w:tcBorders>
              <w:top w:val="nil"/>
              <w:left w:val="nil"/>
              <w:bottom w:val="single" w:sz="4" w:space="0" w:color="auto"/>
              <w:right w:val="single" w:sz="4" w:space="0" w:color="auto"/>
            </w:tcBorders>
            <w:shd w:val="clear" w:color="auto" w:fill="auto"/>
            <w:noWrap/>
            <w:vAlign w:val="bottom"/>
            <w:hideMark/>
          </w:tcPr>
          <w:p w14:paraId="1135630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389,000,000</w:t>
            </w:r>
          </w:p>
        </w:tc>
      </w:tr>
      <w:tr w:rsidR="002460C7" w:rsidRPr="002460C7" w14:paraId="21CD445A"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023E46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Pension and Other Post-Retirement Benefit Plans, Non-Current</w:t>
            </w:r>
          </w:p>
        </w:tc>
        <w:tc>
          <w:tcPr>
            <w:tcW w:w="0" w:type="auto"/>
            <w:tcBorders>
              <w:top w:val="nil"/>
              <w:left w:val="nil"/>
              <w:bottom w:val="single" w:sz="4" w:space="0" w:color="auto"/>
              <w:right w:val="single" w:sz="4" w:space="0" w:color="auto"/>
            </w:tcBorders>
            <w:shd w:val="clear" w:color="auto" w:fill="auto"/>
            <w:noWrap/>
            <w:vAlign w:val="bottom"/>
            <w:hideMark/>
          </w:tcPr>
          <w:p w14:paraId="1BFD55A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224,000,000</w:t>
            </w:r>
          </w:p>
        </w:tc>
        <w:tc>
          <w:tcPr>
            <w:tcW w:w="0" w:type="auto"/>
            <w:tcBorders>
              <w:top w:val="nil"/>
              <w:left w:val="nil"/>
              <w:bottom w:val="single" w:sz="4" w:space="0" w:color="auto"/>
              <w:right w:val="single" w:sz="4" w:space="0" w:color="auto"/>
            </w:tcBorders>
            <w:shd w:val="clear" w:color="auto" w:fill="auto"/>
            <w:noWrap/>
            <w:vAlign w:val="bottom"/>
            <w:hideMark/>
          </w:tcPr>
          <w:p w14:paraId="60CB972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231,000,000</w:t>
            </w:r>
          </w:p>
        </w:tc>
        <w:tc>
          <w:tcPr>
            <w:tcW w:w="0" w:type="auto"/>
            <w:tcBorders>
              <w:top w:val="nil"/>
              <w:left w:val="nil"/>
              <w:bottom w:val="single" w:sz="4" w:space="0" w:color="auto"/>
              <w:right w:val="single" w:sz="4" w:space="0" w:color="auto"/>
            </w:tcBorders>
            <w:shd w:val="clear" w:color="auto" w:fill="auto"/>
            <w:noWrap/>
            <w:vAlign w:val="bottom"/>
            <w:hideMark/>
          </w:tcPr>
          <w:p w14:paraId="7D7352F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361,000,000</w:t>
            </w:r>
          </w:p>
        </w:tc>
        <w:tc>
          <w:tcPr>
            <w:tcW w:w="0" w:type="auto"/>
            <w:tcBorders>
              <w:top w:val="nil"/>
              <w:left w:val="nil"/>
              <w:bottom w:val="single" w:sz="4" w:space="0" w:color="auto"/>
              <w:right w:val="single" w:sz="4" w:space="0" w:color="auto"/>
            </w:tcBorders>
            <w:shd w:val="clear" w:color="auto" w:fill="auto"/>
            <w:noWrap/>
            <w:vAlign w:val="bottom"/>
            <w:hideMark/>
          </w:tcPr>
          <w:p w14:paraId="4C42C1B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292,000,000</w:t>
            </w:r>
          </w:p>
        </w:tc>
        <w:tc>
          <w:tcPr>
            <w:tcW w:w="0" w:type="auto"/>
            <w:tcBorders>
              <w:top w:val="nil"/>
              <w:left w:val="nil"/>
              <w:bottom w:val="single" w:sz="4" w:space="0" w:color="auto"/>
              <w:right w:val="single" w:sz="4" w:space="0" w:color="auto"/>
            </w:tcBorders>
            <w:shd w:val="clear" w:color="auto" w:fill="auto"/>
            <w:noWrap/>
            <w:vAlign w:val="bottom"/>
            <w:hideMark/>
          </w:tcPr>
          <w:p w14:paraId="380E909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389,000,000</w:t>
            </w:r>
          </w:p>
        </w:tc>
      </w:tr>
      <w:tr w:rsidR="002460C7" w:rsidRPr="002460C7" w14:paraId="439778C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AC3E83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Provisions, Non-Current</w:t>
            </w:r>
          </w:p>
        </w:tc>
        <w:tc>
          <w:tcPr>
            <w:tcW w:w="0" w:type="auto"/>
            <w:tcBorders>
              <w:top w:val="nil"/>
              <w:left w:val="nil"/>
              <w:bottom w:val="single" w:sz="4" w:space="0" w:color="auto"/>
              <w:right w:val="single" w:sz="4" w:space="0" w:color="auto"/>
            </w:tcBorders>
            <w:shd w:val="clear" w:color="auto" w:fill="auto"/>
            <w:noWrap/>
            <w:vAlign w:val="bottom"/>
            <w:hideMark/>
          </w:tcPr>
          <w:p w14:paraId="28B076A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227,000,000</w:t>
            </w:r>
          </w:p>
        </w:tc>
        <w:tc>
          <w:tcPr>
            <w:tcW w:w="0" w:type="auto"/>
            <w:tcBorders>
              <w:top w:val="nil"/>
              <w:left w:val="nil"/>
              <w:bottom w:val="single" w:sz="4" w:space="0" w:color="auto"/>
              <w:right w:val="single" w:sz="4" w:space="0" w:color="auto"/>
            </w:tcBorders>
            <w:shd w:val="clear" w:color="auto" w:fill="auto"/>
            <w:noWrap/>
            <w:vAlign w:val="bottom"/>
            <w:hideMark/>
          </w:tcPr>
          <w:p w14:paraId="14C5858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266,000,000</w:t>
            </w:r>
          </w:p>
        </w:tc>
        <w:tc>
          <w:tcPr>
            <w:tcW w:w="0" w:type="auto"/>
            <w:tcBorders>
              <w:top w:val="nil"/>
              <w:left w:val="nil"/>
              <w:bottom w:val="single" w:sz="4" w:space="0" w:color="auto"/>
              <w:right w:val="single" w:sz="4" w:space="0" w:color="auto"/>
            </w:tcBorders>
            <w:shd w:val="clear" w:color="auto" w:fill="auto"/>
            <w:noWrap/>
            <w:vAlign w:val="bottom"/>
            <w:hideMark/>
          </w:tcPr>
          <w:p w14:paraId="789FFB6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357,000,000</w:t>
            </w:r>
          </w:p>
        </w:tc>
        <w:tc>
          <w:tcPr>
            <w:tcW w:w="0" w:type="auto"/>
            <w:tcBorders>
              <w:top w:val="nil"/>
              <w:left w:val="nil"/>
              <w:bottom w:val="single" w:sz="4" w:space="0" w:color="auto"/>
              <w:right w:val="single" w:sz="4" w:space="0" w:color="auto"/>
            </w:tcBorders>
            <w:shd w:val="clear" w:color="auto" w:fill="auto"/>
            <w:noWrap/>
            <w:vAlign w:val="bottom"/>
            <w:hideMark/>
          </w:tcPr>
          <w:p w14:paraId="2C7CB88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301,000,000</w:t>
            </w:r>
          </w:p>
        </w:tc>
        <w:tc>
          <w:tcPr>
            <w:tcW w:w="0" w:type="auto"/>
            <w:tcBorders>
              <w:top w:val="nil"/>
              <w:left w:val="nil"/>
              <w:bottom w:val="single" w:sz="4" w:space="0" w:color="auto"/>
              <w:right w:val="single" w:sz="4" w:space="0" w:color="auto"/>
            </w:tcBorders>
            <w:shd w:val="clear" w:color="auto" w:fill="auto"/>
            <w:noWrap/>
            <w:vAlign w:val="bottom"/>
            <w:hideMark/>
          </w:tcPr>
          <w:p w14:paraId="47C09EC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302,000,000</w:t>
            </w:r>
          </w:p>
        </w:tc>
      </w:tr>
      <w:tr w:rsidR="002460C7" w:rsidRPr="002460C7" w14:paraId="23AA729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5005CC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Tax Liabilities,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19F32D6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49,000,000</w:t>
            </w:r>
          </w:p>
        </w:tc>
        <w:tc>
          <w:tcPr>
            <w:tcW w:w="0" w:type="auto"/>
            <w:tcBorders>
              <w:top w:val="nil"/>
              <w:left w:val="nil"/>
              <w:bottom w:val="single" w:sz="4" w:space="0" w:color="auto"/>
              <w:right w:val="single" w:sz="4" w:space="0" w:color="auto"/>
            </w:tcBorders>
            <w:shd w:val="clear" w:color="auto" w:fill="auto"/>
            <w:noWrap/>
            <w:vAlign w:val="bottom"/>
            <w:hideMark/>
          </w:tcPr>
          <w:p w14:paraId="2120D73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48,000,000</w:t>
            </w:r>
          </w:p>
        </w:tc>
        <w:tc>
          <w:tcPr>
            <w:tcW w:w="0" w:type="auto"/>
            <w:tcBorders>
              <w:top w:val="nil"/>
              <w:left w:val="nil"/>
              <w:bottom w:val="single" w:sz="4" w:space="0" w:color="auto"/>
              <w:right w:val="single" w:sz="4" w:space="0" w:color="auto"/>
            </w:tcBorders>
            <w:shd w:val="clear" w:color="auto" w:fill="auto"/>
            <w:noWrap/>
            <w:vAlign w:val="bottom"/>
            <w:hideMark/>
          </w:tcPr>
          <w:p w14:paraId="03ECAE2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40,000,000</w:t>
            </w:r>
          </w:p>
        </w:tc>
        <w:tc>
          <w:tcPr>
            <w:tcW w:w="0" w:type="auto"/>
            <w:tcBorders>
              <w:top w:val="nil"/>
              <w:left w:val="nil"/>
              <w:bottom w:val="single" w:sz="4" w:space="0" w:color="auto"/>
              <w:right w:val="single" w:sz="4" w:space="0" w:color="auto"/>
            </w:tcBorders>
            <w:shd w:val="clear" w:color="auto" w:fill="auto"/>
            <w:noWrap/>
            <w:vAlign w:val="bottom"/>
            <w:hideMark/>
          </w:tcPr>
          <w:p w14:paraId="29E0B90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35,000,000</w:t>
            </w:r>
          </w:p>
        </w:tc>
        <w:tc>
          <w:tcPr>
            <w:tcW w:w="0" w:type="auto"/>
            <w:tcBorders>
              <w:top w:val="nil"/>
              <w:left w:val="nil"/>
              <w:bottom w:val="single" w:sz="4" w:space="0" w:color="auto"/>
              <w:right w:val="single" w:sz="4" w:space="0" w:color="auto"/>
            </w:tcBorders>
            <w:shd w:val="clear" w:color="auto" w:fill="auto"/>
            <w:noWrap/>
            <w:vAlign w:val="bottom"/>
            <w:hideMark/>
          </w:tcPr>
          <w:p w14:paraId="2D25F16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15,000,000</w:t>
            </w:r>
          </w:p>
        </w:tc>
      </w:tr>
      <w:tr w:rsidR="002460C7" w:rsidRPr="002460C7" w14:paraId="3AA1BB1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CFB5FA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Deferred Tax Liabilities,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32915E1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49,000,000</w:t>
            </w:r>
          </w:p>
        </w:tc>
        <w:tc>
          <w:tcPr>
            <w:tcW w:w="0" w:type="auto"/>
            <w:tcBorders>
              <w:top w:val="nil"/>
              <w:left w:val="nil"/>
              <w:bottom w:val="single" w:sz="4" w:space="0" w:color="auto"/>
              <w:right w:val="single" w:sz="4" w:space="0" w:color="auto"/>
            </w:tcBorders>
            <w:shd w:val="clear" w:color="auto" w:fill="auto"/>
            <w:noWrap/>
            <w:vAlign w:val="bottom"/>
            <w:hideMark/>
          </w:tcPr>
          <w:p w14:paraId="0DD44D3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48,000,000</w:t>
            </w:r>
          </w:p>
        </w:tc>
        <w:tc>
          <w:tcPr>
            <w:tcW w:w="0" w:type="auto"/>
            <w:tcBorders>
              <w:top w:val="nil"/>
              <w:left w:val="nil"/>
              <w:bottom w:val="single" w:sz="4" w:space="0" w:color="auto"/>
              <w:right w:val="single" w:sz="4" w:space="0" w:color="auto"/>
            </w:tcBorders>
            <w:shd w:val="clear" w:color="auto" w:fill="auto"/>
            <w:noWrap/>
            <w:vAlign w:val="bottom"/>
            <w:hideMark/>
          </w:tcPr>
          <w:p w14:paraId="24A2DFD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40,000,000</w:t>
            </w:r>
          </w:p>
        </w:tc>
        <w:tc>
          <w:tcPr>
            <w:tcW w:w="0" w:type="auto"/>
            <w:tcBorders>
              <w:top w:val="nil"/>
              <w:left w:val="nil"/>
              <w:bottom w:val="single" w:sz="4" w:space="0" w:color="auto"/>
              <w:right w:val="single" w:sz="4" w:space="0" w:color="auto"/>
            </w:tcBorders>
            <w:shd w:val="clear" w:color="auto" w:fill="auto"/>
            <w:noWrap/>
            <w:vAlign w:val="bottom"/>
            <w:hideMark/>
          </w:tcPr>
          <w:p w14:paraId="17712E8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35,000,000</w:t>
            </w:r>
          </w:p>
        </w:tc>
        <w:tc>
          <w:tcPr>
            <w:tcW w:w="0" w:type="auto"/>
            <w:tcBorders>
              <w:top w:val="nil"/>
              <w:left w:val="nil"/>
              <w:bottom w:val="single" w:sz="4" w:space="0" w:color="auto"/>
              <w:right w:val="single" w:sz="4" w:space="0" w:color="auto"/>
            </w:tcBorders>
            <w:shd w:val="clear" w:color="auto" w:fill="auto"/>
            <w:noWrap/>
            <w:vAlign w:val="bottom"/>
            <w:hideMark/>
          </w:tcPr>
          <w:p w14:paraId="6C13474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15,000,000</w:t>
            </w:r>
          </w:p>
        </w:tc>
      </w:tr>
      <w:tr w:rsidR="002460C7" w:rsidRPr="002460C7" w14:paraId="182B852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99354F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Deferred Liabilities,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542F925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177,000,000</w:t>
            </w:r>
          </w:p>
        </w:tc>
        <w:tc>
          <w:tcPr>
            <w:tcW w:w="0" w:type="auto"/>
            <w:tcBorders>
              <w:top w:val="nil"/>
              <w:left w:val="nil"/>
              <w:bottom w:val="single" w:sz="4" w:space="0" w:color="auto"/>
              <w:right w:val="single" w:sz="4" w:space="0" w:color="auto"/>
            </w:tcBorders>
            <w:shd w:val="clear" w:color="auto" w:fill="auto"/>
            <w:noWrap/>
            <w:vAlign w:val="bottom"/>
            <w:hideMark/>
          </w:tcPr>
          <w:p w14:paraId="400E3B8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12,000,000</w:t>
            </w:r>
          </w:p>
        </w:tc>
        <w:tc>
          <w:tcPr>
            <w:tcW w:w="0" w:type="auto"/>
            <w:tcBorders>
              <w:top w:val="nil"/>
              <w:left w:val="nil"/>
              <w:bottom w:val="single" w:sz="4" w:space="0" w:color="auto"/>
              <w:right w:val="single" w:sz="4" w:space="0" w:color="auto"/>
            </w:tcBorders>
            <w:shd w:val="clear" w:color="auto" w:fill="auto"/>
            <w:noWrap/>
            <w:vAlign w:val="bottom"/>
            <w:hideMark/>
          </w:tcPr>
          <w:p w14:paraId="7D0E395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11,000,000</w:t>
            </w:r>
          </w:p>
        </w:tc>
        <w:tc>
          <w:tcPr>
            <w:tcW w:w="0" w:type="auto"/>
            <w:tcBorders>
              <w:top w:val="nil"/>
              <w:left w:val="nil"/>
              <w:bottom w:val="single" w:sz="4" w:space="0" w:color="auto"/>
              <w:right w:val="single" w:sz="4" w:space="0" w:color="auto"/>
            </w:tcBorders>
            <w:shd w:val="clear" w:color="auto" w:fill="auto"/>
            <w:noWrap/>
            <w:vAlign w:val="bottom"/>
            <w:hideMark/>
          </w:tcPr>
          <w:p w14:paraId="25BA277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188622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0036ADBC"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89F3E1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Deferred Income/Customer Advances/Billings in Excess of Cost, Non-Current</w:t>
            </w:r>
          </w:p>
        </w:tc>
        <w:tc>
          <w:tcPr>
            <w:tcW w:w="0" w:type="auto"/>
            <w:tcBorders>
              <w:top w:val="nil"/>
              <w:left w:val="nil"/>
              <w:bottom w:val="single" w:sz="4" w:space="0" w:color="auto"/>
              <w:right w:val="single" w:sz="4" w:space="0" w:color="auto"/>
            </w:tcBorders>
            <w:shd w:val="clear" w:color="auto" w:fill="auto"/>
            <w:noWrap/>
            <w:vAlign w:val="bottom"/>
            <w:hideMark/>
          </w:tcPr>
          <w:p w14:paraId="701E094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4B565AC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AE585D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624C8B7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D8FC99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2030F8E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CB3B80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Deferred Liabilities,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25A796E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177,000,000</w:t>
            </w:r>
          </w:p>
        </w:tc>
        <w:tc>
          <w:tcPr>
            <w:tcW w:w="0" w:type="auto"/>
            <w:tcBorders>
              <w:top w:val="nil"/>
              <w:left w:val="nil"/>
              <w:bottom w:val="single" w:sz="4" w:space="0" w:color="auto"/>
              <w:right w:val="single" w:sz="4" w:space="0" w:color="auto"/>
            </w:tcBorders>
            <w:shd w:val="clear" w:color="auto" w:fill="auto"/>
            <w:noWrap/>
            <w:vAlign w:val="bottom"/>
            <w:hideMark/>
          </w:tcPr>
          <w:p w14:paraId="2954B9D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12,000,000</w:t>
            </w:r>
          </w:p>
        </w:tc>
        <w:tc>
          <w:tcPr>
            <w:tcW w:w="0" w:type="auto"/>
            <w:tcBorders>
              <w:top w:val="nil"/>
              <w:left w:val="nil"/>
              <w:bottom w:val="single" w:sz="4" w:space="0" w:color="auto"/>
              <w:right w:val="single" w:sz="4" w:space="0" w:color="auto"/>
            </w:tcBorders>
            <w:shd w:val="clear" w:color="auto" w:fill="auto"/>
            <w:noWrap/>
            <w:vAlign w:val="bottom"/>
            <w:hideMark/>
          </w:tcPr>
          <w:p w14:paraId="32694C9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11,000,000</w:t>
            </w:r>
          </w:p>
        </w:tc>
        <w:tc>
          <w:tcPr>
            <w:tcW w:w="0" w:type="auto"/>
            <w:tcBorders>
              <w:top w:val="nil"/>
              <w:left w:val="nil"/>
              <w:bottom w:val="single" w:sz="4" w:space="0" w:color="auto"/>
              <w:right w:val="single" w:sz="4" w:space="0" w:color="auto"/>
            </w:tcBorders>
            <w:shd w:val="clear" w:color="auto" w:fill="auto"/>
            <w:noWrap/>
            <w:vAlign w:val="bottom"/>
            <w:hideMark/>
          </w:tcPr>
          <w:p w14:paraId="0CACD3A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D40F62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7021809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1C8DC7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Payables and Accrued Expenses,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61BE2CA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43,000,000</w:t>
            </w:r>
          </w:p>
        </w:tc>
        <w:tc>
          <w:tcPr>
            <w:tcW w:w="0" w:type="auto"/>
            <w:tcBorders>
              <w:top w:val="nil"/>
              <w:left w:val="nil"/>
              <w:bottom w:val="single" w:sz="4" w:space="0" w:color="auto"/>
              <w:right w:val="single" w:sz="4" w:space="0" w:color="auto"/>
            </w:tcBorders>
            <w:shd w:val="clear" w:color="auto" w:fill="auto"/>
            <w:noWrap/>
            <w:vAlign w:val="bottom"/>
            <w:hideMark/>
          </w:tcPr>
          <w:p w14:paraId="57C2D1D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75,000,000</w:t>
            </w:r>
          </w:p>
        </w:tc>
        <w:tc>
          <w:tcPr>
            <w:tcW w:w="0" w:type="auto"/>
            <w:tcBorders>
              <w:top w:val="nil"/>
              <w:left w:val="nil"/>
              <w:bottom w:val="single" w:sz="4" w:space="0" w:color="auto"/>
              <w:right w:val="single" w:sz="4" w:space="0" w:color="auto"/>
            </w:tcBorders>
            <w:shd w:val="clear" w:color="auto" w:fill="auto"/>
            <w:noWrap/>
            <w:vAlign w:val="bottom"/>
            <w:hideMark/>
          </w:tcPr>
          <w:p w14:paraId="67F8E52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27,000,000</w:t>
            </w:r>
          </w:p>
        </w:tc>
        <w:tc>
          <w:tcPr>
            <w:tcW w:w="0" w:type="auto"/>
            <w:tcBorders>
              <w:top w:val="nil"/>
              <w:left w:val="nil"/>
              <w:bottom w:val="single" w:sz="4" w:space="0" w:color="auto"/>
              <w:right w:val="single" w:sz="4" w:space="0" w:color="auto"/>
            </w:tcBorders>
            <w:shd w:val="clear" w:color="auto" w:fill="auto"/>
            <w:noWrap/>
            <w:vAlign w:val="bottom"/>
            <w:hideMark/>
          </w:tcPr>
          <w:p w14:paraId="527C881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39,000,000</w:t>
            </w:r>
          </w:p>
        </w:tc>
        <w:tc>
          <w:tcPr>
            <w:tcW w:w="0" w:type="auto"/>
            <w:tcBorders>
              <w:top w:val="nil"/>
              <w:left w:val="nil"/>
              <w:bottom w:val="single" w:sz="4" w:space="0" w:color="auto"/>
              <w:right w:val="single" w:sz="4" w:space="0" w:color="auto"/>
            </w:tcBorders>
            <w:shd w:val="clear" w:color="auto" w:fill="auto"/>
            <w:noWrap/>
            <w:vAlign w:val="bottom"/>
            <w:hideMark/>
          </w:tcPr>
          <w:p w14:paraId="0E7D187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34,000,000</w:t>
            </w:r>
          </w:p>
        </w:tc>
      </w:tr>
      <w:tr w:rsidR="002460C7" w:rsidRPr="002460C7" w14:paraId="5B72DB4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04E695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Trade and Other Payables,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6B2BCB4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19,000,000</w:t>
            </w:r>
          </w:p>
        </w:tc>
        <w:tc>
          <w:tcPr>
            <w:tcW w:w="0" w:type="auto"/>
            <w:tcBorders>
              <w:top w:val="nil"/>
              <w:left w:val="nil"/>
              <w:bottom w:val="single" w:sz="4" w:space="0" w:color="auto"/>
              <w:right w:val="single" w:sz="4" w:space="0" w:color="auto"/>
            </w:tcBorders>
            <w:shd w:val="clear" w:color="auto" w:fill="auto"/>
            <w:noWrap/>
            <w:vAlign w:val="bottom"/>
            <w:hideMark/>
          </w:tcPr>
          <w:p w14:paraId="0A23389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43,000,000</w:t>
            </w:r>
          </w:p>
        </w:tc>
        <w:tc>
          <w:tcPr>
            <w:tcW w:w="0" w:type="auto"/>
            <w:tcBorders>
              <w:top w:val="nil"/>
              <w:left w:val="nil"/>
              <w:bottom w:val="single" w:sz="4" w:space="0" w:color="auto"/>
              <w:right w:val="single" w:sz="4" w:space="0" w:color="auto"/>
            </w:tcBorders>
            <w:shd w:val="clear" w:color="auto" w:fill="auto"/>
            <w:noWrap/>
            <w:vAlign w:val="bottom"/>
            <w:hideMark/>
          </w:tcPr>
          <w:p w14:paraId="043FD1C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21,000,000</w:t>
            </w:r>
          </w:p>
        </w:tc>
        <w:tc>
          <w:tcPr>
            <w:tcW w:w="0" w:type="auto"/>
            <w:tcBorders>
              <w:top w:val="nil"/>
              <w:left w:val="nil"/>
              <w:bottom w:val="single" w:sz="4" w:space="0" w:color="auto"/>
              <w:right w:val="single" w:sz="4" w:space="0" w:color="auto"/>
            </w:tcBorders>
            <w:shd w:val="clear" w:color="auto" w:fill="auto"/>
            <w:noWrap/>
            <w:vAlign w:val="bottom"/>
            <w:hideMark/>
          </w:tcPr>
          <w:p w14:paraId="1F5E901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39,000,000</w:t>
            </w:r>
          </w:p>
        </w:tc>
        <w:tc>
          <w:tcPr>
            <w:tcW w:w="0" w:type="auto"/>
            <w:tcBorders>
              <w:top w:val="nil"/>
              <w:left w:val="nil"/>
              <w:bottom w:val="single" w:sz="4" w:space="0" w:color="auto"/>
              <w:right w:val="single" w:sz="4" w:space="0" w:color="auto"/>
            </w:tcBorders>
            <w:shd w:val="clear" w:color="auto" w:fill="auto"/>
            <w:noWrap/>
            <w:vAlign w:val="bottom"/>
            <w:hideMark/>
          </w:tcPr>
          <w:p w14:paraId="09CB687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34,000,000</w:t>
            </w:r>
          </w:p>
        </w:tc>
      </w:tr>
      <w:tr w:rsidR="002460C7" w:rsidRPr="002460C7" w14:paraId="52DA2CC0"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053AC1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Trade/Accounts Payable, Non-Current</w:t>
            </w:r>
          </w:p>
        </w:tc>
        <w:tc>
          <w:tcPr>
            <w:tcW w:w="0" w:type="auto"/>
            <w:tcBorders>
              <w:top w:val="nil"/>
              <w:left w:val="nil"/>
              <w:bottom w:val="single" w:sz="4" w:space="0" w:color="auto"/>
              <w:right w:val="single" w:sz="4" w:space="0" w:color="auto"/>
            </w:tcBorders>
            <w:shd w:val="clear" w:color="auto" w:fill="auto"/>
            <w:noWrap/>
            <w:vAlign w:val="bottom"/>
            <w:hideMark/>
          </w:tcPr>
          <w:p w14:paraId="04FD615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w:t>
            </w:r>
          </w:p>
        </w:tc>
        <w:tc>
          <w:tcPr>
            <w:tcW w:w="0" w:type="auto"/>
            <w:tcBorders>
              <w:top w:val="nil"/>
              <w:left w:val="nil"/>
              <w:bottom w:val="single" w:sz="4" w:space="0" w:color="auto"/>
              <w:right w:val="single" w:sz="4" w:space="0" w:color="auto"/>
            </w:tcBorders>
            <w:shd w:val="clear" w:color="auto" w:fill="auto"/>
            <w:noWrap/>
            <w:vAlign w:val="bottom"/>
            <w:hideMark/>
          </w:tcPr>
          <w:p w14:paraId="078B496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58BBA4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2,000,000</w:t>
            </w:r>
          </w:p>
        </w:tc>
        <w:tc>
          <w:tcPr>
            <w:tcW w:w="0" w:type="auto"/>
            <w:tcBorders>
              <w:top w:val="nil"/>
              <w:left w:val="nil"/>
              <w:bottom w:val="single" w:sz="4" w:space="0" w:color="auto"/>
              <w:right w:val="single" w:sz="4" w:space="0" w:color="auto"/>
            </w:tcBorders>
            <w:shd w:val="clear" w:color="auto" w:fill="auto"/>
            <w:noWrap/>
            <w:vAlign w:val="bottom"/>
            <w:hideMark/>
          </w:tcPr>
          <w:p w14:paraId="5C750E2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39,000,000</w:t>
            </w:r>
          </w:p>
        </w:tc>
        <w:tc>
          <w:tcPr>
            <w:tcW w:w="0" w:type="auto"/>
            <w:tcBorders>
              <w:top w:val="nil"/>
              <w:left w:val="nil"/>
              <w:bottom w:val="single" w:sz="4" w:space="0" w:color="auto"/>
              <w:right w:val="single" w:sz="4" w:space="0" w:color="auto"/>
            </w:tcBorders>
            <w:shd w:val="clear" w:color="auto" w:fill="auto"/>
            <w:noWrap/>
            <w:vAlign w:val="bottom"/>
            <w:hideMark/>
          </w:tcPr>
          <w:p w14:paraId="11ADC7E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34,000,000</w:t>
            </w:r>
          </w:p>
        </w:tc>
      </w:tr>
      <w:tr w:rsidR="002460C7" w:rsidRPr="002460C7" w14:paraId="1A65B54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6F3A11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lastRenderedPageBreak/>
              <w:t xml:space="preserve">                Taxes Payable, Non-Current</w:t>
            </w:r>
          </w:p>
        </w:tc>
        <w:tc>
          <w:tcPr>
            <w:tcW w:w="0" w:type="auto"/>
            <w:tcBorders>
              <w:top w:val="nil"/>
              <w:left w:val="nil"/>
              <w:bottom w:val="single" w:sz="4" w:space="0" w:color="auto"/>
              <w:right w:val="single" w:sz="4" w:space="0" w:color="auto"/>
            </w:tcBorders>
            <w:shd w:val="clear" w:color="auto" w:fill="auto"/>
            <w:noWrap/>
            <w:vAlign w:val="bottom"/>
            <w:hideMark/>
          </w:tcPr>
          <w:p w14:paraId="1B76981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2FB5637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CB51C5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2B0D7FE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FF0F7F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55CE74E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AE7D92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Amount Due to Related Parties/Shareholders, Non-Current</w:t>
            </w:r>
          </w:p>
        </w:tc>
        <w:tc>
          <w:tcPr>
            <w:tcW w:w="0" w:type="auto"/>
            <w:tcBorders>
              <w:top w:val="nil"/>
              <w:left w:val="nil"/>
              <w:bottom w:val="single" w:sz="4" w:space="0" w:color="auto"/>
              <w:right w:val="single" w:sz="4" w:space="0" w:color="auto"/>
            </w:tcBorders>
            <w:shd w:val="clear" w:color="auto" w:fill="auto"/>
            <w:noWrap/>
            <w:vAlign w:val="bottom"/>
            <w:hideMark/>
          </w:tcPr>
          <w:p w14:paraId="3B838DA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40DD441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38AD23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7FAF855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B9B09A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7F538E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C68B4D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Payables,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07ED6E0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18,000,000</w:t>
            </w:r>
          </w:p>
        </w:tc>
        <w:tc>
          <w:tcPr>
            <w:tcW w:w="0" w:type="auto"/>
            <w:tcBorders>
              <w:top w:val="nil"/>
              <w:left w:val="nil"/>
              <w:bottom w:val="single" w:sz="4" w:space="0" w:color="auto"/>
              <w:right w:val="single" w:sz="4" w:space="0" w:color="auto"/>
            </w:tcBorders>
            <w:shd w:val="clear" w:color="auto" w:fill="auto"/>
            <w:noWrap/>
            <w:vAlign w:val="bottom"/>
            <w:hideMark/>
          </w:tcPr>
          <w:p w14:paraId="3AA39E2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43,000,000</w:t>
            </w:r>
          </w:p>
        </w:tc>
        <w:tc>
          <w:tcPr>
            <w:tcW w:w="0" w:type="auto"/>
            <w:tcBorders>
              <w:top w:val="nil"/>
              <w:left w:val="nil"/>
              <w:bottom w:val="single" w:sz="4" w:space="0" w:color="auto"/>
              <w:right w:val="single" w:sz="4" w:space="0" w:color="auto"/>
            </w:tcBorders>
            <w:shd w:val="clear" w:color="auto" w:fill="auto"/>
            <w:noWrap/>
            <w:vAlign w:val="bottom"/>
            <w:hideMark/>
          </w:tcPr>
          <w:p w14:paraId="31F6DED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19,000,000</w:t>
            </w:r>
          </w:p>
        </w:tc>
        <w:tc>
          <w:tcPr>
            <w:tcW w:w="0" w:type="auto"/>
            <w:tcBorders>
              <w:top w:val="nil"/>
              <w:left w:val="nil"/>
              <w:bottom w:val="single" w:sz="4" w:space="0" w:color="auto"/>
              <w:right w:val="single" w:sz="4" w:space="0" w:color="auto"/>
            </w:tcBorders>
            <w:shd w:val="clear" w:color="auto" w:fill="auto"/>
            <w:noWrap/>
            <w:vAlign w:val="bottom"/>
            <w:hideMark/>
          </w:tcPr>
          <w:p w14:paraId="66CF991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53045D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3FEBC1F9"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595CFC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Accrued Expenses, Non-Current</w:t>
            </w:r>
          </w:p>
        </w:tc>
        <w:tc>
          <w:tcPr>
            <w:tcW w:w="0" w:type="auto"/>
            <w:tcBorders>
              <w:top w:val="nil"/>
              <w:left w:val="nil"/>
              <w:bottom w:val="single" w:sz="4" w:space="0" w:color="auto"/>
              <w:right w:val="single" w:sz="4" w:space="0" w:color="auto"/>
            </w:tcBorders>
            <w:shd w:val="clear" w:color="auto" w:fill="auto"/>
            <w:noWrap/>
            <w:vAlign w:val="bottom"/>
            <w:hideMark/>
          </w:tcPr>
          <w:p w14:paraId="1F513D3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24,000,000</w:t>
            </w:r>
          </w:p>
        </w:tc>
        <w:tc>
          <w:tcPr>
            <w:tcW w:w="0" w:type="auto"/>
            <w:tcBorders>
              <w:top w:val="nil"/>
              <w:left w:val="nil"/>
              <w:bottom w:val="single" w:sz="4" w:space="0" w:color="auto"/>
              <w:right w:val="single" w:sz="4" w:space="0" w:color="auto"/>
            </w:tcBorders>
            <w:shd w:val="clear" w:color="auto" w:fill="auto"/>
            <w:noWrap/>
            <w:vAlign w:val="bottom"/>
            <w:hideMark/>
          </w:tcPr>
          <w:p w14:paraId="0AA74A9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32,000,000</w:t>
            </w:r>
          </w:p>
        </w:tc>
        <w:tc>
          <w:tcPr>
            <w:tcW w:w="0" w:type="auto"/>
            <w:tcBorders>
              <w:top w:val="nil"/>
              <w:left w:val="nil"/>
              <w:bottom w:val="single" w:sz="4" w:space="0" w:color="auto"/>
              <w:right w:val="single" w:sz="4" w:space="0" w:color="auto"/>
            </w:tcBorders>
            <w:shd w:val="clear" w:color="auto" w:fill="auto"/>
            <w:noWrap/>
            <w:vAlign w:val="bottom"/>
            <w:hideMark/>
          </w:tcPr>
          <w:p w14:paraId="4EE55F3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6,000,000</w:t>
            </w:r>
          </w:p>
        </w:tc>
        <w:tc>
          <w:tcPr>
            <w:tcW w:w="0" w:type="auto"/>
            <w:tcBorders>
              <w:top w:val="nil"/>
              <w:left w:val="nil"/>
              <w:bottom w:val="single" w:sz="4" w:space="0" w:color="auto"/>
              <w:right w:val="single" w:sz="4" w:space="0" w:color="auto"/>
            </w:tcBorders>
            <w:shd w:val="clear" w:color="auto" w:fill="auto"/>
            <w:noWrap/>
            <w:vAlign w:val="bottom"/>
            <w:hideMark/>
          </w:tcPr>
          <w:p w14:paraId="5083A5F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581CEE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C37F7EC"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DBE5F1"/>
            <w:noWrap/>
            <w:vAlign w:val="bottom"/>
            <w:hideMark/>
          </w:tcPr>
          <w:p w14:paraId="527D349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Total Equity</w:t>
            </w:r>
          </w:p>
        </w:tc>
        <w:tc>
          <w:tcPr>
            <w:tcW w:w="0" w:type="auto"/>
            <w:tcBorders>
              <w:top w:val="nil"/>
              <w:left w:val="nil"/>
              <w:bottom w:val="single" w:sz="4" w:space="0" w:color="auto"/>
              <w:right w:val="single" w:sz="4" w:space="0" w:color="auto"/>
            </w:tcBorders>
            <w:shd w:val="clear" w:color="000000" w:fill="DBE5F1"/>
            <w:noWrap/>
            <w:vAlign w:val="bottom"/>
            <w:hideMark/>
          </w:tcPr>
          <w:p w14:paraId="2856609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2,640,000,000</w:t>
            </w:r>
          </w:p>
        </w:tc>
        <w:tc>
          <w:tcPr>
            <w:tcW w:w="0" w:type="auto"/>
            <w:tcBorders>
              <w:top w:val="nil"/>
              <w:left w:val="nil"/>
              <w:bottom w:val="single" w:sz="4" w:space="0" w:color="auto"/>
              <w:right w:val="single" w:sz="4" w:space="0" w:color="auto"/>
            </w:tcBorders>
            <w:shd w:val="clear" w:color="000000" w:fill="DBE5F1"/>
            <w:noWrap/>
            <w:vAlign w:val="bottom"/>
            <w:hideMark/>
          </w:tcPr>
          <w:p w14:paraId="14C53AE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2,120,000,000</w:t>
            </w:r>
          </w:p>
        </w:tc>
        <w:tc>
          <w:tcPr>
            <w:tcW w:w="0" w:type="auto"/>
            <w:tcBorders>
              <w:top w:val="nil"/>
              <w:left w:val="nil"/>
              <w:bottom w:val="single" w:sz="4" w:space="0" w:color="auto"/>
              <w:right w:val="single" w:sz="4" w:space="0" w:color="auto"/>
            </w:tcBorders>
            <w:shd w:val="clear" w:color="000000" w:fill="DBE5F1"/>
            <w:noWrap/>
            <w:vAlign w:val="bottom"/>
            <w:hideMark/>
          </w:tcPr>
          <w:p w14:paraId="6D70AD6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3,241,000,000</w:t>
            </w:r>
          </w:p>
        </w:tc>
        <w:tc>
          <w:tcPr>
            <w:tcW w:w="0" w:type="auto"/>
            <w:tcBorders>
              <w:top w:val="nil"/>
              <w:left w:val="nil"/>
              <w:bottom w:val="single" w:sz="4" w:space="0" w:color="auto"/>
              <w:right w:val="single" w:sz="4" w:space="0" w:color="auto"/>
            </w:tcBorders>
            <w:shd w:val="clear" w:color="000000" w:fill="DBE5F1"/>
            <w:noWrap/>
            <w:vAlign w:val="bottom"/>
            <w:hideMark/>
          </w:tcPr>
          <w:p w14:paraId="16B8C58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3,503,000,000</w:t>
            </w:r>
          </w:p>
        </w:tc>
        <w:tc>
          <w:tcPr>
            <w:tcW w:w="0" w:type="auto"/>
            <w:tcBorders>
              <w:top w:val="nil"/>
              <w:left w:val="nil"/>
              <w:bottom w:val="single" w:sz="4" w:space="0" w:color="auto"/>
              <w:right w:val="single" w:sz="4" w:space="0" w:color="auto"/>
            </w:tcBorders>
            <w:shd w:val="clear" w:color="000000" w:fill="DBE5F1"/>
            <w:noWrap/>
            <w:vAlign w:val="bottom"/>
            <w:hideMark/>
          </w:tcPr>
          <w:p w14:paraId="497D6FD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3,073,000,000</w:t>
            </w:r>
          </w:p>
        </w:tc>
      </w:tr>
      <w:tr w:rsidR="002460C7" w:rsidRPr="002460C7" w14:paraId="0705930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A2F05C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Equity Attributable to Parent Stockholders</w:t>
            </w:r>
          </w:p>
        </w:tc>
        <w:tc>
          <w:tcPr>
            <w:tcW w:w="0" w:type="auto"/>
            <w:tcBorders>
              <w:top w:val="nil"/>
              <w:left w:val="nil"/>
              <w:bottom w:val="single" w:sz="4" w:space="0" w:color="auto"/>
              <w:right w:val="single" w:sz="4" w:space="0" w:color="auto"/>
            </w:tcBorders>
            <w:shd w:val="clear" w:color="auto" w:fill="auto"/>
            <w:noWrap/>
            <w:vAlign w:val="bottom"/>
            <w:hideMark/>
          </w:tcPr>
          <w:p w14:paraId="38FCA20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2,615,000,000</w:t>
            </w:r>
          </w:p>
        </w:tc>
        <w:tc>
          <w:tcPr>
            <w:tcW w:w="0" w:type="auto"/>
            <w:tcBorders>
              <w:top w:val="nil"/>
              <w:left w:val="nil"/>
              <w:bottom w:val="single" w:sz="4" w:space="0" w:color="auto"/>
              <w:right w:val="single" w:sz="4" w:space="0" w:color="auto"/>
            </w:tcBorders>
            <w:shd w:val="clear" w:color="auto" w:fill="auto"/>
            <w:noWrap/>
            <w:vAlign w:val="bottom"/>
            <w:hideMark/>
          </w:tcPr>
          <w:p w14:paraId="4EE14D2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2,098,000,000</w:t>
            </w:r>
          </w:p>
        </w:tc>
        <w:tc>
          <w:tcPr>
            <w:tcW w:w="0" w:type="auto"/>
            <w:tcBorders>
              <w:top w:val="nil"/>
              <w:left w:val="nil"/>
              <w:bottom w:val="single" w:sz="4" w:space="0" w:color="auto"/>
              <w:right w:val="single" w:sz="4" w:space="0" w:color="auto"/>
            </w:tcBorders>
            <w:shd w:val="clear" w:color="auto" w:fill="auto"/>
            <w:noWrap/>
            <w:vAlign w:val="bottom"/>
            <w:hideMark/>
          </w:tcPr>
          <w:p w14:paraId="345A6E4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3,231,000,000</w:t>
            </w:r>
          </w:p>
        </w:tc>
        <w:tc>
          <w:tcPr>
            <w:tcW w:w="0" w:type="auto"/>
            <w:tcBorders>
              <w:top w:val="nil"/>
              <w:left w:val="nil"/>
              <w:bottom w:val="single" w:sz="4" w:space="0" w:color="auto"/>
              <w:right w:val="single" w:sz="4" w:space="0" w:color="auto"/>
            </w:tcBorders>
            <w:shd w:val="clear" w:color="auto" w:fill="auto"/>
            <w:noWrap/>
            <w:vAlign w:val="bottom"/>
            <w:hideMark/>
          </w:tcPr>
          <w:p w14:paraId="0C452C6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3,495,000,000</w:t>
            </w:r>
          </w:p>
        </w:tc>
        <w:tc>
          <w:tcPr>
            <w:tcW w:w="0" w:type="auto"/>
            <w:tcBorders>
              <w:top w:val="nil"/>
              <w:left w:val="nil"/>
              <w:bottom w:val="single" w:sz="4" w:space="0" w:color="auto"/>
              <w:right w:val="single" w:sz="4" w:space="0" w:color="auto"/>
            </w:tcBorders>
            <w:shd w:val="clear" w:color="auto" w:fill="auto"/>
            <w:noWrap/>
            <w:vAlign w:val="bottom"/>
            <w:hideMark/>
          </w:tcPr>
          <w:p w14:paraId="54C43A8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3,068,000,000</w:t>
            </w:r>
          </w:p>
        </w:tc>
      </w:tr>
      <w:tr w:rsidR="002460C7" w:rsidRPr="002460C7" w14:paraId="7BA57F1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BE71CE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Paid in Capital</w:t>
            </w:r>
          </w:p>
        </w:tc>
        <w:tc>
          <w:tcPr>
            <w:tcW w:w="0" w:type="auto"/>
            <w:tcBorders>
              <w:top w:val="nil"/>
              <w:left w:val="nil"/>
              <w:bottom w:val="single" w:sz="4" w:space="0" w:color="auto"/>
              <w:right w:val="single" w:sz="4" w:space="0" w:color="auto"/>
            </w:tcBorders>
            <w:shd w:val="clear" w:color="auto" w:fill="auto"/>
            <w:noWrap/>
            <w:vAlign w:val="bottom"/>
            <w:hideMark/>
          </w:tcPr>
          <w:p w14:paraId="6C4DD40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653,000,000</w:t>
            </w:r>
          </w:p>
        </w:tc>
        <w:tc>
          <w:tcPr>
            <w:tcW w:w="0" w:type="auto"/>
            <w:tcBorders>
              <w:top w:val="nil"/>
              <w:left w:val="nil"/>
              <w:bottom w:val="single" w:sz="4" w:space="0" w:color="auto"/>
              <w:right w:val="single" w:sz="4" w:space="0" w:color="auto"/>
            </w:tcBorders>
            <w:shd w:val="clear" w:color="auto" w:fill="auto"/>
            <w:noWrap/>
            <w:vAlign w:val="bottom"/>
            <w:hideMark/>
          </w:tcPr>
          <w:p w14:paraId="00CC6DF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653,000,000</w:t>
            </w:r>
          </w:p>
        </w:tc>
        <w:tc>
          <w:tcPr>
            <w:tcW w:w="0" w:type="auto"/>
            <w:tcBorders>
              <w:top w:val="nil"/>
              <w:left w:val="nil"/>
              <w:bottom w:val="single" w:sz="4" w:space="0" w:color="auto"/>
              <w:right w:val="single" w:sz="4" w:space="0" w:color="auto"/>
            </w:tcBorders>
            <w:shd w:val="clear" w:color="auto" w:fill="auto"/>
            <w:noWrap/>
            <w:vAlign w:val="bottom"/>
            <w:hideMark/>
          </w:tcPr>
          <w:p w14:paraId="3DA3204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620,000,000</w:t>
            </w:r>
          </w:p>
        </w:tc>
        <w:tc>
          <w:tcPr>
            <w:tcW w:w="0" w:type="auto"/>
            <w:tcBorders>
              <w:top w:val="nil"/>
              <w:left w:val="nil"/>
              <w:bottom w:val="single" w:sz="4" w:space="0" w:color="auto"/>
              <w:right w:val="single" w:sz="4" w:space="0" w:color="auto"/>
            </w:tcBorders>
            <w:shd w:val="clear" w:color="auto" w:fill="auto"/>
            <w:noWrap/>
            <w:vAlign w:val="bottom"/>
            <w:hideMark/>
          </w:tcPr>
          <w:p w14:paraId="361925B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586,000,000</w:t>
            </w:r>
          </w:p>
        </w:tc>
        <w:tc>
          <w:tcPr>
            <w:tcW w:w="0" w:type="auto"/>
            <w:tcBorders>
              <w:top w:val="nil"/>
              <w:left w:val="nil"/>
              <w:bottom w:val="single" w:sz="4" w:space="0" w:color="auto"/>
              <w:right w:val="single" w:sz="4" w:space="0" w:color="auto"/>
            </w:tcBorders>
            <w:shd w:val="clear" w:color="auto" w:fill="auto"/>
            <w:noWrap/>
            <w:vAlign w:val="bottom"/>
            <w:hideMark/>
          </w:tcPr>
          <w:p w14:paraId="7DC7F8E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549,000,000</w:t>
            </w:r>
          </w:p>
        </w:tc>
      </w:tr>
      <w:tr w:rsidR="002460C7" w:rsidRPr="002460C7" w14:paraId="6D249F9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708FA2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Capital Stock</w:t>
            </w:r>
          </w:p>
        </w:tc>
        <w:tc>
          <w:tcPr>
            <w:tcW w:w="0" w:type="auto"/>
            <w:tcBorders>
              <w:top w:val="nil"/>
              <w:left w:val="nil"/>
              <w:bottom w:val="single" w:sz="4" w:space="0" w:color="auto"/>
              <w:right w:val="single" w:sz="4" w:space="0" w:color="auto"/>
            </w:tcBorders>
            <w:shd w:val="clear" w:color="auto" w:fill="auto"/>
            <w:noWrap/>
            <w:vAlign w:val="bottom"/>
            <w:hideMark/>
          </w:tcPr>
          <w:p w14:paraId="4E71ACE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358,000,000</w:t>
            </w:r>
          </w:p>
        </w:tc>
        <w:tc>
          <w:tcPr>
            <w:tcW w:w="0" w:type="auto"/>
            <w:tcBorders>
              <w:top w:val="nil"/>
              <w:left w:val="nil"/>
              <w:bottom w:val="single" w:sz="4" w:space="0" w:color="auto"/>
              <w:right w:val="single" w:sz="4" w:space="0" w:color="auto"/>
            </w:tcBorders>
            <w:shd w:val="clear" w:color="auto" w:fill="auto"/>
            <w:noWrap/>
            <w:vAlign w:val="bottom"/>
            <w:hideMark/>
          </w:tcPr>
          <w:p w14:paraId="7A038BC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358,000,000</w:t>
            </w:r>
          </w:p>
        </w:tc>
        <w:tc>
          <w:tcPr>
            <w:tcW w:w="0" w:type="auto"/>
            <w:tcBorders>
              <w:top w:val="nil"/>
              <w:left w:val="nil"/>
              <w:bottom w:val="single" w:sz="4" w:space="0" w:color="auto"/>
              <w:right w:val="single" w:sz="4" w:space="0" w:color="auto"/>
            </w:tcBorders>
            <w:shd w:val="clear" w:color="auto" w:fill="auto"/>
            <w:noWrap/>
            <w:vAlign w:val="bottom"/>
            <w:hideMark/>
          </w:tcPr>
          <w:p w14:paraId="751684B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572,000,000</w:t>
            </w:r>
          </w:p>
        </w:tc>
        <w:tc>
          <w:tcPr>
            <w:tcW w:w="0" w:type="auto"/>
            <w:tcBorders>
              <w:top w:val="nil"/>
              <w:left w:val="nil"/>
              <w:bottom w:val="single" w:sz="4" w:space="0" w:color="auto"/>
              <w:right w:val="single" w:sz="4" w:space="0" w:color="auto"/>
            </w:tcBorders>
            <w:shd w:val="clear" w:color="auto" w:fill="auto"/>
            <w:noWrap/>
            <w:vAlign w:val="bottom"/>
            <w:hideMark/>
          </w:tcPr>
          <w:p w14:paraId="7BEF6E6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543,000,000</w:t>
            </w:r>
          </w:p>
        </w:tc>
        <w:tc>
          <w:tcPr>
            <w:tcW w:w="0" w:type="auto"/>
            <w:tcBorders>
              <w:top w:val="nil"/>
              <w:left w:val="nil"/>
              <w:bottom w:val="single" w:sz="4" w:space="0" w:color="auto"/>
              <w:right w:val="single" w:sz="4" w:space="0" w:color="auto"/>
            </w:tcBorders>
            <w:shd w:val="clear" w:color="auto" w:fill="auto"/>
            <w:noWrap/>
            <w:vAlign w:val="bottom"/>
            <w:hideMark/>
          </w:tcPr>
          <w:p w14:paraId="2B6C19C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506,000,000</w:t>
            </w:r>
          </w:p>
        </w:tc>
      </w:tr>
      <w:tr w:rsidR="002460C7" w:rsidRPr="002460C7" w14:paraId="021B640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10BFAB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Common Stock</w:t>
            </w:r>
          </w:p>
        </w:tc>
        <w:tc>
          <w:tcPr>
            <w:tcW w:w="0" w:type="auto"/>
            <w:tcBorders>
              <w:top w:val="nil"/>
              <w:left w:val="nil"/>
              <w:bottom w:val="single" w:sz="4" w:space="0" w:color="auto"/>
              <w:right w:val="single" w:sz="4" w:space="0" w:color="auto"/>
            </w:tcBorders>
            <w:shd w:val="clear" w:color="auto" w:fill="auto"/>
            <w:noWrap/>
            <w:vAlign w:val="bottom"/>
            <w:hideMark/>
          </w:tcPr>
          <w:p w14:paraId="339F013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176,000,000</w:t>
            </w:r>
          </w:p>
        </w:tc>
        <w:tc>
          <w:tcPr>
            <w:tcW w:w="0" w:type="auto"/>
            <w:tcBorders>
              <w:top w:val="nil"/>
              <w:left w:val="nil"/>
              <w:bottom w:val="single" w:sz="4" w:space="0" w:color="auto"/>
              <w:right w:val="single" w:sz="4" w:space="0" w:color="auto"/>
            </w:tcBorders>
            <w:shd w:val="clear" w:color="auto" w:fill="auto"/>
            <w:noWrap/>
            <w:vAlign w:val="bottom"/>
            <w:hideMark/>
          </w:tcPr>
          <w:p w14:paraId="75FDC18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176,000,000</w:t>
            </w:r>
          </w:p>
        </w:tc>
        <w:tc>
          <w:tcPr>
            <w:tcW w:w="0" w:type="auto"/>
            <w:tcBorders>
              <w:top w:val="nil"/>
              <w:left w:val="nil"/>
              <w:bottom w:val="single" w:sz="4" w:space="0" w:color="auto"/>
              <w:right w:val="single" w:sz="4" w:space="0" w:color="auto"/>
            </w:tcBorders>
            <w:shd w:val="clear" w:color="auto" w:fill="auto"/>
            <w:noWrap/>
            <w:vAlign w:val="bottom"/>
            <w:hideMark/>
          </w:tcPr>
          <w:p w14:paraId="22F5C37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186,000,000</w:t>
            </w:r>
          </w:p>
        </w:tc>
        <w:tc>
          <w:tcPr>
            <w:tcW w:w="0" w:type="auto"/>
            <w:tcBorders>
              <w:top w:val="nil"/>
              <w:left w:val="nil"/>
              <w:bottom w:val="single" w:sz="4" w:space="0" w:color="auto"/>
              <w:right w:val="single" w:sz="4" w:space="0" w:color="auto"/>
            </w:tcBorders>
            <w:shd w:val="clear" w:color="auto" w:fill="auto"/>
            <w:noWrap/>
            <w:vAlign w:val="bottom"/>
            <w:hideMark/>
          </w:tcPr>
          <w:p w14:paraId="49577B7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190,000,000</w:t>
            </w:r>
          </w:p>
        </w:tc>
        <w:tc>
          <w:tcPr>
            <w:tcW w:w="0" w:type="auto"/>
            <w:tcBorders>
              <w:top w:val="nil"/>
              <w:left w:val="nil"/>
              <w:bottom w:val="single" w:sz="4" w:space="0" w:color="auto"/>
              <w:right w:val="single" w:sz="4" w:space="0" w:color="auto"/>
            </w:tcBorders>
            <w:shd w:val="clear" w:color="auto" w:fill="auto"/>
            <w:noWrap/>
            <w:vAlign w:val="bottom"/>
            <w:hideMark/>
          </w:tcPr>
          <w:p w14:paraId="3C28BE5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189,000,000</w:t>
            </w:r>
          </w:p>
        </w:tc>
      </w:tr>
      <w:tr w:rsidR="002460C7" w:rsidRPr="002460C7" w14:paraId="758B2E70"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FD9388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Common Stock, with Par Value</w:t>
            </w:r>
          </w:p>
        </w:tc>
        <w:tc>
          <w:tcPr>
            <w:tcW w:w="0" w:type="auto"/>
            <w:tcBorders>
              <w:top w:val="nil"/>
              <w:left w:val="nil"/>
              <w:bottom w:val="single" w:sz="4" w:space="0" w:color="auto"/>
              <w:right w:val="single" w:sz="4" w:space="0" w:color="auto"/>
            </w:tcBorders>
            <w:shd w:val="clear" w:color="auto" w:fill="auto"/>
            <w:noWrap/>
            <w:vAlign w:val="bottom"/>
            <w:hideMark/>
          </w:tcPr>
          <w:p w14:paraId="7B59B68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176,000,000</w:t>
            </w:r>
          </w:p>
        </w:tc>
        <w:tc>
          <w:tcPr>
            <w:tcW w:w="0" w:type="auto"/>
            <w:tcBorders>
              <w:top w:val="nil"/>
              <w:left w:val="nil"/>
              <w:bottom w:val="single" w:sz="4" w:space="0" w:color="auto"/>
              <w:right w:val="single" w:sz="4" w:space="0" w:color="auto"/>
            </w:tcBorders>
            <w:shd w:val="clear" w:color="auto" w:fill="auto"/>
            <w:noWrap/>
            <w:vAlign w:val="bottom"/>
            <w:hideMark/>
          </w:tcPr>
          <w:p w14:paraId="3BBB7D8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176,000,000</w:t>
            </w:r>
          </w:p>
        </w:tc>
        <w:tc>
          <w:tcPr>
            <w:tcW w:w="0" w:type="auto"/>
            <w:tcBorders>
              <w:top w:val="nil"/>
              <w:left w:val="nil"/>
              <w:bottom w:val="single" w:sz="4" w:space="0" w:color="auto"/>
              <w:right w:val="single" w:sz="4" w:space="0" w:color="auto"/>
            </w:tcBorders>
            <w:shd w:val="clear" w:color="auto" w:fill="auto"/>
            <w:noWrap/>
            <w:vAlign w:val="bottom"/>
            <w:hideMark/>
          </w:tcPr>
          <w:p w14:paraId="22CC92D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186,000,000</w:t>
            </w:r>
          </w:p>
        </w:tc>
        <w:tc>
          <w:tcPr>
            <w:tcW w:w="0" w:type="auto"/>
            <w:tcBorders>
              <w:top w:val="nil"/>
              <w:left w:val="nil"/>
              <w:bottom w:val="single" w:sz="4" w:space="0" w:color="auto"/>
              <w:right w:val="single" w:sz="4" w:space="0" w:color="auto"/>
            </w:tcBorders>
            <w:shd w:val="clear" w:color="auto" w:fill="auto"/>
            <w:noWrap/>
            <w:vAlign w:val="bottom"/>
            <w:hideMark/>
          </w:tcPr>
          <w:p w14:paraId="1D293AC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1C1093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5B23938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781660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Additional Paid in Capital/Share Premium</w:t>
            </w:r>
          </w:p>
        </w:tc>
        <w:tc>
          <w:tcPr>
            <w:tcW w:w="0" w:type="auto"/>
            <w:tcBorders>
              <w:top w:val="nil"/>
              <w:left w:val="nil"/>
              <w:bottom w:val="single" w:sz="4" w:space="0" w:color="auto"/>
              <w:right w:val="single" w:sz="4" w:space="0" w:color="auto"/>
            </w:tcBorders>
            <w:shd w:val="clear" w:color="auto" w:fill="auto"/>
            <w:noWrap/>
            <w:vAlign w:val="bottom"/>
            <w:hideMark/>
          </w:tcPr>
          <w:p w14:paraId="3A336D8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182,000,000</w:t>
            </w:r>
          </w:p>
        </w:tc>
        <w:tc>
          <w:tcPr>
            <w:tcW w:w="0" w:type="auto"/>
            <w:tcBorders>
              <w:top w:val="nil"/>
              <w:left w:val="nil"/>
              <w:bottom w:val="single" w:sz="4" w:space="0" w:color="auto"/>
              <w:right w:val="single" w:sz="4" w:space="0" w:color="auto"/>
            </w:tcBorders>
            <w:shd w:val="clear" w:color="auto" w:fill="auto"/>
            <w:noWrap/>
            <w:vAlign w:val="bottom"/>
            <w:hideMark/>
          </w:tcPr>
          <w:p w14:paraId="61FD0E2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182,000,000</w:t>
            </w:r>
          </w:p>
        </w:tc>
        <w:tc>
          <w:tcPr>
            <w:tcW w:w="0" w:type="auto"/>
            <w:tcBorders>
              <w:top w:val="nil"/>
              <w:left w:val="nil"/>
              <w:bottom w:val="single" w:sz="4" w:space="0" w:color="auto"/>
              <w:right w:val="single" w:sz="4" w:space="0" w:color="auto"/>
            </w:tcBorders>
            <w:shd w:val="clear" w:color="auto" w:fill="auto"/>
            <w:noWrap/>
            <w:vAlign w:val="bottom"/>
            <w:hideMark/>
          </w:tcPr>
          <w:p w14:paraId="44141C7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386,000,000</w:t>
            </w:r>
          </w:p>
        </w:tc>
        <w:tc>
          <w:tcPr>
            <w:tcW w:w="0" w:type="auto"/>
            <w:tcBorders>
              <w:top w:val="nil"/>
              <w:left w:val="nil"/>
              <w:bottom w:val="single" w:sz="4" w:space="0" w:color="auto"/>
              <w:right w:val="single" w:sz="4" w:space="0" w:color="auto"/>
            </w:tcBorders>
            <w:shd w:val="clear" w:color="auto" w:fill="auto"/>
            <w:noWrap/>
            <w:vAlign w:val="bottom"/>
            <w:hideMark/>
          </w:tcPr>
          <w:p w14:paraId="52960E6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353,000,000</w:t>
            </w:r>
          </w:p>
        </w:tc>
        <w:tc>
          <w:tcPr>
            <w:tcW w:w="0" w:type="auto"/>
            <w:tcBorders>
              <w:top w:val="nil"/>
              <w:left w:val="nil"/>
              <w:bottom w:val="single" w:sz="4" w:space="0" w:color="auto"/>
              <w:right w:val="single" w:sz="4" w:space="0" w:color="auto"/>
            </w:tcBorders>
            <w:shd w:val="clear" w:color="auto" w:fill="auto"/>
            <w:noWrap/>
            <w:vAlign w:val="bottom"/>
            <w:hideMark/>
          </w:tcPr>
          <w:p w14:paraId="61B440B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317,000,000</w:t>
            </w:r>
          </w:p>
        </w:tc>
      </w:tr>
      <w:tr w:rsidR="002460C7" w:rsidRPr="002460C7" w14:paraId="36B539F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EDEB2B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Capital Redemption</w:t>
            </w:r>
          </w:p>
        </w:tc>
        <w:tc>
          <w:tcPr>
            <w:tcW w:w="0" w:type="auto"/>
            <w:tcBorders>
              <w:top w:val="nil"/>
              <w:left w:val="nil"/>
              <w:bottom w:val="single" w:sz="4" w:space="0" w:color="auto"/>
              <w:right w:val="single" w:sz="4" w:space="0" w:color="auto"/>
            </w:tcBorders>
            <w:shd w:val="clear" w:color="auto" w:fill="auto"/>
            <w:noWrap/>
            <w:vAlign w:val="bottom"/>
            <w:hideMark/>
          </w:tcPr>
          <w:p w14:paraId="407A5A0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295,000,000</w:t>
            </w:r>
          </w:p>
        </w:tc>
        <w:tc>
          <w:tcPr>
            <w:tcW w:w="0" w:type="auto"/>
            <w:tcBorders>
              <w:top w:val="nil"/>
              <w:left w:val="nil"/>
              <w:bottom w:val="single" w:sz="4" w:space="0" w:color="auto"/>
              <w:right w:val="single" w:sz="4" w:space="0" w:color="auto"/>
            </w:tcBorders>
            <w:shd w:val="clear" w:color="auto" w:fill="auto"/>
            <w:noWrap/>
            <w:vAlign w:val="bottom"/>
            <w:hideMark/>
          </w:tcPr>
          <w:p w14:paraId="30DC0EF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295,000,000</w:t>
            </w:r>
          </w:p>
        </w:tc>
        <w:tc>
          <w:tcPr>
            <w:tcW w:w="0" w:type="auto"/>
            <w:tcBorders>
              <w:top w:val="nil"/>
              <w:left w:val="nil"/>
              <w:bottom w:val="single" w:sz="4" w:space="0" w:color="auto"/>
              <w:right w:val="single" w:sz="4" w:space="0" w:color="auto"/>
            </w:tcBorders>
            <w:shd w:val="clear" w:color="auto" w:fill="auto"/>
            <w:noWrap/>
            <w:vAlign w:val="bottom"/>
            <w:hideMark/>
          </w:tcPr>
          <w:p w14:paraId="0536E67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49,000,000</w:t>
            </w:r>
          </w:p>
        </w:tc>
        <w:tc>
          <w:tcPr>
            <w:tcW w:w="0" w:type="auto"/>
            <w:tcBorders>
              <w:top w:val="nil"/>
              <w:left w:val="nil"/>
              <w:bottom w:val="single" w:sz="4" w:space="0" w:color="auto"/>
              <w:right w:val="single" w:sz="4" w:space="0" w:color="auto"/>
            </w:tcBorders>
            <w:shd w:val="clear" w:color="auto" w:fill="auto"/>
            <w:noWrap/>
            <w:vAlign w:val="bottom"/>
            <w:hideMark/>
          </w:tcPr>
          <w:p w14:paraId="2633F05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43,000,000</w:t>
            </w:r>
          </w:p>
        </w:tc>
        <w:tc>
          <w:tcPr>
            <w:tcW w:w="0" w:type="auto"/>
            <w:tcBorders>
              <w:top w:val="nil"/>
              <w:left w:val="nil"/>
              <w:bottom w:val="single" w:sz="4" w:space="0" w:color="auto"/>
              <w:right w:val="single" w:sz="4" w:space="0" w:color="auto"/>
            </w:tcBorders>
            <w:shd w:val="clear" w:color="auto" w:fill="auto"/>
            <w:noWrap/>
            <w:vAlign w:val="bottom"/>
            <w:hideMark/>
          </w:tcPr>
          <w:p w14:paraId="319831A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43,000,000</w:t>
            </w:r>
          </w:p>
        </w:tc>
      </w:tr>
      <w:tr w:rsidR="002460C7" w:rsidRPr="002460C7" w14:paraId="59F6EFA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17DAD5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Treasury Stock</w:t>
            </w:r>
          </w:p>
        </w:tc>
        <w:tc>
          <w:tcPr>
            <w:tcW w:w="0" w:type="auto"/>
            <w:tcBorders>
              <w:top w:val="nil"/>
              <w:left w:val="nil"/>
              <w:bottom w:val="single" w:sz="4" w:space="0" w:color="auto"/>
              <w:right w:val="single" w:sz="4" w:space="0" w:color="auto"/>
            </w:tcBorders>
            <w:shd w:val="clear" w:color="auto" w:fill="auto"/>
            <w:noWrap/>
            <w:vAlign w:val="bottom"/>
            <w:hideMark/>
          </w:tcPr>
          <w:p w14:paraId="2D6EEE8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3C2167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7E500D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w:t>
            </w:r>
          </w:p>
        </w:tc>
        <w:tc>
          <w:tcPr>
            <w:tcW w:w="0" w:type="auto"/>
            <w:tcBorders>
              <w:top w:val="nil"/>
              <w:left w:val="nil"/>
              <w:bottom w:val="single" w:sz="4" w:space="0" w:color="auto"/>
              <w:right w:val="single" w:sz="4" w:space="0" w:color="auto"/>
            </w:tcBorders>
            <w:shd w:val="clear" w:color="auto" w:fill="auto"/>
            <w:noWrap/>
            <w:vAlign w:val="bottom"/>
            <w:hideMark/>
          </w:tcPr>
          <w:p w14:paraId="475E0CA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E172BC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C9D14E9"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154671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Retained Earnings/Accumulated Deficit</w:t>
            </w:r>
          </w:p>
        </w:tc>
        <w:tc>
          <w:tcPr>
            <w:tcW w:w="0" w:type="auto"/>
            <w:tcBorders>
              <w:top w:val="nil"/>
              <w:left w:val="nil"/>
              <w:bottom w:val="single" w:sz="4" w:space="0" w:color="auto"/>
              <w:right w:val="single" w:sz="4" w:space="0" w:color="auto"/>
            </w:tcBorders>
            <w:shd w:val="clear" w:color="auto" w:fill="auto"/>
            <w:noWrap/>
            <w:vAlign w:val="bottom"/>
            <w:hideMark/>
          </w:tcPr>
          <w:p w14:paraId="4E0357C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-2,246,000,000</w:t>
            </w:r>
          </w:p>
        </w:tc>
        <w:tc>
          <w:tcPr>
            <w:tcW w:w="0" w:type="auto"/>
            <w:tcBorders>
              <w:top w:val="nil"/>
              <w:left w:val="nil"/>
              <w:bottom w:val="single" w:sz="4" w:space="0" w:color="auto"/>
              <w:right w:val="single" w:sz="4" w:space="0" w:color="auto"/>
            </w:tcBorders>
            <w:shd w:val="clear" w:color="auto" w:fill="auto"/>
            <w:noWrap/>
            <w:vAlign w:val="bottom"/>
            <w:hideMark/>
          </w:tcPr>
          <w:p w14:paraId="714C8F9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-2,875,000,000</w:t>
            </w:r>
          </w:p>
        </w:tc>
        <w:tc>
          <w:tcPr>
            <w:tcW w:w="0" w:type="auto"/>
            <w:tcBorders>
              <w:top w:val="nil"/>
              <w:left w:val="nil"/>
              <w:bottom w:val="single" w:sz="4" w:space="0" w:color="auto"/>
              <w:right w:val="single" w:sz="4" w:space="0" w:color="auto"/>
            </w:tcBorders>
            <w:shd w:val="clear" w:color="auto" w:fill="auto"/>
            <w:noWrap/>
            <w:vAlign w:val="bottom"/>
            <w:hideMark/>
          </w:tcPr>
          <w:p w14:paraId="212E7E1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-1,834,000,000</w:t>
            </w:r>
          </w:p>
        </w:tc>
        <w:tc>
          <w:tcPr>
            <w:tcW w:w="0" w:type="auto"/>
            <w:tcBorders>
              <w:top w:val="nil"/>
              <w:left w:val="nil"/>
              <w:bottom w:val="single" w:sz="4" w:space="0" w:color="auto"/>
              <w:right w:val="single" w:sz="4" w:space="0" w:color="auto"/>
            </w:tcBorders>
            <w:shd w:val="clear" w:color="auto" w:fill="auto"/>
            <w:noWrap/>
            <w:vAlign w:val="bottom"/>
            <w:hideMark/>
          </w:tcPr>
          <w:p w14:paraId="0FA6E16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-1,620,000,000</w:t>
            </w:r>
          </w:p>
        </w:tc>
        <w:tc>
          <w:tcPr>
            <w:tcW w:w="0" w:type="auto"/>
            <w:tcBorders>
              <w:top w:val="nil"/>
              <w:left w:val="nil"/>
              <w:bottom w:val="single" w:sz="4" w:space="0" w:color="auto"/>
              <w:right w:val="single" w:sz="4" w:space="0" w:color="auto"/>
            </w:tcBorders>
            <w:shd w:val="clear" w:color="auto" w:fill="auto"/>
            <w:noWrap/>
            <w:vAlign w:val="bottom"/>
            <w:hideMark/>
          </w:tcPr>
          <w:p w14:paraId="102167F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-2,002,000,000</w:t>
            </w:r>
          </w:p>
        </w:tc>
      </w:tr>
      <w:tr w:rsidR="002460C7" w:rsidRPr="002460C7" w14:paraId="5CE5A91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1382DB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Reserves/Accumulated Comprehensive Income/Losses</w:t>
            </w:r>
          </w:p>
        </w:tc>
        <w:tc>
          <w:tcPr>
            <w:tcW w:w="0" w:type="auto"/>
            <w:tcBorders>
              <w:top w:val="nil"/>
              <w:left w:val="nil"/>
              <w:bottom w:val="single" w:sz="4" w:space="0" w:color="auto"/>
              <w:right w:val="single" w:sz="4" w:space="0" w:color="auto"/>
            </w:tcBorders>
            <w:shd w:val="clear" w:color="auto" w:fill="auto"/>
            <w:noWrap/>
            <w:vAlign w:val="bottom"/>
            <w:hideMark/>
          </w:tcPr>
          <w:p w14:paraId="433EEE7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4,208,000,000</w:t>
            </w:r>
          </w:p>
        </w:tc>
        <w:tc>
          <w:tcPr>
            <w:tcW w:w="0" w:type="auto"/>
            <w:tcBorders>
              <w:top w:val="nil"/>
              <w:left w:val="nil"/>
              <w:bottom w:val="single" w:sz="4" w:space="0" w:color="auto"/>
              <w:right w:val="single" w:sz="4" w:space="0" w:color="auto"/>
            </w:tcBorders>
            <w:shd w:val="clear" w:color="auto" w:fill="auto"/>
            <w:noWrap/>
            <w:vAlign w:val="bottom"/>
            <w:hideMark/>
          </w:tcPr>
          <w:p w14:paraId="604E55E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4,320,000,000</w:t>
            </w:r>
          </w:p>
        </w:tc>
        <w:tc>
          <w:tcPr>
            <w:tcW w:w="0" w:type="auto"/>
            <w:tcBorders>
              <w:top w:val="nil"/>
              <w:left w:val="nil"/>
              <w:bottom w:val="single" w:sz="4" w:space="0" w:color="auto"/>
              <w:right w:val="single" w:sz="4" w:space="0" w:color="auto"/>
            </w:tcBorders>
            <w:shd w:val="clear" w:color="auto" w:fill="auto"/>
            <w:noWrap/>
            <w:vAlign w:val="bottom"/>
            <w:hideMark/>
          </w:tcPr>
          <w:p w14:paraId="3841FAC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4,445,000,000</w:t>
            </w:r>
          </w:p>
        </w:tc>
        <w:tc>
          <w:tcPr>
            <w:tcW w:w="0" w:type="auto"/>
            <w:tcBorders>
              <w:top w:val="nil"/>
              <w:left w:val="nil"/>
              <w:bottom w:val="single" w:sz="4" w:space="0" w:color="auto"/>
              <w:right w:val="single" w:sz="4" w:space="0" w:color="auto"/>
            </w:tcBorders>
            <w:shd w:val="clear" w:color="auto" w:fill="auto"/>
            <w:noWrap/>
            <w:vAlign w:val="bottom"/>
            <w:hideMark/>
          </w:tcPr>
          <w:p w14:paraId="563F3E5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4,529,000,000</w:t>
            </w:r>
          </w:p>
        </w:tc>
        <w:tc>
          <w:tcPr>
            <w:tcW w:w="0" w:type="auto"/>
            <w:tcBorders>
              <w:top w:val="nil"/>
              <w:left w:val="nil"/>
              <w:bottom w:val="single" w:sz="4" w:space="0" w:color="auto"/>
              <w:right w:val="single" w:sz="4" w:space="0" w:color="auto"/>
            </w:tcBorders>
            <w:shd w:val="clear" w:color="auto" w:fill="auto"/>
            <w:noWrap/>
            <w:vAlign w:val="bottom"/>
            <w:hideMark/>
          </w:tcPr>
          <w:p w14:paraId="5346C44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4,521,000,000</w:t>
            </w:r>
          </w:p>
        </w:tc>
      </w:tr>
      <w:tr w:rsidR="002460C7" w:rsidRPr="002460C7" w14:paraId="45C3DAB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195DA5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Reserves/</w:t>
            </w:r>
            <w:proofErr w:type="spellStart"/>
            <w:r w:rsidRPr="002460C7">
              <w:rPr>
                <w:rFonts w:ascii="Calibri" w:eastAsia="Times New Roman" w:hAnsi="Calibri" w:cs="Calibri"/>
                <w:color w:val="000000"/>
                <w:sz w:val="22"/>
                <w:lang w:val="en-IN" w:eastAsia="en-IN"/>
              </w:rPr>
              <w:t>Accum</w:t>
            </w:r>
            <w:proofErr w:type="spellEnd"/>
            <w:r w:rsidRPr="002460C7">
              <w:rPr>
                <w:rFonts w:ascii="Calibri" w:eastAsia="Times New Roman" w:hAnsi="Calibri" w:cs="Calibri"/>
                <w:color w:val="000000"/>
                <w:sz w:val="22"/>
                <w:lang w:val="en-IN" w:eastAsia="en-IN"/>
              </w:rPr>
              <w:t>. Comp. Inc</w:t>
            </w:r>
          </w:p>
        </w:tc>
        <w:tc>
          <w:tcPr>
            <w:tcW w:w="0" w:type="auto"/>
            <w:tcBorders>
              <w:top w:val="nil"/>
              <w:left w:val="nil"/>
              <w:bottom w:val="single" w:sz="4" w:space="0" w:color="auto"/>
              <w:right w:val="single" w:sz="4" w:space="0" w:color="auto"/>
            </w:tcBorders>
            <w:shd w:val="clear" w:color="auto" w:fill="auto"/>
            <w:noWrap/>
            <w:vAlign w:val="bottom"/>
            <w:hideMark/>
          </w:tcPr>
          <w:p w14:paraId="1CE6DBE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4,208,000,000</w:t>
            </w:r>
          </w:p>
        </w:tc>
        <w:tc>
          <w:tcPr>
            <w:tcW w:w="0" w:type="auto"/>
            <w:tcBorders>
              <w:top w:val="nil"/>
              <w:left w:val="nil"/>
              <w:bottom w:val="single" w:sz="4" w:space="0" w:color="auto"/>
              <w:right w:val="single" w:sz="4" w:space="0" w:color="auto"/>
            </w:tcBorders>
            <w:shd w:val="clear" w:color="auto" w:fill="auto"/>
            <w:noWrap/>
            <w:vAlign w:val="bottom"/>
            <w:hideMark/>
          </w:tcPr>
          <w:p w14:paraId="5F90118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4,320,000,000</w:t>
            </w:r>
          </w:p>
        </w:tc>
        <w:tc>
          <w:tcPr>
            <w:tcW w:w="0" w:type="auto"/>
            <w:tcBorders>
              <w:top w:val="nil"/>
              <w:left w:val="nil"/>
              <w:bottom w:val="single" w:sz="4" w:space="0" w:color="auto"/>
              <w:right w:val="single" w:sz="4" w:space="0" w:color="auto"/>
            </w:tcBorders>
            <w:shd w:val="clear" w:color="auto" w:fill="auto"/>
            <w:noWrap/>
            <w:vAlign w:val="bottom"/>
            <w:hideMark/>
          </w:tcPr>
          <w:p w14:paraId="34FC45C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4,445,000,000</w:t>
            </w:r>
          </w:p>
        </w:tc>
        <w:tc>
          <w:tcPr>
            <w:tcW w:w="0" w:type="auto"/>
            <w:tcBorders>
              <w:top w:val="nil"/>
              <w:left w:val="nil"/>
              <w:bottom w:val="single" w:sz="4" w:space="0" w:color="auto"/>
              <w:right w:val="single" w:sz="4" w:space="0" w:color="auto"/>
            </w:tcBorders>
            <w:shd w:val="clear" w:color="auto" w:fill="auto"/>
            <w:noWrap/>
            <w:vAlign w:val="bottom"/>
            <w:hideMark/>
          </w:tcPr>
          <w:p w14:paraId="4D0C9FF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4,529,000,000</w:t>
            </w:r>
          </w:p>
        </w:tc>
        <w:tc>
          <w:tcPr>
            <w:tcW w:w="0" w:type="auto"/>
            <w:tcBorders>
              <w:top w:val="nil"/>
              <w:left w:val="nil"/>
              <w:bottom w:val="single" w:sz="4" w:space="0" w:color="auto"/>
              <w:right w:val="single" w:sz="4" w:space="0" w:color="auto"/>
            </w:tcBorders>
            <w:shd w:val="clear" w:color="auto" w:fill="auto"/>
            <w:noWrap/>
            <w:vAlign w:val="bottom"/>
            <w:hideMark/>
          </w:tcPr>
          <w:p w14:paraId="78613F3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4,521,000,000</w:t>
            </w:r>
          </w:p>
        </w:tc>
      </w:tr>
      <w:tr w:rsidR="002460C7" w:rsidRPr="002460C7" w14:paraId="5F60A50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5AA199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Non-Controlling/Minority Interests</w:t>
            </w:r>
          </w:p>
        </w:tc>
        <w:tc>
          <w:tcPr>
            <w:tcW w:w="0" w:type="auto"/>
            <w:tcBorders>
              <w:top w:val="nil"/>
              <w:left w:val="nil"/>
              <w:bottom w:val="single" w:sz="4" w:space="0" w:color="auto"/>
              <w:right w:val="single" w:sz="4" w:space="0" w:color="auto"/>
            </w:tcBorders>
            <w:shd w:val="clear" w:color="auto" w:fill="auto"/>
            <w:noWrap/>
            <w:vAlign w:val="bottom"/>
            <w:hideMark/>
          </w:tcPr>
          <w:p w14:paraId="69A556E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25,000,000</w:t>
            </w:r>
          </w:p>
        </w:tc>
        <w:tc>
          <w:tcPr>
            <w:tcW w:w="0" w:type="auto"/>
            <w:tcBorders>
              <w:top w:val="nil"/>
              <w:left w:val="nil"/>
              <w:bottom w:val="single" w:sz="4" w:space="0" w:color="auto"/>
              <w:right w:val="single" w:sz="4" w:space="0" w:color="auto"/>
            </w:tcBorders>
            <w:shd w:val="clear" w:color="auto" w:fill="auto"/>
            <w:noWrap/>
            <w:vAlign w:val="bottom"/>
            <w:hideMark/>
          </w:tcPr>
          <w:p w14:paraId="0704B97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22,000,000</w:t>
            </w:r>
          </w:p>
        </w:tc>
        <w:tc>
          <w:tcPr>
            <w:tcW w:w="0" w:type="auto"/>
            <w:tcBorders>
              <w:top w:val="nil"/>
              <w:left w:val="nil"/>
              <w:bottom w:val="single" w:sz="4" w:space="0" w:color="auto"/>
              <w:right w:val="single" w:sz="4" w:space="0" w:color="auto"/>
            </w:tcBorders>
            <w:shd w:val="clear" w:color="auto" w:fill="auto"/>
            <w:noWrap/>
            <w:vAlign w:val="bottom"/>
            <w:hideMark/>
          </w:tcPr>
          <w:p w14:paraId="5B4BA4E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10,000,000</w:t>
            </w:r>
          </w:p>
        </w:tc>
        <w:tc>
          <w:tcPr>
            <w:tcW w:w="0" w:type="auto"/>
            <w:tcBorders>
              <w:top w:val="nil"/>
              <w:left w:val="nil"/>
              <w:bottom w:val="single" w:sz="4" w:space="0" w:color="auto"/>
              <w:right w:val="single" w:sz="4" w:space="0" w:color="auto"/>
            </w:tcBorders>
            <w:shd w:val="clear" w:color="auto" w:fill="auto"/>
            <w:noWrap/>
            <w:vAlign w:val="bottom"/>
            <w:hideMark/>
          </w:tcPr>
          <w:p w14:paraId="0002253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8,000,000</w:t>
            </w:r>
          </w:p>
        </w:tc>
        <w:tc>
          <w:tcPr>
            <w:tcW w:w="0" w:type="auto"/>
            <w:tcBorders>
              <w:top w:val="nil"/>
              <w:left w:val="nil"/>
              <w:bottom w:val="single" w:sz="4" w:space="0" w:color="auto"/>
              <w:right w:val="single" w:sz="4" w:space="0" w:color="auto"/>
            </w:tcBorders>
            <w:shd w:val="clear" w:color="auto" w:fill="auto"/>
            <w:noWrap/>
            <w:vAlign w:val="bottom"/>
            <w:hideMark/>
          </w:tcPr>
          <w:p w14:paraId="6D5B372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5,000,000</w:t>
            </w:r>
          </w:p>
        </w:tc>
      </w:tr>
      <w:tr w:rsidR="002460C7" w:rsidRPr="002460C7" w14:paraId="5966846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9A7993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Common Shares Issued</w:t>
            </w:r>
          </w:p>
        </w:tc>
        <w:tc>
          <w:tcPr>
            <w:tcW w:w="0" w:type="auto"/>
            <w:tcBorders>
              <w:top w:val="nil"/>
              <w:left w:val="nil"/>
              <w:bottom w:val="single" w:sz="4" w:space="0" w:color="auto"/>
              <w:right w:val="single" w:sz="4" w:space="0" w:color="auto"/>
            </w:tcBorders>
            <w:shd w:val="clear" w:color="auto" w:fill="auto"/>
            <w:noWrap/>
            <w:vAlign w:val="bottom"/>
            <w:hideMark/>
          </w:tcPr>
          <w:p w14:paraId="4DACC79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1,584,067,424</w:t>
            </w:r>
          </w:p>
        </w:tc>
        <w:tc>
          <w:tcPr>
            <w:tcW w:w="0" w:type="auto"/>
            <w:tcBorders>
              <w:top w:val="nil"/>
              <w:left w:val="nil"/>
              <w:bottom w:val="single" w:sz="4" w:space="0" w:color="auto"/>
              <w:right w:val="single" w:sz="4" w:space="0" w:color="auto"/>
            </w:tcBorders>
            <w:shd w:val="clear" w:color="auto" w:fill="auto"/>
            <w:noWrap/>
            <w:vAlign w:val="bottom"/>
            <w:hideMark/>
          </w:tcPr>
          <w:p w14:paraId="7872B19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1,581,508,449</w:t>
            </w:r>
          </w:p>
        </w:tc>
        <w:tc>
          <w:tcPr>
            <w:tcW w:w="0" w:type="auto"/>
            <w:tcBorders>
              <w:top w:val="nil"/>
              <w:left w:val="nil"/>
              <w:bottom w:val="single" w:sz="4" w:space="0" w:color="auto"/>
              <w:right w:val="single" w:sz="4" w:space="0" w:color="auto"/>
            </w:tcBorders>
            <w:shd w:val="clear" w:color="auto" w:fill="auto"/>
            <w:noWrap/>
            <w:vAlign w:val="bottom"/>
            <w:hideMark/>
          </w:tcPr>
          <w:p w14:paraId="6312F83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1,678,879,891</w:t>
            </w:r>
          </w:p>
        </w:tc>
        <w:tc>
          <w:tcPr>
            <w:tcW w:w="0" w:type="auto"/>
            <w:tcBorders>
              <w:top w:val="nil"/>
              <w:left w:val="nil"/>
              <w:bottom w:val="single" w:sz="4" w:space="0" w:color="auto"/>
              <w:right w:val="single" w:sz="4" w:space="0" w:color="auto"/>
            </w:tcBorders>
            <w:shd w:val="clear" w:color="auto" w:fill="auto"/>
            <w:noWrap/>
            <w:vAlign w:val="bottom"/>
            <w:hideMark/>
          </w:tcPr>
          <w:p w14:paraId="69C94F9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1,716,857,702</w:t>
            </w:r>
          </w:p>
        </w:tc>
        <w:tc>
          <w:tcPr>
            <w:tcW w:w="0" w:type="auto"/>
            <w:tcBorders>
              <w:top w:val="nil"/>
              <w:left w:val="nil"/>
              <w:bottom w:val="single" w:sz="4" w:space="0" w:color="auto"/>
              <w:right w:val="single" w:sz="4" w:space="0" w:color="auto"/>
            </w:tcBorders>
            <w:shd w:val="clear" w:color="auto" w:fill="auto"/>
            <w:noWrap/>
            <w:vAlign w:val="bottom"/>
            <w:hideMark/>
          </w:tcPr>
          <w:p w14:paraId="6AFF262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1,707,096,075</w:t>
            </w:r>
          </w:p>
        </w:tc>
      </w:tr>
      <w:tr w:rsidR="002460C7" w:rsidRPr="002460C7" w14:paraId="59B1182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CF210C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Common Shares Outstanding</w:t>
            </w:r>
          </w:p>
        </w:tc>
        <w:tc>
          <w:tcPr>
            <w:tcW w:w="0" w:type="auto"/>
            <w:tcBorders>
              <w:top w:val="nil"/>
              <w:left w:val="nil"/>
              <w:bottom w:val="single" w:sz="4" w:space="0" w:color="auto"/>
              <w:right w:val="single" w:sz="4" w:space="0" w:color="auto"/>
            </w:tcBorders>
            <w:shd w:val="clear" w:color="auto" w:fill="auto"/>
            <w:noWrap/>
            <w:vAlign w:val="bottom"/>
            <w:hideMark/>
          </w:tcPr>
          <w:p w14:paraId="7D796B7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1,584,067,424</w:t>
            </w:r>
          </w:p>
        </w:tc>
        <w:tc>
          <w:tcPr>
            <w:tcW w:w="0" w:type="auto"/>
            <w:tcBorders>
              <w:top w:val="nil"/>
              <w:left w:val="nil"/>
              <w:bottom w:val="single" w:sz="4" w:space="0" w:color="auto"/>
              <w:right w:val="single" w:sz="4" w:space="0" w:color="auto"/>
            </w:tcBorders>
            <w:shd w:val="clear" w:color="auto" w:fill="auto"/>
            <w:noWrap/>
            <w:vAlign w:val="bottom"/>
            <w:hideMark/>
          </w:tcPr>
          <w:p w14:paraId="361CACA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1,581,508,449</w:t>
            </w:r>
          </w:p>
        </w:tc>
        <w:tc>
          <w:tcPr>
            <w:tcW w:w="0" w:type="auto"/>
            <w:tcBorders>
              <w:top w:val="nil"/>
              <w:left w:val="nil"/>
              <w:bottom w:val="single" w:sz="4" w:space="0" w:color="auto"/>
              <w:right w:val="single" w:sz="4" w:space="0" w:color="auto"/>
            </w:tcBorders>
            <w:shd w:val="clear" w:color="auto" w:fill="auto"/>
            <w:noWrap/>
            <w:vAlign w:val="bottom"/>
            <w:hideMark/>
          </w:tcPr>
          <w:p w14:paraId="0517E58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1,678,879,891</w:t>
            </w:r>
          </w:p>
        </w:tc>
        <w:tc>
          <w:tcPr>
            <w:tcW w:w="0" w:type="auto"/>
            <w:tcBorders>
              <w:top w:val="nil"/>
              <w:left w:val="nil"/>
              <w:bottom w:val="single" w:sz="4" w:space="0" w:color="auto"/>
              <w:right w:val="single" w:sz="4" w:space="0" w:color="auto"/>
            </w:tcBorders>
            <w:shd w:val="clear" w:color="auto" w:fill="auto"/>
            <w:noWrap/>
            <w:vAlign w:val="bottom"/>
            <w:hideMark/>
          </w:tcPr>
          <w:p w14:paraId="00CD064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1,716,857,702</w:t>
            </w:r>
          </w:p>
        </w:tc>
        <w:tc>
          <w:tcPr>
            <w:tcW w:w="0" w:type="auto"/>
            <w:tcBorders>
              <w:top w:val="nil"/>
              <w:left w:val="nil"/>
              <w:bottom w:val="single" w:sz="4" w:space="0" w:color="auto"/>
              <w:right w:val="single" w:sz="4" w:space="0" w:color="auto"/>
            </w:tcBorders>
            <w:shd w:val="clear" w:color="auto" w:fill="auto"/>
            <w:noWrap/>
            <w:vAlign w:val="bottom"/>
            <w:hideMark/>
          </w:tcPr>
          <w:p w14:paraId="54764E9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1,707,096,075</w:t>
            </w:r>
          </w:p>
        </w:tc>
      </w:tr>
      <w:tr w:rsidR="002460C7" w:rsidRPr="002460C7" w14:paraId="5A243367"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9F8385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Common Shares Treasury</w:t>
            </w:r>
          </w:p>
        </w:tc>
        <w:tc>
          <w:tcPr>
            <w:tcW w:w="0" w:type="auto"/>
            <w:tcBorders>
              <w:top w:val="nil"/>
              <w:left w:val="nil"/>
              <w:bottom w:val="single" w:sz="4" w:space="0" w:color="auto"/>
              <w:right w:val="single" w:sz="4" w:space="0" w:color="auto"/>
            </w:tcBorders>
            <w:shd w:val="clear" w:color="auto" w:fill="auto"/>
            <w:noWrap/>
            <w:vAlign w:val="bottom"/>
            <w:hideMark/>
          </w:tcPr>
          <w:p w14:paraId="4295D62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5,669,201</w:t>
            </w:r>
          </w:p>
        </w:tc>
        <w:tc>
          <w:tcPr>
            <w:tcW w:w="0" w:type="auto"/>
            <w:tcBorders>
              <w:top w:val="nil"/>
              <w:left w:val="nil"/>
              <w:bottom w:val="single" w:sz="4" w:space="0" w:color="auto"/>
              <w:right w:val="single" w:sz="4" w:space="0" w:color="auto"/>
            </w:tcBorders>
            <w:shd w:val="clear" w:color="auto" w:fill="auto"/>
            <w:noWrap/>
            <w:vAlign w:val="bottom"/>
            <w:hideMark/>
          </w:tcPr>
          <w:p w14:paraId="0945050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8,228,176</w:t>
            </w:r>
          </w:p>
        </w:tc>
        <w:tc>
          <w:tcPr>
            <w:tcW w:w="0" w:type="auto"/>
            <w:tcBorders>
              <w:top w:val="nil"/>
              <w:left w:val="nil"/>
              <w:bottom w:val="single" w:sz="4" w:space="0" w:color="auto"/>
              <w:right w:val="single" w:sz="4" w:space="0" w:color="auto"/>
            </w:tcBorders>
            <w:shd w:val="clear" w:color="auto" w:fill="auto"/>
            <w:noWrap/>
            <w:vAlign w:val="bottom"/>
            <w:hideMark/>
          </w:tcPr>
          <w:p w14:paraId="37DE071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5BC24C9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48009A1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r>
      <w:tr w:rsidR="002460C7" w:rsidRPr="002460C7" w14:paraId="5049709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9D4E87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Fiscal year ends in Sep 30 | GBP</w:t>
            </w:r>
          </w:p>
        </w:tc>
        <w:tc>
          <w:tcPr>
            <w:tcW w:w="0" w:type="auto"/>
            <w:tcBorders>
              <w:top w:val="nil"/>
              <w:left w:val="nil"/>
              <w:bottom w:val="single" w:sz="4" w:space="0" w:color="auto"/>
              <w:right w:val="single" w:sz="4" w:space="0" w:color="auto"/>
            </w:tcBorders>
            <w:shd w:val="clear" w:color="auto" w:fill="auto"/>
            <w:noWrap/>
            <w:vAlign w:val="bottom"/>
            <w:hideMark/>
          </w:tcPr>
          <w:p w14:paraId="37E6BBE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9C2656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1B80E6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D0C9EC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833A4E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042066C8"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DBE5F1"/>
            <w:noWrap/>
            <w:vAlign w:val="bottom"/>
            <w:hideMark/>
          </w:tcPr>
          <w:p w14:paraId="2C70CEF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Total capital (total equity &amp; liability)</w:t>
            </w:r>
          </w:p>
        </w:tc>
        <w:tc>
          <w:tcPr>
            <w:tcW w:w="0" w:type="auto"/>
            <w:tcBorders>
              <w:top w:val="nil"/>
              <w:left w:val="nil"/>
              <w:bottom w:val="single" w:sz="4" w:space="0" w:color="auto"/>
              <w:right w:val="single" w:sz="4" w:space="0" w:color="auto"/>
            </w:tcBorders>
            <w:shd w:val="clear" w:color="000000" w:fill="DBE5F1"/>
            <w:noWrap/>
            <w:vAlign w:val="bottom"/>
            <w:hideMark/>
          </w:tcPr>
          <w:p w14:paraId="7EC15EA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1.2612E+10</w:t>
            </w:r>
          </w:p>
        </w:tc>
        <w:tc>
          <w:tcPr>
            <w:tcW w:w="0" w:type="auto"/>
            <w:tcBorders>
              <w:top w:val="nil"/>
              <w:left w:val="nil"/>
              <w:bottom w:val="single" w:sz="4" w:space="0" w:color="auto"/>
              <w:right w:val="single" w:sz="4" w:space="0" w:color="auto"/>
            </w:tcBorders>
            <w:shd w:val="clear" w:color="000000" w:fill="DBE5F1"/>
            <w:noWrap/>
            <w:vAlign w:val="bottom"/>
            <w:hideMark/>
          </w:tcPr>
          <w:p w14:paraId="5B583275"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1.098E+10</w:t>
            </w:r>
          </w:p>
        </w:tc>
        <w:tc>
          <w:tcPr>
            <w:tcW w:w="0" w:type="auto"/>
            <w:tcBorders>
              <w:top w:val="nil"/>
              <w:left w:val="nil"/>
              <w:bottom w:val="single" w:sz="4" w:space="0" w:color="auto"/>
              <w:right w:val="single" w:sz="4" w:space="0" w:color="auto"/>
            </w:tcBorders>
            <w:shd w:val="clear" w:color="000000" w:fill="DBE5F1"/>
            <w:noWrap/>
            <w:vAlign w:val="bottom"/>
            <w:hideMark/>
          </w:tcPr>
          <w:p w14:paraId="6194A8F7"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9230000000</w:t>
            </w:r>
          </w:p>
        </w:tc>
        <w:tc>
          <w:tcPr>
            <w:tcW w:w="0" w:type="auto"/>
            <w:tcBorders>
              <w:top w:val="nil"/>
              <w:left w:val="nil"/>
              <w:bottom w:val="single" w:sz="4" w:space="0" w:color="auto"/>
              <w:right w:val="single" w:sz="4" w:space="0" w:color="auto"/>
            </w:tcBorders>
            <w:shd w:val="clear" w:color="000000" w:fill="DBE5F1"/>
            <w:noWrap/>
            <w:vAlign w:val="bottom"/>
            <w:hideMark/>
          </w:tcPr>
          <w:p w14:paraId="1F22EC3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9410000000</w:t>
            </w:r>
          </w:p>
        </w:tc>
        <w:tc>
          <w:tcPr>
            <w:tcW w:w="0" w:type="auto"/>
            <w:tcBorders>
              <w:top w:val="nil"/>
              <w:left w:val="nil"/>
              <w:bottom w:val="single" w:sz="4" w:space="0" w:color="auto"/>
              <w:right w:val="single" w:sz="4" w:space="0" w:color="auto"/>
            </w:tcBorders>
            <w:shd w:val="clear" w:color="000000" w:fill="DBE5F1"/>
            <w:noWrap/>
            <w:vAlign w:val="bottom"/>
            <w:hideMark/>
          </w:tcPr>
          <w:p w14:paraId="19CDB83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8254000000</w:t>
            </w:r>
          </w:p>
        </w:tc>
      </w:tr>
    </w:tbl>
    <w:p w14:paraId="6A13A97F" w14:textId="77777777" w:rsidR="002460C7" w:rsidRPr="00F7382D" w:rsidRDefault="002460C7" w:rsidP="002460C7">
      <w:pPr>
        <w:spacing w:after="0" w:line="240" w:lineRule="auto"/>
        <w:jc w:val="left"/>
        <w:rPr>
          <w:rFonts w:ascii="Calibri" w:eastAsia="Times New Roman" w:hAnsi="Calibri" w:cs="Calibri"/>
          <w:color w:val="0000FF"/>
          <w:sz w:val="22"/>
          <w:u w:val="single"/>
          <w:lang w:val="en-IN" w:eastAsia="en-IN"/>
        </w:rPr>
      </w:pPr>
    </w:p>
    <w:p w14:paraId="0F5A58BD" w14:textId="77777777" w:rsidR="00F7382D" w:rsidRDefault="00F7382D" w:rsidP="00C0782C">
      <w:pPr>
        <w:jc w:val="center"/>
      </w:pPr>
    </w:p>
    <w:p w14:paraId="180AF7D8" w14:textId="77777777" w:rsidR="002460C7" w:rsidRDefault="002460C7" w:rsidP="00C0782C">
      <w:pPr>
        <w:jc w:val="center"/>
      </w:pPr>
    </w:p>
    <w:tbl>
      <w:tblPr>
        <w:tblW w:w="0" w:type="auto"/>
        <w:tblInd w:w="87" w:type="dxa"/>
        <w:tblLook w:val="04A0" w:firstRow="1" w:lastRow="0" w:firstColumn="1" w:lastColumn="0" w:noHBand="0" w:noVBand="1"/>
      </w:tblPr>
      <w:tblGrid>
        <w:gridCol w:w="3659"/>
        <w:gridCol w:w="1054"/>
        <w:gridCol w:w="1054"/>
        <w:gridCol w:w="1054"/>
        <w:gridCol w:w="1054"/>
        <w:gridCol w:w="1054"/>
      </w:tblGrid>
      <w:tr w:rsidR="002460C7" w:rsidRPr="002460C7" w14:paraId="4C8C3D62" w14:textId="77777777" w:rsidTr="002460C7">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D2E13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USD </w:t>
            </w:r>
            <w:proofErr w:type="spellStart"/>
            <w:proofErr w:type="gramStart"/>
            <w:r w:rsidRPr="002460C7">
              <w:rPr>
                <w:rFonts w:ascii="Calibri" w:eastAsia="Times New Roman" w:hAnsi="Calibri" w:cs="Calibri"/>
                <w:color w:val="000000"/>
                <w:sz w:val="22"/>
                <w:lang w:val="en-IN" w:eastAsia="en-IN"/>
              </w:rPr>
              <w:t>billion</w:t>
            </w:r>
            <w:r w:rsidR="00907083">
              <w:rPr>
                <w:rFonts w:ascii="Calibri" w:eastAsia="Times New Roman" w:hAnsi="Calibri" w:cs="Calibri"/>
                <w:color w:val="000000"/>
                <w:sz w:val="22"/>
                <w:lang w:val="en-IN" w:eastAsia="en-IN"/>
              </w:rPr>
              <w:t>,</w:t>
            </w:r>
            <w:r w:rsidR="00907083" w:rsidRPr="00907083">
              <w:rPr>
                <w:rFonts w:ascii="Calibri" w:eastAsia="Times New Roman" w:hAnsi="Calibri" w:cs="Calibri"/>
                <w:b/>
                <w:color w:val="000000"/>
                <w:sz w:val="22"/>
                <w:lang w:val="en-IN" w:eastAsia="en-IN"/>
              </w:rPr>
              <w:t>ARAMARK</w:t>
            </w:r>
            <w:proofErr w:type="spellEnd"/>
            <w:proofErr w:type="gramEnd"/>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0182E8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ABE395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EAA133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DB0450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E54F6C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648447C0"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B1BB3A4" w14:textId="77777777" w:rsidR="002460C7" w:rsidRPr="002460C7" w:rsidRDefault="002460C7" w:rsidP="002460C7">
            <w:pPr>
              <w:spacing w:after="0" w:line="240" w:lineRule="auto"/>
              <w:jc w:val="center"/>
              <w:rPr>
                <w:rFonts w:ascii="Arial" w:eastAsia="Times New Roman" w:hAnsi="Arial" w:cs="Arial"/>
                <w:b/>
                <w:bCs/>
                <w:sz w:val="20"/>
                <w:szCs w:val="20"/>
                <w:lang w:val="en-IN" w:eastAsia="en-IN"/>
              </w:rPr>
            </w:pPr>
            <w:r w:rsidRPr="002460C7">
              <w:rPr>
                <w:rFonts w:ascii="Arial" w:eastAsia="Times New Roman" w:hAnsi="Arial" w:cs="Arial"/>
                <w:b/>
                <w:bCs/>
                <w:sz w:val="20"/>
                <w:szCs w:val="20"/>
                <w:lang w:val="en-IN" w:eastAsia="en-IN"/>
              </w:rPr>
              <w:lastRenderedPageBreak/>
              <w:t>Name</w:t>
            </w:r>
          </w:p>
        </w:tc>
        <w:tc>
          <w:tcPr>
            <w:tcW w:w="0" w:type="auto"/>
            <w:tcBorders>
              <w:top w:val="nil"/>
              <w:left w:val="nil"/>
              <w:bottom w:val="single" w:sz="4" w:space="0" w:color="auto"/>
              <w:right w:val="single" w:sz="4" w:space="0" w:color="auto"/>
            </w:tcBorders>
            <w:shd w:val="clear" w:color="auto" w:fill="auto"/>
            <w:noWrap/>
            <w:vAlign w:val="bottom"/>
            <w:hideMark/>
          </w:tcPr>
          <w:p w14:paraId="30C768A8" w14:textId="77777777" w:rsidR="002460C7" w:rsidRPr="002460C7" w:rsidRDefault="002460C7" w:rsidP="002460C7">
            <w:pPr>
              <w:spacing w:after="0" w:line="240" w:lineRule="auto"/>
              <w:jc w:val="center"/>
              <w:rPr>
                <w:rFonts w:ascii="Arial" w:eastAsia="Times New Roman" w:hAnsi="Arial" w:cs="Arial"/>
                <w:b/>
                <w:bCs/>
                <w:sz w:val="20"/>
                <w:szCs w:val="20"/>
                <w:lang w:val="en-IN" w:eastAsia="en-IN"/>
              </w:rPr>
            </w:pPr>
            <w:r w:rsidRPr="002460C7">
              <w:rPr>
                <w:rFonts w:ascii="Arial" w:eastAsia="Times New Roman" w:hAnsi="Arial" w:cs="Arial"/>
                <w:b/>
                <w:bCs/>
                <w:sz w:val="20"/>
                <w:szCs w:val="20"/>
                <w:lang w:val="en-IN" w:eastAsia="en-IN"/>
              </w:rPr>
              <w:t>2018</w:t>
            </w:r>
          </w:p>
        </w:tc>
        <w:tc>
          <w:tcPr>
            <w:tcW w:w="0" w:type="auto"/>
            <w:tcBorders>
              <w:top w:val="nil"/>
              <w:left w:val="nil"/>
              <w:bottom w:val="single" w:sz="4" w:space="0" w:color="auto"/>
              <w:right w:val="single" w:sz="4" w:space="0" w:color="auto"/>
            </w:tcBorders>
            <w:shd w:val="clear" w:color="auto" w:fill="auto"/>
            <w:noWrap/>
            <w:vAlign w:val="bottom"/>
            <w:hideMark/>
          </w:tcPr>
          <w:p w14:paraId="6D06B2D8" w14:textId="77777777" w:rsidR="002460C7" w:rsidRPr="002460C7" w:rsidRDefault="002460C7" w:rsidP="002460C7">
            <w:pPr>
              <w:spacing w:after="0" w:line="240" w:lineRule="auto"/>
              <w:jc w:val="center"/>
              <w:rPr>
                <w:rFonts w:ascii="Arial" w:eastAsia="Times New Roman" w:hAnsi="Arial" w:cs="Arial"/>
                <w:b/>
                <w:bCs/>
                <w:sz w:val="20"/>
                <w:szCs w:val="20"/>
                <w:lang w:val="en-IN" w:eastAsia="en-IN"/>
              </w:rPr>
            </w:pPr>
            <w:r w:rsidRPr="002460C7">
              <w:rPr>
                <w:rFonts w:ascii="Arial" w:eastAsia="Times New Roman" w:hAnsi="Arial" w:cs="Arial"/>
                <w:b/>
                <w:bCs/>
                <w:sz w:val="20"/>
                <w:szCs w:val="20"/>
                <w:lang w:val="en-IN" w:eastAsia="en-IN"/>
              </w:rPr>
              <w:t>2017</w:t>
            </w:r>
          </w:p>
        </w:tc>
        <w:tc>
          <w:tcPr>
            <w:tcW w:w="0" w:type="auto"/>
            <w:tcBorders>
              <w:top w:val="nil"/>
              <w:left w:val="nil"/>
              <w:bottom w:val="single" w:sz="4" w:space="0" w:color="auto"/>
              <w:right w:val="single" w:sz="4" w:space="0" w:color="auto"/>
            </w:tcBorders>
            <w:shd w:val="clear" w:color="auto" w:fill="auto"/>
            <w:noWrap/>
            <w:vAlign w:val="bottom"/>
            <w:hideMark/>
          </w:tcPr>
          <w:p w14:paraId="3508030D" w14:textId="77777777" w:rsidR="002460C7" w:rsidRPr="002460C7" w:rsidRDefault="002460C7" w:rsidP="002460C7">
            <w:pPr>
              <w:spacing w:after="0" w:line="240" w:lineRule="auto"/>
              <w:jc w:val="center"/>
              <w:rPr>
                <w:rFonts w:ascii="Arial" w:eastAsia="Times New Roman" w:hAnsi="Arial" w:cs="Arial"/>
                <w:b/>
                <w:bCs/>
                <w:sz w:val="20"/>
                <w:szCs w:val="20"/>
                <w:lang w:val="en-IN" w:eastAsia="en-IN"/>
              </w:rPr>
            </w:pPr>
            <w:r w:rsidRPr="002460C7">
              <w:rPr>
                <w:rFonts w:ascii="Arial" w:eastAsia="Times New Roman" w:hAnsi="Arial" w:cs="Arial"/>
                <w:b/>
                <w:bCs/>
                <w:sz w:val="20"/>
                <w:szCs w:val="20"/>
                <w:lang w:val="en-IN" w:eastAsia="en-IN"/>
              </w:rPr>
              <w:t>2016</w:t>
            </w:r>
          </w:p>
        </w:tc>
        <w:tc>
          <w:tcPr>
            <w:tcW w:w="0" w:type="auto"/>
            <w:tcBorders>
              <w:top w:val="nil"/>
              <w:left w:val="nil"/>
              <w:bottom w:val="single" w:sz="4" w:space="0" w:color="auto"/>
              <w:right w:val="single" w:sz="4" w:space="0" w:color="auto"/>
            </w:tcBorders>
            <w:shd w:val="clear" w:color="auto" w:fill="auto"/>
            <w:noWrap/>
            <w:vAlign w:val="bottom"/>
            <w:hideMark/>
          </w:tcPr>
          <w:p w14:paraId="0F69E9DC" w14:textId="77777777" w:rsidR="002460C7" w:rsidRPr="002460C7" w:rsidRDefault="002460C7" w:rsidP="002460C7">
            <w:pPr>
              <w:spacing w:after="0" w:line="240" w:lineRule="auto"/>
              <w:jc w:val="center"/>
              <w:rPr>
                <w:rFonts w:ascii="Arial" w:eastAsia="Times New Roman" w:hAnsi="Arial" w:cs="Arial"/>
                <w:b/>
                <w:bCs/>
                <w:sz w:val="20"/>
                <w:szCs w:val="20"/>
                <w:lang w:val="en-IN" w:eastAsia="en-IN"/>
              </w:rPr>
            </w:pPr>
            <w:r w:rsidRPr="002460C7">
              <w:rPr>
                <w:rFonts w:ascii="Arial" w:eastAsia="Times New Roman" w:hAnsi="Arial" w:cs="Arial"/>
                <w:b/>
                <w:bCs/>
                <w:sz w:val="20"/>
                <w:szCs w:val="20"/>
                <w:lang w:val="en-IN" w:eastAsia="en-IN"/>
              </w:rPr>
              <w:t>2015</w:t>
            </w:r>
          </w:p>
        </w:tc>
        <w:tc>
          <w:tcPr>
            <w:tcW w:w="0" w:type="auto"/>
            <w:tcBorders>
              <w:top w:val="nil"/>
              <w:left w:val="nil"/>
              <w:bottom w:val="single" w:sz="4" w:space="0" w:color="auto"/>
              <w:right w:val="single" w:sz="4" w:space="0" w:color="auto"/>
            </w:tcBorders>
            <w:shd w:val="clear" w:color="auto" w:fill="auto"/>
            <w:noWrap/>
            <w:vAlign w:val="bottom"/>
            <w:hideMark/>
          </w:tcPr>
          <w:p w14:paraId="6D3D521E" w14:textId="77777777" w:rsidR="002460C7" w:rsidRPr="002460C7" w:rsidRDefault="002460C7" w:rsidP="002460C7">
            <w:pPr>
              <w:spacing w:after="0" w:line="240" w:lineRule="auto"/>
              <w:jc w:val="center"/>
              <w:rPr>
                <w:rFonts w:ascii="Arial" w:eastAsia="Times New Roman" w:hAnsi="Arial" w:cs="Arial"/>
                <w:b/>
                <w:bCs/>
                <w:sz w:val="20"/>
                <w:szCs w:val="20"/>
                <w:lang w:val="en-IN" w:eastAsia="en-IN"/>
              </w:rPr>
            </w:pPr>
            <w:r w:rsidRPr="002460C7">
              <w:rPr>
                <w:rFonts w:ascii="Arial" w:eastAsia="Times New Roman" w:hAnsi="Arial" w:cs="Arial"/>
                <w:b/>
                <w:bCs/>
                <w:sz w:val="20"/>
                <w:szCs w:val="20"/>
                <w:lang w:val="en-IN" w:eastAsia="en-IN"/>
              </w:rPr>
              <w:t>2014</w:t>
            </w:r>
          </w:p>
        </w:tc>
      </w:tr>
      <w:tr w:rsidR="002460C7" w:rsidRPr="002460C7" w14:paraId="5653CA14"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DBE5F1"/>
            <w:noWrap/>
            <w:vAlign w:val="bottom"/>
            <w:hideMark/>
          </w:tcPr>
          <w:p w14:paraId="41C17E8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Gross Profit</w:t>
            </w:r>
          </w:p>
        </w:tc>
        <w:tc>
          <w:tcPr>
            <w:tcW w:w="0" w:type="auto"/>
            <w:tcBorders>
              <w:top w:val="nil"/>
              <w:left w:val="nil"/>
              <w:bottom w:val="single" w:sz="4" w:space="0" w:color="auto"/>
              <w:right w:val="single" w:sz="4" w:space="0" w:color="auto"/>
            </w:tcBorders>
            <w:shd w:val="clear" w:color="000000" w:fill="DBE5F1"/>
            <w:noWrap/>
            <w:vAlign w:val="bottom"/>
            <w:hideMark/>
          </w:tcPr>
          <w:p w14:paraId="371F922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1699.9</w:t>
            </w:r>
          </w:p>
        </w:tc>
        <w:tc>
          <w:tcPr>
            <w:tcW w:w="0" w:type="auto"/>
            <w:tcBorders>
              <w:top w:val="nil"/>
              <w:left w:val="nil"/>
              <w:bottom w:val="single" w:sz="4" w:space="0" w:color="auto"/>
              <w:right w:val="single" w:sz="4" w:space="0" w:color="auto"/>
            </w:tcBorders>
            <w:shd w:val="clear" w:color="000000" w:fill="DBE5F1"/>
            <w:noWrap/>
            <w:vAlign w:val="bottom"/>
            <w:hideMark/>
          </w:tcPr>
          <w:p w14:paraId="5135BF59"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1804.99</w:t>
            </w:r>
          </w:p>
        </w:tc>
        <w:tc>
          <w:tcPr>
            <w:tcW w:w="0" w:type="auto"/>
            <w:tcBorders>
              <w:top w:val="nil"/>
              <w:left w:val="nil"/>
              <w:bottom w:val="single" w:sz="4" w:space="0" w:color="auto"/>
              <w:right w:val="single" w:sz="4" w:space="0" w:color="auto"/>
            </w:tcBorders>
            <w:shd w:val="clear" w:color="000000" w:fill="DBE5F1"/>
            <w:noWrap/>
            <w:vAlign w:val="bottom"/>
            <w:hideMark/>
          </w:tcPr>
          <w:p w14:paraId="15FA9E7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1620.42</w:t>
            </w:r>
          </w:p>
        </w:tc>
        <w:tc>
          <w:tcPr>
            <w:tcW w:w="0" w:type="auto"/>
            <w:tcBorders>
              <w:top w:val="nil"/>
              <w:left w:val="nil"/>
              <w:bottom w:val="single" w:sz="4" w:space="0" w:color="auto"/>
              <w:right w:val="single" w:sz="4" w:space="0" w:color="auto"/>
            </w:tcBorders>
            <w:shd w:val="clear" w:color="000000" w:fill="DBE5F1"/>
            <w:noWrap/>
            <w:vAlign w:val="bottom"/>
            <w:hideMark/>
          </w:tcPr>
          <w:p w14:paraId="4A9EDD2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1530.12</w:t>
            </w:r>
          </w:p>
        </w:tc>
        <w:tc>
          <w:tcPr>
            <w:tcW w:w="0" w:type="auto"/>
            <w:tcBorders>
              <w:top w:val="nil"/>
              <w:left w:val="nil"/>
              <w:bottom w:val="single" w:sz="4" w:space="0" w:color="auto"/>
              <w:right w:val="single" w:sz="4" w:space="0" w:color="auto"/>
            </w:tcBorders>
            <w:shd w:val="clear" w:color="000000" w:fill="DBE5F1"/>
            <w:noWrap/>
            <w:vAlign w:val="bottom"/>
            <w:hideMark/>
          </w:tcPr>
          <w:p w14:paraId="4B960BE9"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1453.17</w:t>
            </w:r>
          </w:p>
        </w:tc>
      </w:tr>
      <w:tr w:rsidR="002460C7" w:rsidRPr="002460C7" w14:paraId="2F85EBD0"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CCC0DA"/>
            <w:noWrap/>
            <w:vAlign w:val="bottom"/>
            <w:hideMark/>
          </w:tcPr>
          <w:p w14:paraId="677C325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Total Revenue</w:t>
            </w:r>
          </w:p>
        </w:tc>
        <w:tc>
          <w:tcPr>
            <w:tcW w:w="0" w:type="auto"/>
            <w:tcBorders>
              <w:top w:val="nil"/>
              <w:left w:val="nil"/>
              <w:bottom w:val="single" w:sz="4" w:space="0" w:color="auto"/>
              <w:right w:val="single" w:sz="4" w:space="0" w:color="auto"/>
            </w:tcBorders>
            <w:shd w:val="clear" w:color="000000" w:fill="CCC0DA"/>
            <w:noWrap/>
            <w:vAlign w:val="bottom"/>
            <w:hideMark/>
          </w:tcPr>
          <w:p w14:paraId="22A3FB9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16277.34</w:t>
            </w:r>
          </w:p>
        </w:tc>
        <w:tc>
          <w:tcPr>
            <w:tcW w:w="0" w:type="auto"/>
            <w:tcBorders>
              <w:top w:val="nil"/>
              <w:left w:val="nil"/>
              <w:bottom w:val="single" w:sz="4" w:space="0" w:color="auto"/>
              <w:right w:val="single" w:sz="4" w:space="0" w:color="auto"/>
            </w:tcBorders>
            <w:shd w:val="clear" w:color="000000" w:fill="CCC0DA"/>
            <w:noWrap/>
            <w:vAlign w:val="bottom"/>
            <w:hideMark/>
          </w:tcPr>
          <w:p w14:paraId="07F87EDF"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15838.28</w:t>
            </w:r>
          </w:p>
        </w:tc>
        <w:tc>
          <w:tcPr>
            <w:tcW w:w="0" w:type="auto"/>
            <w:tcBorders>
              <w:top w:val="nil"/>
              <w:left w:val="nil"/>
              <w:bottom w:val="single" w:sz="4" w:space="0" w:color="auto"/>
              <w:right w:val="single" w:sz="4" w:space="0" w:color="auto"/>
            </w:tcBorders>
            <w:shd w:val="clear" w:color="000000" w:fill="CCC0DA"/>
            <w:noWrap/>
            <w:vAlign w:val="bottom"/>
            <w:hideMark/>
          </w:tcPr>
          <w:p w14:paraId="6327D367"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14649.41</w:t>
            </w:r>
          </w:p>
        </w:tc>
        <w:tc>
          <w:tcPr>
            <w:tcW w:w="0" w:type="auto"/>
            <w:tcBorders>
              <w:top w:val="nil"/>
              <w:left w:val="nil"/>
              <w:bottom w:val="single" w:sz="4" w:space="0" w:color="auto"/>
              <w:right w:val="single" w:sz="4" w:space="0" w:color="auto"/>
            </w:tcBorders>
            <w:shd w:val="clear" w:color="000000" w:fill="CCC0DA"/>
            <w:noWrap/>
            <w:vAlign w:val="bottom"/>
            <w:hideMark/>
          </w:tcPr>
          <w:p w14:paraId="09E5FE92"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14460.25</w:t>
            </w:r>
          </w:p>
        </w:tc>
        <w:tc>
          <w:tcPr>
            <w:tcW w:w="0" w:type="auto"/>
            <w:tcBorders>
              <w:top w:val="nil"/>
              <w:left w:val="nil"/>
              <w:bottom w:val="single" w:sz="4" w:space="0" w:color="auto"/>
              <w:right w:val="single" w:sz="4" w:space="0" w:color="auto"/>
            </w:tcBorders>
            <w:shd w:val="clear" w:color="000000" w:fill="CCC0DA"/>
            <w:noWrap/>
            <w:vAlign w:val="bottom"/>
            <w:hideMark/>
          </w:tcPr>
          <w:p w14:paraId="5763ECF2"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14373.29</w:t>
            </w:r>
          </w:p>
        </w:tc>
      </w:tr>
      <w:tr w:rsidR="002460C7" w:rsidRPr="002460C7" w14:paraId="015F63B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B4539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Business Revenue</w:t>
            </w:r>
          </w:p>
        </w:tc>
        <w:tc>
          <w:tcPr>
            <w:tcW w:w="0" w:type="auto"/>
            <w:tcBorders>
              <w:top w:val="nil"/>
              <w:left w:val="nil"/>
              <w:bottom w:val="single" w:sz="4" w:space="0" w:color="auto"/>
              <w:right w:val="single" w:sz="4" w:space="0" w:color="auto"/>
            </w:tcBorders>
            <w:shd w:val="clear" w:color="auto" w:fill="auto"/>
            <w:noWrap/>
            <w:vAlign w:val="bottom"/>
            <w:hideMark/>
          </w:tcPr>
          <w:p w14:paraId="03F8B21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16,227,341,000</w:t>
            </w:r>
          </w:p>
        </w:tc>
        <w:tc>
          <w:tcPr>
            <w:tcW w:w="0" w:type="auto"/>
            <w:tcBorders>
              <w:top w:val="nil"/>
              <w:left w:val="nil"/>
              <w:bottom w:val="single" w:sz="4" w:space="0" w:color="auto"/>
              <w:right w:val="single" w:sz="4" w:space="0" w:color="auto"/>
            </w:tcBorders>
            <w:shd w:val="clear" w:color="auto" w:fill="auto"/>
            <w:noWrap/>
            <w:vAlign w:val="bottom"/>
            <w:hideMark/>
          </w:tcPr>
          <w:p w14:paraId="76D3C53C"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15,789,633,000</w:t>
            </w:r>
          </w:p>
        </w:tc>
        <w:tc>
          <w:tcPr>
            <w:tcW w:w="0" w:type="auto"/>
            <w:tcBorders>
              <w:top w:val="nil"/>
              <w:left w:val="nil"/>
              <w:bottom w:val="single" w:sz="4" w:space="0" w:color="auto"/>
              <w:right w:val="single" w:sz="4" w:space="0" w:color="auto"/>
            </w:tcBorders>
            <w:shd w:val="clear" w:color="auto" w:fill="auto"/>
            <w:noWrap/>
            <w:vAlign w:val="bottom"/>
            <w:hideMark/>
          </w:tcPr>
          <w:p w14:paraId="35427C3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14,604,412,000</w:t>
            </w:r>
          </w:p>
        </w:tc>
        <w:tc>
          <w:tcPr>
            <w:tcW w:w="0" w:type="auto"/>
            <w:tcBorders>
              <w:top w:val="nil"/>
              <w:left w:val="nil"/>
              <w:bottom w:val="single" w:sz="4" w:space="0" w:color="auto"/>
              <w:right w:val="single" w:sz="4" w:space="0" w:color="auto"/>
            </w:tcBorders>
            <w:shd w:val="clear" w:color="auto" w:fill="auto"/>
            <w:noWrap/>
            <w:vAlign w:val="bottom"/>
            <w:hideMark/>
          </w:tcPr>
          <w:p w14:paraId="52A34522"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14,415,829,000</w:t>
            </w:r>
          </w:p>
        </w:tc>
        <w:tc>
          <w:tcPr>
            <w:tcW w:w="0" w:type="auto"/>
            <w:tcBorders>
              <w:top w:val="nil"/>
              <w:left w:val="nil"/>
              <w:bottom w:val="single" w:sz="4" w:space="0" w:color="auto"/>
              <w:right w:val="single" w:sz="4" w:space="0" w:color="auto"/>
            </w:tcBorders>
            <w:shd w:val="clear" w:color="auto" w:fill="auto"/>
            <w:noWrap/>
            <w:vAlign w:val="bottom"/>
            <w:hideMark/>
          </w:tcPr>
          <w:p w14:paraId="5CA0015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14,329,135,000</w:t>
            </w:r>
          </w:p>
        </w:tc>
      </w:tr>
      <w:tr w:rsidR="002460C7" w:rsidRPr="002460C7" w14:paraId="517564C0"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EAF1DD"/>
            <w:noWrap/>
            <w:vAlign w:val="bottom"/>
            <w:hideMark/>
          </w:tcPr>
          <w:p w14:paraId="4380E41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Cost of Revenue</w:t>
            </w:r>
          </w:p>
        </w:tc>
        <w:tc>
          <w:tcPr>
            <w:tcW w:w="0" w:type="auto"/>
            <w:tcBorders>
              <w:top w:val="nil"/>
              <w:left w:val="nil"/>
              <w:bottom w:val="single" w:sz="4" w:space="0" w:color="auto"/>
              <w:right w:val="single" w:sz="4" w:space="0" w:color="auto"/>
            </w:tcBorders>
            <w:shd w:val="clear" w:color="000000" w:fill="EAF1DD"/>
            <w:noWrap/>
            <w:vAlign w:val="bottom"/>
            <w:hideMark/>
          </w:tcPr>
          <w:p w14:paraId="42BABE7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-14577.44</w:t>
            </w:r>
          </w:p>
        </w:tc>
        <w:tc>
          <w:tcPr>
            <w:tcW w:w="0" w:type="auto"/>
            <w:tcBorders>
              <w:top w:val="nil"/>
              <w:left w:val="nil"/>
              <w:bottom w:val="single" w:sz="4" w:space="0" w:color="auto"/>
              <w:right w:val="single" w:sz="4" w:space="0" w:color="auto"/>
            </w:tcBorders>
            <w:shd w:val="clear" w:color="000000" w:fill="EAF1DD"/>
            <w:noWrap/>
            <w:vAlign w:val="bottom"/>
            <w:hideMark/>
          </w:tcPr>
          <w:p w14:paraId="112AA3F2"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-14033.29</w:t>
            </w:r>
          </w:p>
        </w:tc>
        <w:tc>
          <w:tcPr>
            <w:tcW w:w="0" w:type="auto"/>
            <w:tcBorders>
              <w:top w:val="nil"/>
              <w:left w:val="nil"/>
              <w:bottom w:val="single" w:sz="4" w:space="0" w:color="auto"/>
              <w:right w:val="single" w:sz="4" w:space="0" w:color="auto"/>
            </w:tcBorders>
            <w:shd w:val="clear" w:color="000000" w:fill="EAF1DD"/>
            <w:noWrap/>
            <w:vAlign w:val="bottom"/>
            <w:hideMark/>
          </w:tcPr>
          <w:p w14:paraId="2BE028EC"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-13028.99</w:t>
            </w:r>
          </w:p>
        </w:tc>
        <w:tc>
          <w:tcPr>
            <w:tcW w:w="0" w:type="auto"/>
            <w:tcBorders>
              <w:top w:val="nil"/>
              <w:left w:val="nil"/>
              <w:bottom w:val="single" w:sz="4" w:space="0" w:color="auto"/>
              <w:right w:val="single" w:sz="4" w:space="0" w:color="auto"/>
            </w:tcBorders>
            <w:shd w:val="clear" w:color="000000" w:fill="EAF1DD"/>
            <w:noWrap/>
            <w:vAlign w:val="bottom"/>
            <w:hideMark/>
          </w:tcPr>
          <w:p w14:paraId="518EAD7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-12930.13</w:t>
            </w:r>
          </w:p>
        </w:tc>
        <w:tc>
          <w:tcPr>
            <w:tcW w:w="0" w:type="auto"/>
            <w:tcBorders>
              <w:top w:val="nil"/>
              <w:left w:val="nil"/>
              <w:bottom w:val="single" w:sz="4" w:space="0" w:color="auto"/>
              <w:right w:val="single" w:sz="4" w:space="0" w:color="auto"/>
            </w:tcBorders>
            <w:shd w:val="clear" w:color="000000" w:fill="EAF1DD"/>
            <w:noWrap/>
            <w:vAlign w:val="bottom"/>
            <w:hideMark/>
          </w:tcPr>
          <w:p w14:paraId="69A09B5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-12920.11</w:t>
            </w:r>
          </w:p>
        </w:tc>
      </w:tr>
      <w:tr w:rsidR="002460C7" w:rsidRPr="002460C7" w14:paraId="01609C39"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FA70067"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Cost of Goods and Services</w:t>
            </w:r>
          </w:p>
        </w:tc>
        <w:tc>
          <w:tcPr>
            <w:tcW w:w="0" w:type="auto"/>
            <w:tcBorders>
              <w:top w:val="nil"/>
              <w:left w:val="nil"/>
              <w:bottom w:val="single" w:sz="4" w:space="0" w:color="auto"/>
              <w:right w:val="single" w:sz="4" w:space="0" w:color="auto"/>
            </w:tcBorders>
            <w:shd w:val="clear" w:color="auto" w:fill="auto"/>
            <w:noWrap/>
            <w:vAlign w:val="bottom"/>
            <w:hideMark/>
          </w:tcPr>
          <w:p w14:paraId="64C74369"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-14,532,662,000</w:t>
            </w:r>
          </w:p>
        </w:tc>
        <w:tc>
          <w:tcPr>
            <w:tcW w:w="0" w:type="auto"/>
            <w:tcBorders>
              <w:top w:val="nil"/>
              <w:left w:val="nil"/>
              <w:bottom w:val="single" w:sz="4" w:space="0" w:color="auto"/>
              <w:right w:val="single" w:sz="4" w:space="0" w:color="auto"/>
            </w:tcBorders>
            <w:shd w:val="clear" w:color="auto" w:fill="auto"/>
            <w:noWrap/>
            <w:vAlign w:val="bottom"/>
            <w:hideMark/>
          </w:tcPr>
          <w:p w14:paraId="4B7204BC"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-13,990,185,000</w:t>
            </w:r>
          </w:p>
        </w:tc>
        <w:tc>
          <w:tcPr>
            <w:tcW w:w="0" w:type="auto"/>
            <w:tcBorders>
              <w:top w:val="nil"/>
              <w:left w:val="nil"/>
              <w:bottom w:val="single" w:sz="4" w:space="0" w:color="auto"/>
              <w:right w:val="single" w:sz="4" w:space="0" w:color="auto"/>
            </w:tcBorders>
            <w:shd w:val="clear" w:color="auto" w:fill="auto"/>
            <w:noWrap/>
            <w:vAlign w:val="bottom"/>
            <w:hideMark/>
          </w:tcPr>
          <w:p w14:paraId="702C883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-12,988,973,000</w:t>
            </w:r>
          </w:p>
        </w:tc>
        <w:tc>
          <w:tcPr>
            <w:tcW w:w="0" w:type="auto"/>
            <w:tcBorders>
              <w:top w:val="nil"/>
              <w:left w:val="nil"/>
              <w:bottom w:val="single" w:sz="4" w:space="0" w:color="auto"/>
              <w:right w:val="single" w:sz="4" w:space="0" w:color="auto"/>
            </w:tcBorders>
            <w:shd w:val="clear" w:color="auto" w:fill="auto"/>
            <w:noWrap/>
            <w:vAlign w:val="bottom"/>
            <w:hideMark/>
          </w:tcPr>
          <w:p w14:paraId="7772CA12"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-12,890,408,000</w:t>
            </w:r>
          </w:p>
        </w:tc>
        <w:tc>
          <w:tcPr>
            <w:tcW w:w="0" w:type="auto"/>
            <w:tcBorders>
              <w:top w:val="nil"/>
              <w:left w:val="nil"/>
              <w:bottom w:val="single" w:sz="4" w:space="0" w:color="auto"/>
              <w:right w:val="single" w:sz="4" w:space="0" w:color="auto"/>
            </w:tcBorders>
            <w:shd w:val="clear" w:color="auto" w:fill="auto"/>
            <w:noWrap/>
            <w:vAlign w:val="bottom"/>
            <w:hideMark/>
          </w:tcPr>
          <w:p w14:paraId="09BF0CF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-12,880,424,000</w:t>
            </w:r>
          </w:p>
        </w:tc>
      </w:tr>
      <w:tr w:rsidR="002460C7" w:rsidRPr="002460C7" w14:paraId="6979D80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255F74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Operating Income/Expenses</w:t>
            </w:r>
          </w:p>
        </w:tc>
        <w:tc>
          <w:tcPr>
            <w:tcW w:w="0" w:type="auto"/>
            <w:tcBorders>
              <w:top w:val="nil"/>
              <w:left w:val="nil"/>
              <w:bottom w:val="single" w:sz="4" w:space="0" w:color="auto"/>
              <w:right w:val="single" w:sz="4" w:space="0" w:color="auto"/>
            </w:tcBorders>
            <w:shd w:val="clear" w:color="auto" w:fill="auto"/>
            <w:noWrap/>
            <w:vAlign w:val="bottom"/>
            <w:hideMark/>
          </w:tcPr>
          <w:p w14:paraId="66FCE81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-959,829,000</w:t>
            </w:r>
          </w:p>
        </w:tc>
        <w:tc>
          <w:tcPr>
            <w:tcW w:w="0" w:type="auto"/>
            <w:tcBorders>
              <w:top w:val="nil"/>
              <w:left w:val="nil"/>
              <w:bottom w:val="single" w:sz="4" w:space="0" w:color="auto"/>
              <w:right w:val="single" w:sz="4" w:space="0" w:color="auto"/>
            </w:tcBorders>
            <w:shd w:val="clear" w:color="auto" w:fill="auto"/>
            <w:noWrap/>
            <w:vAlign w:val="bottom"/>
            <w:hideMark/>
          </w:tcPr>
          <w:p w14:paraId="0F618D42"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-973,311,000</w:t>
            </w:r>
          </w:p>
        </w:tc>
        <w:tc>
          <w:tcPr>
            <w:tcW w:w="0" w:type="auto"/>
            <w:tcBorders>
              <w:top w:val="nil"/>
              <w:left w:val="nil"/>
              <w:bottom w:val="single" w:sz="4" w:space="0" w:color="auto"/>
              <w:right w:val="single" w:sz="4" w:space="0" w:color="auto"/>
            </w:tcBorders>
            <w:shd w:val="clear" w:color="auto" w:fill="auto"/>
            <w:noWrap/>
            <w:vAlign w:val="bottom"/>
            <w:hideMark/>
          </w:tcPr>
          <w:p w14:paraId="2C74E5F5"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-807,382,000</w:t>
            </w:r>
          </w:p>
        </w:tc>
        <w:tc>
          <w:tcPr>
            <w:tcW w:w="0" w:type="auto"/>
            <w:tcBorders>
              <w:top w:val="nil"/>
              <w:left w:val="nil"/>
              <w:bottom w:val="single" w:sz="4" w:space="0" w:color="auto"/>
              <w:right w:val="single" w:sz="4" w:space="0" w:color="auto"/>
            </w:tcBorders>
            <w:shd w:val="clear" w:color="auto" w:fill="auto"/>
            <w:noWrap/>
            <w:vAlign w:val="bottom"/>
            <w:hideMark/>
          </w:tcPr>
          <w:p w14:paraId="1BA6BEB3"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-779,107,000</w:t>
            </w:r>
          </w:p>
        </w:tc>
        <w:tc>
          <w:tcPr>
            <w:tcW w:w="0" w:type="auto"/>
            <w:tcBorders>
              <w:top w:val="nil"/>
              <w:left w:val="nil"/>
              <w:bottom w:val="single" w:sz="4" w:space="0" w:color="auto"/>
              <w:right w:val="single" w:sz="4" w:space="0" w:color="auto"/>
            </w:tcBorders>
            <w:shd w:val="clear" w:color="auto" w:fill="auto"/>
            <w:noWrap/>
            <w:vAlign w:val="bottom"/>
            <w:hideMark/>
          </w:tcPr>
          <w:p w14:paraId="66EE9292"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-820,773,000</w:t>
            </w:r>
          </w:p>
        </w:tc>
      </w:tr>
      <w:tr w:rsidR="002460C7" w:rsidRPr="002460C7" w14:paraId="125FE8E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2629C4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Selling, General and Administrative Expenses</w:t>
            </w:r>
          </w:p>
        </w:tc>
        <w:tc>
          <w:tcPr>
            <w:tcW w:w="0" w:type="auto"/>
            <w:tcBorders>
              <w:top w:val="nil"/>
              <w:left w:val="nil"/>
              <w:bottom w:val="single" w:sz="4" w:space="0" w:color="auto"/>
              <w:right w:val="single" w:sz="4" w:space="0" w:color="auto"/>
            </w:tcBorders>
            <w:shd w:val="clear" w:color="auto" w:fill="auto"/>
            <w:noWrap/>
            <w:vAlign w:val="bottom"/>
            <w:hideMark/>
          </w:tcPr>
          <w:p w14:paraId="1C13228C"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-367,256,000</w:t>
            </w:r>
          </w:p>
        </w:tc>
        <w:tc>
          <w:tcPr>
            <w:tcW w:w="0" w:type="auto"/>
            <w:tcBorders>
              <w:top w:val="nil"/>
              <w:left w:val="nil"/>
              <w:bottom w:val="single" w:sz="4" w:space="0" w:color="auto"/>
              <w:right w:val="single" w:sz="4" w:space="0" w:color="auto"/>
            </w:tcBorders>
            <w:shd w:val="clear" w:color="auto" w:fill="auto"/>
            <w:noWrap/>
            <w:vAlign w:val="bottom"/>
            <w:hideMark/>
          </w:tcPr>
          <w:p w14:paraId="25210FE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-377,129,000</w:t>
            </w:r>
          </w:p>
        </w:tc>
        <w:tc>
          <w:tcPr>
            <w:tcW w:w="0" w:type="auto"/>
            <w:tcBorders>
              <w:top w:val="nil"/>
              <w:left w:val="nil"/>
              <w:bottom w:val="single" w:sz="4" w:space="0" w:color="auto"/>
              <w:right w:val="single" w:sz="4" w:space="0" w:color="auto"/>
            </w:tcBorders>
            <w:shd w:val="clear" w:color="auto" w:fill="auto"/>
            <w:noWrap/>
            <w:vAlign w:val="bottom"/>
            <w:hideMark/>
          </w:tcPr>
          <w:p w14:paraId="006C06DC"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-299,170,000</w:t>
            </w:r>
          </w:p>
        </w:tc>
        <w:tc>
          <w:tcPr>
            <w:tcW w:w="0" w:type="auto"/>
            <w:tcBorders>
              <w:top w:val="nil"/>
              <w:left w:val="nil"/>
              <w:bottom w:val="single" w:sz="4" w:space="0" w:color="auto"/>
              <w:right w:val="single" w:sz="4" w:space="0" w:color="auto"/>
            </w:tcBorders>
            <w:shd w:val="clear" w:color="auto" w:fill="auto"/>
            <w:noWrap/>
            <w:vAlign w:val="bottom"/>
            <w:hideMark/>
          </w:tcPr>
          <w:p w14:paraId="4B4FD5A7"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-283,342,000</w:t>
            </w:r>
          </w:p>
        </w:tc>
        <w:tc>
          <w:tcPr>
            <w:tcW w:w="0" w:type="auto"/>
            <w:tcBorders>
              <w:top w:val="nil"/>
              <w:left w:val="nil"/>
              <w:bottom w:val="single" w:sz="4" w:space="0" w:color="auto"/>
              <w:right w:val="single" w:sz="4" w:space="0" w:color="auto"/>
            </w:tcBorders>
            <w:shd w:val="clear" w:color="auto" w:fill="auto"/>
            <w:noWrap/>
            <w:vAlign w:val="bottom"/>
            <w:hideMark/>
          </w:tcPr>
          <w:p w14:paraId="50C4363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-316,740,000</w:t>
            </w:r>
          </w:p>
        </w:tc>
      </w:tr>
      <w:tr w:rsidR="002460C7" w:rsidRPr="002460C7" w14:paraId="528274F2"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4764CA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Depreciation, Amortization and Depletion</w:t>
            </w:r>
          </w:p>
        </w:tc>
        <w:tc>
          <w:tcPr>
            <w:tcW w:w="0" w:type="auto"/>
            <w:tcBorders>
              <w:top w:val="nil"/>
              <w:left w:val="nil"/>
              <w:bottom w:val="single" w:sz="4" w:space="0" w:color="auto"/>
              <w:right w:val="single" w:sz="4" w:space="0" w:color="auto"/>
            </w:tcBorders>
            <w:shd w:val="clear" w:color="auto" w:fill="auto"/>
            <w:noWrap/>
            <w:vAlign w:val="bottom"/>
            <w:hideMark/>
          </w:tcPr>
          <w:p w14:paraId="49680DCB"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-592,573,000</w:t>
            </w:r>
          </w:p>
        </w:tc>
        <w:tc>
          <w:tcPr>
            <w:tcW w:w="0" w:type="auto"/>
            <w:tcBorders>
              <w:top w:val="nil"/>
              <w:left w:val="nil"/>
              <w:bottom w:val="single" w:sz="4" w:space="0" w:color="auto"/>
              <w:right w:val="single" w:sz="4" w:space="0" w:color="auto"/>
            </w:tcBorders>
            <w:shd w:val="clear" w:color="auto" w:fill="auto"/>
            <w:noWrap/>
            <w:vAlign w:val="bottom"/>
            <w:hideMark/>
          </w:tcPr>
          <w:p w14:paraId="37E5FE23"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-596,182,000</w:t>
            </w:r>
          </w:p>
        </w:tc>
        <w:tc>
          <w:tcPr>
            <w:tcW w:w="0" w:type="auto"/>
            <w:tcBorders>
              <w:top w:val="nil"/>
              <w:left w:val="nil"/>
              <w:bottom w:val="single" w:sz="4" w:space="0" w:color="auto"/>
              <w:right w:val="single" w:sz="4" w:space="0" w:color="auto"/>
            </w:tcBorders>
            <w:shd w:val="clear" w:color="auto" w:fill="auto"/>
            <w:noWrap/>
            <w:vAlign w:val="bottom"/>
            <w:hideMark/>
          </w:tcPr>
          <w:p w14:paraId="0D5352F2"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-508,212,000</w:t>
            </w:r>
          </w:p>
        </w:tc>
        <w:tc>
          <w:tcPr>
            <w:tcW w:w="0" w:type="auto"/>
            <w:tcBorders>
              <w:top w:val="nil"/>
              <w:left w:val="nil"/>
              <w:bottom w:val="single" w:sz="4" w:space="0" w:color="auto"/>
              <w:right w:val="single" w:sz="4" w:space="0" w:color="auto"/>
            </w:tcBorders>
            <w:shd w:val="clear" w:color="auto" w:fill="auto"/>
            <w:noWrap/>
            <w:vAlign w:val="bottom"/>
            <w:hideMark/>
          </w:tcPr>
          <w:p w14:paraId="50A1B34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-495,765,000</w:t>
            </w:r>
          </w:p>
        </w:tc>
        <w:tc>
          <w:tcPr>
            <w:tcW w:w="0" w:type="auto"/>
            <w:tcBorders>
              <w:top w:val="nil"/>
              <w:left w:val="nil"/>
              <w:bottom w:val="single" w:sz="4" w:space="0" w:color="auto"/>
              <w:right w:val="single" w:sz="4" w:space="0" w:color="auto"/>
            </w:tcBorders>
            <w:shd w:val="clear" w:color="auto" w:fill="auto"/>
            <w:noWrap/>
            <w:vAlign w:val="bottom"/>
            <w:hideMark/>
          </w:tcPr>
          <w:p w14:paraId="6668835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-504,033,000</w:t>
            </w:r>
          </w:p>
        </w:tc>
      </w:tr>
      <w:tr w:rsidR="002460C7" w:rsidRPr="002460C7" w14:paraId="43FCA447"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1CD3C6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Depreciation and Amortization</w:t>
            </w:r>
          </w:p>
        </w:tc>
        <w:tc>
          <w:tcPr>
            <w:tcW w:w="0" w:type="auto"/>
            <w:tcBorders>
              <w:top w:val="nil"/>
              <w:left w:val="nil"/>
              <w:bottom w:val="single" w:sz="4" w:space="0" w:color="auto"/>
              <w:right w:val="single" w:sz="4" w:space="0" w:color="auto"/>
            </w:tcBorders>
            <w:shd w:val="clear" w:color="auto" w:fill="auto"/>
            <w:noWrap/>
            <w:vAlign w:val="bottom"/>
            <w:hideMark/>
          </w:tcPr>
          <w:p w14:paraId="699443F7"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-592,573,000</w:t>
            </w:r>
          </w:p>
        </w:tc>
        <w:tc>
          <w:tcPr>
            <w:tcW w:w="0" w:type="auto"/>
            <w:tcBorders>
              <w:top w:val="nil"/>
              <w:left w:val="nil"/>
              <w:bottom w:val="single" w:sz="4" w:space="0" w:color="auto"/>
              <w:right w:val="single" w:sz="4" w:space="0" w:color="auto"/>
            </w:tcBorders>
            <w:shd w:val="clear" w:color="auto" w:fill="auto"/>
            <w:noWrap/>
            <w:vAlign w:val="bottom"/>
            <w:hideMark/>
          </w:tcPr>
          <w:p w14:paraId="78004C3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-596,182,000</w:t>
            </w:r>
          </w:p>
        </w:tc>
        <w:tc>
          <w:tcPr>
            <w:tcW w:w="0" w:type="auto"/>
            <w:tcBorders>
              <w:top w:val="nil"/>
              <w:left w:val="nil"/>
              <w:bottom w:val="single" w:sz="4" w:space="0" w:color="auto"/>
              <w:right w:val="single" w:sz="4" w:space="0" w:color="auto"/>
            </w:tcBorders>
            <w:shd w:val="clear" w:color="auto" w:fill="auto"/>
            <w:noWrap/>
            <w:vAlign w:val="bottom"/>
            <w:hideMark/>
          </w:tcPr>
          <w:p w14:paraId="3E79EDD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-508,212,000</w:t>
            </w:r>
          </w:p>
        </w:tc>
        <w:tc>
          <w:tcPr>
            <w:tcW w:w="0" w:type="auto"/>
            <w:tcBorders>
              <w:top w:val="nil"/>
              <w:left w:val="nil"/>
              <w:bottom w:val="single" w:sz="4" w:space="0" w:color="auto"/>
              <w:right w:val="single" w:sz="4" w:space="0" w:color="auto"/>
            </w:tcBorders>
            <w:shd w:val="clear" w:color="auto" w:fill="auto"/>
            <w:noWrap/>
            <w:vAlign w:val="bottom"/>
            <w:hideMark/>
          </w:tcPr>
          <w:p w14:paraId="66A6531B"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-495,765,000</w:t>
            </w:r>
          </w:p>
        </w:tc>
        <w:tc>
          <w:tcPr>
            <w:tcW w:w="0" w:type="auto"/>
            <w:tcBorders>
              <w:top w:val="nil"/>
              <w:left w:val="nil"/>
              <w:bottom w:val="single" w:sz="4" w:space="0" w:color="auto"/>
              <w:right w:val="single" w:sz="4" w:space="0" w:color="auto"/>
            </w:tcBorders>
            <w:shd w:val="clear" w:color="auto" w:fill="auto"/>
            <w:noWrap/>
            <w:vAlign w:val="bottom"/>
            <w:hideMark/>
          </w:tcPr>
          <w:p w14:paraId="15CF1245"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-504,033,000</w:t>
            </w:r>
          </w:p>
        </w:tc>
      </w:tr>
      <w:tr w:rsidR="002460C7" w:rsidRPr="002460C7" w14:paraId="7ADB1BBB"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EAF1DD"/>
            <w:noWrap/>
            <w:vAlign w:val="bottom"/>
            <w:hideMark/>
          </w:tcPr>
          <w:p w14:paraId="4E370F0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Total Operating Profit/Loss</w:t>
            </w:r>
          </w:p>
        </w:tc>
        <w:tc>
          <w:tcPr>
            <w:tcW w:w="0" w:type="auto"/>
            <w:tcBorders>
              <w:top w:val="nil"/>
              <w:left w:val="nil"/>
              <w:bottom w:val="single" w:sz="4" w:space="0" w:color="auto"/>
              <w:right w:val="single" w:sz="4" w:space="0" w:color="auto"/>
            </w:tcBorders>
            <w:shd w:val="clear" w:color="000000" w:fill="EAF1DD"/>
            <w:noWrap/>
            <w:vAlign w:val="bottom"/>
            <w:hideMark/>
          </w:tcPr>
          <w:p w14:paraId="3147AA0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737.11</w:t>
            </w:r>
          </w:p>
        </w:tc>
        <w:tc>
          <w:tcPr>
            <w:tcW w:w="0" w:type="auto"/>
            <w:tcBorders>
              <w:top w:val="nil"/>
              <w:left w:val="nil"/>
              <w:bottom w:val="single" w:sz="4" w:space="0" w:color="auto"/>
              <w:right w:val="single" w:sz="4" w:space="0" w:color="auto"/>
            </w:tcBorders>
            <w:shd w:val="clear" w:color="000000" w:fill="EAF1DD"/>
            <w:noWrap/>
            <w:vAlign w:val="bottom"/>
            <w:hideMark/>
          </w:tcPr>
          <w:p w14:paraId="255384E6"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828.68</w:t>
            </w:r>
          </w:p>
        </w:tc>
        <w:tc>
          <w:tcPr>
            <w:tcW w:w="0" w:type="auto"/>
            <w:tcBorders>
              <w:top w:val="nil"/>
              <w:left w:val="nil"/>
              <w:bottom w:val="single" w:sz="4" w:space="0" w:color="auto"/>
              <w:right w:val="single" w:sz="4" w:space="0" w:color="auto"/>
            </w:tcBorders>
            <w:shd w:val="clear" w:color="000000" w:fill="EAF1DD"/>
            <w:noWrap/>
            <w:vAlign w:val="bottom"/>
            <w:hideMark/>
          </w:tcPr>
          <w:p w14:paraId="101E2CAC"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810.55</w:t>
            </w:r>
          </w:p>
        </w:tc>
        <w:tc>
          <w:tcPr>
            <w:tcW w:w="0" w:type="auto"/>
            <w:tcBorders>
              <w:top w:val="nil"/>
              <w:left w:val="nil"/>
              <w:bottom w:val="single" w:sz="4" w:space="0" w:color="auto"/>
              <w:right w:val="single" w:sz="4" w:space="0" w:color="auto"/>
            </w:tcBorders>
            <w:shd w:val="clear" w:color="000000" w:fill="EAF1DD"/>
            <w:noWrap/>
            <w:vAlign w:val="bottom"/>
            <w:hideMark/>
          </w:tcPr>
          <w:p w14:paraId="70A4700A"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748.61</w:t>
            </w:r>
          </w:p>
        </w:tc>
        <w:tc>
          <w:tcPr>
            <w:tcW w:w="0" w:type="auto"/>
            <w:tcBorders>
              <w:top w:val="nil"/>
              <w:left w:val="nil"/>
              <w:bottom w:val="single" w:sz="4" w:space="0" w:color="auto"/>
              <w:right w:val="single" w:sz="4" w:space="0" w:color="auto"/>
            </w:tcBorders>
            <w:shd w:val="clear" w:color="000000" w:fill="EAF1DD"/>
            <w:noWrap/>
            <w:vAlign w:val="bottom"/>
            <w:hideMark/>
          </w:tcPr>
          <w:p w14:paraId="6F6B1A4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629.87</w:t>
            </w:r>
          </w:p>
        </w:tc>
      </w:tr>
      <w:tr w:rsidR="002460C7" w:rsidRPr="002460C7" w14:paraId="28D734A0"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2C3D95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Non-Operating Income/Expenses, Total</w:t>
            </w:r>
          </w:p>
        </w:tc>
        <w:tc>
          <w:tcPr>
            <w:tcW w:w="0" w:type="auto"/>
            <w:tcBorders>
              <w:top w:val="nil"/>
              <w:left w:val="nil"/>
              <w:bottom w:val="single" w:sz="4" w:space="0" w:color="auto"/>
              <w:right w:val="single" w:sz="4" w:space="0" w:color="auto"/>
            </w:tcBorders>
            <w:shd w:val="clear" w:color="auto" w:fill="auto"/>
            <w:noWrap/>
            <w:vAlign w:val="bottom"/>
            <w:hideMark/>
          </w:tcPr>
          <w:p w14:paraId="6E756A3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-178,678,000</w:t>
            </w:r>
          </w:p>
        </w:tc>
        <w:tc>
          <w:tcPr>
            <w:tcW w:w="0" w:type="auto"/>
            <w:tcBorders>
              <w:top w:val="nil"/>
              <w:left w:val="nil"/>
              <w:bottom w:val="single" w:sz="4" w:space="0" w:color="auto"/>
              <w:right w:val="single" w:sz="4" w:space="0" w:color="auto"/>
            </w:tcBorders>
            <w:shd w:val="clear" w:color="auto" w:fill="auto"/>
            <w:noWrap/>
            <w:vAlign w:val="bottom"/>
            <w:hideMark/>
          </w:tcPr>
          <w:p w14:paraId="2978C61B"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-354,261,000</w:t>
            </w:r>
          </w:p>
        </w:tc>
        <w:tc>
          <w:tcPr>
            <w:tcW w:w="0" w:type="auto"/>
            <w:tcBorders>
              <w:top w:val="nil"/>
              <w:left w:val="nil"/>
              <w:bottom w:val="single" w:sz="4" w:space="0" w:color="auto"/>
              <w:right w:val="single" w:sz="4" w:space="0" w:color="auto"/>
            </w:tcBorders>
            <w:shd w:val="clear" w:color="auto" w:fill="auto"/>
            <w:noWrap/>
            <w:vAlign w:val="bottom"/>
            <w:hideMark/>
          </w:tcPr>
          <w:p w14:paraId="1954B2AF"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-287,415,000</w:t>
            </w:r>
          </w:p>
        </w:tc>
        <w:tc>
          <w:tcPr>
            <w:tcW w:w="0" w:type="auto"/>
            <w:tcBorders>
              <w:top w:val="nil"/>
              <w:left w:val="nil"/>
              <w:bottom w:val="single" w:sz="4" w:space="0" w:color="auto"/>
              <w:right w:val="single" w:sz="4" w:space="0" w:color="auto"/>
            </w:tcBorders>
            <w:shd w:val="clear" w:color="auto" w:fill="auto"/>
            <w:noWrap/>
            <w:vAlign w:val="bottom"/>
            <w:hideMark/>
          </w:tcPr>
          <w:p w14:paraId="615791E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-315,383,000</w:t>
            </w:r>
          </w:p>
        </w:tc>
        <w:tc>
          <w:tcPr>
            <w:tcW w:w="0" w:type="auto"/>
            <w:tcBorders>
              <w:top w:val="nil"/>
              <w:left w:val="nil"/>
              <w:bottom w:val="single" w:sz="4" w:space="0" w:color="auto"/>
              <w:right w:val="single" w:sz="4" w:space="0" w:color="auto"/>
            </w:tcBorders>
            <w:shd w:val="clear" w:color="auto" w:fill="auto"/>
            <w:noWrap/>
            <w:vAlign w:val="bottom"/>
            <w:hideMark/>
          </w:tcPr>
          <w:p w14:paraId="7784485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-285,942,000</w:t>
            </w:r>
          </w:p>
        </w:tc>
      </w:tr>
      <w:tr w:rsidR="002460C7" w:rsidRPr="002460C7" w14:paraId="39A3BCA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30AB8D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Total Net Finance Income/Expense</w:t>
            </w:r>
          </w:p>
        </w:tc>
        <w:tc>
          <w:tcPr>
            <w:tcW w:w="0" w:type="auto"/>
            <w:tcBorders>
              <w:top w:val="nil"/>
              <w:left w:val="nil"/>
              <w:bottom w:val="single" w:sz="4" w:space="0" w:color="auto"/>
              <w:right w:val="single" w:sz="4" w:space="0" w:color="auto"/>
            </w:tcBorders>
            <w:shd w:val="clear" w:color="auto" w:fill="auto"/>
            <w:noWrap/>
            <w:vAlign w:val="bottom"/>
            <w:hideMark/>
          </w:tcPr>
          <w:p w14:paraId="2D62CEDA"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-334,987,000</w:t>
            </w:r>
          </w:p>
        </w:tc>
        <w:tc>
          <w:tcPr>
            <w:tcW w:w="0" w:type="auto"/>
            <w:tcBorders>
              <w:top w:val="nil"/>
              <w:left w:val="nil"/>
              <w:bottom w:val="single" w:sz="4" w:space="0" w:color="auto"/>
              <w:right w:val="single" w:sz="4" w:space="0" w:color="auto"/>
            </w:tcBorders>
            <w:shd w:val="clear" w:color="auto" w:fill="auto"/>
            <w:noWrap/>
            <w:vAlign w:val="bottom"/>
            <w:hideMark/>
          </w:tcPr>
          <w:p w14:paraId="42A64F7F"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-354,261,000</w:t>
            </w:r>
          </w:p>
        </w:tc>
        <w:tc>
          <w:tcPr>
            <w:tcW w:w="0" w:type="auto"/>
            <w:tcBorders>
              <w:top w:val="nil"/>
              <w:left w:val="nil"/>
              <w:bottom w:val="single" w:sz="4" w:space="0" w:color="auto"/>
              <w:right w:val="single" w:sz="4" w:space="0" w:color="auto"/>
            </w:tcBorders>
            <w:shd w:val="clear" w:color="auto" w:fill="auto"/>
            <w:noWrap/>
            <w:vAlign w:val="bottom"/>
            <w:hideMark/>
          </w:tcPr>
          <w:p w14:paraId="01448DD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-287,415,000</w:t>
            </w:r>
          </w:p>
        </w:tc>
        <w:tc>
          <w:tcPr>
            <w:tcW w:w="0" w:type="auto"/>
            <w:tcBorders>
              <w:top w:val="nil"/>
              <w:left w:val="nil"/>
              <w:bottom w:val="single" w:sz="4" w:space="0" w:color="auto"/>
              <w:right w:val="single" w:sz="4" w:space="0" w:color="auto"/>
            </w:tcBorders>
            <w:shd w:val="clear" w:color="auto" w:fill="auto"/>
            <w:noWrap/>
            <w:vAlign w:val="bottom"/>
            <w:hideMark/>
          </w:tcPr>
          <w:p w14:paraId="3E02F8C7"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-315,383,000</w:t>
            </w:r>
          </w:p>
        </w:tc>
        <w:tc>
          <w:tcPr>
            <w:tcW w:w="0" w:type="auto"/>
            <w:tcBorders>
              <w:top w:val="nil"/>
              <w:left w:val="nil"/>
              <w:bottom w:val="single" w:sz="4" w:space="0" w:color="auto"/>
              <w:right w:val="single" w:sz="4" w:space="0" w:color="auto"/>
            </w:tcBorders>
            <w:shd w:val="clear" w:color="auto" w:fill="auto"/>
            <w:noWrap/>
            <w:vAlign w:val="bottom"/>
            <w:hideMark/>
          </w:tcPr>
          <w:p w14:paraId="130ECB8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-285,942,000</w:t>
            </w:r>
          </w:p>
        </w:tc>
      </w:tr>
      <w:tr w:rsidR="002460C7" w:rsidRPr="002460C7" w14:paraId="527AD8CF"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98A64F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Net Interest Income/Expense</w:t>
            </w:r>
          </w:p>
        </w:tc>
        <w:tc>
          <w:tcPr>
            <w:tcW w:w="0" w:type="auto"/>
            <w:tcBorders>
              <w:top w:val="nil"/>
              <w:left w:val="nil"/>
              <w:bottom w:val="single" w:sz="4" w:space="0" w:color="auto"/>
              <w:right w:val="single" w:sz="4" w:space="0" w:color="auto"/>
            </w:tcBorders>
            <w:shd w:val="clear" w:color="auto" w:fill="auto"/>
            <w:noWrap/>
            <w:vAlign w:val="bottom"/>
            <w:hideMark/>
          </w:tcPr>
          <w:p w14:paraId="2D4FED9C"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-323,827,000</w:t>
            </w:r>
          </w:p>
        </w:tc>
        <w:tc>
          <w:tcPr>
            <w:tcW w:w="0" w:type="auto"/>
            <w:tcBorders>
              <w:top w:val="nil"/>
              <w:left w:val="nil"/>
              <w:bottom w:val="single" w:sz="4" w:space="0" w:color="auto"/>
              <w:right w:val="single" w:sz="4" w:space="0" w:color="auto"/>
            </w:tcBorders>
            <w:shd w:val="clear" w:color="auto" w:fill="auto"/>
            <w:noWrap/>
            <w:vAlign w:val="bottom"/>
            <w:hideMark/>
          </w:tcPr>
          <w:p w14:paraId="6E5B5502"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-343,810,000</w:t>
            </w:r>
          </w:p>
        </w:tc>
        <w:tc>
          <w:tcPr>
            <w:tcW w:w="0" w:type="auto"/>
            <w:tcBorders>
              <w:top w:val="nil"/>
              <w:left w:val="nil"/>
              <w:bottom w:val="single" w:sz="4" w:space="0" w:color="auto"/>
              <w:right w:val="single" w:sz="4" w:space="0" w:color="auto"/>
            </w:tcBorders>
            <w:shd w:val="clear" w:color="auto" w:fill="auto"/>
            <w:noWrap/>
            <w:vAlign w:val="bottom"/>
            <w:hideMark/>
          </w:tcPr>
          <w:p w14:paraId="40D917A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-280,053,000</w:t>
            </w:r>
          </w:p>
        </w:tc>
        <w:tc>
          <w:tcPr>
            <w:tcW w:w="0" w:type="auto"/>
            <w:tcBorders>
              <w:top w:val="nil"/>
              <w:left w:val="nil"/>
              <w:bottom w:val="single" w:sz="4" w:space="0" w:color="auto"/>
              <w:right w:val="single" w:sz="4" w:space="0" w:color="auto"/>
            </w:tcBorders>
            <w:shd w:val="clear" w:color="auto" w:fill="auto"/>
            <w:noWrap/>
            <w:vAlign w:val="bottom"/>
            <w:hideMark/>
          </w:tcPr>
          <w:p w14:paraId="636E1BB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-309,878,000</w:t>
            </w:r>
          </w:p>
        </w:tc>
        <w:tc>
          <w:tcPr>
            <w:tcW w:w="0" w:type="auto"/>
            <w:tcBorders>
              <w:top w:val="nil"/>
              <w:left w:val="nil"/>
              <w:bottom w:val="single" w:sz="4" w:space="0" w:color="auto"/>
              <w:right w:val="single" w:sz="4" w:space="0" w:color="auto"/>
            </w:tcBorders>
            <w:shd w:val="clear" w:color="auto" w:fill="auto"/>
            <w:noWrap/>
            <w:vAlign w:val="bottom"/>
            <w:hideMark/>
          </w:tcPr>
          <w:p w14:paraId="122938F5"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-281,329,000</w:t>
            </w:r>
          </w:p>
        </w:tc>
      </w:tr>
      <w:tr w:rsidR="002460C7" w:rsidRPr="002460C7" w14:paraId="50C5619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DDC53D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Interest Expense Net of Capitalized Interest</w:t>
            </w:r>
          </w:p>
        </w:tc>
        <w:tc>
          <w:tcPr>
            <w:tcW w:w="0" w:type="auto"/>
            <w:tcBorders>
              <w:top w:val="nil"/>
              <w:left w:val="nil"/>
              <w:bottom w:val="single" w:sz="4" w:space="0" w:color="auto"/>
              <w:right w:val="single" w:sz="4" w:space="0" w:color="auto"/>
            </w:tcBorders>
            <w:shd w:val="clear" w:color="auto" w:fill="auto"/>
            <w:noWrap/>
            <w:vAlign w:val="bottom"/>
            <w:hideMark/>
          </w:tcPr>
          <w:p w14:paraId="188851D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-352,812,000</w:t>
            </w:r>
          </w:p>
        </w:tc>
        <w:tc>
          <w:tcPr>
            <w:tcW w:w="0" w:type="auto"/>
            <w:tcBorders>
              <w:top w:val="nil"/>
              <w:left w:val="nil"/>
              <w:bottom w:val="single" w:sz="4" w:space="0" w:color="auto"/>
              <w:right w:val="single" w:sz="4" w:space="0" w:color="auto"/>
            </w:tcBorders>
            <w:shd w:val="clear" w:color="auto" w:fill="auto"/>
            <w:noWrap/>
            <w:vAlign w:val="bottom"/>
            <w:hideMark/>
          </w:tcPr>
          <w:p w14:paraId="40B97C6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-353,048,000</w:t>
            </w:r>
          </w:p>
        </w:tc>
        <w:tc>
          <w:tcPr>
            <w:tcW w:w="0" w:type="auto"/>
            <w:tcBorders>
              <w:top w:val="nil"/>
              <w:left w:val="nil"/>
              <w:bottom w:val="single" w:sz="4" w:space="0" w:color="auto"/>
              <w:right w:val="single" w:sz="4" w:space="0" w:color="auto"/>
            </w:tcBorders>
            <w:shd w:val="clear" w:color="auto" w:fill="auto"/>
            <w:noWrap/>
            <w:vAlign w:val="bottom"/>
            <w:hideMark/>
          </w:tcPr>
          <w:p w14:paraId="26E7461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-285,995,000</w:t>
            </w:r>
          </w:p>
        </w:tc>
        <w:tc>
          <w:tcPr>
            <w:tcW w:w="0" w:type="auto"/>
            <w:tcBorders>
              <w:top w:val="nil"/>
              <w:left w:val="nil"/>
              <w:bottom w:val="single" w:sz="4" w:space="0" w:color="auto"/>
              <w:right w:val="single" w:sz="4" w:space="0" w:color="auto"/>
            </w:tcBorders>
            <w:shd w:val="clear" w:color="auto" w:fill="auto"/>
            <w:noWrap/>
            <w:vAlign w:val="bottom"/>
            <w:hideMark/>
          </w:tcPr>
          <w:p w14:paraId="1178370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-315,166,000</w:t>
            </w:r>
          </w:p>
        </w:tc>
        <w:tc>
          <w:tcPr>
            <w:tcW w:w="0" w:type="auto"/>
            <w:tcBorders>
              <w:top w:val="nil"/>
              <w:left w:val="nil"/>
              <w:bottom w:val="single" w:sz="4" w:space="0" w:color="auto"/>
              <w:right w:val="single" w:sz="4" w:space="0" w:color="auto"/>
            </w:tcBorders>
            <w:shd w:val="clear" w:color="auto" w:fill="auto"/>
            <w:noWrap/>
            <w:vAlign w:val="bottom"/>
            <w:hideMark/>
          </w:tcPr>
          <w:p w14:paraId="4BE2A449"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-286,261,000</w:t>
            </w:r>
          </w:p>
        </w:tc>
      </w:tr>
      <w:tr w:rsidR="002460C7" w:rsidRPr="002460C7" w14:paraId="67E15AA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3D5B8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Interest Income</w:t>
            </w:r>
          </w:p>
        </w:tc>
        <w:tc>
          <w:tcPr>
            <w:tcW w:w="0" w:type="auto"/>
            <w:tcBorders>
              <w:top w:val="nil"/>
              <w:left w:val="nil"/>
              <w:bottom w:val="single" w:sz="4" w:space="0" w:color="auto"/>
              <w:right w:val="single" w:sz="4" w:space="0" w:color="auto"/>
            </w:tcBorders>
            <w:shd w:val="clear" w:color="auto" w:fill="auto"/>
            <w:noWrap/>
            <w:vAlign w:val="bottom"/>
            <w:hideMark/>
          </w:tcPr>
          <w:p w14:paraId="2FED586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28,985,000</w:t>
            </w:r>
          </w:p>
        </w:tc>
        <w:tc>
          <w:tcPr>
            <w:tcW w:w="0" w:type="auto"/>
            <w:tcBorders>
              <w:top w:val="nil"/>
              <w:left w:val="nil"/>
              <w:bottom w:val="single" w:sz="4" w:space="0" w:color="auto"/>
              <w:right w:val="single" w:sz="4" w:space="0" w:color="auto"/>
            </w:tcBorders>
            <w:shd w:val="clear" w:color="auto" w:fill="auto"/>
            <w:noWrap/>
            <w:vAlign w:val="bottom"/>
            <w:hideMark/>
          </w:tcPr>
          <w:p w14:paraId="3F656C1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9,238,000</w:t>
            </w:r>
          </w:p>
        </w:tc>
        <w:tc>
          <w:tcPr>
            <w:tcW w:w="0" w:type="auto"/>
            <w:tcBorders>
              <w:top w:val="nil"/>
              <w:left w:val="nil"/>
              <w:bottom w:val="single" w:sz="4" w:space="0" w:color="auto"/>
              <w:right w:val="single" w:sz="4" w:space="0" w:color="auto"/>
            </w:tcBorders>
            <w:shd w:val="clear" w:color="auto" w:fill="auto"/>
            <w:noWrap/>
            <w:vAlign w:val="bottom"/>
            <w:hideMark/>
          </w:tcPr>
          <w:p w14:paraId="30F188A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5,942,000</w:t>
            </w:r>
          </w:p>
        </w:tc>
        <w:tc>
          <w:tcPr>
            <w:tcW w:w="0" w:type="auto"/>
            <w:tcBorders>
              <w:top w:val="nil"/>
              <w:left w:val="nil"/>
              <w:bottom w:val="single" w:sz="4" w:space="0" w:color="auto"/>
              <w:right w:val="single" w:sz="4" w:space="0" w:color="auto"/>
            </w:tcBorders>
            <w:shd w:val="clear" w:color="auto" w:fill="auto"/>
            <w:noWrap/>
            <w:vAlign w:val="bottom"/>
            <w:hideMark/>
          </w:tcPr>
          <w:p w14:paraId="3D151D27"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5,288,000</w:t>
            </w:r>
          </w:p>
        </w:tc>
        <w:tc>
          <w:tcPr>
            <w:tcW w:w="0" w:type="auto"/>
            <w:tcBorders>
              <w:top w:val="nil"/>
              <w:left w:val="nil"/>
              <w:bottom w:val="single" w:sz="4" w:space="0" w:color="auto"/>
              <w:right w:val="single" w:sz="4" w:space="0" w:color="auto"/>
            </w:tcBorders>
            <w:shd w:val="clear" w:color="auto" w:fill="auto"/>
            <w:noWrap/>
            <w:vAlign w:val="bottom"/>
            <w:hideMark/>
          </w:tcPr>
          <w:p w14:paraId="6E0C45D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4,932,000</w:t>
            </w:r>
          </w:p>
        </w:tc>
      </w:tr>
      <w:tr w:rsidR="002460C7" w:rsidRPr="002460C7" w14:paraId="7EEA798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B5F55A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Other Finance Income/Expenses</w:t>
            </w:r>
          </w:p>
        </w:tc>
        <w:tc>
          <w:tcPr>
            <w:tcW w:w="0" w:type="auto"/>
            <w:tcBorders>
              <w:top w:val="nil"/>
              <w:left w:val="nil"/>
              <w:bottom w:val="single" w:sz="4" w:space="0" w:color="auto"/>
              <w:right w:val="single" w:sz="4" w:space="0" w:color="auto"/>
            </w:tcBorders>
            <w:shd w:val="clear" w:color="auto" w:fill="auto"/>
            <w:noWrap/>
            <w:vAlign w:val="bottom"/>
            <w:hideMark/>
          </w:tcPr>
          <w:p w14:paraId="23663FEA"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-11,160,000</w:t>
            </w:r>
          </w:p>
        </w:tc>
        <w:tc>
          <w:tcPr>
            <w:tcW w:w="0" w:type="auto"/>
            <w:tcBorders>
              <w:top w:val="nil"/>
              <w:left w:val="nil"/>
              <w:bottom w:val="single" w:sz="4" w:space="0" w:color="auto"/>
              <w:right w:val="single" w:sz="4" w:space="0" w:color="auto"/>
            </w:tcBorders>
            <w:shd w:val="clear" w:color="auto" w:fill="auto"/>
            <w:noWrap/>
            <w:vAlign w:val="bottom"/>
            <w:hideMark/>
          </w:tcPr>
          <w:p w14:paraId="24AEAFBA"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-10,451,000</w:t>
            </w:r>
          </w:p>
        </w:tc>
        <w:tc>
          <w:tcPr>
            <w:tcW w:w="0" w:type="auto"/>
            <w:tcBorders>
              <w:top w:val="nil"/>
              <w:left w:val="nil"/>
              <w:bottom w:val="single" w:sz="4" w:space="0" w:color="auto"/>
              <w:right w:val="single" w:sz="4" w:space="0" w:color="auto"/>
            </w:tcBorders>
            <w:shd w:val="clear" w:color="auto" w:fill="auto"/>
            <w:noWrap/>
            <w:vAlign w:val="bottom"/>
            <w:hideMark/>
          </w:tcPr>
          <w:p w14:paraId="5C98437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-7,362,000</w:t>
            </w:r>
          </w:p>
        </w:tc>
        <w:tc>
          <w:tcPr>
            <w:tcW w:w="0" w:type="auto"/>
            <w:tcBorders>
              <w:top w:val="nil"/>
              <w:left w:val="nil"/>
              <w:bottom w:val="single" w:sz="4" w:space="0" w:color="auto"/>
              <w:right w:val="single" w:sz="4" w:space="0" w:color="auto"/>
            </w:tcBorders>
            <w:shd w:val="clear" w:color="auto" w:fill="auto"/>
            <w:noWrap/>
            <w:vAlign w:val="bottom"/>
            <w:hideMark/>
          </w:tcPr>
          <w:p w14:paraId="5862193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-5,505,000</w:t>
            </w:r>
          </w:p>
        </w:tc>
        <w:tc>
          <w:tcPr>
            <w:tcW w:w="0" w:type="auto"/>
            <w:tcBorders>
              <w:top w:val="nil"/>
              <w:left w:val="nil"/>
              <w:bottom w:val="single" w:sz="4" w:space="0" w:color="auto"/>
              <w:right w:val="single" w:sz="4" w:space="0" w:color="auto"/>
            </w:tcBorders>
            <w:shd w:val="clear" w:color="auto" w:fill="auto"/>
            <w:noWrap/>
            <w:vAlign w:val="bottom"/>
            <w:hideMark/>
          </w:tcPr>
          <w:p w14:paraId="466DD75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-4,613,000</w:t>
            </w:r>
          </w:p>
        </w:tc>
      </w:tr>
      <w:tr w:rsidR="002460C7" w:rsidRPr="002460C7" w14:paraId="1C1BED2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444D28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Irregular Income/Expenses</w:t>
            </w:r>
          </w:p>
        </w:tc>
        <w:tc>
          <w:tcPr>
            <w:tcW w:w="0" w:type="auto"/>
            <w:tcBorders>
              <w:top w:val="nil"/>
              <w:left w:val="nil"/>
              <w:bottom w:val="single" w:sz="4" w:space="0" w:color="auto"/>
              <w:right w:val="single" w:sz="4" w:space="0" w:color="auto"/>
            </w:tcBorders>
            <w:shd w:val="clear" w:color="auto" w:fill="auto"/>
            <w:noWrap/>
            <w:vAlign w:val="bottom"/>
            <w:hideMark/>
          </w:tcPr>
          <w:p w14:paraId="5F4CB45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156,309,000</w:t>
            </w:r>
          </w:p>
        </w:tc>
        <w:tc>
          <w:tcPr>
            <w:tcW w:w="0" w:type="auto"/>
            <w:tcBorders>
              <w:top w:val="nil"/>
              <w:left w:val="nil"/>
              <w:bottom w:val="single" w:sz="4" w:space="0" w:color="auto"/>
              <w:right w:val="single" w:sz="4" w:space="0" w:color="auto"/>
            </w:tcBorders>
            <w:shd w:val="clear" w:color="auto" w:fill="auto"/>
            <w:noWrap/>
            <w:vAlign w:val="bottom"/>
            <w:hideMark/>
          </w:tcPr>
          <w:p w14:paraId="1CAF7C1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339772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E9D988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EF0EF6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505C8AD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6668CC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        Disposal of Businesses</w:t>
            </w:r>
          </w:p>
        </w:tc>
        <w:tc>
          <w:tcPr>
            <w:tcW w:w="0" w:type="auto"/>
            <w:tcBorders>
              <w:top w:val="nil"/>
              <w:left w:val="nil"/>
              <w:bottom w:val="single" w:sz="4" w:space="0" w:color="auto"/>
              <w:right w:val="single" w:sz="4" w:space="0" w:color="auto"/>
            </w:tcBorders>
            <w:shd w:val="clear" w:color="auto" w:fill="auto"/>
            <w:noWrap/>
            <w:vAlign w:val="bottom"/>
            <w:hideMark/>
          </w:tcPr>
          <w:p w14:paraId="57334EF6"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156,309,000</w:t>
            </w:r>
          </w:p>
        </w:tc>
        <w:tc>
          <w:tcPr>
            <w:tcW w:w="0" w:type="auto"/>
            <w:tcBorders>
              <w:top w:val="nil"/>
              <w:left w:val="nil"/>
              <w:bottom w:val="single" w:sz="4" w:space="0" w:color="auto"/>
              <w:right w:val="single" w:sz="4" w:space="0" w:color="auto"/>
            </w:tcBorders>
            <w:shd w:val="clear" w:color="auto" w:fill="auto"/>
            <w:noWrap/>
            <w:vAlign w:val="bottom"/>
            <w:hideMark/>
          </w:tcPr>
          <w:p w14:paraId="666914B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84BEEF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41C698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10A39E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1B3DDE7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9483DB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proofErr w:type="spellStart"/>
            <w:r w:rsidRPr="002460C7">
              <w:rPr>
                <w:rFonts w:ascii="Calibri" w:eastAsia="Times New Roman" w:hAnsi="Calibri" w:cs="Calibri"/>
                <w:color w:val="000000"/>
                <w:sz w:val="22"/>
                <w:lang w:val="en-IN" w:eastAsia="en-IN"/>
              </w:rPr>
              <w:t>Pretax</w:t>
            </w:r>
            <w:proofErr w:type="spellEnd"/>
            <w:r w:rsidRPr="002460C7">
              <w:rPr>
                <w:rFonts w:ascii="Calibri" w:eastAsia="Times New Roman" w:hAnsi="Calibri" w:cs="Calibri"/>
                <w:color w:val="000000"/>
                <w:sz w:val="22"/>
                <w:lang w:val="en-IN" w:eastAsia="en-IN"/>
              </w:rPr>
              <w:t xml:space="preserve"> Income</w:t>
            </w:r>
          </w:p>
        </w:tc>
        <w:tc>
          <w:tcPr>
            <w:tcW w:w="0" w:type="auto"/>
            <w:tcBorders>
              <w:top w:val="nil"/>
              <w:left w:val="nil"/>
              <w:bottom w:val="single" w:sz="4" w:space="0" w:color="auto"/>
              <w:right w:val="single" w:sz="4" w:space="0" w:color="auto"/>
            </w:tcBorders>
            <w:shd w:val="clear" w:color="auto" w:fill="auto"/>
            <w:noWrap/>
            <w:vAlign w:val="bottom"/>
            <w:hideMark/>
          </w:tcPr>
          <w:p w14:paraId="337471D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556,172,000</w:t>
            </w:r>
          </w:p>
        </w:tc>
        <w:tc>
          <w:tcPr>
            <w:tcW w:w="0" w:type="auto"/>
            <w:tcBorders>
              <w:top w:val="nil"/>
              <w:left w:val="nil"/>
              <w:bottom w:val="single" w:sz="4" w:space="0" w:color="auto"/>
              <w:right w:val="single" w:sz="4" w:space="0" w:color="auto"/>
            </w:tcBorders>
            <w:shd w:val="clear" w:color="auto" w:fill="auto"/>
            <w:noWrap/>
            <w:vAlign w:val="bottom"/>
            <w:hideMark/>
          </w:tcPr>
          <w:p w14:paraId="15412A1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471,876,000</w:t>
            </w:r>
          </w:p>
        </w:tc>
        <w:tc>
          <w:tcPr>
            <w:tcW w:w="0" w:type="auto"/>
            <w:tcBorders>
              <w:top w:val="nil"/>
              <w:left w:val="nil"/>
              <w:bottom w:val="single" w:sz="4" w:space="0" w:color="auto"/>
              <w:right w:val="single" w:sz="4" w:space="0" w:color="auto"/>
            </w:tcBorders>
            <w:shd w:val="clear" w:color="auto" w:fill="auto"/>
            <w:noWrap/>
            <w:vAlign w:val="bottom"/>
            <w:hideMark/>
          </w:tcPr>
          <w:p w14:paraId="7FF78E89"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520,642,000</w:t>
            </w:r>
          </w:p>
        </w:tc>
        <w:tc>
          <w:tcPr>
            <w:tcW w:w="0" w:type="auto"/>
            <w:tcBorders>
              <w:top w:val="nil"/>
              <w:left w:val="nil"/>
              <w:bottom w:val="single" w:sz="4" w:space="0" w:color="auto"/>
              <w:right w:val="single" w:sz="4" w:space="0" w:color="auto"/>
            </w:tcBorders>
            <w:shd w:val="clear" w:color="auto" w:fill="auto"/>
            <w:noWrap/>
            <w:vAlign w:val="bottom"/>
            <w:hideMark/>
          </w:tcPr>
          <w:p w14:paraId="57241F1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430,931,000</w:t>
            </w:r>
          </w:p>
        </w:tc>
        <w:tc>
          <w:tcPr>
            <w:tcW w:w="0" w:type="auto"/>
            <w:tcBorders>
              <w:top w:val="nil"/>
              <w:left w:val="nil"/>
              <w:bottom w:val="single" w:sz="4" w:space="0" w:color="auto"/>
              <w:right w:val="single" w:sz="4" w:space="0" w:color="auto"/>
            </w:tcBorders>
            <w:shd w:val="clear" w:color="auto" w:fill="auto"/>
            <w:noWrap/>
            <w:vAlign w:val="bottom"/>
            <w:hideMark/>
          </w:tcPr>
          <w:p w14:paraId="1FC9C957"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341,996,000</w:t>
            </w:r>
          </w:p>
        </w:tc>
      </w:tr>
      <w:tr w:rsidR="002460C7" w:rsidRPr="002460C7" w14:paraId="092769C5"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F8CE04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Provision for Income Tax</w:t>
            </w:r>
          </w:p>
        </w:tc>
        <w:tc>
          <w:tcPr>
            <w:tcW w:w="0" w:type="auto"/>
            <w:tcBorders>
              <w:top w:val="nil"/>
              <w:left w:val="nil"/>
              <w:bottom w:val="single" w:sz="4" w:space="0" w:color="auto"/>
              <w:right w:val="single" w:sz="4" w:space="0" w:color="auto"/>
            </w:tcBorders>
            <w:shd w:val="clear" w:color="auto" w:fill="auto"/>
            <w:noWrap/>
            <w:vAlign w:val="bottom"/>
            <w:hideMark/>
          </w:tcPr>
          <w:p w14:paraId="4A8534EC"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-107,706,000</w:t>
            </w:r>
          </w:p>
        </w:tc>
        <w:tc>
          <w:tcPr>
            <w:tcW w:w="0" w:type="auto"/>
            <w:tcBorders>
              <w:top w:val="nil"/>
              <w:left w:val="nil"/>
              <w:bottom w:val="single" w:sz="4" w:space="0" w:color="auto"/>
              <w:right w:val="single" w:sz="4" w:space="0" w:color="auto"/>
            </w:tcBorders>
            <w:shd w:val="clear" w:color="auto" w:fill="auto"/>
            <w:noWrap/>
            <w:vAlign w:val="bottom"/>
            <w:hideMark/>
          </w:tcPr>
          <w:p w14:paraId="734C2ADB"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96,564,000</w:t>
            </w:r>
          </w:p>
        </w:tc>
        <w:tc>
          <w:tcPr>
            <w:tcW w:w="0" w:type="auto"/>
            <w:tcBorders>
              <w:top w:val="nil"/>
              <w:left w:val="nil"/>
              <w:bottom w:val="single" w:sz="4" w:space="0" w:color="auto"/>
              <w:right w:val="single" w:sz="4" w:space="0" w:color="auto"/>
            </w:tcBorders>
            <w:shd w:val="clear" w:color="auto" w:fill="auto"/>
            <w:noWrap/>
            <w:vAlign w:val="bottom"/>
            <w:hideMark/>
          </w:tcPr>
          <w:p w14:paraId="4C150DB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-146,455,000</w:t>
            </w:r>
          </w:p>
        </w:tc>
        <w:tc>
          <w:tcPr>
            <w:tcW w:w="0" w:type="auto"/>
            <w:tcBorders>
              <w:top w:val="nil"/>
              <w:left w:val="nil"/>
              <w:bottom w:val="single" w:sz="4" w:space="0" w:color="auto"/>
              <w:right w:val="single" w:sz="4" w:space="0" w:color="auto"/>
            </w:tcBorders>
            <w:shd w:val="clear" w:color="auto" w:fill="auto"/>
            <w:noWrap/>
            <w:vAlign w:val="bottom"/>
            <w:hideMark/>
          </w:tcPr>
          <w:p w14:paraId="5EBB1C23"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-142,699,000</w:t>
            </w:r>
          </w:p>
        </w:tc>
        <w:tc>
          <w:tcPr>
            <w:tcW w:w="0" w:type="auto"/>
            <w:tcBorders>
              <w:top w:val="nil"/>
              <w:left w:val="nil"/>
              <w:bottom w:val="single" w:sz="4" w:space="0" w:color="auto"/>
              <w:right w:val="single" w:sz="4" w:space="0" w:color="auto"/>
            </w:tcBorders>
            <w:shd w:val="clear" w:color="auto" w:fill="auto"/>
            <w:noWrap/>
            <w:vAlign w:val="bottom"/>
            <w:hideMark/>
          </w:tcPr>
          <w:p w14:paraId="4B33469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-105,020,000</w:t>
            </w:r>
          </w:p>
        </w:tc>
      </w:tr>
      <w:tr w:rsidR="002460C7" w:rsidRPr="002460C7" w14:paraId="16059A6F" w14:textId="77777777" w:rsidTr="002460C7">
        <w:trPr>
          <w:trHeight w:val="300"/>
        </w:trPr>
        <w:tc>
          <w:tcPr>
            <w:tcW w:w="0" w:type="auto"/>
            <w:tcBorders>
              <w:top w:val="nil"/>
              <w:left w:val="single" w:sz="4" w:space="0" w:color="auto"/>
              <w:bottom w:val="single" w:sz="4" w:space="0" w:color="auto"/>
              <w:right w:val="single" w:sz="4" w:space="0" w:color="auto"/>
            </w:tcBorders>
            <w:shd w:val="clear" w:color="000000" w:fill="EAF1DD"/>
            <w:noWrap/>
            <w:vAlign w:val="bottom"/>
            <w:hideMark/>
          </w:tcPr>
          <w:p w14:paraId="4811616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lastRenderedPageBreak/>
              <w:t>Net Income from Continuing Operations</w:t>
            </w:r>
          </w:p>
        </w:tc>
        <w:tc>
          <w:tcPr>
            <w:tcW w:w="0" w:type="auto"/>
            <w:tcBorders>
              <w:top w:val="nil"/>
              <w:left w:val="nil"/>
              <w:bottom w:val="single" w:sz="4" w:space="0" w:color="auto"/>
              <w:right w:val="single" w:sz="4" w:space="0" w:color="auto"/>
            </w:tcBorders>
            <w:shd w:val="clear" w:color="000000" w:fill="EAF1DD"/>
            <w:noWrap/>
            <w:vAlign w:val="bottom"/>
            <w:hideMark/>
          </w:tcPr>
          <w:p w14:paraId="5DD2F7D9"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449.85</w:t>
            </w:r>
          </w:p>
        </w:tc>
        <w:tc>
          <w:tcPr>
            <w:tcW w:w="0" w:type="auto"/>
            <w:tcBorders>
              <w:top w:val="nil"/>
              <w:left w:val="nil"/>
              <w:bottom w:val="single" w:sz="4" w:space="0" w:color="auto"/>
              <w:right w:val="single" w:sz="4" w:space="0" w:color="auto"/>
            </w:tcBorders>
            <w:shd w:val="clear" w:color="000000" w:fill="EAF1DD"/>
            <w:noWrap/>
            <w:vAlign w:val="bottom"/>
            <w:hideMark/>
          </w:tcPr>
          <w:p w14:paraId="017B1F9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570.19</w:t>
            </w:r>
          </w:p>
        </w:tc>
        <w:tc>
          <w:tcPr>
            <w:tcW w:w="0" w:type="auto"/>
            <w:tcBorders>
              <w:top w:val="nil"/>
              <w:left w:val="nil"/>
              <w:bottom w:val="single" w:sz="4" w:space="0" w:color="auto"/>
              <w:right w:val="single" w:sz="4" w:space="0" w:color="auto"/>
            </w:tcBorders>
            <w:shd w:val="clear" w:color="000000" w:fill="EAF1DD"/>
            <w:noWrap/>
            <w:vAlign w:val="bottom"/>
            <w:hideMark/>
          </w:tcPr>
          <w:p w14:paraId="6B77C2F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375.34</w:t>
            </w:r>
          </w:p>
        </w:tc>
        <w:tc>
          <w:tcPr>
            <w:tcW w:w="0" w:type="auto"/>
            <w:tcBorders>
              <w:top w:val="nil"/>
              <w:left w:val="nil"/>
              <w:bottom w:val="single" w:sz="4" w:space="0" w:color="auto"/>
              <w:right w:val="single" w:sz="4" w:space="0" w:color="auto"/>
            </w:tcBorders>
            <w:shd w:val="clear" w:color="000000" w:fill="EAF1DD"/>
            <w:noWrap/>
            <w:vAlign w:val="bottom"/>
            <w:hideMark/>
          </w:tcPr>
          <w:p w14:paraId="6C7E5E4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289.12</w:t>
            </w:r>
          </w:p>
        </w:tc>
        <w:tc>
          <w:tcPr>
            <w:tcW w:w="0" w:type="auto"/>
            <w:tcBorders>
              <w:top w:val="nil"/>
              <w:left w:val="nil"/>
              <w:bottom w:val="single" w:sz="4" w:space="0" w:color="auto"/>
              <w:right w:val="single" w:sz="4" w:space="0" w:color="auto"/>
            </w:tcBorders>
            <w:shd w:val="clear" w:color="000000" w:fill="EAF1DD"/>
            <w:noWrap/>
            <w:vAlign w:val="bottom"/>
            <w:hideMark/>
          </w:tcPr>
          <w:p w14:paraId="46F3E78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237.71</w:t>
            </w:r>
          </w:p>
        </w:tc>
      </w:tr>
      <w:tr w:rsidR="002460C7" w:rsidRPr="002460C7" w14:paraId="2E8F9ECE"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00241E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Net Income after Extraordinary Items and Discontinued Operations</w:t>
            </w:r>
          </w:p>
        </w:tc>
        <w:tc>
          <w:tcPr>
            <w:tcW w:w="0" w:type="auto"/>
            <w:tcBorders>
              <w:top w:val="nil"/>
              <w:left w:val="nil"/>
              <w:bottom w:val="single" w:sz="4" w:space="0" w:color="auto"/>
              <w:right w:val="single" w:sz="4" w:space="0" w:color="auto"/>
            </w:tcBorders>
            <w:shd w:val="clear" w:color="auto" w:fill="auto"/>
            <w:noWrap/>
            <w:vAlign w:val="bottom"/>
            <w:hideMark/>
          </w:tcPr>
          <w:p w14:paraId="21A63F5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448,466,000</w:t>
            </w:r>
          </w:p>
        </w:tc>
        <w:tc>
          <w:tcPr>
            <w:tcW w:w="0" w:type="auto"/>
            <w:tcBorders>
              <w:top w:val="nil"/>
              <w:left w:val="nil"/>
              <w:bottom w:val="single" w:sz="4" w:space="0" w:color="auto"/>
              <w:right w:val="single" w:sz="4" w:space="0" w:color="auto"/>
            </w:tcBorders>
            <w:shd w:val="clear" w:color="auto" w:fill="auto"/>
            <w:noWrap/>
            <w:vAlign w:val="bottom"/>
            <w:hideMark/>
          </w:tcPr>
          <w:p w14:paraId="01D9988C"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568,440,000</w:t>
            </w:r>
          </w:p>
        </w:tc>
        <w:tc>
          <w:tcPr>
            <w:tcW w:w="0" w:type="auto"/>
            <w:tcBorders>
              <w:top w:val="nil"/>
              <w:left w:val="nil"/>
              <w:bottom w:val="single" w:sz="4" w:space="0" w:color="auto"/>
              <w:right w:val="single" w:sz="4" w:space="0" w:color="auto"/>
            </w:tcBorders>
            <w:shd w:val="clear" w:color="auto" w:fill="auto"/>
            <w:noWrap/>
            <w:vAlign w:val="bottom"/>
            <w:hideMark/>
          </w:tcPr>
          <w:p w14:paraId="13BDEA76"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374,187,000</w:t>
            </w:r>
          </w:p>
        </w:tc>
        <w:tc>
          <w:tcPr>
            <w:tcW w:w="0" w:type="auto"/>
            <w:tcBorders>
              <w:top w:val="nil"/>
              <w:left w:val="nil"/>
              <w:bottom w:val="single" w:sz="4" w:space="0" w:color="auto"/>
              <w:right w:val="single" w:sz="4" w:space="0" w:color="auto"/>
            </w:tcBorders>
            <w:shd w:val="clear" w:color="auto" w:fill="auto"/>
            <w:noWrap/>
            <w:vAlign w:val="bottom"/>
            <w:hideMark/>
          </w:tcPr>
          <w:p w14:paraId="77D85BC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288,232,000</w:t>
            </w:r>
          </w:p>
        </w:tc>
        <w:tc>
          <w:tcPr>
            <w:tcW w:w="0" w:type="auto"/>
            <w:tcBorders>
              <w:top w:val="nil"/>
              <w:left w:val="nil"/>
              <w:bottom w:val="single" w:sz="4" w:space="0" w:color="auto"/>
              <w:right w:val="single" w:sz="4" w:space="0" w:color="auto"/>
            </w:tcBorders>
            <w:shd w:val="clear" w:color="auto" w:fill="auto"/>
            <w:noWrap/>
            <w:vAlign w:val="bottom"/>
            <w:hideMark/>
          </w:tcPr>
          <w:p w14:paraId="4246BB63"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236,976,000</w:t>
            </w:r>
          </w:p>
        </w:tc>
      </w:tr>
      <w:tr w:rsidR="002460C7" w:rsidRPr="002460C7" w14:paraId="5103101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6CC168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Non-Controlling/Minority Interests</w:t>
            </w:r>
          </w:p>
        </w:tc>
        <w:tc>
          <w:tcPr>
            <w:tcW w:w="0" w:type="auto"/>
            <w:tcBorders>
              <w:top w:val="nil"/>
              <w:left w:val="nil"/>
              <w:bottom w:val="single" w:sz="4" w:space="0" w:color="auto"/>
              <w:right w:val="single" w:sz="4" w:space="0" w:color="auto"/>
            </w:tcBorders>
            <w:shd w:val="clear" w:color="auto" w:fill="auto"/>
            <w:noWrap/>
            <w:vAlign w:val="bottom"/>
            <w:hideMark/>
          </w:tcPr>
          <w:p w14:paraId="6E88529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83,000</w:t>
            </w:r>
          </w:p>
        </w:tc>
        <w:tc>
          <w:tcPr>
            <w:tcW w:w="0" w:type="auto"/>
            <w:tcBorders>
              <w:top w:val="nil"/>
              <w:left w:val="nil"/>
              <w:bottom w:val="single" w:sz="4" w:space="0" w:color="auto"/>
              <w:right w:val="single" w:sz="4" w:space="0" w:color="auto"/>
            </w:tcBorders>
            <w:shd w:val="clear" w:color="auto" w:fill="auto"/>
            <w:noWrap/>
            <w:vAlign w:val="bottom"/>
            <w:hideMark/>
          </w:tcPr>
          <w:p w14:paraId="7ED6459F"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-555,000</w:t>
            </w:r>
          </w:p>
        </w:tc>
        <w:tc>
          <w:tcPr>
            <w:tcW w:w="0" w:type="auto"/>
            <w:tcBorders>
              <w:top w:val="nil"/>
              <w:left w:val="nil"/>
              <w:bottom w:val="single" w:sz="4" w:space="0" w:color="auto"/>
              <w:right w:val="single" w:sz="4" w:space="0" w:color="auto"/>
            </w:tcBorders>
            <w:shd w:val="clear" w:color="auto" w:fill="auto"/>
            <w:noWrap/>
            <w:vAlign w:val="bottom"/>
            <w:hideMark/>
          </w:tcPr>
          <w:p w14:paraId="7D39D6E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-264,000</w:t>
            </w:r>
          </w:p>
        </w:tc>
        <w:tc>
          <w:tcPr>
            <w:tcW w:w="0" w:type="auto"/>
            <w:tcBorders>
              <w:top w:val="nil"/>
              <w:left w:val="nil"/>
              <w:bottom w:val="single" w:sz="4" w:space="0" w:color="auto"/>
              <w:right w:val="single" w:sz="4" w:space="0" w:color="auto"/>
            </w:tcBorders>
            <w:shd w:val="clear" w:color="auto" w:fill="auto"/>
            <w:noWrap/>
            <w:vAlign w:val="bottom"/>
            <w:hideMark/>
          </w:tcPr>
          <w:p w14:paraId="2EF541CB"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-426,000</w:t>
            </w:r>
          </w:p>
        </w:tc>
        <w:tc>
          <w:tcPr>
            <w:tcW w:w="0" w:type="auto"/>
            <w:tcBorders>
              <w:top w:val="nil"/>
              <w:left w:val="nil"/>
              <w:bottom w:val="single" w:sz="4" w:space="0" w:color="auto"/>
              <w:right w:val="single" w:sz="4" w:space="0" w:color="auto"/>
            </w:tcBorders>
            <w:shd w:val="clear" w:color="auto" w:fill="auto"/>
            <w:noWrap/>
            <w:vAlign w:val="bottom"/>
            <w:hideMark/>
          </w:tcPr>
          <w:p w14:paraId="11E9CA5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-1,030,000</w:t>
            </w:r>
          </w:p>
        </w:tc>
      </w:tr>
      <w:tr w:rsidR="002460C7" w:rsidRPr="002460C7" w14:paraId="23E3FE4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D8C2E1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Net Income after Non-Controlling/Minority Interests</w:t>
            </w:r>
          </w:p>
        </w:tc>
        <w:tc>
          <w:tcPr>
            <w:tcW w:w="0" w:type="auto"/>
            <w:tcBorders>
              <w:top w:val="nil"/>
              <w:left w:val="nil"/>
              <w:bottom w:val="single" w:sz="4" w:space="0" w:color="auto"/>
              <w:right w:val="single" w:sz="4" w:space="0" w:color="auto"/>
            </w:tcBorders>
            <w:shd w:val="clear" w:color="auto" w:fill="auto"/>
            <w:noWrap/>
            <w:vAlign w:val="bottom"/>
            <w:hideMark/>
          </w:tcPr>
          <w:p w14:paraId="05D056D6"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448,549,000</w:t>
            </w:r>
          </w:p>
        </w:tc>
        <w:tc>
          <w:tcPr>
            <w:tcW w:w="0" w:type="auto"/>
            <w:tcBorders>
              <w:top w:val="nil"/>
              <w:left w:val="nil"/>
              <w:bottom w:val="single" w:sz="4" w:space="0" w:color="auto"/>
              <w:right w:val="single" w:sz="4" w:space="0" w:color="auto"/>
            </w:tcBorders>
            <w:shd w:val="clear" w:color="auto" w:fill="auto"/>
            <w:noWrap/>
            <w:vAlign w:val="bottom"/>
            <w:hideMark/>
          </w:tcPr>
          <w:p w14:paraId="24A0119B"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567,885,000</w:t>
            </w:r>
          </w:p>
        </w:tc>
        <w:tc>
          <w:tcPr>
            <w:tcW w:w="0" w:type="auto"/>
            <w:tcBorders>
              <w:top w:val="nil"/>
              <w:left w:val="nil"/>
              <w:bottom w:val="single" w:sz="4" w:space="0" w:color="auto"/>
              <w:right w:val="single" w:sz="4" w:space="0" w:color="auto"/>
            </w:tcBorders>
            <w:shd w:val="clear" w:color="auto" w:fill="auto"/>
            <w:noWrap/>
            <w:vAlign w:val="bottom"/>
            <w:hideMark/>
          </w:tcPr>
          <w:p w14:paraId="2BD0343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373,923,000</w:t>
            </w:r>
          </w:p>
        </w:tc>
        <w:tc>
          <w:tcPr>
            <w:tcW w:w="0" w:type="auto"/>
            <w:tcBorders>
              <w:top w:val="nil"/>
              <w:left w:val="nil"/>
              <w:bottom w:val="single" w:sz="4" w:space="0" w:color="auto"/>
              <w:right w:val="single" w:sz="4" w:space="0" w:color="auto"/>
            </w:tcBorders>
            <w:shd w:val="clear" w:color="auto" w:fill="auto"/>
            <w:noWrap/>
            <w:vAlign w:val="bottom"/>
            <w:hideMark/>
          </w:tcPr>
          <w:p w14:paraId="6D6ED6D9"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287,806,000</w:t>
            </w:r>
          </w:p>
        </w:tc>
        <w:tc>
          <w:tcPr>
            <w:tcW w:w="0" w:type="auto"/>
            <w:tcBorders>
              <w:top w:val="nil"/>
              <w:left w:val="nil"/>
              <w:bottom w:val="single" w:sz="4" w:space="0" w:color="auto"/>
              <w:right w:val="single" w:sz="4" w:space="0" w:color="auto"/>
            </w:tcBorders>
            <w:shd w:val="clear" w:color="auto" w:fill="auto"/>
            <w:noWrap/>
            <w:vAlign w:val="bottom"/>
            <w:hideMark/>
          </w:tcPr>
          <w:p w14:paraId="503532A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235,946,000</w:t>
            </w:r>
          </w:p>
        </w:tc>
      </w:tr>
      <w:tr w:rsidR="002460C7" w:rsidRPr="002460C7" w14:paraId="6462C6BA"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C9E3DE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Net Income Available to Common Stockholders</w:t>
            </w:r>
          </w:p>
        </w:tc>
        <w:tc>
          <w:tcPr>
            <w:tcW w:w="0" w:type="auto"/>
            <w:tcBorders>
              <w:top w:val="nil"/>
              <w:left w:val="nil"/>
              <w:bottom w:val="single" w:sz="4" w:space="0" w:color="auto"/>
              <w:right w:val="single" w:sz="4" w:space="0" w:color="auto"/>
            </w:tcBorders>
            <w:shd w:val="clear" w:color="auto" w:fill="auto"/>
            <w:noWrap/>
            <w:vAlign w:val="bottom"/>
            <w:hideMark/>
          </w:tcPr>
          <w:p w14:paraId="5DB8F65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448,549,000</w:t>
            </w:r>
          </w:p>
        </w:tc>
        <w:tc>
          <w:tcPr>
            <w:tcW w:w="0" w:type="auto"/>
            <w:tcBorders>
              <w:top w:val="nil"/>
              <w:left w:val="nil"/>
              <w:bottom w:val="single" w:sz="4" w:space="0" w:color="auto"/>
              <w:right w:val="single" w:sz="4" w:space="0" w:color="auto"/>
            </w:tcBorders>
            <w:shd w:val="clear" w:color="auto" w:fill="auto"/>
            <w:noWrap/>
            <w:vAlign w:val="bottom"/>
            <w:hideMark/>
          </w:tcPr>
          <w:p w14:paraId="1BD06A5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567,885,000</w:t>
            </w:r>
          </w:p>
        </w:tc>
        <w:tc>
          <w:tcPr>
            <w:tcW w:w="0" w:type="auto"/>
            <w:tcBorders>
              <w:top w:val="nil"/>
              <w:left w:val="nil"/>
              <w:bottom w:val="single" w:sz="4" w:space="0" w:color="auto"/>
              <w:right w:val="single" w:sz="4" w:space="0" w:color="auto"/>
            </w:tcBorders>
            <w:shd w:val="clear" w:color="auto" w:fill="auto"/>
            <w:noWrap/>
            <w:vAlign w:val="bottom"/>
            <w:hideMark/>
          </w:tcPr>
          <w:p w14:paraId="258B43B3"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373,923,000</w:t>
            </w:r>
          </w:p>
        </w:tc>
        <w:tc>
          <w:tcPr>
            <w:tcW w:w="0" w:type="auto"/>
            <w:tcBorders>
              <w:top w:val="nil"/>
              <w:left w:val="nil"/>
              <w:bottom w:val="single" w:sz="4" w:space="0" w:color="auto"/>
              <w:right w:val="single" w:sz="4" w:space="0" w:color="auto"/>
            </w:tcBorders>
            <w:shd w:val="clear" w:color="auto" w:fill="auto"/>
            <w:noWrap/>
            <w:vAlign w:val="bottom"/>
            <w:hideMark/>
          </w:tcPr>
          <w:p w14:paraId="6AB0EC3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287,806,000</w:t>
            </w:r>
          </w:p>
        </w:tc>
        <w:tc>
          <w:tcPr>
            <w:tcW w:w="0" w:type="auto"/>
            <w:tcBorders>
              <w:top w:val="nil"/>
              <w:left w:val="nil"/>
              <w:bottom w:val="single" w:sz="4" w:space="0" w:color="auto"/>
              <w:right w:val="single" w:sz="4" w:space="0" w:color="auto"/>
            </w:tcBorders>
            <w:shd w:val="clear" w:color="auto" w:fill="auto"/>
            <w:noWrap/>
            <w:vAlign w:val="bottom"/>
            <w:hideMark/>
          </w:tcPr>
          <w:p w14:paraId="2061D63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235,946,000</w:t>
            </w:r>
          </w:p>
        </w:tc>
      </w:tr>
      <w:tr w:rsidR="002460C7" w:rsidRPr="002460C7" w14:paraId="232B4241"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C6EBED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Diluted Net Income Available to Common Stockholders</w:t>
            </w:r>
          </w:p>
        </w:tc>
        <w:tc>
          <w:tcPr>
            <w:tcW w:w="0" w:type="auto"/>
            <w:tcBorders>
              <w:top w:val="nil"/>
              <w:left w:val="nil"/>
              <w:bottom w:val="single" w:sz="4" w:space="0" w:color="auto"/>
              <w:right w:val="single" w:sz="4" w:space="0" w:color="auto"/>
            </w:tcBorders>
            <w:shd w:val="clear" w:color="auto" w:fill="auto"/>
            <w:noWrap/>
            <w:vAlign w:val="bottom"/>
            <w:hideMark/>
          </w:tcPr>
          <w:p w14:paraId="7F9CF055"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448,549,000</w:t>
            </w:r>
          </w:p>
        </w:tc>
        <w:tc>
          <w:tcPr>
            <w:tcW w:w="0" w:type="auto"/>
            <w:tcBorders>
              <w:top w:val="nil"/>
              <w:left w:val="nil"/>
              <w:bottom w:val="single" w:sz="4" w:space="0" w:color="auto"/>
              <w:right w:val="single" w:sz="4" w:space="0" w:color="auto"/>
            </w:tcBorders>
            <w:shd w:val="clear" w:color="auto" w:fill="auto"/>
            <w:noWrap/>
            <w:vAlign w:val="bottom"/>
            <w:hideMark/>
          </w:tcPr>
          <w:p w14:paraId="42BCFB1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567,885,000</w:t>
            </w:r>
          </w:p>
        </w:tc>
        <w:tc>
          <w:tcPr>
            <w:tcW w:w="0" w:type="auto"/>
            <w:tcBorders>
              <w:top w:val="nil"/>
              <w:left w:val="nil"/>
              <w:bottom w:val="single" w:sz="4" w:space="0" w:color="auto"/>
              <w:right w:val="single" w:sz="4" w:space="0" w:color="auto"/>
            </w:tcBorders>
            <w:shd w:val="clear" w:color="auto" w:fill="auto"/>
            <w:noWrap/>
            <w:vAlign w:val="bottom"/>
            <w:hideMark/>
          </w:tcPr>
          <w:p w14:paraId="66F9984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373,923,000</w:t>
            </w:r>
          </w:p>
        </w:tc>
        <w:tc>
          <w:tcPr>
            <w:tcW w:w="0" w:type="auto"/>
            <w:tcBorders>
              <w:top w:val="nil"/>
              <w:left w:val="nil"/>
              <w:bottom w:val="single" w:sz="4" w:space="0" w:color="auto"/>
              <w:right w:val="single" w:sz="4" w:space="0" w:color="auto"/>
            </w:tcBorders>
            <w:shd w:val="clear" w:color="auto" w:fill="auto"/>
            <w:noWrap/>
            <w:vAlign w:val="bottom"/>
            <w:hideMark/>
          </w:tcPr>
          <w:p w14:paraId="10534CA9"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287,806,000</w:t>
            </w:r>
          </w:p>
        </w:tc>
        <w:tc>
          <w:tcPr>
            <w:tcW w:w="0" w:type="auto"/>
            <w:tcBorders>
              <w:top w:val="nil"/>
              <w:left w:val="nil"/>
              <w:bottom w:val="single" w:sz="4" w:space="0" w:color="auto"/>
              <w:right w:val="single" w:sz="4" w:space="0" w:color="auto"/>
            </w:tcBorders>
            <w:shd w:val="clear" w:color="auto" w:fill="auto"/>
            <w:noWrap/>
            <w:vAlign w:val="bottom"/>
            <w:hideMark/>
          </w:tcPr>
          <w:p w14:paraId="66B0AEB5"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235,946,000</w:t>
            </w:r>
          </w:p>
        </w:tc>
      </w:tr>
      <w:tr w:rsidR="002460C7" w:rsidRPr="002460C7" w14:paraId="366A2EB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D996BB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Discontinued Operations</w:t>
            </w:r>
          </w:p>
        </w:tc>
        <w:tc>
          <w:tcPr>
            <w:tcW w:w="0" w:type="auto"/>
            <w:tcBorders>
              <w:top w:val="nil"/>
              <w:left w:val="nil"/>
              <w:bottom w:val="single" w:sz="4" w:space="0" w:color="auto"/>
              <w:right w:val="single" w:sz="4" w:space="0" w:color="auto"/>
            </w:tcBorders>
            <w:shd w:val="clear" w:color="auto" w:fill="auto"/>
            <w:noWrap/>
            <w:vAlign w:val="bottom"/>
            <w:hideMark/>
          </w:tcPr>
          <w:p w14:paraId="11C521F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2B5EC0F"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82DCCA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011B86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2DD148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r>
      <w:tr w:rsidR="002460C7" w:rsidRPr="002460C7" w14:paraId="4784A49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28F845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Total Revenue</w:t>
            </w:r>
          </w:p>
        </w:tc>
        <w:tc>
          <w:tcPr>
            <w:tcW w:w="0" w:type="auto"/>
            <w:tcBorders>
              <w:top w:val="nil"/>
              <w:left w:val="nil"/>
              <w:bottom w:val="single" w:sz="4" w:space="0" w:color="auto"/>
              <w:right w:val="single" w:sz="4" w:space="0" w:color="auto"/>
            </w:tcBorders>
            <w:shd w:val="clear" w:color="auto" w:fill="auto"/>
            <w:noWrap/>
            <w:vAlign w:val="bottom"/>
            <w:hideMark/>
          </w:tcPr>
          <w:p w14:paraId="76D3DCBB"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16,227,341,000</w:t>
            </w:r>
          </w:p>
        </w:tc>
        <w:tc>
          <w:tcPr>
            <w:tcW w:w="0" w:type="auto"/>
            <w:tcBorders>
              <w:top w:val="nil"/>
              <w:left w:val="nil"/>
              <w:bottom w:val="single" w:sz="4" w:space="0" w:color="auto"/>
              <w:right w:val="single" w:sz="4" w:space="0" w:color="auto"/>
            </w:tcBorders>
            <w:shd w:val="clear" w:color="auto" w:fill="auto"/>
            <w:noWrap/>
            <w:vAlign w:val="bottom"/>
            <w:hideMark/>
          </w:tcPr>
          <w:p w14:paraId="38C7F2D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15,789,633,000</w:t>
            </w:r>
          </w:p>
        </w:tc>
        <w:tc>
          <w:tcPr>
            <w:tcW w:w="0" w:type="auto"/>
            <w:tcBorders>
              <w:top w:val="nil"/>
              <w:left w:val="nil"/>
              <w:bottom w:val="single" w:sz="4" w:space="0" w:color="auto"/>
              <w:right w:val="single" w:sz="4" w:space="0" w:color="auto"/>
            </w:tcBorders>
            <w:shd w:val="clear" w:color="auto" w:fill="auto"/>
            <w:noWrap/>
            <w:vAlign w:val="bottom"/>
            <w:hideMark/>
          </w:tcPr>
          <w:p w14:paraId="69BAD93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14,604,412,000</w:t>
            </w:r>
          </w:p>
        </w:tc>
        <w:tc>
          <w:tcPr>
            <w:tcW w:w="0" w:type="auto"/>
            <w:tcBorders>
              <w:top w:val="nil"/>
              <w:left w:val="nil"/>
              <w:bottom w:val="single" w:sz="4" w:space="0" w:color="auto"/>
              <w:right w:val="single" w:sz="4" w:space="0" w:color="auto"/>
            </w:tcBorders>
            <w:shd w:val="clear" w:color="auto" w:fill="auto"/>
            <w:noWrap/>
            <w:vAlign w:val="bottom"/>
            <w:hideMark/>
          </w:tcPr>
          <w:p w14:paraId="402C3A5F"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14,415,829,000</w:t>
            </w:r>
          </w:p>
        </w:tc>
        <w:tc>
          <w:tcPr>
            <w:tcW w:w="0" w:type="auto"/>
            <w:tcBorders>
              <w:top w:val="nil"/>
              <w:left w:val="nil"/>
              <w:bottom w:val="single" w:sz="4" w:space="0" w:color="auto"/>
              <w:right w:val="single" w:sz="4" w:space="0" w:color="auto"/>
            </w:tcBorders>
            <w:shd w:val="clear" w:color="auto" w:fill="auto"/>
            <w:noWrap/>
            <w:vAlign w:val="bottom"/>
            <w:hideMark/>
          </w:tcPr>
          <w:p w14:paraId="7BC8201B"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14,329,135,000</w:t>
            </w:r>
          </w:p>
        </w:tc>
      </w:tr>
      <w:tr w:rsidR="002460C7" w:rsidRPr="002460C7" w14:paraId="1E575744"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6AB2D91"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Total Operating Profit/Loss</w:t>
            </w:r>
          </w:p>
        </w:tc>
        <w:tc>
          <w:tcPr>
            <w:tcW w:w="0" w:type="auto"/>
            <w:tcBorders>
              <w:top w:val="nil"/>
              <w:left w:val="nil"/>
              <w:bottom w:val="single" w:sz="4" w:space="0" w:color="auto"/>
              <w:right w:val="single" w:sz="4" w:space="0" w:color="auto"/>
            </w:tcBorders>
            <w:shd w:val="clear" w:color="auto" w:fill="auto"/>
            <w:noWrap/>
            <w:vAlign w:val="bottom"/>
            <w:hideMark/>
          </w:tcPr>
          <w:p w14:paraId="2FFFDF0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891,159,000</w:t>
            </w:r>
          </w:p>
        </w:tc>
        <w:tc>
          <w:tcPr>
            <w:tcW w:w="0" w:type="auto"/>
            <w:tcBorders>
              <w:top w:val="nil"/>
              <w:left w:val="nil"/>
              <w:bottom w:val="single" w:sz="4" w:space="0" w:color="auto"/>
              <w:right w:val="single" w:sz="4" w:space="0" w:color="auto"/>
            </w:tcBorders>
            <w:shd w:val="clear" w:color="auto" w:fill="auto"/>
            <w:noWrap/>
            <w:vAlign w:val="bottom"/>
            <w:hideMark/>
          </w:tcPr>
          <w:p w14:paraId="061CEB97"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826,137,000</w:t>
            </w:r>
          </w:p>
        </w:tc>
        <w:tc>
          <w:tcPr>
            <w:tcW w:w="0" w:type="auto"/>
            <w:tcBorders>
              <w:top w:val="nil"/>
              <w:left w:val="nil"/>
              <w:bottom w:val="single" w:sz="4" w:space="0" w:color="auto"/>
              <w:right w:val="single" w:sz="4" w:space="0" w:color="auto"/>
            </w:tcBorders>
            <w:shd w:val="clear" w:color="auto" w:fill="auto"/>
            <w:noWrap/>
            <w:vAlign w:val="bottom"/>
            <w:hideMark/>
          </w:tcPr>
          <w:p w14:paraId="1E86A89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808,057,000</w:t>
            </w:r>
          </w:p>
        </w:tc>
        <w:tc>
          <w:tcPr>
            <w:tcW w:w="0" w:type="auto"/>
            <w:tcBorders>
              <w:top w:val="nil"/>
              <w:left w:val="nil"/>
              <w:bottom w:val="single" w:sz="4" w:space="0" w:color="auto"/>
              <w:right w:val="single" w:sz="4" w:space="0" w:color="auto"/>
            </w:tcBorders>
            <w:shd w:val="clear" w:color="auto" w:fill="auto"/>
            <w:noWrap/>
            <w:vAlign w:val="bottom"/>
            <w:hideMark/>
          </w:tcPr>
          <w:p w14:paraId="2EFF880C"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746,314,000</w:t>
            </w:r>
          </w:p>
        </w:tc>
        <w:tc>
          <w:tcPr>
            <w:tcW w:w="0" w:type="auto"/>
            <w:tcBorders>
              <w:top w:val="nil"/>
              <w:left w:val="nil"/>
              <w:bottom w:val="single" w:sz="4" w:space="0" w:color="auto"/>
              <w:right w:val="single" w:sz="4" w:space="0" w:color="auto"/>
            </w:tcBorders>
            <w:shd w:val="clear" w:color="auto" w:fill="auto"/>
            <w:noWrap/>
            <w:vAlign w:val="bottom"/>
            <w:hideMark/>
          </w:tcPr>
          <w:p w14:paraId="1C12F54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627,938,000</w:t>
            </w:r>
          </w:p>
        </w:tc>
      </w:tr>
      <w:tr w:rsidR="002460C7" w:rsidRPr="002460C7" w14:paraId="15E5CFD3"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7BB9C5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Effective Tax Rate</w:t>
            </w:r>
          </w:p>
        </w:tc>
        <w:tc>
          <w:tcPr>
            <w:tcW w:w="0" w:type="auto"/>
            <w:tcBorders>
              <w:top w:val="nil"/>
              <w:left w:val="nil"/>
              <w:bottom w:val="single" w:sz="4" w:space="0" w:color="auto"/>
              <w:right w:val="single" w:sz="4" w:space="0" w:color="auto"/>
            </w:tcBorders>
            <w:shd w:val="clear" w:color="auto" w:fill="auto"/>
            <w:noWrap/>
            <w:vAlign w:val="bottom"/>
            <w:hideMark/>
          </w:tcPr>
          <w:p w14:paraId="1369071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3F414576"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4612866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4FB9E7CB"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29FE2533"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0</w:t>
            </w:r>
          </w:p>
        </w:tc>
      </w:tr>
      <w:tr w:rsidR="002460C7" w:rsidRPr="002460C7" w14:paraId="66E3717D"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C62914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Normalized EBITDA</w:t>
            </w:r>
          </w:p>
        </w:tc>
        <w:tc>
          <w:tcPr>
            <w:tcW w:w="0" w:type="auto"/>
            <w:tcBorders>
              <w:top w:val="nil"/>
              <w:left w:val="nil"/>
              <w:bottom w:val="single" w:sz="4" w:space="0" w:color="auto"/>
              <w:right w:val="single" w:sz="4" w:space="0" w:color="auto"/>
            </w:tcBorders>
            <w:shd w:val="clear" w:color="auto" w:fill="auto"/>
            <w:noWrap/>
            <w:vAlign w:val="bottom"/>
            <w:hideMark/>
          </w:tcPr>
          <w:p w14:paraId="5C6BBFB5"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1,665,900</w:t>
            </w:r>
          </w:p>
        </w:tc>
        <w:tc>
          <w:tcPr>
            <w:tcW w:w="0" w:type="auto"/>
            <w:tcBorders>
              <w:top w:val="nil"/>
              <w:left w:val="nil"/>
              <w:bottom w:val="single" w:sz="4" w:space="0" w:color="auto"/>
              <w:right w:val="single" w:sz="4" w:space="0" w:color="auto"/>
            </w:tcBorders>
            <w:shd w:val="clear" w:color="auto" w:fill="auto"/>
            <w:noWrap/>
            <w:vAlign w:val="bottom"/>
            <w:hideMark/>
          </w:tcPr>
          <w:p w14:paraId="2CA67313"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1,727,800</w:t>
            </w:r>
          </w:p>
        </w:tc>
        <w:tc>
          <w:tcPr>
            <w:tcW w:w="0" w:type="auto"/>
            <w:tcBorders>
              <w:top w:val="nil"/>
              <w:left w:val="nil"/>
              <w:bottom w:val="single" w:sz="4" w:space="0" w:color="auto"/>
              <w:right w:val="single" w:sz="4" w:space="0" w:color="auto"/>
            </w:tcBorders>
            <w:shd w:val="clear" w:color="auto" w:fill="auto"/>
            <w:noWrap/>
            <w:vAlign w:val="bottom"/>
            <w:hideMark/>
          </w:tcPr>
          <w:p w14:paraId="08995E19"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1,432,200</w:t>
            </w:r>
          </w:p>
        </w:tc>
        <w:tc>
          <w:tcPr>
            <w:tcW w:w="0" w:type="auto"/>
            <w:tcBorders>
              <w:top w:val="nil"/>
              <w:left w:val="nil"/>
              <w:bottom w:val="single" w:sz="4" w:space="0" w:color="auto"/>
              <w:right w:val="single" w:sz="4" w:space="0" w:color="auto"/>
            </w:tcBorders>
            <w:shd w:val="clear" w:color="auto" w:fill="auto"/>
            <w:noWrap/>
            <w:vAlign w:val="bottom"/>
            <w:hideMark/>
          </w:tcPr>
          <w:p w14:paraId="7EBB8F6A"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1,352,400</w:t>
            </w:r>
          </w:p>
        </w:tc>
        <w:tc>
          <w:tcPr>
            <w:tcW w:w="0" w:type="auto"/>
            <w:tcBorders>
              <w:top w:val="nil"/>
              <w:left w:val="nil"/>
              <w:bottom w:val="single" w:sz="4" w:space="0" w:color="auto"/>
              <w:right w:val="single" w:sz="4" w:space="0" w:color="auto"/>
            </w:tcBorders>
            <w:shd w:val="clear" w:color="auto" w:fill="auto"/>
            <w:noWrap/>
            <w:vAlign w:val="bottom"/>
            <w:hideMark/>
          </w:tcPr>
          <w:p w14:paraId="7C79C765"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1,267,100</w:t>
            </w:r>
          </w:p>
        </w:tc>
      </w:tr>
      <w:tr w:rsidR="002460C7" w:rsidRPr="002460C7" w14:paraId="270708A8"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E85B5B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Normalized Income</w:t>
            </w:r>
          </w:p>
        </w:tc>
        <w:tc>
          <w:tcPr>
            <w:tcW w:w="0" w:type="auto"/>
            <w:tcBorders>
              <w:top w:val="nil"/>
              <w:left w:val="nil"/>
              <w:bottom w:val="single" w:sz="4" w:space="0" w:color="auto"/>
              <w:right w:val="single" w:sz="4" w:space="0" w:color="auto"/>
            </w:tcBorders>
            <w:shd w:val="clear" w:color="auto" w:fill="auto"/>
            <w:noWrap/>
            <w:vAlign w:val="bottom"/>
            <w:hideMark/>
          </w:tcPr>
          <w:p w14:paraId="2A99A14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2CDBCB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9CCDB9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31040E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1961DE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0367E6A6"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3E3DCB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Reported Normalized Operating Profit</w:t>
            </w:r>
          </w:p>
        </w:tc>
        <w:tc>
          <w:tcPr>
            <w:tcW w:w="0" w:type="auto"/>
            <w:tcBorders>
              <w:top w:val="nil"/>
              <w:left w:val="nil"/>
              <w:bottom w:val="single" w:sz="4" w:space="0" w:color="auto"/>
              <w:right w:val="single" w:sz="4" w:space="0" w:color="auto"/>
            </w:tcBorders>
            <w:shd w:val="clear" w:color="auto" w:fill="auto"/>
            <w:noWrap/>
            <w:vAlign w:val="bottom"/>
            <w:hideMark/>
          </w:tcPr>
          <w:p w14:paraId="679811F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FF6A36C"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3E84CE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1DA747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4B29E1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7660CFFB" w14:textId="77777777" w:rsidTr="002460C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4081F6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Fiscal year ends in Sep 30 | USD</w:t>
            </w:r>
          </w:p>
        </w:tc>
        <w:tc>
          <w:tcPr>
            <w:tcW w:w="0" w:type="auto"/>
            <w:tcBorders>
              <w:top w:val="nil"/>
              <w:left w:val="nil"/>
              <w:bottom w:val="single" w:sz="4" w:space="0" w:color="auto"/>
              <w:right w:val="single" w:sz="4" w:space="0" w:color="auto"/>
            </w:tcBorders>
            <w:shd w:val="clear" w:color="auto" w:fill="auto"/>
            <w:noWrap/>
            <w:vAlign w:val="bottom"/>
            <w:hideMark/>
          </w:tcPr>
          <w:p w14:paraId="06A8CB7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4927E6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3081E04"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9746F2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2D9BE2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bl>
    <w:p w14:paraId="7B17CD03" w14:textId="77777777" w:rsidR="002460C7" w:rsidRDefault="002460C7" w:rsidP="002460C7">
      <w:pPr>
        <w:jc w:val="left"/>
      </w:pPr>
    </w:p>
    <w:tbl>
      <w:tblPr>
        <w:tblW w:w="8480" w:type="dxa"/>
        <w:tblInd w:w="87" w:type="dxa"/>
        <w:tblLook w:val="04A0" w:firstRow="1" w:lastRow="0" w:firstColumn="1" w:lastColumn="0" w:noHBand="0" w:noVBand="1"/>
      </w:tblPr>
      <w:tblGrid>
        <w:gridCol w:w="3520"/>
        <w:gridCol w:w="1120"/>
        <w:gridCol w:w="1053"/>
        <w:gridCol w:w="1053"/>
        <w:gridCol w:w="1053"/>
        <w:gridCol w:w="1053"/>
      </w:tblGrid>
      <w:tr w:rsidR="002460C7" w:rsidRPr="002460C7" w14:paraId="04549F36" w14:textId="77777777" w:rsidTr="002460C7">
        <w:trPr>
          <w:trHeight w:val="300"/>
        </w:trPr>
        <w:tc>
          <w:tcPr>
            <w:tcW w:w="3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20F48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Items of balanc</w:t>
            </w:r>
            <w:r w:rsidRPr="00907083">
              <w:rPr>
                <w:rFonts w:ascii="Calibri" w:eastAsia="Times New Roman" w:hAnsi="Calibri" w:cs="Calibri"/>
                <w:b/>
                <w:color w:val="000000"/>
                <w:sz w:val="22"/>
                <w:lang w:val="en-IN" w:eastAsia="en-IN"/>
              </w:rPr>
              <w:t>e sheet ARMARK, million</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1A51FCC5"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65AD29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54E5142"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8903FB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0E961A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47F2D8D5" w14:textId="77777777" w:rsidTr="002460C7">
        <w:trPr>
          <w:trHeight w:val="300"/>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3D6C960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1120" w:type="dxa"/>
            <w:tcBorders>
              <w:top w:val="nil"/>
              <w:left w:val="nil"/>
              <w:bottom w:val="single" w:sz="4" w:space="0" w:color="auto"/>
              <w:right w:val="single" w:sz="4" w:space="0" w:color="auto"/>
            </w:tcBorders>
            <w:shd w:val="clear" w:color="auto" w:fill="auto"/>
            <w:noWrap/>
            <w:vAlign w:val="bottom"/>
            <w:hideMark/>
          </w:tcPr>
          <w:p w14:paraId="09C4B2B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2018</w:t>
            </w:r>
          </w:p>
        </w:tc>
        <w:tc>
          <w:tcPr>
            <w:tcW w:w="960" w:type="dxa"/>
            <w:tcBorders>
              <w:top w:val="nil"/>
              <w:left w:val="nil"/>
              <w:bottom w:val="single" w:sz="4" w:space="0" w:color="auto"/>
              <w:right w:val="single" w:sz="4" w:space="0" w:color="auto"/>
            </w:tcBorders>
            <w:shd w:val="clear" w:color="auto" w:fill="auto"/>
            <w:noWrap/>
            <w:vAlign w:val="bottom"/>
            <w:hideMark/>
          </w:tcPr>
          <w:p w14:paraId="5A07AE2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2017</w:t>
            </w:r>
          </w:p>
        </w:tc>
        <w:tc>
          <w:tcPr>
            <w:tcW w:w="960" w:type="dxa"/>
            <w:tcBorders>
              <w:top w:val="nil"/>
              <w:left w:val="nil"/>
              <w:bottom w:val="single" w:sz="4" w:space="0" w:color="auto"/>
              <w:right w:val="single" w:sz="4" w:space="0" w:color="auto"/>
            </w:tcBorders>
            <w:shd w:val="clear" w:color="auto" w:fill="auto"/>
            <w:noWrap/>
            <w:vAlign w:val="bottom"/>
            <w:hideMark/>
          </w:tcPr>
          <w:p w14:paraId="73AFF78F"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2016</w:t>
            </w:r>
          </w:p>
        </w:tc>
        <w:tc>
          <w:tcPr>
            <w:tcW w:w="960" w:type="dxa"/>
            <w:tcBorders>
              <w:top w:val="nil"/>
              <w:left w:val="nil"/>
              <w:bottom w:val="single" w:sz="4" w:space="0" w:color="auto"/>
              <w:right w:val="single" w:sz="4" w:space="0" w:color="auto"/>
            </w:tcBorders>
            <w:shd w:val="clear" w:color="auto" w:fill="auto"/>
            <w:noWrap/>
            <w:vAlign w:val="bottom"/>
            <w:hideMark/>
          </w:tcPr>
          <w:p w14:paraId="40B9256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2015</w:t>
            </w:r>
          </w:p>
        </w:tc>
        <w:tc>
          <w:tcPr>
            <w:tcW w:w="960" w:type="dxa"/>
            <w:tcBorders>
              <w:top w:val="nil"/>
              <w:left w:val="nil"/>
              <w:bottom w:val="single" w:sz="4" w:space="0" w:color="auto"/>
              <w:right w:val="single" w:sz="4" w:space="0" w:color="auto"/>
            </w:tcBorders>
            <w:shd w:val="clear" w:color="auto" w:fill="auto"/>
            <w:noWrap/>
            <w:vAlign w:val="bottom"/>
            <w:hideMark/>
          </w:tcPr>
          <w:p w14:paraId="19DCD562"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2014</w:t>
            </w:r>
          </w:p>
        </w:tc>
      </w:tr>
      <w:tr w:rsidR="002460C7" w:rsidRPr="002460C7" w14:paraId="21528AE6" w14:textId="77777777" w:rsidTr="002460C7">
        <w:trPr>
          <w:trHeight w:val="300"/>
        </w:trPr>
        <w:tc>
          <w:tcPr>
            <w:tcW w:w="3520" w:type="dxa"/>
            <w:tcBorders>
              <w:top w:val="nil"/>
              <w:left w:val="single" w:sz="4" w:space="0" w:color="auto"/>
              <w:bottom w:val="single" w:sz="4" w:space="0" w:color="auto"/>
              <w:right w:val="single" w:sz="4" w:space="0" w:color="auto"/>
            </w:tcBorders>
            <w:shd w:val="clear" w:color="auto" w:fill="auto"/>
            <w:noWrap/>
            <w:vAlign w:val="bottom"/>
            <w:hideMark/>
          </w:tcPr>
          <w:p w14:paraId="4A75411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1120" w:type="dxa"/>
            <w:tcBorders>
              <w:top w:val="nil"/>
              <w:left w:val="nil"/>
              <w:bottom w:val="single" w:sz="4" w:space="0" w:color="auto"/>
              <w:right w:val="single" w:sz="4" w:space="0" w:color="auto"/>
            </w:tcBorders>
            <w:shd w:val="clear" w:color="auto" w:fill="auto"/>
            <w:noWrap/>
            <w:vAlign w:val="bottom"/>
            <w:hideMark/>
          </w:tcPr>
          <w:p w14:paraId="0F4FD84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5297829"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2F3783D"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7158909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DB058F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w:t>
            </w:r>
          </w:p>
        </w:tc>
      </w:tr>
      <w:tr w:rsidR="002460C7" w:rsidRPr="002460C7" w14:paraId="1A13D930" w14:textId="77777777" w:rsidTr="002460C7">
        <w:trPr>
          <w:trHeight w:val="300"/>
        </w:trPr>
        <w:tc>
          <w:tcPr>
            <w:tcW w:w="3520" w:type="dxa"/>
            <w:tcBorders>
              <w:top w:val="nil"/>
              <w:left w:val="single" w:sz="4" w:space="0" w:color="auto"/>
              <w:bottom w:val="single" w:sz="4" w:space="0" w:color="auto"/>
              <w:right w:val="single" w:sz="4" w:space="0" w:color="auto"/>
            </w:tcBorders>
            <w:shd w:val="clear" w:color="auto" w:fill="auto"/>
            <w:vAlign w:val="bottom"/>
            <w:hideMark/>
          </w:tcPr>
          <w:p w14:paraId="76A75AD0"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Total Current Asset</w:t>
            </w:r>
          </w:p>
        </w:tc>
        <w:tc>
          <w:tcPr>
            <w:tcW w:w="1120" w:type="dxa"/>
            <w:tcBorders>
              <w:top w:val="nil"/>
              <w:left w:val="nil"/>
              <w:bottom w:val="single" w:sz="4" w:space="0" w:color="auto"/>
              <w:right w:val="single" w:sz="4" w:space="0" w:color="auto"/>
            </w:tcBorders>
            <w:shd w:val="clear" w:color="auto" w:fill="auto"/>
            <w:noWrap/>
            <w:vAlign w:val="bottom"/>
            <w:hideMark/>
          </w:tcPr>
          <w:p w14:paraId="0D53E5C9"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2901.425</w:t>
            </w:r>
          </w:p>
        </w:tc>
        <w:tc>
          <w:tcPr>
            <w:tcW w:w="960" w:type="dxa"/>
            <w:tcBorders>
              <w:top w:val="nil"/>
              <w:left w:val="nil"/>
              <w:bottom w:val="single" w:sz="4" w:space="0" w:color="auto"/>
              <w:right w:val="single" w:sz="4" w:space="0" w:color="auto"/>
            </w:tcBorders>
            <w:shd w:val="clear" w:color="auto" w:fill="auto"/>
            <w:noWrap/>
            <w:vAlign w:val="bottom"/>
            <w:hideMark/>
          </w:tcPr>
          <w:p w14:paraId="66A30C2F"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2653.139</w:t>
            </w:r>
          </w:p>
        </w:tc>
        <w:tc>
          <w:tcPr>
            <w:tcW w:w="960" w:type="dxa"/>
            <w:tcBorders>
              <w:top w:val="nil"/>
              <w:left w:val="nil"/>
              <w:bottom w:val="single" w:sz="4" w:space="0" w:color="auto"/>
              <w:right w:val="single" w:sz="4" w:space="0" w:color="auto"/>
            </w:tcBorders>
            <w:shd w:val="clear" w:color="auto" w:fill="auto"/>
            <w:noWrap/>
            <w:vAlign w:val="bottom"/>
            <w:hideMark/>
          </w:tcPr>
          <w:p w14:paraId="181761CF"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2492.571</w:t>
            </w:r>
          </w:p>
        </w:tc>
        <w:tc>
          <w:tcPr>
            <w:tcW w:w="960" w:type="dxa"/>
            <w:tcBorders>
              <w:top w:val="nil"/>
              <w:left w:val="nil"/>
              <w:bottom w:val="single" w:sz="4" w:space="0" w:color="auto"/>
              <w:right w:val="single" w:sz="4" w:space="0" w:color="auto"/>
            </w:tcBorders>
            <w:shd w:val="clear" w:color="auto" w:fill="auto"/>
            <w:noWrap/>
            <w:vAlign w:val="bottom"/>
            <w:hideMark/>
          </w:tcPr>
          <w:p w14:paraId="541009E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2379.123</w:t>
            </w:r>
          </w:p>
        </w:tc>
        <w:tc>
          <w:tcPr>
            <w:tcW w:w="960" w:type="dxa"/>
            <w:tcBorders>
              <w:top w:val="nil"/>
              <w:left w:val="nil"/>
              <w:bottom w:val="single" w:sz="4" w:space="0" w:color="auto"/>
              <w:right w:val="single" w:sz="4" w:space="0" w:color="auto"/>
            </w:tcBorders>
            <w:shd w:val="clear" w:color="auto" w:fill="auto"/>
            <w:noWrap/>
            <w:vAlign w:val="bottom"/>
            <w:hideMark/>
          </w:tcPr>
          <w:p w14:paraId="0658DC9B"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2464.976</w:t>
            </w:r>
          </w:p>
        </w:tc>
      </w:tr>
      <w:tr w:rsidR="002460C7" w:rsidRPr="002460C7" w14:paraId="5AC8AA82" w14:textId="77777777" w:rsidTr="002460C7">
        <w:trPr>
          <w:trHeight w:val="300"/>
        </w:trPr>
        <w:tc>
          <w:tcPr>
            <w:tcW w:w="3520" w:type="dxa"/>
            <w:tcBorders>
              <w:top w:val="nil"/>
              <w:left w:val="single" w:sz="4" w:space="0" w:color="auto"/>
              <w:bottom w:val="single" w:sz="4" w:space="0" w:color="auto"/>
              <w:right w:val="single" w:sz="4" w:space="0" w:color="auto"/>
            </w:tcBorders>
            <w:shd w:val="clear" w:color="auto" w:fill="auto"/>
            <w:vAlign w:val="bottom"/>
            <w:hideMark/>
          </w:tcPr>
          <w:p w14:paraId="067FC6BB"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Inventory </w:t>
            </w:r>
          </w:p>
        </w:tc>
        <w:tc>
          <w:tcPr>
            <w:tcW w:w="1120" w:type="dxa"/>
            <w:tcBorders>
              <w:top w:val="nil"/>
              <w:left w:val="nil"/>
              <w:bottom w:val="single" w:sz="4" w:space="0" w:color="auto"/>
              <w:right w:val="single" w:sz="4" w:space="0" w:color="auto"/>
            </w:tcBorders>
            <w:shd w:val="clear" w:color="auto" w:fill="auto"/>
            <w:noWrap/>
            <w:vAlign w:val="bottom"/>
            <w:hideMark/>
          </w:tcPr>
          <w:p w14:paraId="6EF7A19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724.802</w:t>
            </w:r>
          </w:p>
        </w:tc>
        <w:tc>
          <w:tcPr>
            <w:tcW w:w="960" w:type="dxa"/>
            <w:tcBorders>
              <w:top w:val="nil"/>
              <w:left w:val="nil"/>
              <w:bottom w:val="single" w:sz="4" w:space="0" w:color="auto"/>
              <w:right w:val="single" w:sz="4" w:space="0" w:color="auto"/>
            </w:tcBorders>
            <w:shd w:val="clear" w:color="auto" w:fill="auto"/>
            <w:noWrap/>
            <w:vAlign w:val="bottom"/>
            <w:hideMark/>
          </w:tcPr>
          <w:p w14:paraId="2CFE02E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610.732</w:t>
            </w:r>
          </w:p>
        </w:tc>
        <w:tc>
          <w:tcPr>
            <w:tcW w:w="960" w:type="dxa"/>
            <w:tcBorders>
              <w:top w:val="nil"/>
              <w:left w:val="nil"/>
              <w:bottom w:val="single" w:sz="4" w:space="0" w:color="auto"/>
              <w:right w:val="single" w:sz="4" w:space="0" w:color="auto"/>
            </w:tcBorders>
            <w:shd w:val="clear" w:color="auto" w:fill="auto"/>
            <w:noWrap/>
            <w:vAlign w:val="bottom"/>
            <w:hideMark/>
          </w:tcPr>
          <w:p w14:paraId="27C23FD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587.155</w:t>
            </w:r>
          </w:p>
        </w:tc>
        <w:tc>
          <w:tcPr>
            <w:tcW w:w="960" w:type="dxa"/>
            <w:tcBorders>
              <w:top w:val="nil"/>
              <w:left w:val="nil"/>
              <w:bottom w:val="single" w:sz="4" w:space="0" w:color="auto"/>
              <w:right w:val="single" w:sz="4" w:space="0" w:color="auto"/>
            </w:tcBorders>
            <w:shd w:val="clear" w:color="auto" w:fill="auto"/>
            <w:noWrap/>
            <w:vAlign w:val="bottom"/>
            <w:hideMark/>
          </w:tcPr>
          <w:p w14:paraId="621818D5"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575.263</w:t>
            </w:r>
          </w:p>
        </w:tc>
        <w:tc>
          <w:tcPr>
            <w:tcW w:w="960" w:type="dxa"/>
            <w:tcBorders>
              <w:top w:val="nil"/>
              <w:left w:val="nil"/>
              <w:bottom w:val="single" w:sz="4" w:space="0" w:color="auto"/>
              <w:right w:val="single" w:sz="4" w:space="0" w:color="auto"/>
            </w:tcBorders>
            <w:shd w:val="clear" w:color="auto" w:fill="auto"/>
            <w:noWrap/>
            <w:vAlign w:val="bottom"/>
            <w:hideMark/>
          </w:tcPr>
          <w:p w14:paraId="517D9BA3"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553.815</w:t>
            </w:r>
          </w:p>
        </w:tc>
      </w:tr>
      <w:tr w:rsidR="002460C7" w:rsidRPr="002460C7" w14:paraId="036A36B7" w14:textId="77777777" w:rsidTr="002460C7">
        <w:trPr>
          <w:trHeight w:val="300"/>
        </w:trPr>
        <w:tc>
          <w:tcPr>
            <w:tcW w:w="3520" w:type="dxa"/>
            <w:tcBorders>
              <w:top w:val="nil"/>
              <w:left w:val="single" w:sz="4" w:space="0" w:color="auto"/>
              <w:bottom w:val="single" w:sz="4" w:space="0" w:color="auto"/>
              <w:right w:val="single" w:sz="4" w:space="0" w:color="auto"/>
            </w:tcBorders>
            <w:shd w:val="clear" w:color="auto" w:fill="auto"/>
            <w:vAlign w:val="bottom"/>
            <w:hideMark/>
          </w:tcPr>
          <w:p w14:paraId="5F422573"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Total Asset </w:t>
            </w:r>
          </w:p>
        </w:tc>
        <w:tc>
          <w:tcPr>
            <w:tcW w:w="1120" w:type="dxa"/>
            <w:tcBorders>
              <w:top w:val="nil"/>
              <w:left w:val="nil"/>
              <w:bottom w:val="single" w:sz="4" w:space="0" w:color="auto"/>
              <w:right w:val="single" w:sz="4" w:space="0" w:color="auto"/>
            </w:tcBorders>
            <w:shd w:val="clear" w:color="auto" w:fill="auto"/>
            <w:noWrap/>
            <w:vAlign w:val="bottom"/>
            <w:hideMark/>
          </w:tcPr>
          <w:p w14:paraId="07A3A005"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13720.1</w:t>
            </w:r>
          </w:p>
        </w:tc>
        <w:tc>
          <w:tcPr>
            <w:tcW w:w="960" w:type="dxa"/>
            <w:tcBorders>
              <w:top w:val="nil"/>
              <w:left w:val="nil"/>
              <w:bottom w:val="single" w:sz="4" w:space="0" w:color="auto"/>
              <w:right w:val="single" w:sz="4" w:space="0" w:color="auto"/>
            </w:tcBorders>
            <w:shd w:val="clear" w:color="auto" w:fill="auto"/>
            <w:noWrap/>
            <w:vAlign w:val="bottom"/>
            <w:hideMark/>
          </w:tcPr>
          <w:p w14:paraId="2B3EA13B"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11006.23</w:t>
            </w:r>
          </w:p>
        </w:tc>
        <w:tc>
          <w:tcPr>
            <w:tcW w:w="960" w:type="dxa"/>
            <w:tcBorders>
              <w:top w:val="nil"/>
              <w:left w:val="nil"/>
              <w:bottom w:val="single" w:sz="4" w:space="0" w:color="auto"/>
              <w:right w:val="single" w:sz="4" w:space="0" w:color="auto"/>
            </w:tcBorders>
            <w:shd w:val="clear" w:color="auto" w:fill="auto"/>
            <w:noWrap/>
            <w:vAlign w:val="bottom"/>
            <w:hideMark/>
          </w:tcPr>
          <w:p w14:paraId="1CBC1DD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10582.07</w:t>
            </w:r>
          </w:p>
        </w:tc>
        <w:tc>
          <w:tcPr>
            <w:tcW w:w="960" w:type="dxa"/>
            <w:tcBorders>
              <w:top w:val="nil"/>
              <w:left w:val="nil"/>
              <w:bottom w:val="single" w:sz="4" w:space="0" w:color="auto"/>
              <w:right w:val="single" w:sz="4" w:space="0" w:color="auto"/>
            </w:tcBorders>
            <w:shd w:val="clear" w:color="auto" w:fill="auto"/>
            <w:noWrap/>
            <w:vAlign w:val="bottom"/>
            <w:hideMark/>
          </w:tcPr>
          <w:p w14:paraId="77D2816C"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10196.36</w:t>
            </w:r>
          </w:p>
        </w:tc>
        <w:tc>
          <w:tcPr>
            <w:tcW w:w="960" w:type="dxa"/>
            <w:tcBorders>
              <w:top w:val="nil"/>
              <w:left w:val="nil"/>
              <w:bottom w:val="single" w:sz="4" w:space="0" w:color="auto"/>
              <w:right w:val="single" w:sz="4" w:space="0" w:color="auto"/>
            </w:tcBorders>
            <w:shd w:val="clear" w:color="auto" w:fill="auto"/>
            <w:noWrap/>
            <w:vAlign w:val="bottom"/>
            <w:hideMark/>
          </w:tcPr>
          <w:p w14:paraId="61BBF9C7"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10455.69</w:t>
            </w:r>
          </w:p>
        </w:tc>
      </w:tr>
      <w:tr w:rsidR="002460C7" w:rsidRPr="002460C7" w14:paraId="44CA36CF" w14:textId="77777777" w:rsidTr="002460C7">
        <w:trPr>
          <w:trHeight w:val="300"/>
        </w:trPr>
        <w:tc>
          <w:tcPr>
            <w:tcW w:w="3520" w:type="dxa"/>
            <w:tcBorders>
              <w:top w:val="nil"/>
              <w:left w:val="single" w:sz="4" w:space="0" w:color="auto"/>
              <w:bottom w:val="single" w:sz="4" w:space="0" w:color="auto"/>
              <w:right w:val="single" w:sz="4" w:space="0" w:color="auto"/>
            </w:tcBorders>
            <w:shd w:val="clear" w:color="auto" w:fill="auto"/>
            <w:vAlign w:val="bottom"/>
            <w:hideMark/>
          </w:tcPr>
          <w:p w14:paraId="1CC1C1C8"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Total Current liabilities</w:t>
            </w:r>
          </w:p>
        </w:tc>
        <w:tc>
          <w:tcPr>
            <w:tcW w:w="1120" w:type="dxa"/>
            <w:tcBorders>
              <w:top w:val="nil"/>
              <w:left w:val="nil"/>
              <w:bottom w:val="single" w:sz="4" w:space="0" w:color="auto"/>
              <w:right w:val="single" w:sz="4" w:space="0" w:color="auto"/>
            </w:tcBorders>
            <w:shd w:val="clear" w:color="auto" w:fill="auto"/>
            <w:noWrap/>
            <w:vAlign w:val="bottom"/>
            <w:hideMark/>
          </w:tcPr>
          <w:p w14:paraId="5033CB1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2490.159</w:t>
            </w:r>
          </w:p>
        </w:tc>
        <w:tc>
          <w:tcPr>
            <w:tcW w:w="960" w:type="dxa"/>
            <w:tcBorders>
              <w:top w:val="nil"/>
              <w:left w:val="nil"/>
              <w:bottom w:val="single" w:sz="4" w:space="0" w:color="auto"/>
              <w:right w:val="single" w:sz="4" w:space="0" w:color="auto"/>
            </w:tcBorders>
            <w:shd w:val="clear" w:color="auto" w:fill="auto"/>
            <w:noWrap/>
            <w:vAlign w:val="bottom"/>
            <w:hideMark/>
          </w:tcPr>
          <w:p w14:paraId="6E02ABA9"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2368.095</w:t>
            </w:r>
          </w:p>
        </w:tc>
        <w:tc>
          <w:tcPr>
            <w:tcW w:w="960" w:type="dxa"/>
            <w:tcBorders>
              <w:top w:val="nil"/>
              <w:left w:val="nil"/>
              <w:bottom w:val="single" w:sz="4" w:space="0" w:color="auto"/>
              <w:right w:val="single" w:sz="4" w:space="0" w:color="auto"/>
            </w:tcBorders>
            <w:shd w:val="clear" w:color="auto" w:fill="auto"/>
            <w:noWrap/>
            <w:vAlign w:val="bottom"/>
            <w:hideMark/>
          </w:tcPr>
          <w:p w14:paraId="778053B9"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2184.745</w:t>
            </w:r>
          </w:p>
        </w:tc>
        <w:tc>
          <w:tcPr>
            <w:tcW w:w="960" w:type="dxa"/>
            <w:tcBorders>
              <w:top w:val="nil"/>
              <w:left w:val="nil"/>
              <w:bottom w:val="single" w:sz="4" w:space="0" w:color="auto"/>
              <w:right w:val="single" w:sz="4" w:space="0" w:color="auto"/>
            </w:tcBorders>
            <w:shd w:val="clear" w:color="auto" w:fill="auto"/>
            <w:noWrap/>
            <w:vAlign w:val="bottom"/>
            <w:hideMark/>
          </w:tcPr>
          <w:p w14:paraId="1118DE9D"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2180.988</w:t>
            </w:r>
          </w:p>
        </w:tc>
        <w:tc>
          <w:tcPr>
            <w:tcW w:w="960" w:type="dxa"/>
            <w:tcBorders>
              <w:top w:val="nil"/>
              <w:left w:val="nil"/>
              <w:bottom w:val="single" w:sz="4" w:space="0" w:color="auto"/>
              <w:right w:val="single" w:sz="4" w:space="0" w:color="auto"/>
            </w:tcBorders>
            <w:shd w:val="clear" w:color="auto" w:fill="auto"/>
            <w:noWrap/>
            <w:vAlign w:val="bottom"/>
            <w:hideMark/>
          </w:tcPr>
          <w:p w14:paraId="0220F10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2378.873</w:t>
            </w:r>
          </w:p>
        </w:tc>
      </w:tr>
      <w:tr w:rsidR="002460C7" w:rsidRPr="002460C7" w14:paraId="2F29369D" w14:textId="77777777" w:rsidTr="002460C7">
        <w:trPr>
          <w:trHeight w:val="300"/>
        </w:trPr>
        <w:tc>
          <w:tcPr>
            <w:tcW w:w="3520" w:type="dxa"/>
            <w:tcBorders>
              <w:top w:val="nil"/>
              <w:left w:val="single" w:sz="4" w:space="0" w:color="auto"/>
              <w:bottom w:val="single" w:sz="4" w:space="0" w:color="auto"/>
              <w:right w:val="single" w:sz="4" w:space="0" w:color="auto"/>
            </w:tcBorders>
            <w:shd w:val="clear" w:color="auto" w:fill="auto"/>
            <w:vAlign w:val="bottom"/>
            <w:hideMark/>
          </w:tcPr>
          <w:p w14:paraId="1CA58AAE"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Long term Debt </w:t>
            </w:r>
          </w:p>
        </w:tc>
        <w:tc>
          <w:tcPr>
            <w:tcW w:w="1120" w:type="dxa"/>
            <w:tcBorders>
              <w:top w:val="nil"/>
              <w:left w:val="nil"/>
              <w:bottom w:val="single" w:sz="4" w:space="0" w:color="auto"/>
              <w:right w:val="single" w:sz="4" w:space="0" w:color="auto"/>
            </w:tcBorders>
            <w:shd w:val="clear" w:color="auto" w:fill="auto"/>
            <w:noWrap/>
            <w:vAlign w:val="bottom"/>
            <w:hideMark/>
          </w:tcPr>
          <w:p w14:paraId="15C5F9C6"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7213.077</w:t>
            </w:r>
          </w:p>
        </w:tc>
        <w:tc>
          <w:tcPr>
            <w:tcW w:w="960" w:type="dxa"/>
            <w:tcBorders>
              <w:top w:val="nil"/>
              <w:left w:val="nil"/>
              <w:bottom w:val="single" w:sz="4" w:space="0" w:color="auto"/>
              <w:right w:val="single" w:sz="4" w:space="0" w:color="auto"/>
            </w:tcBorders>
            <w:shd w:val="clear" w:color="auto" w:fill="auto"/>
            <w:noWrap/>
            <w:vAlign w:val="bottom"/>
            <w:hideMark/>
          </w:tcPr>
          <w:p w14:paraId="670BDC1F"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5190.331</w:t>
            </w:r>
          </w:p>
        </w:tc>
        <w:tc>
          <w:tcPr>
            <w:tcW w:w="960" w:type="dxa"/>
            <w:tcBorders>
              <w:top w:val="nil"/>
              <w:left w:val="nil"/>
              <w:bottom w:val="single" w:sz="4" w:space="0" w:color="auto"/>
              <w:right w:val="single" w:sz="4" w:space="0" w:color="auto"/>
            </w:tcBorders>
            <w:shd w:val="clear" w:color="auto" w:fill="auto"/>
            <w:noWrap/>
            <w:vAlign w:val="bottom"/>
            <w:hideMark/>
          </w:tcPr>
          <w:p w14:paraId="4D087E22"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5223.514</w:t>
            </w:r>
          </w:p>
        </w:tc>
        <w:tc>
          <w:tcPr>
            <w:tcW w:w="960" w:type="dxa"/>
            <w:tcBorders>
              <w:top w:val="nil"/>
              <w:left w:val="nil"/>
              <w:bottom w:val="single" w:sz="4" w:space="0" w:color="auto"/>
              <w:right w:val="single" w:sz="4" w:space="0" w:color="auto"/>
            </w:tcBorders>
            <w:shd w:val="clear" w:color="auto" w:fill="auto"/>
            <w:noWrap/>
            <w:vAlign w:val="bottom"/>
            <w:hideMark/>
          </w:tcPr>
          <w:p w14:paraId="59DBB54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5184.597</w:t>
            </w:r>
          </w:p>
        </w:tc>
        <w:tc>
          <w:tcPr>
            <w:tcW w:w="960" w:type="dxa"/>
            <w:tcBorders>
              <w:top w:val="nil"/>
              <w:left w:val="nil"/>
              <w:bottom w:val="single" w:sz="4" w:space="0" w:color="auto"/>
              <w:right w:val="single" w:sz="4" w:space="0" w:color="auto"/>
            </w:tcBorders>
            <w:shd w:val="clear" w:color="auto" w:fill="auto"/>
            <w:noWrap/>
            <w:vAlign w:val="bottom"/>
            <w:hideMark/>
          </w:tcPr>
          <w:p w14:paraId="5CC5E68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5355.789</w:t>
            </w:r>
          </w:p>
        </w:tc>
      </w:tr>
      <w:tr w:rsidR="002460C7" w:rsidRPr="002460C7" w14:paraId="052615EF" w14:textId="77777777" w:rsidTr="002460C7">
        <w:trPr>
          <w:trHeight w:val="300"/>
        </w:trPr>
        <w:tc>
          <w:tcPr>
            <w:tcW w:w="3520" w:type="dxa"/>
            <w:tcBorders>
              <w:top w:val="nil"/>
              <w:left w:val="single" w:sz="4" w:space="0" w:color="auto"/>
              <w:bottom w:val="single" w:sz="4" w:space="0" w:color="auto"/>
              <w:right w:val="single" w:sz="4" w:space="0" w:color="auto"/>
            </w:tcBorders>
            <w:shd w:val="clear" w:color="auto" w:fill="auto"/>
            <w:vAlign w:val="bottom"/>
            <w:hideMark/>
          </w:tcPr>
          <w:p w14:paraId="5B20E4A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Total Liabilities</w:t>
            </w:r>
          </w:p>
        </w:tc>
        <w:tc>
          <w:tcPr>
            <w:tcW w:w="1120" w:type="dxa"/>
            <w:tcBorders>
              <w:top w:val="nil"/>
              <w:left w:val="nil"/>
              <w:bottom w:val="single" w:sz="4" w:space="0" w:color="auto"/>
              <w:right w:val="single" w:sz="4" w:space="0" w:color="auto"/>
            </w:tcBorders>
            <w:shd w:val="clear" w:color="auto" w:fill="auto"/>
            <w:noWrap/>
            <w:vAlign w:val="bottom"/>
            <w:hideMark/>
          </w:tcPr>
          <w:p w14:paraId="17F09650"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7213.077</w:t>
            </w:r>
          </w:p>
        </w:tc>
        <w:tc>
          <w:tcPr>
            <w:tcW w:w="960" w:type="dxa"/>
            <w:tcBorders>
              <w:top w:val="nil"/>
              <w:left w:val="nil"/>
              <w:bottom w:val="single" w:sz="4" w:space="0" w:color="auto"/>
              <w:right w:val="single" w:sz="4" w:space="0" w:color="auto"/>
            </w:tcBorders>
            <w:shd w:val="clear" w:color="auto" w:fill="auto"/>
            <w:noWrap/>
            <w:vAlign w:val="bottom"/>
            <w:hideMark/>
          </w:tcPr>
          <w:p w14:paraId="03C34505"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5190.331</w:t>
            </w:r>
          </w:p>
        </w:tc>
        <w:tc>
          <w:tcPr>
            <w:tcW w:w="960" w:type="dxa"/>
            <w:tcBorders>
              <w:top w:val="nil"/>
              <w:left w:val="nil"/>
              <w:bottom w:val="single" w:sz="4" w:space="0" w:color="auto"/>
              <w:right w:val="single" w:sz="4" w:space="0" w:color="auto"/>
            </w:tcBorders>
            <w:shd w:val="clear" w:color="auto" w:fill="auto"/>
            <w:noWrap/>
            <w:vAlign w:val="bottom"/>
            <w:hideMark/>
          </w:tcPr>
          <w:p w14:paraId="753B8F0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5223.514</w:t>
            </w:r>
          </w:p>
        </w:tc>
        <w:tc>
          <w:tcPr>
            <w:tcW w:w="960" w:type="dxa"/>
            <w:tcBorders>
              <w:top w:val="nil"/>
              <w:left w:val="nil"/>
              <w:bottom w:val="single" w:sz="4" w:space="0" w:color="auto"/>
              <w:right w:val="single" w:sz="4" w:space="0" w:color="auto"/>
            </w:tcBorders>
            <w:shd w:val="clear" w:color="auto" w:fill="auto"/>
            <w:noWrap/>
            <w:vAlign w:val="bottom"/>
            <w:hideMark/>
          </w:tcPr>
          <w:p w14:paraId="08EA106E"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5184.597</w:t>
            </w:r>
          </w:p>
        </w:tc>
        <w:tc>
          <w:tcPr>
            <w:tcW w:w="960" w:type="dxa"/>
            <w:tcBorders>
              <w:top w:val="nil"/>
              <w:left w:val="nil"/>
              <w:bottom w:val="single" w:sz="4" w:space="0" w:color="auto"/>
              <w:right w:val="single" w:sz="4" w:space="0" w:color="auto"/>
            </w:tcBorders>
            <w:shd w:val="clear" w:color="auto" w:fill="auto"/>
            <w:noWrap/>
            <w:vAlign w:val="bottom"/>
            <w:hideMark/>
          </w:tcPr>
          <w:p w14:paraId="1684F13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5355.789</w:t>
            </w:r>
          </w:p>
        </w:tc>
      </w:tr>
      <w:tr w:rsidR="002460C7" w:rsidRPr="002460C7" w14:paraId="18335C47" w14:textId="77777777" w:rsidTr="002460C7">
        <w:trPr>
          <w:trHeight w:val="300"/>
        </w:trPr>
        <w:tc>
          <w:tcPr>
            <w:tcW w:w="3520" w:type="dxa"/>
            <w:tcBorders>
              <w:top w:val="nil"/>
              <w:left w:val="single" w:sz="4" w:space="0" w:color="auto"/>
              <w:bottom w:val="single" w:sz="4" w:space="0" w:color="auto"/>
              <w:right w:val="single" w:sz="4" w:space="0" w:color="auto"/>
            </w:tcBorders>
            <w:shd w:val="clear" w:color="auto" w:fill="auto"/>
            <w:vAlign w:val="bottom"/>
            <w:hideMark/>
          </w:tcPr>
          <w:p w14:paraId="21243496"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proofErr w:type="spellStart"/>
            <w:r w:rsidRPr="002460C7">
              <w:rPr>
                <w:rFonts w:ascii="Calibri" w:eastAsia="Times New Roman" w:hAnsi="Calibri" w:cs="Calibri"/>
                <w:color w:val="000000"/>
                <w:sz w:val="22"/>
                <w:lang w:val="en-IN" w:eastAsia="en-IN"/>
              </w:rPr>
              <w:t>Share holders</w:t>
            </w:r>
            <w:proofErr w:type="spellEnd"/>
            <w:r w:rsidRPr="002460C7">
              <w:rPr>
                <w:rFonts w:ascii="Calibri" w:eastAsia="Times New Roman" w:hAnsi="Calibri" w:cs="Calibri"/>
                <w:color w:val="000000"/>
                <w:sz w:val="22"/>
                <w:lang w:val="en-IN" w:eastAsia="en-IN"/>
              </w:rPr>
              <w:t xml:space="preserve"> Equity </w:t>
            </w:r>
          </w:p>
        </w:tc>
        <w:tc>
          <w:tcPr>
            <w:tcW w:w="1120" w:type="dxa"/>
            <w:tcBorders>
              <w:top w:val="nil"/>
              <w:left w:val="nil"/>
              <w:bottom w:val="single" w:sz="4" w:space="0" w:color="auto"/>
              <w:right w:val="single" w:sz="4" w:space="0" w:color="auto"/>
            </w:tcBorders>
            <w:shd w:val="clear" w:color="auto" w:fill="auto"/>
            <w:noWrap/>
            <w:vAlign w:val="bottom"/>
            <w:hideMark/>
          </w:tcPr>
          <w:p w14:paraId="0502324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3029.558</w:t>
            </w:r>
          </w:p>
        </w:tc>
        <w:tc>
          <w:tcPr>
            <w:tcW w:w="960" w:type="dxa"/>
            <w:tcBorders>
              <w:top w:val="nil"/>
              <w:left w:val="nil"/>
              <w:bottom w:val="single" w:sz="4" w:space="0" w:color="auto"/>
              <w:right w:val="single" w:sz="4" w:space="0" w:color="auto"/>
            </w:tcBorders>
            <w:shd w:val="clear" w:color="auto" w:fill="auto"/>
            <w:noWrap/>
            <w:vAlign w:val="bottom"/>
            <w:hideMark/>
          </w:tcPr>
          <w:p w14:paraId="404F1107"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2459.061</w:t>
            </w:r>
          </w:p>
        </w:tc>
        <w:tc>
          <w:tcPr>
            <w:tcW w:w="960" w:type="dxa"/>
            <w:tcBorders>
              <w:top w:val="nil"/>
              <w:left w:val="nil"/>
              <w:bottom w:val="single" w:sz="4" w:space="0" w:color="auto"/>
              <w:right w:val="single" w:sz="4" w:space="0" w:color="auto"/>
            </w:tcBorders>
            <w:shd w:val="clear" w:color="auto" w:fill="auto"/>
            <w:noWrap/>
            <w:vAlign w:val="bottom"/>
            <w:hideMark/>
          </w:tcPr>
          <w:p w14:paraId="344D077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2161.006</w:t>
            </w:r>
          </w:p>
        </w:tc>
        <w:tc>
          <w:tcPr>
            <w:tcW w:w="960" w:type="dxa"/>
            <w:tcBorders>
              <w:top w:val="nil"/>
              <w:left w:val="nil"/>
              <w:bottom w:val="single" w:sz="4" w:space="0" w:color="auto"/>
              <w:right w:val="single" w:sz="4" w:space="0" w:color="auto"/>
            </w:tcBorders>
            <w:shd w:val="clear" w:color="auto" w:fill="auto"/>
            <w:noWrap/>
            <w:vAlign w:val="bottom"/>
            <w:hideMark/>
          </w:tcPr>
          <w:p w14:paraId="0A245CD7"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1883.359</w:t>
            </w:r>
          </w:p>
        </w:tc>
        <w:tc>
          <w:tcPr>
            <w:tcW w:w="960" w:type="dxa"/>
            <w:tcBorders>
              <w:top w:val="nil"/>
              <w:left w:val="nil"/>
              <w:bottom w:val="single" w:sz="4" w:space="0" w:color="auto"/>
              <w:right w:val="single" w:sz="4" w:space="0" w:color="auto"/>
            </w:tcBorders>
            <w:shd w:val="clear" w:color="auto" w:fill="auto"/>
            <w:noWrap/>
            <w:vAlign w:val="bottom"/>
            <w:hideMark/>
          </w:tcPr>
          <w:p w14:paraId="300A5A34"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1718.036</w:t>
            </w:r>
          </w:p>
        </w:tc>
      </w:tr>
      <w:tr w:rsidR="002460C7" w:rsidRPr="002460C7" w14:paraId="378A9C76" w14:textId="77777777" w:rsidTr="002460C7">
        <w:trPr>
          <w:trHeight w:val="600"/>
        </w:trPr>
        <w:tc>
          <w:tcPr>
            <w:tcW w:w="3520" w:type="dxa"/>
            <w:tcBorders>
              <w:top w:val="nil"/>
              <w:left w:val="single" w:sz="4" w:space="0" w:color="auto"/>
              <w:bottom w:val="single" w:sz="4" w:space="0" w:color="auto"/>
              <w:right w:val="single" w:sz="4" w:space="0" w:color="auto"/>
            </w:tcBorders>
            <w:shd w:val="clear" w:color="auto" w:fill="auto"/>
            <w:vAlign w:val="bottom"/>
            <w:hideMark/>
          </w:tcPr>
          <w:p w14:paraId="0567CC0A" w14:textId="77777777" w:rsidR="002460C7" w:rsidRPr="002460C7" w:rsidRDefault="002460C7" w:rsidP="002460C7">
            <w:pPr>
              <w:spacing w:after="0" w:line="240" w:lineRule="auto"/>
              <w:jc w:val="lef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 xml:space="preserve">Total liabilities and </w:t>
            </w:r>
            <w:proofErr w:type="spellStart"/>
            <w:proofErr w:type="gramStart"/>
            <w:r w:rsidRPr="002460C7">
              <w:rPr>
                <w:rFonts w:ascii="Calibri" w:eastAsia="Times New Roman" w:hAnsi="Calibri" w:cs="Calibri"/>
                <w:color w:val="000000"/>
                <w:sz w:val="22"/>
                <w:lang w:val="en-IN" w:eastAsia="en-IN"/>
              </w:rPr>
              <w:t>share  holders</w:t>
            </w:r>
            <w:proofErr w:type="spellEnd"/>
            <w:proofErr w:type="gramEnd"/>
            <w:r w:rsidRPr="002460C7">
              <w:rPr>
                <w:rFonts w:ascii="Calibri" w:eastAsia="Times New Roman" w:hAnsi="Calibri" w:cs="Calibri"/>
                <w:color w:val="000000"/>
                <w:sz w:val="22"/>
                <w:lang w:val="en-IN" w:eastAsia="en-IN"/>
              </w:rPr>
              <w:t xml:space="preserve"> equity</w:t>
            </w:r>
          </w:p>
        </w:tc>
        <w:tc>
          <w:tcPr>
            <w:tcW w:w="1120" w:type="dxa"/>
            <w:tcBorders>
              <w:top w:val="nil"/>
              <w:left w:val="nil"/>
              <w:bottom w:val="single" w:sz="4" w:space="0" w:color="auto"/>
              <w:right w:val="single" w:sz="4" w:space="0" w:color="auto"/>
            </w:tcBorders>
            <w:shd w:val="clear" w:color="auto" w:fill="auto"/>
            <w:noWrap/>
            <w:vAlign w:val="bottom"/>
            <w:hideMark/>
          </w:tcPr>
          <w:p w14:paraId="7A0B509B"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13720.1</w:t>
            </w:r>
          </w:p>
        </w:tc>
        <w:tc>
          <w:tcPr>
            <w:tcW w:w="960" w:type="dxa"/>
            <w:tcBorders>
              <w:top w:val="nil"/>
              <w:left w:val="nil"/>
              <w:bottom w:val="single" w:sz="4" w:space="0" w:color="auto"/>
              <w:right w:val="single" w:sz="4" w:space="0" w:color="auto"/>
            </w:tcBorders>
            <w:shd w:val="clear" w:color="auto" w:fill="auto"/>
            <w:noWrap/>
            <w:vAlign w:val="bottom"/>
            <w:hideMark/>
          </w:tcPr>
          <w:p w14:paraId="1F203442"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11006.23</w:t>
            </w:r>
          </w:p>
        </w:tc>
        <w:tc>
          <w:tcPr>
            <w:tcW w:w="960" w:type="dxa"/>
            <w:tcBorders>
              <w:top w:val="nil"/>
              <w:left w:val="nil"/>
              <w:bottom w:val="single" w:sz="4" w:space="0" w:color="auto"/>
              <w:right w:val="single" w:sz="4" w:space="0" w:color="auto"/>
            </w:tcBorders>
            <w:shd w:val="clear" w:color="auto" w:fill="auto"/>
            <w:noWrap/>
            <w:vAlign w:val="bottom"/>
            <w:hideMark/>
          </w:tcPr>
          <w:p w14:paraId="31819BD3"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10582.07</w:t>
            </w:r>
          </w:p>
        </w:tc>
        <w:tc>
          <w:tcPr>
            <w:tcW w:w="960" w:type="dxa"/>
            <w:tcBorders>
              <w:top w:val="nil"/>
              <w:left w:val="nil"/>
              <w:bottom w:val="single" w:sz="4" w:space="0" w:color="auto"/>
              <w:right w:val="single" w:sz="4" w:space="0" w:color="auto"/>
            </w:tcBorders>
            <w:shd w:val="clear" w:color="auto" w:fill="auto"/>
            <w:noWrap/>
            <w:vAlign w:val="bottom"/>
            <w:hideMark/>
          </w:tcPr>
          <w:p w14:paraId="5443AAF1"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10196.36</w:t>
            </w:r>
          </w:p>
        </w:tc>
        <w:tc>
          <w:tcPr>
            <w:tcW w:w="960" w:type="dxa"/>
            <w:tcBorders>
              <w:top w:val="nil"/>
              <w:left w:val="nil"/>
              <w:bottom w:val="single" w:sz="4" w:space="0" w:color="auto"/>
              <w:right w:val="single" w:sz="4" w:space="0" w:color="auto"/>
            </w:tcBorders>
            <w:shd w:val="clear" w:color="auto" w:fill="auto"/>
            <w:noWrap/>
            <w:vAlign w:val="bottom"/>
            <w:hideMark/>
          </w:tcPr>
          <w:p w14:paraId="4301CFB8" w14:textId="77777777" w:rsidR="002460C7" w:rsidRPr="002460C7" w:rsidRDefault="002460C7" w:rsidP="002460C7">
            <w:pPr>
              <w:spacing w:after="0" w:line="240" w:lineRule="auto"/>
              <w:jc w:val="right"/>
              <w:rPr>
                <w:rFonts w:ascii="Calibri" w:eastAsia="Times New Roman" w:hAnsi="Calibri" w:cs="Calibri"/>
                <w:color w:val="000000"/>
                <w:lang w:val="en-IN" w:eastAsia="en-IN"/>
              </w:rPr>
            </w:pPr>
            <w:r w:rsidRPr="002460C7">
              <w:rPr>
                <w:rFonts w:ascii="Calibri" w:eastAsia="Times New Roman" w:hAnsi="Calibri" w:cs="Calibri"/>
                <w:color w:val="000000"/>
                <w:sz w:val="22"/>
                <w:lang w:val="en-IN" w:eastAsia="en-IN"/>
              </w:rPr>
              <w:t>10455.69</w:t>
            </w:r>
          </w:p>
        </w:tc>
      </w:tr>
    </w:tbl>
    <w:p w14:paraId="5BA133CE" w14:textId="77777777" w:rsidR="002460C7" w:rsidRDefault="002460C7" w:rsidP="002460C7">
      <w:pPr>
        <w:jc w:val="left"/>
      </w:pPr>
    </w:p>
    <w:p w14:paraId="524D56FA" w14:textId="77777777" w:rsidR="0017212D" w:rsidRDefault="0017212D" w:rsidP="002460C7">
      <w:pPr>
        <w:jc w:val="left"/>
      </w:pPr>
      <w:r>
        <w:t>Part-c)</w:t>
      </w:r>
    </w:p>
    <w:tbl>
      <w:tblPr>
        <w:tblStyle w:val="TableGrid"/>
        <w:tblW w:w="0" w:type="auto"/>
        <w:tblLook w:val="04A0" w:firstRow="1" w:lastRow="0" w:firstColumn="1" w:lastColumn="0" w:noHBand="0" w:noVBand="1"/>
      </w:tblPr>
      <w:tblGrid>
        <w:gridCol w:w="3052"/>
        <w:gridCol w:w="1236"/>
        <w:gridCol w:w="981"/>
        <w:gridCol w:w="401"/>
        <w:gridCol w:w="401"/>
        <w:gridCol w:w="891"/>
        <w:gridCol w:w="891"/>
        <w:gridCol w:w="1163"/>
      </w:tblGrid>
      <w:tr w:rsidR="0017212D" w:rsidRPr="0017212D" w14:paraId="778989B1" w14:textId="77777777" w:rsidTr="0017212D">
        <w:trPr>
          <w:gridAfter w:val="4"/>
          <w:trHeight w:val="300"/>
        </w:trPr>
        <w:tc>
          <w:tcPr>
            <w:tcW w:w="0" w:type="auto"/>
            <w:noWrap/>
            <w:hideMark/>
          </w:tcPr>
          <w:p w14:paraId="7C0E994C"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571BE8B3"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gridSpan w:val="2"/>
            <w:noWrap/>
            <w:hideMark/>
          </w:tcPr>
          <w:p w14:paraId="64BB110A"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r>
      <w:tr w:rsidR="0017212D" w:rsidRPr="0017212D" w14:paraId="6DC5E242" w14:textId="77777777" w:rsidTr="0017212D">
        <w:trPr>
          <w:trHeight w:val="300"/>
        </w:trPr>
        <w:tc>
          <w:tcPr>
            <w:tcW w:w="0" w:type="auto"/>
            <w:noWrap/>
            <w:hideMark/>
          </w:tcPr>
          <w:p w14:paraId="72743C11"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70314040"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Initial cost</w:t>
            </w:r>
          </w:p>
        </w:tc>
        <w:tc>
          <w:tcPr>
            <w:tcW w:w="0" w:type="auto"/>
            <w:noWrap/>
            <w:hideMark/>
          </w:tcPr>
          <w:p w14:paraId="2C7ABCA1"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yr-1</w:t>
            </w:r>
          </w:p>
        </w:tc>
        <w:tc>
          <w:tcPr>
            <w:tcW w:w="0" w:type="auto"/>
            <w:gridSpan w:val="2"/>
            <w:noWrap/>
            <w:hideMark/>
          </w:tcPr>
          <w:p w14:paraId="7BA33D2F"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yr-2</w:t>
            </w:r>
          </w:p>
        </w:tc>
        <w:tc>
          <w:tcPr>
            <w:tcW w:w="0" w:type="auto"/>
            <w:noWrap/>
            <w:hideMark/>
          </w:tcPr>
          <w:p w14:paraId="406F25F7"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yr-3</w:t>
            </w:r>
          </w:p>
        </w:tc>
        <w:tc>
          <w:tcPr>
            <w:tcW w:w="0" w:type="auto"/>
            <w:noWrap/>
            <w:hideMark/>
          </w:tcPr>
          <w:p w14:paraId="0310522C"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yr-4</w:t>
            </w:r>
          </w:p>
        </w:tc>
        <w:tc>
          <w:tcPr>
            <w:tcW w:w="0" w:type="auto"/>
            <w:noWrap/>
            <w:hideMark/>
          </w:tcPr>
          <w:p w14:paraId="242D0281"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NPV(£m)</w:t>
            </w:r>
          </w:p>
        </w:tc>
      </w:tr>
      <w:tr w:rsidR="0017212D" w:rsidRPr="0017212D" w14:paraId="79663AC3" w14:textId="77777777" w:rsidTr="0017212D">
        <w:trPr>
          <w:trHeight w:val="300"/>
        </w:trPr>
        <w:tc>
          <w:tcPr>
            <w:tcW w:w="0" w:type="auto"/>
            <w:noWrap/>
            <w:hideMark/>
          </w:tcPr>
          <w:p w14:paraId="5B85F530"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3D1C0BFA"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780451FB"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gridSpan w:val="2"/>
            <w:noWrap/>
            <w:hideMark/>
          </w:tcPr>
          <w:p w14:paraId="58C9F40E"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56A4B040"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070A6810"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3546D500"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r>
      <w:tr w:rsidR="0017212D" w:rsidRPr="0017212D" w14:paraId="697207FE" w14:textId="77777777" w:rsidTr="0017212D">
        <w:trPr>
          <w:trHeight w:val="300"/>
        </w:trPr>
        <w:tc>
          <w:tcPr>
            <w:tcW w:w="0" w:type="auto"/>
            <w:noWrap/>
            <w:hideMark/>
          </w:tcPr>
          <w:p w14:paraId="61E93BE8" w14:textId="77777777" w:rsidR="0017212D" w:rsidRPr="0017212D" w:rsidRDefault="0017212D" w:rsidP="0017212D">
            <w:pPr>
              <w:spacing w:line="240" w:lineRule="auto"/>
              <w:jc w:val="lef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Investment</w:t>
            </w:r>
          </w:p>
        </w:tc>
        <w:tc>
          <w:tcPr>
            <w:tcW w:w="0" w:type="auto"/>
            <w:noWrap/>
            <w:hideMark/>
          </w:tcPr>
          <w:p w14:paraId="4BAC10DE"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103</w:t>
            </w:r>
          </w:p>
        </w:tc>
        <w:tc>
          <w:tcPr>
            <w:tcW w:w="0" w:type="auto"/>
            <w:noWrap/>
            <w:hideMark/>
          </w:tcPr>
          <w:p w14:paraId="230FE978"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10</w:t>
            </w:r>
          </w:p>
        </w:tc>
        <w:tc>
          <w:tcPr>
            <w:tcW w:w="0" w:type="auto"/>
            <w:gridSpan w:val="2"/>
            <w:noWrap/>
            <w:hideMark/>
          </w:tcPr>
          <w:p w14:paraId="347C6BBF"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30</w:t>
            </w:r>
          </w:p>
        </w:tc>
        <w:tc>
          <w:tcPr>
            <w:tcW w:w="0" w:type="auto"/>
            <w:noWrap/>
            <w:hideMark/>
          </w:tcPr>
          <w:p w14:paraId="243E5F59"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50</w:t>
            </w:r>
          </w:p>
        </w:tc>
        <w:tc>
          <w:tcPr>
            <w:tcW w:w="0" w:type="auto"/>
            <w:noWrap/>
            <w:hideMark/>
          </w:tcPr>
          <w:p w14:paraId="07DC8E76"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65</w:t>
            </w:r>
          </w:p>
        </w:tc>
        <w:tc>
          <w:tcPr>
            <w:tcW w:w="0" w:type="auto"/>
            <w:noWrap/>
            <w:hideMark/>
          </w:tcPr>
          <w:p w14:paraId="3351F007" w14:textId="77777777" w:rsidR="0017212D" w:rsidRPr="0017212D" w:rsidRDefault="0017212D" w:rsidP="0017212D">
            <w:pPr>
              <w:spacing w:line="240" w:lineRule="auto"/>
              <w:jc w:val="lef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 </w:t>
            </w:r>
          </w:p>
        </w:tc>
      </w:tr>
      <w:tr w:rsidR="0017212D" w:rsidRPr="0017212D" w14:paraId="62132EDF" w14:textId="77777777" w:rsidTr="0017212D">
        <w:trPr>
          <w:trHeight w:val="735"/>
        </w:trPr>
        <w:tc>
          <w:tcPr>
            <w:tcW w:w="0" w:type="auto"/>
            <w:hideMark/>
          </w:tcPr>
          <w:p w14:paraId="56A9981A" w14:textId="77777777" w:rsidR="0017212D" w:rsidRPr="0017212D" w:rsidRDefault="0017212D" w:rsidP="0017212D">
            <w:pPr>
              <w:spacing w:line="240" w:lineRule="auto"/>
              <w:jc w:val="lef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lastRenderedPageBreak/>
              <w:t>present value calculation with cost of capital of 8.73%</w:t>
            </w:r>
          </w:p>
        </w:tc>
        <w:tc>
          <w:tcPr>
            <w:tcW w:w="0" w:type="auto"/>
            <w:noWrap/>
            <w:hideMark/>
          </w:tcPr>
          <w:p w14:paraId="433D0ED0" w14:textId="77777777" w:rsidR="0017212D" w:rsidRPr="0017212D" w:rsidRDefault="0017212D" w:rsidP="0017212D">
            <w:pPr>
              <w:spacing w:line="240" w:lineRule="auto"/>
              <w:jc w:val="lef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 </w:t>
            </w:r>
          </w:p>
        </w:tc>
        <w:tc>
          <w:tcPr>
            <w:tcW w:w="0" w:type="auto"/>
            <w:noWrap/>
            <w:hideMark/>
          </w:tcPr>
          <w:p w14:paraId="186E1496"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9.1743119</w:t>
            </w:r>
          </w:p>
        </w:tc>
        <w:tc>
          <w:tcPr>
            <w:tcW w:w="0" w:type="auto"/>
            <w:gridSpan w:val="2"/>
            <w:noWrap/>
            <w:hideMark/>
          </w:tcPr>
          <w:p w14:paraId="52187BDC"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25.2504</w:t>
            </w:r>
          </w:p>
        </w:tc>
        <w:tc>
          <w:tcPr>
            <w:tcW w:w="0" w:type="auto"/>
            <w:noWrap/>
            <w:hideMark/>
          </w:tcPr>
          <w:p w14:paraId="105477B3"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38.60917</w:t>
            </w:r>
          </w:p>
        </w:tc>
        <w:tc>
          <w:tcPr>
            <w:tcW w:w="0" w:type="auto"/>
            <w:noWrap/>
            <w:hideMark/>
          </w:tcPr>
          <w:p w14:paraId="1380BA2A"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46.04764</w:t>
            </w:r>
          </w:p>
        </w:tc>
        <w:tc>
          <w:tcPr>
            <w:tcW w:w="0" w:type="auto"/>
            <w:noWrap/>
            <w:hideMark/>
          </w:tcPr>
          <w:p w14:paraId="4C729035"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16.08</w:t>
            </w:r>
          </w:p>
        </w:tc>
      </w:tr>
      <w:tr w:rsidR="0017212D" w:rsidRPr="0017212D" w14:paraId="2E100925" w14:textId="77777777" w:rsidTr="0017212D">
        <w:trPr>
          <w:trHeight w:val="315"/>
        </w:trPr>
        <w:tc>
          <w:tcPr>
            <w:tcW w:w="0" w:type="auto"/>
            <w:noWrap/>
            <w:hideMark/>
          </w:tcPr>
          <w:p w14:paraId="14FA1740"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595ABDDA"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0932389A"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gridSpan w:val="2"/>
            <w:noWrap/>
            <w:hideMark/>
          </w:tcPr>
          <w:p w14:paraId="66B22EB4"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5CB6A986"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6692565D"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17082214"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r>
    </w:tbl>
    <w:p w14:paraId="383BACE7" w14:textId="77777777" w:rsidR="0017212D" w:rsidRDefault="0017212D" w:rsidP="002460C7">
      <w:pPr>
        <w:jc w:val="left"/>
      </w:pPr>
    </w:p>
    <w:tbl>
      <w:tblPr>
        <w:tblStyle w:val="TableGrid"/>
        <w:tblW w:w="0" w:type="auto"/>
        <w:tblLook w:val="04A0" w:firstRow="1" w:lastRow="0" w:firstColumn="1" w:lastColumn="0" w:noHBand="0" w:noVBand="1"/>
      </w:tblPr>
      <w:tblGrid>
        <w:gridCol w:w="1138"/>
        <w:gridCol w:w="967"/>
        <w:gridCol w:w="510"/>
        <w:gridCol w:w="173"/>
        <w:gridCol w:w="173"/>
        <w:gridCol w:w="173"/>
        <w:gridCol w:w="1217"/>
        <w:gridCol w:w="967"/>
        <w:gridCol w:w="790"/>
        <w:gridCol w:w="879"/>
        <w:gridCol w:w="442"/>
        <w:gridCol w:w="442"/>
        <w:gridCol w:w="1145"/>
      </w:tblGrid>
      <w:tr w:rsidR="0017212D" w:rsidRPr="0017212D" w14:paraId="1F8ABD65" w14:textId="77777777" w:rsidTr="0017212D">
        <w:trPr>
          <w:gridAfter w:val="4"/>
          <w:trHeight w:val="300"/>
        </w:trPr>
        <w:tc>
          <w:tcPr>
            <w:tcW w:w="0" w:type="auto"/>
            <w:gridSpan w:val="4"/>
            <w:noWrap/>
            <w:hideMark/>
          </w:tcPr>
          <w:p w14:paraId="6464F94D"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gridSpan w:val="3"/>
            <w:noWrap/>
            <w:hideMark/>
          </w:tcPr>
          <w:p w14:paraId="10BCE195"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gridSpan w:val="2"/>
            <w:noWrap/>
            <w:hideMark/>
          </w:tcPr>
          <w:p w14:paraId="3926C61B"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r>
      <w:tr w:rsidR="0017212D" w:rsidRPr="0017212D" w14:paraId="51DD55F1" w14:textId="77777777" w:rsidTr="0017212D">
        <w:trPr>
          <w:trHeight w:val="300"/>
        </w:trPr>
        <w:tc>
          <w:tcPr>
            <w:tcW w:w="0" w:type="auto"/>
            <w:gridSpan w:val="4"/>
            <w:noWrap/>
            <w:hideMark/>
          </w:tcPr>
          <w:p w14:paraId="28909F63"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gridSpan w:val="3"/>
            <w:noWrap/>
            <w:hideMark/>
          </w:tcPr>
          <w:p w14:paraId="4F3F6EAF"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Initial cost</w:t>
            </w:r>
          </w:p>
        </w:tc>
        <w:tc>
          <w:tcPr>
            <w:tcW w:w="0" w:type="auto"/>
            <w:noWrap/>
            <w:hideMark/>
          </w:tcPr>
          <w:p w14:paraId="4F86019F"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yr-1</w:t>
            </w:r>
          </w:p>
        </w:tc>
        <w:tc>
          <w:tcPr>
            <w:tcW w:w="0" w:type="auto"/>
            <w:noWrap/>
            <w:hideMark/>
          </w:tcPr>
          <w:p w14:paraId="62F906A1"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yr-2</w:t>
            </w:r>
          </w:p>
        </w:tc>
        <w:tc>
          <w:tcPr>
            <w:tcW w:w="0" w:type="auto"/>
            <w:noWrap/>
            <w:hideMark/>
          </w:tcPr>
          <w:p w14:paraId="06802E7A"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yr-3</w:t>
            </w:r>
          </w:p>
        </w:tc>
        <w:tc>
          <w:tcPr>
            <w:tcW w:w="0" w:type="auto"/>
            <w:gridSpan w:val="2"/>
            <w:noWrap/>
            <w:hideMark/>
          </w:tcPr>
          <w:p w14:paraId="7E83A594"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yr-4</w:t>
            </w:r>
          </w:p>
        </w:tc>
        <w:tc>
          <w:tcPr>
            <w:tcW w:w="0" w:type="auto"/>
            <w:noWrap/>
            <w:hideMark/>
          </w:tcPr>
          <w:p w14:paraId="1B7425DD"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NPV(£m)</w:t>
            </w:r>
          </w:p>
        </w:tc>
      </w:tr>
      <w:tr w:rsidR="0017212D" w:rsidRPr="0017212D" w14:paraId="4A39F52D" w14:textId="77777777" w:rsidTr="0017212D">
        <w:trPr>
          <w:trHeight w:val="300"/>
        </w:trPr>
        <w:tc>
          <w:tcPr>
            <w:tcW w:w="0" w:type="auto"/>
            <w:gridSpan w:val="4"/>
            <w:noWrap/>
            <w:hideMark/>
          </w:tcPr>
          <w:p w14:paraId="3336E368"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gridSpan w:val="3"/>
            <w:noWrap/>
            <w:hideMark/>
          </w:tcPr>
          <w:p w14:paraId="5BBED2FD"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42B11551"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1E8BA35D"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6E06DF94"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gridSpan w:val="2"/>
            <w:noWrap/>
            <w:hideMark/>
          </w:tcPr>
          <w:p w14:paraId="18BC24D5"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c>
          <w:tcPr>
            <w:tcW w:w="0" w:type="auto"/>
            <w:noWrap/>
            <w:hideMark/>
          </w:tcPr>
          <w:p w14:paraId="04DDC0CC" w14:textId="77777777" w:rsidR="0017212D" w:rsidRPr="0017212D" w:rsidRDefault="0017212D" w:rsidP="0017212D">
            <w:pPr>
              <w:spacing w:line="240" w:lineRule="auto"/>
              <w:jc w:val="left"/>
              <w:rPr>
                <w:rFonts w:eastAsia="Times New Roman" w:cs="Times New Roman"/>
                <w:color w:val="000000"/>
                <w:lang w:val="en-IN" w:eastAsia="en-IN"/>
              </w:rPr>
            </w:pPr>
            <w:r w:rsidRPr="0017212D">
              <w:rPr>
                <w:rFonts w:eastAsia="Times New Roman" w:cs="Times New Roman"/>
                <w:color w:val="000000"/>
                <w:lang w:val="en-IN" w:eastAsia="en-IN"/>
              </w:rPr>
              <w:t> </w:t>
            </w:r>
          </w:p>
        </w:tc>
      </w:tr>
      <w:tr w:rsidR="0017212D" w:rsidRPr="0017212D" w14:paraId="4332ABED" w14:textId="77777777" w:rsidTr="0017212D">
        <w:trPr>
          <w:trHeight w:val="300"/>
        </w:trPr>
        <w:tc>
          <w:tcPr>
            <w:tcW w:w="0" w:type="auto"/>
            <w:gridSpan w:val="4"/>
            <w:noWrap/>
            <w:hideMark/>
          </w:tcPr>
          <w:p w14:paraId="2C7F997D" w14:textId="77777777" w:rsidR="0017212D" w:rsidRPr="0017212D" w:rsidRDefault="0017212D" w:rsidP="0017212D">
            <w:pPr>
              <w:spacing w:line="240" w:lineRule="auto"/>
              <w:jc w:val="lef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Investment</w:t>
            </w:r>
          </w:p>
        </w:tc>
        <w:tc>
          <w:tcPr>
            <w:tcW w:w="0" w:type="auto"/>
            <w:gridSpan w:val="3"/>
            <w:noWrap/>
            <w:hideMark/>
          </w:tcPr>
          <w:p w14:paraId="36301798"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115</w:t>
            </w:r>
          </w:p>
        </w:tc>
        <w:tc>
          <w:tcPr>
            <w:tcW w:w="0" w:type="auto"/>
            <w:noWrap/>
            <w:hideMark/>
          </w:tcPr>
          <w:p w14:paraId="6E05EB1F"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60</w:t>
            </w:r>
          </w:p>
        </w:tc>
        <w:tc>
          <w:tcPr>
            <w:tcW w:w="0" w:type="auto"/>
            <w:noWrap/>
            <w:hideMark/>
          </w:tcPr>
          <w:p w14:paraId="7419FA59"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40</w:t>
            </w:r>
          </w:p>
        </w:tc>
        <w:tc>
          <w:tcPr>
            <w:tcW w:w="0" w:type="auto"/>
            <w:noWrap/>
            <w:hideMark/>
          </w:tcPr>
          <w:p w14:paraId="23A60C5D"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60</w:t>
            </w:r>
          </w:p>
        </w:tc>
        <w:tc>
          <w:tcPr>
            <w:tcW w:w="0" w:type="auto"/>
            <w:gridSpan w:val="2"/>
            <w:noWrap/>
            <w:hideMark/>
          </w:tcPr>
          <w:p w14:paraId="34351225"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5</w:t>
            </w:r>
          </w:p>
        </w:tc>
        <w:tc>
          <w:tcPr>
            <w:tcW w:w="0" w:type="auto"/>
            <w:noWrap/>
            <w:hideMark/>
          </w:tcPr>
          <w:p w14:paraId="7305DE6B" w14:textId="77777777" w:rsidR="0017212D" w:rsidRPr="0017212D" w:rsidRDefault="0017212D" w:rsidP="0017212D">
            <w:pPr>
              <w:spacing w:line="240" w:lineRule="auto"/>
              <w:jc w:val="lef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 </w:t>
            </w:r>
          </w:p>
        </w:tc>
      </w:tr>
      <w:tr w:rsidR="0017212D" w:rsidRPr="0017212D" w14:paraId="6E825915" w14:textId="77777777" w:rsidTr="0017212D">
        <w:trPr>
          <w:trHeight w:val="735"/>
        </w:trPr>
        <w:tc>
          <w:tcPr>
            <w:tcW w:w="0" w:type="auto"/>
            <w:gridSpan w:val="4"/>
            <w:hideMark/>
          </w:tcPr>
          <w:p w14:paraId="09FA8316" w14:textId="77777777" w:rsidR="0017212D" w:rsidRPr="0017212D" w:rsidRDefault="0017212D" w:rsidP="0017212D">
            <w:pPr>
              <w:spacing w:line="240" w:lineRule="auto"/>
              <w:jc w:val="lef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present value calculation with cost of capital of 8.73%</w:t>
            </w:r>
          </w:p>
        </w:tc>
        <w:tc>
          <w:tcPr>
            <w:tcW w:w="0" w:type="auto"/>
            <w:gridSpan w:val="3"/>
            <w:noWrap/>
            <w:hideMark/>
          </w:tcPr>
          <w:p w14:paraId="6A838A41" w14:textId="77777777" w:rsidR="0017212D" w:rsidRPr="0017212D" w:rsidRDefault="0017212D" w:rsidP="0017212D">
            <w:pPr>
              <w:spacing w:line="240" w:lineRule="auto"/>
              <w:jc w:val="lef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 </w:t>
            </w:r>
          </w:p>
        </w:tc>
        <w:tc>
          <w:tcPr>
            <w:tcW w:w="0" w:type="auto"/>
            <w:noWrap/>
            <w:hideMark/>
          </w:tcPr>
          <w:p w14:paraId="535BC058"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55.045872</w:t>
            </w:r>
          </w:p>
        </w:tc>
        <w:tc>
          <w:tcPr>
            <w:tcW w:w="0" w:type="auto"/>
            <w:noWrap/>
            <w:hideMark/>
          </w:tcPr>
          <w:p w14:paraId="01EEDCEB"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33.6672</w:t>
            </w:r>
          </w:p>
        </w:tc>
        <w:tc>
          <w:tcPr>
            <w:tcW w:w="0" w:type="auto"/>
            <w:noWrap/>
            <w:hideMark/>
          </w:tcPr>
          <w:p w14:paraId="439DDAE5"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46.33101</w:t>
            </w:r>
          </w:p>
        </w:tc>
        <w:tc>
          <w:tcPr>
            <w:tcW w:w="0" w:type="auto"/>
            <w:gridSpan w:val="2"/>
            <w:noWrap/>
            <w:hideMark/>
          </w:tcPr>
          <w:p w14:paraId="19E34D86"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3.542126</w:t>
            </w:r>
          </w:p>
        </w:tc>
        <w:tc>
          <w:tcPr>
            <w:tcW w:w="0" w:type="auto"/>
            <w:noWrap/>
            <w:hideMark/>
          </w:tcPr>
          <w:p w14:paraId="4021DF5A" w14:textId="77777777" w:rsidR="0017212D" w:rsidRPr="0017212D" w:rsidRDefault="0017212D"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23.59</w:t>
            </w:r>
          </w:p>
        </w:tc>
      </w:tr>
      <w:tr w:rsidR="00907083" w:rsidRPr="0017212D" w14:paraId="5781E379" w14:textId="77777777" w:rsidTr="00907083">
        <w:trPr>
          <w:gridAfter w:val="4"/>
          <w:trHeight w:val="300"/>
        </w:trPr>
        <w:tc>
          <w:tcPr>
            <w:tcW w:w="0" w:type="auto"/>
            <w:noWrap/>
            <w:hideMark/>
          </w:tcPr>
          <w:p w14:paraId="19A06F38"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noWrap/>
            <w:hideMark/>
          </w:tcPr>
          <w:p w14:paraId="3AD78319"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gridSpan w:val="3"/>
            <w:noWrap/>
            <w:hideMark/>
          </w:tcPr>
          <w:p w14:paraId="78CD220E"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gridSpan w:val="4"/>
            <w:noWrap/>
            <w:hideMark/>
          </w:tcPr>
          <w:p w14:paraId="70A07A54"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r>
      <w:tr w:rsidR="00907083" w:rsidRPr="0017212D" w14:paraId="4F812210" w14:textId="77777777" w:rsidTr="00907083">
        <w:trPr>
          <w:trHeight w:val="975"/>
        </w:trPr>
        <w:tc>
          <w:tcPr>
            <w:tcW w:w="0" w:type="auto"/>
            <w:noWrap/>
            <w:hideMark/>
          </w:tcPr>
          <w:p w14:paraId="2D0075A5"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noWrap/>
            <w:hideMark/>
          </w:tcPr>
          <w:p w14:paraId="05AE08DF"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Initial cost</w:t>
            </w:r>
          </w:p>
        </w:tc>
        <w:tc>
          <w:tcPr>
            <w:tcW w:w="0" w:type="auto"/>
            <w:noWrap/>
            <w:hideMark/>
          </w:tcPr>
          <w:p w14:paraId="009702E5"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yr-1</w:t>
            </w:r>
          </w:p>
        </w:tc>
        <w:tc>
          <w:tcPr>
            <w:tcW w:w="0" w:type="auto"/>
            <w:gridSpan w:val="3"/>
            <w:noWrap/>
            <w:hideMark/>
          </w:tcPr>
          <w:p w14:paraId="3C56C14A"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yr-2</w:t>
            </w:r>
          </w:p>
        </w:tc>
        <w:tc>
          <w:tcPr>
            <w:tcW w:w="0" w:type="auto"/>
            <w:noWrap/>
            <w:hideMark/>
          </w:tcPr>
          <w:p w14:paraId="67421344"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yr-3</w:t>
            </w:r>
          </w:p>
        </w:tc>
        <w:tc>
          <w:tcPr>
            <w:tcW w:w="0" w:type="auto"/>
            <w:noWrap/>
            <w:hideMark/>
          </w:tcPr>
          <w:p w14:paraId="6CEA05C5"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yr-4</w:t>
            </w:r>
          </w:p>
        </w:tc>
        <w:tc>
          <w:tcPr>
            <w:tcW w:w="0" w:type="auto"/>
            <w:gridSpan w:val="3"/>
            <w:hideMark/>
          </w:tcPr>
          <w:p w14:paraId="68EC503F"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Fraction of Payback period recovered in 2nd year</w:t>
            </w:r>
          </w:p>
        </w:tc>
        <w:tc>
          <w:tcPr>
            <w:tcW w:w="0" w:type="auto"/>
            <w:gridSpan w:val="2"/>
            <w:hideMark/>
          </w:tcPr>
          <w:p w14:paraId="4CCF807D"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Payback period calculated(</w:t>
            </w:r>
            <w:proofErr w:type="spellStart"/>
            <w:r w:rsidRPr="0017212D">
              <w:rPr>
                <w:rFonts w:eastAsia="Times New Roman" w:cs="Times New Roman"/>
                <w:color w:val="000000"/>
                <w:sz w:val="18"/>
                <w:szCs w:val="18"/>
                <w:lang w:val="en-IN" w:eastAsia="en-IN"/>
              </w:rPr>
              <w:t>yrs</w:t>
            </w:r>
            <w:proofErr w:type="spellEnd"/>
            <w:r w:rsidRPr="0017212D">
              <w:rPr>
                <w:rFonts w:eastAsia="Times New Roman" w:cs="Times New Roman"/>
                <w:color w:val="000000"/>
                <w:sz w:val="18"/>
                <w:szCs w:val="18"/>
                <w:lang w:val="en-IN" w:eastAsia="en-IN"/>
              </w:rPr>
              <w:t>)</w:t>
            </w:r>
          </w:p>
        </w:tc>
      </w:tr>
      <w:tr w:rsidR="00907083" w:rsidRPr="0017212D" w14:paraId="3F96F8F6" w14:textId="77777777" w:rsidTr="00907083">
        <w:trPr>
          <w:trHeight w:val="300"/>
        </w:trPr>
        <w:tc>
          <w:tcPr>
            <w:tcW w:w="0" w:type="auto"/>
            <w:noWrap/>
            <w:hideMark/>
          </w:tcPr>
          <w:p w14:paraId="280493CF"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noWrap/>
            <w:hideMark/>
          </w:tcPr>
          <w:p w14:paraId="52A7376D"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noWrap/>
            <w:hideMark/>
          </w:tcPr>
          <w:p w14:paraId="74063885"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gridSpan w:val="3"/>
            <w:noWrap/>
            <w:hideMark/>
          </w:tcPr>
          <w:p w14:paraId="2DB3440C"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noWrap/>
            <w:hideMark/>
          </w:tcPr>
          <w:p w14:paraId="51465268"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noWrap/>
            <w:hideMark/>
          </w:tcPr>
          <w:p w14:paraId="11D435A7"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gridSpan w:val="3"/>
            <w:noWrap/>
            <w:hideMark/>
          </w:tcPr>
          <w:p w14:paraId="151B014A"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gridSpan w:val="2"/>
            <w:noWrap/>
            <w:hideMark/>
          </w:tcPr>
          <w:p w14:paraId="480D4182"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r>
      <w:tr w:rsidR="00907083" w:rsidRPr="0017212D" w14:paraId="59B0D0AC" w14:textId="77777777" w:rsidTr="00907083">
        <w:trPr>
          <w:trHeight w:val="300"/>
        </w:trPr>
        <w:tc>
          <w:tcPr>
            <w:tcW w:w="0" w:type="auto"/>
            <w:noWrap/>
            <w:hideMark/>
          </w:tcPr>
          <w:p w14:paraId="1DD9BBF4"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Investment</w:t>
            </w:r>
          </w:p>
        </w:tc>
        <w:tc>
          <w:tcPr>
            <w:tcW w:w="0" w:type="auto"/>
            <w:noWrap/>
            <w:hideMark/>
          </w:tcPr>
          <w:p w14:paraId="450C372A" w14:textId="77777777" w:rsidR="00907083" w:rsidRPr="0017212D" w:rsidRDefault="00907083" w:rsidP="0017212D">
            <w:pPr>
              <w:spacing w:line="240" w:lineRule="auto"/>
              <w:jc w:val="righ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103</w:t>
            </w:r>
          </w:p>
        </w:tc>
        <w:tc>
          <w:tcPr>
            <w:tcW w:w="0" w:type="auto"/>
            <w:noWrap/>
            <w:hideMark/>
          </w:tcPr>
          <w:p w14:paraId="00AD1097" w14:textId="77777777" w:rsidR="00907083" w:rsidRPr="0017212D" w:rsidRDefault="00907083" w:rsidP="0017212D">
            <w:pPr>
              <w:spacing w:line="240" w:lineRule="auto"/>
              <w:jc w:val="righ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10</w:t>
            </w:r>
          </w:p>
        </w:tc>
        <w:tc>
          <w:tcPr>
            <w:tcW w:w="0" w:type="auto"/>
            <w:gridSpan w:val="3"/>
            <w:noWrap/>
            <w:hideMark/>
          </w:tcPr>
          <w:p w14:paraId="0A622B87" w14:textId="77777777" w:rsidR="00907083" w:rsidRPr="0017212D" w:rsidRDefault="00907083" w:rsidP="0017212D">
            <w:pPr>
              <w:spacing w:line="240" w:lineRule="auto"/>
              <w:jc w:val="righ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30</w:t>
            </w:r>
          </w:p>
        </w:tc>
        <w:tc>
          <w:tcPr>
            <w:tcW w:w="0" w:type="auto"/>
            <w:noWrap/>
            <w:hideMark/>
          </w:tcPr>
          <w:p w14:paraId="732C9622" w14:textId="77777777" w:rsidR="00907083" w:rsidRPr="0017212D" w:rsidRDefault="00907083" w:rsidP="0017212D">
            <w:pPr>
              <w:spacing w:line="240" w:lineRule="auto"/>
              <w:jc w:val="righ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50</w:t>
            </w:r>
          </w:p>
        </w:tc>
        <w:tc>
          <w:tcPr>
            <w:tcW w:w="0" w:type="auto"/>
            <w:noWrap/>
            <w:hideMark/>
          </w:tcPr>
          <w:p w14:paraId="1088959F" w14:textId="77777777" w:rsidR="00907083" w:rsidRPr="0017212D" w:rsidRDefault="00907083" w:rsidP="0017212D">
            <w:pPr>
              <w:spacing w:line="240" w:lineRule="auto"/>
              <w:jc w:val="righ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65</w:t>
            </w:r>
          </w:p>
        </w:tc>
        <w:tc>
          <w:tcPr>
            <w:tcW w:w="0" w:type="auto"/>
            <w:gridSpan w:val="3"/>
            <w:noWrap/>
            <w:hideMark/>
          </w:tcPr>
          <w:p w14:paraId="62E0A8FC" w14:textId="77777777" w:rsidR="00907083" w:rsidRPr="0017212D" w:rsidRDefault="00907083"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0.82</w:t>
            </w:r>
          </w:p>
        </w:tc>
        <w:tc>
          <w:tcPr>
            <w:tcW w:w="0" w:type="auto"/>
            <w:gridSpan w:val="2"/>
            <w:noWrap/>
            <w:hideMark/>
          </w:tcPr>
          <w:p w14:paraId="5FBFBC8A" w14:textId="77777777" w:rsidR="00907083" w:rsidRPr="0017212D" w:rsidRDefault="00907083" w:rsidP="0017212D">
            <w:pPr>
              <w:spacing w:line="240" w:lineRule="auto"/>
              <w:jc w:val="right"/>
              <w:rPr>
                <w:rFonts w:eastAsia="Times New Roman" w:cs="Times New Roman"/>
                <w:b/>
                <w:bCs/>
                <w:color w:val="000000"/>
                <w:sz w:val="18"/>
                <w:szCs w:val="18"/>
                <w:lang w:val="en-IN" w:eastAsia="en-IN"/>
              </w:rPr>
            </w:pPr>
            <w:r w:rsidRPr="0017212D">
              <w:rPr>
                <w:rFonts w:eastAsia="Times New Roman" w:cs="Times New Roman"/>
                <w:b/>
                <w:bCs/>
                <w:color w:val="000000"/>
                <w:sz w:val="18"/>
                <w:szCs w:val="18"/>
                <w:lang w:val="en-IN" w:eastAsia="en-IN"/>
              </w:rPr>
              <w:t>3.82</w:t>
            </w:r>
          </w:p>
        </w:tc>
      </w:tr>
      <w:tr w:rsidR="00907083" w:rsidRPr="0017212D" w14:paraId="50125F7F" w14:textId="77777777" w:rsidTr="00907083">
        <w:trPr>
          <w:trHeight w:val="510"/>
        </w:trPr>
        <w:tc>
          <w:tcPr>
            <w:tcW w:w="0" w:type="auto"/>
            <w:hideMark/>
          </w:tcPr>
          <w:p w14:paraId="6F424ED1"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xml:space="preserve">cumulated cash </w:t>
            </w:r>
            <w:proofErr w:type="gramStart"/>
            <w:r w:rsidRPr="0017212D">
              <w:rPr>
                <w:rFonts w:eastAsia="Times New Roman" w:cs="Times New Roman"/>
                <w:color w:val="000000"/>
                <w:sz w:val="18"/>
                <w:szCs w:val="18"/>
                <w:lang w:val="en-IN" w:eastAsia="en-IN"/>
              </w:rPr>
              <w:t>investment(</w:t>
            </w:r>
            <w:proofErr w:type="gramEnd"/>
            <w:r w:rsidRPr="0017212D">
              <w:rPr>
                <w:rFonts w:eastAsia="Times New Roman" w:cs="Times New Roman"/>
                <w:color w:val="000000"/>
                <w:sz w:val="18"/>
                <w:szCs w:val="18"/>
                <w:lang w:val="en-IN" w:eastAsia="en-IN"/>
              </w:rPr>
              <w:t>£ )</w:t>
            </w:r>
          </w:p>
        </w:tc>
        <w:tc>
          <w:tcPr>
            <w:tcW w:w="0" w:type="auto"/>
            <w:noWrap/>
            <w:hideMark/>
          </w:tcPr>
          <w:p w14:paraId="5DD69D30"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noWrap/>
            <w:hideMark/>
          </w:tcPr>
          <w:p w14:paraId="0D591E9F" w14:textId="77777777" w:rsidR="00907083" w:rsidRPr="0017212D" w:rsidRDefault="00907083" w:rsidP="0017212D">
            <w:pPr>
              <w:spacing w:line="240" w:lineRule="auto"/>
              <w:jc w:val="righ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93</w:t>
            </w:r>
          </w:p>
        </w:tc>
        <w:tc>
          <w:tcPr>
            <w:tcW w:w="0" w:type="auto"/>
            <w:gridSpan w:val="3"/>
            <w:noWrap/>
            <w:hideMark/>
          </w:tcPr>
          <w:p w14:paraId="2EF8679F" w14:textId="77777777" w:rsidR="00907083" w:rsidRPr="0017212D" w:rsidRDefault="00907083" w:rsidP="0017212D">
            <w:pPr>
              <w:spacing w:line="240" w:lineRule="auto"/>
              <w:jc w:val="righ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63</w:t>
            </w:r>
          </w:p>
        </w:tc>
        <w:tc>
          <w:tcPr>
            <w:tcW w:w="0" w:type="auto"/>
            <w:noWrap/>
            <w:hideMark/>
          </w:tcPr>
          <w:p w14:paraId="0AABF889" w14:textId="77777777" w:rsidR="00907083" w:rsidRPr="0017212D" w:rsidRDefault="00907083" w:rsidP="0017212D">
            <w:pPr>
              <w:spacing w:line="240" w:lineRule="auto"/>
              <w:jc w:val="righ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13</w:t>
            </w:r>
          </w:p>
        </w:tc>
        <w:tc>
          <w:tcPr>
            <w:tcW w:w="0" w:type="auto"/>
            <w:noWrap/>
            <w:hideMark/>
          </w:tcPr>
          <w:p w14:paraId="026A54F9" w14:textId="77777777" w:rsidR="00907083" w:rsidRPr="0017212D" w:rsidRDefault="00907083" w:rsidP="0017212D">
            <w:pPr>
              <w:spacing w:line="240" w:lineRule="auto"/>
              <w:jc w:val="righ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-52</w:t>
            </w:r>
          </w:p>
        </w:tc>
        <w:tc>
          <w:tcPr>
            <w:tcW w:w="0" w:type="auto"/>
            <w:gridSpan w:val="3"/>
            <w:noWrap/>
            <w:hideMark/>
          </w:tcPr>
          <w:p w14:paraId="444A8696"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c>
          <w:tcPr>
            <w:tcW w:w="0" w:type="auto"/>
            <w:gridSpan w:val="2"/>
            <w:noWrap/>
            <w:hideMark/>
          </w:tcPr>
          <w:p w14:paraId="7A19EFD3" w14:textId="77777777" w:rsidR="00907083" w:rsidRPr="0017212D" w:rsidRDefault="00907083" w:rsidP="0017212D">
            <w:pPr>
              <w:spacing w:line="240" w:lineRule="auto"/>
              <w:jc w:val="left"/>
              <w:rPr>
                <w:rFonts w:eastAsia="Times New Roman" w:cs="Times New Roman"/>
                <w:color w:val="000000"/>
                <w:sz w:val="18"/>
                <w:szCs w:val="18"/>
                <w:lang w:val="en-IN" w:eastAsia="en-IN"/>
              </w:rPr>
            </w:pPr>
            <w:r w:rsidRPr="0017212D">
              <w:rPr>
                <w:rFonts w:eastAsia="Times New Roman" w:cs="Times New Roman"/>
                <w:color w:val="000000"/>
                <w:sz w:val="18"/>
                <w:szCs w:val="18"/>
                <w:lang w:val="en-IN" w:eastAsia="en-IN"/>
              </w:rPr>
              <w:t> </w:t>
            </w:r>
          </w:p>
        </w:tc>
      </w:tr>
    </w:tbl>
    <w:p w14:paraId="6BE67010" w14:textId="77777777" w:rsidR="0017212D" w:rsidRDefault="0017212D" w:rsidP="002460C7">
      <w:pPr>
        <w:jc w:val="left"/>
      </w:pPr>
    </w:p>
    <w:tbl>
      <w:tblPr>
        <w:tblStyle w:val="TableGrid"/>
        <w:tblW w:w="0" w:type="auto"/>
        <w:tblLook w:val="04A0" w:firstRow="1" w:lastRow="0" w:firstColumn="1" w:lastColumn="0" w:noHBand="0" w:noVBand="1"/>
      </w:tblPr>
      <w:tblGrid>
        <w:gridCol w:w="1779"/>
        <w:gridCol w:w="981"/>
        <w:gridCol w:w="516"/>
        <w:gridCol w:w="258"/>
        <w:gridCol w:w="258"/>
        <w:gridCol w:w="516"/>
        <w:gridCol w:w="516"/>
        <w:gridCol w:w="1167"/>
        <w:gridCol w:w="1167"/>
        <w:gridCol w:w="1858"/>
      </w:tblGrid>
      <w:tr w:rsidR="00907083" w:rsidRPr="00907083" w14:paraId="74E4CF4E" w14:textId="77777777" w:rsidTr="00907083">
        <w:trPr>
          <w:gridAfter w:val="2"/>
          <w:trHeight w:val="300"/>
        </w:trPr>
        <w:tc>
          <w:tcPr>
            <w:tcW w:w="0" w:type="auto"/>
            <w:noWrap/>
            <w:hideMark/>
          </w:tcPr>
          <w:p w14:paraId="0266095B"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noWrap/>
            <w:hideMark/>
          </w:tcPr>
          <w:p w14:paraId="1F819F22"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gridSpan w:val="2"/>
            <w:noWrap/>
            <w:hideMark/>
          </w:tcPr>
          <w:p w14:paraId="4AC2A23C"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gridSpan w:val="4"/>
            <w:noWrap/>
            <w:hideMark/>
          </w:tcPr>
          <w:p w14:paraId="27D6C232"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r>
      <w:tr w:rsidR="00907083" w:rsidRPr="00907083" w14:paraId="57D179C9" w14:textId="77777777" w:rsidTr="00907083">
        <w:trPr>
          <w:trHeight w:val="975"/>
        </w:trPr>
        <w:tc>
          <w:tcPr>
            <w:tcW w:w="0" w:type="auto"/>
            <w:noWrap/>
            <w:hideMark/>
          </w:tcPr>
          <w:p w14:paraId="08F1C6B2"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noWrap/>
            <w:hideMark/>
          </w:tcPr>
          <w:p w14:paraId="3E6048BF"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Initial cost</w:t>
            </w:r>
          </w:p>
        </w:tc>
        <w:tc>
          <w:tcPr>
            <w:tcW w:w="0" w:type="auto"/>
            <w:noWrap/>
            <w:hideMark/>
          </w:tcPr>
          <w:p w14:paraId="0ED39611"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yr-1</w:t>
            </w:r>
          </w:p>
        </w:tc>
        <w:tc>
          <w:tcPr>
            <w:tcW w:w="0" w:type="auto"/>
            <w:gridSpan w:val="2"/>
            <w:noWrap/>
            <w:hideMark/>
          </w:tcPr>
          <w:p w14:paraId="6630B302"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yr-2</w:t>
            </w:r>
          </w:p>
        </w:tc>
        <w:tc>
          <w:tcPr>
            <w:tcW w:w="0" w:type="auto"/>
            <w:noWrap/>
            <w:hideMark/>
          </w:tcPr>
          <w:p w14:paraId="755053B3"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yr-3</w:t>
            </w:r>
          </w:p>
        </w:tc>
        <w:tc>
          <w:tcPr>
            <w:tcW w:w="0" w:type="auto"/>
            <w:noWrap/>
            <w:hideMark/>
          </w:tcPr>
          <w:p w14:paraId="25A80386"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yr-4</w:t>
            </w:r>
          </w:p>
        </w:tc>
        <w:tc>
          <w:tcPr>
            <w:tcW w:w="0" w:type="auto"/>
            <w:gridSpan w:val="2"/>
            <w:hideMark/>
          </w:tcPr>
          <w:p w14:paraId="399BEB25"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Fraction of Payback period recovered in 2nd year</w:t>
            </w:r>
          </w:p>
        </w:tc>
        <w:tc>
          <w:tcPr>
            <w:tcW w:w="0" w:type="auto"/>
            <w:hideMark/>
          </w:tcPr>
          <w:p w14:paraId="2D98BE83"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Payback period calculated(</w:t>
            </w:r>
            <w:proofErr w:type="spellStart"/>
            <w:r w:rsidRPr="00907083">
              <w:rPr>
                <w:rFonts w:eastAsia="Times New Roman" w:cs="Times New Roman"/>
                <w:color w:val="000000"/>
                <w:sz w:val="18"/>
                <w:szCs w:val="18"/>
                <w:lang w:val="en-IN" w:eastAsia="en-IN"/>
              </w:rPr>
              <w:t>yrs</w:t>
            </w:r>
            <w:proofErr w:type="spellEnd"/>
            <w:r w:rsidRPr="00907083">
              <w:rPr>
                <w:rFonts w:eastAsia="Times New Roman" w:cs="Times New Roman"/>
                <w:color w:val="000000"/>
                <w:sz w:val="18"/>
                <w:szCs w:val="18"/>
                <w:lang w:val="en-IN" w:eastAsia="en-IN"/>
              </w:rPr>
              <w:t>)</w:t>
            </w:r>
          </w:p>
        </w:tc>
      </w:tr>
      <w:tr w:rsidR="00907083" w:rsidRPr="00907083" w14:paraId="4AEA5EE5" w14:textId="77777777" w:rsidTr="00907083">
        <w:trPr>
          <w:trHeight w:val="300"/>
        </w:trPr>
        <w:tc>
          <w:tcPr>
            <w:tcW w:w="0" w:type="auto"/>
            <w:noWrap/>
            <w:hideMark/>
          </w:tcPr>
          <w:p w14:paraId="1A39F7D4"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noWrap/>
            <w:hideMark/>
          </w:tcPr>
          <w:p w14:paraId="3CE53165"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noWrap/>
            <w:hideMark/>
          </w:tcPr>
          <w:p w14:paraId="3FA4BE11"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gridSpan w:val="2"/>
            <w:noWrap/>
            <w:hideMark/>
          </w:tcPr>
          <w:p w14:paraId="2E1C6BDE"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noWrap/>
            <w:hideMark/>
          </w:tcPr>
          <w:p w14:paraId="1362E763"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noWrap/>
            <w:hideMark/>
          </w:tcPr>
          <w:p w14:paraId="54537C3B"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gridSpan w:val="2"/>
            <w:noWrap/>
            <w:hideMark/>
          </w:tcPr>
          <w:p w14:paraId="21D1D746"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noWrap/>
            <w:hideMark/>
          </w:tcPr>
          <w:p w14:paraId="0A3C6B3B"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r>
      <w:tr w:rsidR="00907083" w:rsidRPr="00907083" w14:paraId="6DAFA65B" w14:textId="77777777" w:rsidTr="00907083">
        <w:trPr>
          <w:trHeight w:val="300"/>
        </w:trPr>
        <w:tc>
          <w:tcPr>
            <w:tcW w:w="0" w:type="auto"/>
            <w:noWrap/>
            <w:hideMark/>
          </w:tcPr>
          <w:p w14:paraId="1C475454"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Investment</w:t>
            </w:r>
          </w:p>
        </w:tc>
        <w:tc>
          <w:tcPr>
            <w:tcW w:w="0" w:type="auto"/>
            <w:noWrap/>
            <w:hideMark/>
          </w:tcPr>
          <w:p w14:paraId="777AEBE2" w14:textId="77777777" w:rsidR="00907083" w:rsidRPr="00907083" w:rsidRDefault="00907083" w:rsidP="00907083">
            <w:pPr>
              <w:spacing w:line="240" w:lineRule="auto"/>
              <w:jc w:val="righ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115</w:t>
            </w:r>
          </w:p>
        </w:tc>
        <w:tc>
          <w:tcPr>
            <w:tcW w:w="0" w:type="auto"/>
            <w:noWrap/>
            <w:hideMark/>
          </w:tcPr>
          <w:p w14:paraId="41B84758" w14:textId="77777777" w:rsidR="00907083" w:rsidRPr="00907083" w:rsidRDefault="00907083" w:rsidP="00907083">
            <w:pPr>
              <w:spacing w:line="240" w:lineRule="auto"/>
              <w:jc w:val="righ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60</w:t>
            </w:r>
          </w:p>
        </w:tc>
        <w:tc>
          <w:tcPr>
            <w:tcW w:w="0" w:type="auto"/>
            <w:gridSpan w:val="2"/>
            <w:noWrap/>
            <w:hideMark/>
          </w:tcPr>
          <w:p w14:paraId="5595D9C1" w14:textId="77777777" w:rsidR="00907083" w:rsidRPr="00907083" w:rsidRDefault="00907083" w:rsidP="00907083">
            <w:pPr>
              <w:spacing w:line="240" w:lineRule="auto"/>
              <w:jc w:val="righ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40</w:t>
            </w:r>
          </w:p>
        </w:tc>
        <w:tc>
          <w:tcPr>
            <w:tcW w:w="0" w:type="auto"/>
            <w:noWrap/>
            <w:hideMark/>
          </w:tcPr>
          <w:p w14:paraId="70CF9255" w14:textId="77777777" w:rsidR="00907083" w:rsidRPr="00907083" w:rsidRDefault="00907083" w:rsidP="00907083">
            <w:pPr>
              <w:spacing w:line="240" w:lineRule="auto"/>
              <w:jc w:val="righ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60</w:t>
            </w:r>
          </w:p>
        </w:tc>
        <w:tc>
          <w:tcPr>
            <w:tcW w:w="0" w:type="auto"/>
            <w:noWrap/>
            <w:hideMark/>
          </w:tcPr>
          <w:p w14:paraId="662DC32F" w14:textId="77777777" w:rsidR="00907083" w:rsidRPr="00907083" w:rsidRDefault="00907083" w:rsidP="00907083">
            <w:pPr>
              <w:spacing w:line="240" w:lineRule="auto"/>
              <w:jc w:val="righ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5</w:t>
            </w:r>
          </w:p>
        </w:tc>
        <w:tc>
          <w:tcPr>
            <w:tcW w:w="0" w:type="auto"/>
            <w:gridSpan w:val="2"/>
            <w:noWrap/>
            <w:hideMark/>
          </w:tcPr>
          <w:p w14:paraId="04A5C91B" w14:textId="77777777" w:rsidR="00907083" w:rsidRPr="00907083" w:rsidRDefault="00907083" w:rsidP="00907083">
            <w:pPr>
              <w:spacing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1.25</w:t>
            </w:r>
          </w:p>
        </w:tc>
        <w:tc>
          <w:tcPr>
            <w:tcW w:w="0" w:type="auto"/>
            <w:noWrap/>
            <w:hideMark/>
          </w:tcPr>
          <w:p w14:paraId="6720BAEB" w14:textId="77777777" w:rsidR="00907083" w:rsidRPr="00907083" w:rsidRDefault="00907083" w:rsidP="00907083">
            <w:pPr>
              <w:spacing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3.25</w:t>
            </w:r>
          </w:p>
        </w:tc>
      </w:tr>
      <w:tr w:rsidR="00907083" w:rsidRPr="00907083" w14:paraId="59AAA202" w14:textId="77777777" w:rsidTr="00907083">
        <w:trPr>
          <w:trHeight w:val="510"/>
        </w:trPr>
        <w:tc>
          <w:tcPr>
            <w:tcW w:w="0" w:type="auto"/>
            <w:hideMark/>
          </w:tcPr>
          <w:p w14:paraId="068DDADC"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xml:space="preserve">cumulated cash </w:t>
            </w:r>
            <w:proofErr w:type="gramStart"/>
            <w:r w:rsidRPr="00907083">
              <w:rPr>
                <w:rFonts w:eastAsia="Times New Roman" w:cs="Times New Roman"/>
                <w:color w:val="000000"/>
                <w:sz w:val="18"/>
                <w:szCs w:val="18"/>
                <w:lang w:val="en-IN" w:eastAsia="en-IN"/>
              </w:rPr>
              <w:t>investment(</w:t>
            </w:r>
            <w:proofErr w:type="gramEnd"/>
            <w:r w:rsidRPr="00907083">
              <w:rPr>
                <w:rFonts w:eastAsia="Times New Roman" w:cs="Times New Roman"/>
                <w:color w:val="000000"/>
                <w:sz w:val="18"/>
                <w:szCs w:val="18"/>
                <w:lang w:val="en-IN" w:eastAsia="en-IN"/>
              </w:rPr>
              <w:t>£ )</w:t>
            </w:r>
          </w:p>
        </w:tc>
        <w:tc>
          <w:tcPr>
            <w:tcW w:w="0" w:type="auto"/>
            <w:noWrap/>
            <w:hideMark/>
          </w:tcPr>
          <w:p w14:paraId="0B11EFAF"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noWrap/>
            <w:hideMark/>
          </w:tcPr>
          <w:p w14:paraId="4A24C42C" w14:textId="77777777" w:rsidR="00907083" w:rsidRPr="00907083" w:rsidRDefault="00907083" w:rsidP="00907083">
            <w:pPr>
              <w:spacing w:line="240" w:lineRule="auto"/>
              <w:jc w:val="righ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55</w:t>
            </w:r>
          </w:p>
        </w:tc>
        <w:tc>
          <w:tcPr>
            <w:tcW w:w="0" w:type="auto"/>
            <w:gridSpan w:val="2"/>
            <w:noWrap/>
            <w:hideMark/>
          </w:tcPr>
          <w:p w14:paraId="7F869D47" w14:textId="77777777" w:rsidR="00907083" w:rsidRPr="00907083" w:rsidRDefault="00907083" w:rsidP="00907083">
            <w:pPr>
              <w:spacing w:line="240" w:lineRule="auto"/>
              <w:jc w:val="righ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15</w:t>
            </w:r>
          </w:p>
        </w:tc>
        <w:tc>
          <w:tcPr>
            <w:tcW w:w="0" w:type="auto"/>
            <w:noWrap/>
            <w:hideMark/>
          </w:tcPr>
          <w:p w14:paraId="6A4CB011" w14:textId="77777777" w:rsidR="00907083" w:rsidRPr="00907083" w:rsidRDefault="00907083" w:rsidP="00907083">
            <w:pPr>
              <w:spacing w:line="240" w:lineRule="auto"/>
              <w:jc w:val="righ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-45</w:t>
            </w:r>
          </w:p>
        </w:tc>
        <w:tc>
          <w:tcPr>
            <w:tcW w:w="0" w:type="auto"/>
            <w:noWrap/>
            <w:hideMark/>
          </w:tcPr>
          <w:p w14:paraId="1B0B5F02"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gridSpan w:val="2"/>
            <w:noWrap/>
            <w:hideMark/>
          </w:tcPr>
          <w:p w14:paraId="1E48999C"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c>
          <w:tcPr>
            <w:tcW w:w="0" w:type="auto"/>
            <w:noWrap/>
            <w:hideMark/>
          </w:tcPr>
          <w:p w14:paraId="6239ACE4" w14:textId="77777777" w:rsidR="00907083" w:rsidRPr="00907083" w:rsidRDefault="00907083" w:rsidP="00907083">
            <w:pPr>
              <w:spacing w:line="240" w:lineRule="auto"/>
              <w:jc w:val="left"/>
              <w:rPr>
                <w:rFonts w:eastAsia="Times New Roman" w:cs="Times New Roman"/>
                <w:color w:val="000000"/>
                <w:sz w:val="18"/>
                <w:szCs w:val="18"/>
                <w:lang w:val="en-IN" w:eastAsia="en-IN"/>
              </w:rPr>
            </w:pPr>
            <w:r w:rsidRPr="00907083">
              <w:rPr>
                <w:rFonts w:eastAsia="Times New Roman" w:cs="Times New Roman"/>
                <w:color w:val="000000"/>
                <w:sz w:val="18"/>
                <w:szCs w:val="18"/>
                <w:lang w:val="en-IN" w:eastAsia="en-IN"/>
              </w:rPr>
              <w:t> </w:t>
            </w:r>
          </w:p>
        </w:tc>
      </w:tr>
    </w:tbl>
    <w:p w14:paraId="0216183F" w14:textId="77777777" w:rsidR="00907083" w:rsidRDefault="00907083" w:rsidP="002460C7">
      <w:pPr>
        <w:jc w:val="left"/>
      </w:pPr>
    </w:p>
    <w:tbl>
      <w:tblPr>
        <w:tblW w:w="0" w:type="auto"/>
        <w:tblInd w:w="93" w:type="dxa"/>
        <w:tblLook w:val="04A0" w:firstRow="1" w:lastRow="0" w:firstColumn="1" w:lastColumn="0" w:noHBand="0" w:noVBand="1"/>
      </w:tblPr>
      <w:tblGrid>
        <w:gridCol w:w="878"/>
        <w:gridCol w:w="1066"/>
        <w:gridCol w:w="548"/>
        <w:gridCol w:w="548"/>
        <w:gridCol w:w="548"/>
        <w:gridCol w:w="614"/>
        <w:gridCol w:w="614"/>
        <w:gridCol w:w="937"/>
        <w:gridCol w:w="1071"/>
        <w:gridCol w:w="783"/>
        <w:gridCol w:w="766"/>
        <w:gridCol w:w="550"/>
      </w:tblGrid>
      <w:tr w:rsidR="00907083" w:rsidRPr="00907083" w14:paraId="179FC12D" w14:textId="77777777" w:rsidTr="00907083">
        <w:trPr>
          <w:trHeight w:val="300"/>
        </w:trPr>
        <w:tc>
          <w:tcPr>
            <w:tcW w:w="0" w:type="auto"/>
            <w:gridSpan w:val="1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ACE37C" w14:textId="77777777" w:rsidR="00907083" w:rsidRPr="00907083" w:rsidRDefault="00907083" w:rsidP="00907083">
            <w:pPr>
              <w:spacing w:after="0" w:line="240" w:lineRule="auto"/>
              <w:jc w:val="center"/>
              <w:rPr>
                <w:rFonts w:eastAsia="Times New Roman" w:cs="Times New Roman"/>
                <w:b/>
                <w:bCs/>
                <w:color w:val="000000"/>
                <w:lang w:val="en-IN" w:eastAsia="en-IN"/>
              </w:rPr>
            </w:pPr>
            <w:proofErr w:type="gramStart"/>
            <w:r w:rsidRPr="00907083">
              <w:rPr>
                <w:rFonts w:eastAsia="Times New Roman" w:cs="Times New Roman"/>
                <w:b/>
                <w:bCs/>
                <w:color w:val="000000"/>
                <w:sz w:val="22"/>
                <w:lang w:val="en-IN" w:eastAsia="en-IN"/>
              </w:rPr>
              <w:t>ARR  calculation</w:t>
            </w:r>
            <w:proofErr w:type="gramEnd"/>
            <w:r w:rsidRPr="00907083">
              <w:rPr>
                <w:rFonts w:eastAsia="Times New Roman" w:cs="Times New Roman"/>
                <w:b/>
                <w:bCs/>
                <w:color w:val="000000"/>
                <w:sz w:val="22"/>
                <w:lang w:val="en-IN" w:eastAsia="en-IN"/>
              </w:rPr>
              <w:t>-Project-A</w:t>
            </w:r>
          </w:p>
        </w:tc>
      </w:tr>
      <w:tr w:rsidR="00907083" w:rsidRPr="00907083" w14:paraId="03F92977" w14:textId="77777777" w:rsidTr="00907083">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6C29D82"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3216CFA"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gridSpan w:val="5"/>
            <w:tcBorders>
              <w:top w:val="single" w:sz="4" w:space="0" w:color="auto"/>
              <w:left w:val="nil"/>
              <w:bottom w:val="single" w:sz="4" w:space="0" w:color="auto"/>
              <w:right w:val="single" w:sz="4" w:space="0" w:color="auto"/>
            </w:tcBorders>
            <w:shd w:val="clear" w:color="auto" w:fill="auto"/>
            <w:noWrap/>
            <w:vAlign w:val="bottom"/>
            <w:hideMark/>
          </w:tcPr>
          <w:p w14:paraId="445E8A1D" w14:textId="77777777" w:rsidR="00907083" w:rsidRPr="00907083" w:rsidRDefault="00907083" w:rsidP="00907083">
            <w:pPr>
              <w:spacing w:after="0" w:line="240" w:lineRule="auto"/>
              <w:jc w:val="center"/>
              <w:rPr>
                <w:rFonts w:eastAsia="Times New Roman" w:cs="Times New Roman"/>
                <w:color w:val="000000"/>
                <w:lang w:val="en-IN" w:eastAsia="en-IN"/>
              </w:rPr>
            </w:pPr>
            <w:r w:rsidRPr="00907083">
              <w:rPr>
                <w:rFonts w:eastAsia="Times New Roman" w:cs="Times New Roman"/>
                <w:color w:val="000000"/>
                <w:sz w:val="22"/>
                <w:lang w:val="en-IN" w:eastAsia="en-IN"/>
              </w:rPr>
              <w:t xml:space="preserve">cash </w:t>
            </w:r>
            <w:proofErr w:type="gramStart"/>
            <w:r w:rsidRPr="00907083">
              <w:rPr>
                <w:rFonts w:eastAsia="Times New Roman" w:cs="Times New Roman"/>
                <w:color w:val="000000"/>
                <w:sz w:val="22"/>
                <w:lang w:val="en-IN" w:eastAsia="en-IN"/>
              </w:rPr>
              <w:t>inflows(</w:t>
            </w:r>
            <w:proofErr w:type="gramEnd"/>
            <w:r w:rsidRPr="00907083">
              <w:rPr>
                <w:rFonts w:eastAsia="Times New Roman" w:cs="Times New Roman"/>
                <w:color w:val="000000"/>
                <w:sz w:val="22"/>
                <w:lang w:val="en-IN" w:eastAsia="en-IN"/>
              </w:rPr>
              <w:t>£,000 )</w:t>
            </w:r>
          </w:p>
        </w:tc>
        <w:tc>
          <w:tcPr>
            <w:tcW w:w="0" w:type="auto"/>
            <w:tcBorders>
              <w:top w:val="nil"/>
              <w:left w:val="nil"/>
              <w:bottom w:val="single" w:sz="4" w:space="0" w:color="auto"/>
              <w:right w:val="single" w:sz="4" w:space="0" w:color="auto"/>
            </w:tcBorders>
            <w:shd w:val="clear" w:color="auto" w:fill="auto"/>
            <w:noWrap/>
            <w:vAlign w:val="bottom"/>
            <w:hideMark/>
          </w:tcPr>
          <w:p w14:paraId="79E54576"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BA6B248" w14:textId="77777777" w:rsidR="00907083" w:rsidRPr="00907083" w:rsidRDefault="00907083" w:rsidP="00907083">
            <w:pPr>
              <w:spacing w:after="0" w:line="240" w:lineRule="auto"/>
              <w:jc w:val="center"/>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5125C14" w14:textId="77777777" w:rsidR="00907083" w:rsidRPr="00907083" w:rsidRDefault="00907083" w:rsidP="00907083">
            <w:pPr>
              <w:spacing w:after="0" w:line="240" w:lineRule="auto"/>
              <w:jc w:val="center"/>
              <w:rPr>
                <w:rFonts w:eastAsia="Times New Roman" w:cs="Times New Roman"/>
                <w:color w:val="000000"/>
                <w:lang w:val="en-IN" w:eastAsia="en-IN"/>
              </w:rPr>
            </w:pPr>
            <w:r w:rsidRPr="00907083">
              <w:rPr>
                <w:rFonts w:eastAsia="Times New Roman" w:cs="Times New Roman"/>
                <w:color w:val="000000"/>
                <w:sz w:val="22"/>
                <w:lang w:val="en-IN" w:eastAsia="en-IN"/>
              </w:rPr>
              <w:t>(</w:t>
            </w:r>
            <w:proofErr w:type="gramStart"/>
            <w:r w:rsidRPr="00907083">
              <w:rPr>
                <w:rFonts w:eastAsia="Times New Roman" w:cs="Times New Roman"/>
                <w:color w:val="000000"/>
                <w:sz w:val="22"/>
                <w:lang w:val="en-IN" w:eastAsia="en-IN"/>
              </w:rPr>
              <w:t>£,m</w:t>
            </w:r>
            <w:proofErr w:type="gramEnd"/>
            <w:r w:rsidRPr="00907083">
              <w:rPr>
                <w:rFonts w:eastAsia="Times New Roman" w:cs="Times New Roman"/>
                <w:color w:val="000000"/>
                <w:sz w:val="22"/>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5C636912" w14:textId="77777777" w:rsidR="00907083" w:rsidRPr="00907083" w:rsidRDefault="00907083" w:rsidP="00907083">
            <w:pPr>
              <w:spacing w:after="0" w:line="240" w:lineRule="auto"/>
              <w:jc w:val="center"/>
              <w:rPr>
                <w:rFonts w:eastAsia="Times New Roman" w:cs="Times New Roman"/>
                <w:color w:val="000000"/>
                <w:lang w:val="en-IN" w:eastAsia="en-IN"/>
              </w:rPr>
            </w:pPr>
            <w:r w:rsidRPr="00907083">
              <w:rPr>
                <w:rFonts w:eastAsia="Times New Roman" w:cs="Times New Roman"/>
                <w:color w:val="000000"/>
                <w:sz w:val="22"/>
                <w:lang w:val="en-IN" w:eastAsia="en-IN"/>
              </w:rPr>
              <w:t>(</w:t>
            </w:r>
            <w:proofErr w:type="gramStart"/>
            <w:r w:rsidRPr="00907083">
              <w:rPr>
                <w:rFonts w:eastAsia="Times New Roman" w:cs="Times New Roman"/>
                <w:color w:val="000000"/>
                <w:sz w:val="22"/>
                <w:lang w:val="en-IN" w:eastAsia="en-IN"/>
              </w:rPr>
              <w:t>£,m</w:t>
            </w:r>
            <w:proofErr w:type="gramEnd"/>
            <w:r w:rsidRPr="00907083">
              <w:rPr>
                <w:rFonts w:eastAsia="Times New Roman" w:cs="Times New Roman"/>
                <w:color w:val="000000"/>
                <w:sz w:val="22"/>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6CC2B07A" w14:textId="77777777" w:rsidR="00907083" w:rsidRPr="00907083" w:rsidRDefault="00907083" w:rsidP="00907083">
            <w:pPr>
              <w:spacing w:after="0" w:line="240" w:lineRule="auto"/>
              <w:jc w:val="center"/>
              <w:rPr>
                <w:rFonts w:eastAsia="Times New Roman" w:cs="Times New Roman"/>
                <w:color w:val="000000"/>
                <w:lang w:val="en-IN" w:eastAsia="en-IN"/>
              </w:rPr>
            </w:pPr>
            <w:r w:rsidRPr="00907083">
              <w:rPr>
                <w:rFonts w:eastAsia="Times New Roman" w:cs="Times New Roman"/>
                <w:color w:val="000000"/>
                <w:sz w:val="22"/>
                <w:lang w:val="en-IN" w:eastAsia="en-IN"/>
              </w:rPr>
              <w:t>ARR</w:t>
            </w:r>
          </w:p>
        </w:tc>
      </w:tr>
      <w:tr w:rsidR="00907083" w:rsidRPr="00907083" w14:paraId="06D3EC49" w14:textId="77777777" w:rsidTr="00907083">
        <w:trPr>
          <w:trHeight w:val="27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8B87880"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7F377CE"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Initial cost(I)</w:t>
            </w:r>
          </w:p>
        </w:tc>
        <w:tc>
          <w:tcPr>
            <w:tcW w:w="0" w:type="auto"/>
            <w:tcBorders>
              <w:top w:val="nil"/>
              <w:left w:val="nil"/>
              <w:bottom w:val="single" w:sz="4" w:space="0" w:color="auto"/>
              <w:right w:val="single" w:sz="4" w:space="0" w:color="auto"/>
            </w:tcBorders>
            <w:shd w:val="clear" w:color="auto" w:fill="auto"/>
            <w:noWrap/>
            <w:vAlign w:val="bottom"/>
            <w:hideMark/>
          </w:tcPr>
          <w:p w14:paraId="4247E13E"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yr-1</w:t>
            </w:r>
          </w:p>
        </w:tc>
        <w:tc>
          <w:tcPr>
            <w:tcW w:w="0" w:type="auto"/>
            <w:tcBorders>
              <w:top w:val="nil"/>
              <w:left w:val="nil"/>
              <w:bottom w:val="single" w:sz="4" w:space="0" w:color="auto"/>
              <w:right w:val="single" w:sz="4" w:space="0" w:color="auto"/>
            </w:tcBorders>
            <w:shd w:val="clear" w:color="auto" w:fill="auto"/>
            <w:noWrap/>
            <w:vAlign w:val="bottom"/>
            <w:hideMark/>
          </w:tcPr>
          <w:p w14:paraId="5A98E555"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yr-2</w:t>
            </w:r>
          </w:p>
        </w:tc>
        <w:tc>
          <w:tcPr>
            <w:tcW w:w="0" w:type="auto"/>
            <w:tcBorders>
              <w:top w:val="nil"/>
              <w:left w:val="nil"/>
              <w:bottom w:val="single" w:sz="4" w:space="0" w:color="auto"/>
              <w:right w:val="single" w:sz="4" w:space="0" w:color="auto"/>
            </w:tcBorders>
            <w:shd w:val="clear" w:color="auto" w:fill="auto"/>
            <w:noWrap/>
            <w:vAlign w:val="bottom"/>
            <w:hideMark/>
          </w:tcPr>
          <w:p w14:paraId="36A2D79B"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yr-3</w:t>
            </w:r>
          </w:p>
        </w:tc>
        <w:tc>
          <w:tcPr>
            <w:tcW w:w="0" w:type="auto"/>
            <w:tcBorders>
              <w:top w:val="nil"/>
              <w:left w:val="nil"/>
              <w:bottom w:val="single" w:sz="4" w:space="0" w:color="auto"/>
              <w:right w:val="single" w:sz="4" w:space="0" w:color="auto"/>
            </w:tcBorders>
            <w:shd w:val="clear" w:color="auto" w:fill="auto"/>
            <w:noWrap/>
            <w:vAlign w:val="bottom"/>
            <w:hideMark/>
          </w:tcPr>
          <w:p w14:paraId="2036141A"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yr-4</w:t>
            </w:r>
          </w:p>
        </w:tc>
        <w:tc>
          <w:tcPr>
            <w:tcW w:w="0" w:type="auto"/>
            <w:tcBorders>
              <w:top w:val="nil"/>
              <w:left w:val="nil"/>
              <w:bottom w:val="single" w:sz="4" w:space="0" w:color="auto"/>
              <w:right w:val="single" w:sz="4" w:space="0" w:color="auto"/>
            </w:tcBorders>
            <w:shd w:val="clear" w:color="auto" w:fill="auto"/>
            <w:noWrap/>
            <w:vAlign w:val="bottom"/>
            <w:hideMark/>
          </w:tcPr>
          <w:p w14:paraId="55ADE52A"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yr-5</w:t>
            </w:r>
          </w:p>
        </w:tc>
        <w:tc>
          <w:tcPr>
            <w:tcW w:w="0" w:type="auto"/>
            <w:tcBorders>
              <w:top w:val="nil"/>
              <w:left w:val="nil"/>
              <w:bottom w:val="single" w:sz="4" w:space="0" w:color="auto"/>
              <w:right w:val="single" w:sz="4" w:space="0" w:color="auto"/>
            </w:tcBorders>
            <w:shd w:val="clear" w:color="auto" w:fill="auto"/>
            <w:vAlign w:val="bottom"/>
            <w:hideMark/>
          </w:tcPr>
          <w:p w14:paraId="0B3D4D2F"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Total cumulative cash flow</w:t>
            </w:r>
          </w:p>
        </w:tc>
        <w:tc>
          <w:tcPr>
            <w:tcW w:w="0" w:type="auto"/>
            <w:tcBorders>
              <w:top w:val="nil"/>
              <w:left w:val="nil"/>
              <w:bottom w:val="single" w:sz="4" w:space="0" w:color="auto"/>
              <w:right w:val="single" w:sz="4" w:space="0" w:color="auto"/>
            </w:tcBorders>
            <w:shd w:val="clear" w:color="auto" w:fill="auto"/>
            <w:vAlign w:val="bottom"/>
            <w:hideMark/>
          </w:tcPr>
          <w:p w14:paraId="49C6BE25"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xml:space="preserve">Average </w:t>
            </w:r>
            <w:r>
              <w:rPr>
                <w:rFonts w:eastAsia="Times New Roman" w:cs="Times New Roman"/>
                <w:color w:val="000000"/>
                <w:sz w:val="22"/>
                <w:lang w:val="en-IN" w:eastAsia="en-IN"/>
              </w:rPr>
              <w:t xml:space="preserve">annual </w:t>
            </w:r>
            <w:proofErr w:type="gramStart"/>
            <w:r>
              <w:rPr>
                <w:rFonts w:eastAsia="Times New Roman" w:cs="Times New Roman"/>
                <w:color w:val="000000"/>
                <w:sz w:val="22"/>
                <w:lang w:val="en-IN" w:eastAsia="en-IN"/>
              </w:rPr>
              <w:t>profit(</w:t>
            </w:r>
            <w:proofErr w:type="gramEnd"/>
            <w:r>
              <w:rPr>
                <w:rFonts w:eastAsia="Times New Roman" w:cs="Times New Roman"/>
                <w:color w:val="000000"/>
                <w:sz w:val="22"/>
                <w:lang w:val="en-IN" w:eastAsia="en-IN"/>
              </w:rPr>
              <w:t>(total cumu</w:t>
            </w:r>
            <w:r w:rsidRPr="00907083">
              <w:rPr>
                <w:rFonts w:eastAsia="Times New Roman" w:cs="Times New Roman"/>
                <w:color w:val="000000"/>
                <w:sz w:val="22"/>
                <w:lang w:val="en-IN" w:eastAsia="en-IN"/>
              </w:rPr>
              <w:t xml:space="preserve">lative cash flow-initial cost)/number of </w:t>
            </w:r>
            <w:r w:rsidRPr="00907083">
              <w:rPr>
                <w:rFonts w:eastAsia="Times New Roman" w:cs="Times New Roman"/>
                <w:color w:val="000000"/>
                <w:sz w:val="22"/>
                <w:lang w:val="en-IN" w:eastAsia="en-IN"/>
              </w:rPr>
              <w:lastRenderedPageBreak/>
              <w:t>years of cash flow</w:t>
            </w:r>
          </w:p>
        </w:tc>
        <w:tc>
          <w:tcPr>
            <w:tcW w:w="0" w:type="auto"/>
            <w:tcBorders>
              <w:top w:val="nil"/>
              <w:left w:val="nil"/>
              <w:bottom w:val="single" w:sz="4" w:space="0" w:color="auto"/>
              <w:right w:val="single" w:sz="4" w:space="0" w:color="auto"/>
            </w:tcBorders>
            <w:shd w:val="clear" w:color="auto" w:fill="auto"/>
            <w:vAlign w:val="bottom"/>
            <w:hideMark/>
          </w:tcPr>
          <w:p w14:paraId="68796283"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lastRenderedPageBreak/>
              <w:t xml:space="preserve">total asset invested in the </w:t>
            </w:r>
            <w:proofErr w:type="gramStart"/>
            <w:r w:rsidRPr="00907083">
              <w:rPr>
                <w:rFonts w:eastAsia="Times New Roman" w:cs="Times New Roman"/>
                <w:color w:val="000000"/>
                <w:sz w:val="22"/>
                <w:lang w:val="en-IN" w:eastAsia="en-IN"/>
              </w:rPr>
              <w:t>2 year</w:t>
            </w:r>
            <w:proofErr w:type="gramEnd"/>
            <w:r w:rsidRPr="00907083">
              <w:rPr>
                <w:rFonts w:eastAsia="Times New Roman" w:cs="Times New Roman"/>
                <w:color w:val="000000"/>
                <w:sz w:val="22"/>
                <w:lang w:val="en-IN" w:eastAsia="en-IN"/>
              </w:rPr>
              <w:t xml:space="preserve"> period</w:t>
            </w:r>
          </w:p>
        </w:tc>
        <w:tc>
          <w:tcPr>
            <w:tcW w:w="0" w:type="auto"/>
            <w:tcBorders>
              <w:top w:val="nil"/>
              <w:left w:val="nil"/>
              <w:bottom w:val="single" w:sz="4" w:space="0" w:color="auto"/>
              <w:right w:val="single" w:sz="4" w:space="0" w:color="auto"/>
            </w:tcBorders>
            <w:shd w:val="clear" w:color="auto" w:fill="auto"/>
            <w:vAlign w:val="bottom"/>
            <w:hideMark/>
          </w:tcPr>
          <w:p w14:paraId="13C529F6"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Average asset invested in 2 years period</w:t>
            </w:r>
          </w:p>
        </w:tc>
        <w:tc>
          <w:tcPr>
            <w:tcW w:w="0" w:type="auto"/>
            <w:tcBorders>
              <w:top w:val="nil"/>
              <w:left w:val="nil"/>
              <w:bottom w:val="single" w:sz="4" w:space="0" w:color="auto"/>
              <w:right w:val="single" w:sz="4" w:space="0" w:color="auto"/>
            </w:tcBorders>
            <w:shd w:val="clear" w:color="auto" w:fill="auto"/>
            <w:noWrap/>
            <w:vAlign w:val="bottom"/>
            <w:hideMark/>
          </w:tcPr>
          <w:p w14:paraId="0DE78B33" w14:textId="77777777" w:rsidR="00907083" w:rsidRPr="00907083" w:rsidRDefault="00907083" w:rsidP="00907083">
            <w:pPr>
              <w:spacing w:after="0"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 </w:t>
            </w:r>
          </w:p>
        </w:tc>
      </w:tr>
      <w:tr w:rsidR="00907083" w:rsidRPr="00907083" w14:paraId="367C880A" w14:textId="77777777" w:rsidTr="00907083">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B1C6E4F"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CC0929B"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2C53034"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1D72A4F"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67EF65B"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FBE0335"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78DF5BA"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C18A295"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82208F1"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CBDE516"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C0A472B" w14:textId="77777777" w:rsidR="00907083" w:rsidRPr="00907083" w:rsidRDefault="00907083" w:rsidP="00907083">
            <w:pPr>
              <w:spacing w:after="0"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1593614" w14:textId="77777777" w:rsidR="00907083" w:rsidRPr="00907083" w:rsidRDefault="00907083" w:rsidP="00907083">
            <w:pPr>
              <w:spacing w:after="0"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 </w:t>
            </w:r>
          </w:p>
        </w:tc>
      </w:tr>
      <w:tr w:rsidR="00907083" w:rsidRPr="00907083" w14:paraId="51D0E7E7" w14:textId="77777777" w:rsidTr="00907083">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27BBB40" w14:textId="77777777" w:rsidR="00907083" w:rsidRPr="00907083" w:rsidRDefault="00907083" w:rsidP="00907083">
            <w:pPr>
              <w:spacing w:after="0" w:line="240" w:lineRule="auto"/>
              <w:jc w:val="lef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Investment</w:t>
            </w:r>
          </w:p>
        </w:tc>
        <w:tc>
          <w:tcPr>
            <w:tcW w:w="0" w:type="auto"/>
            <w:tcBorders>
              <w:top w:val="nil"/>
              <w:left w:val="nil"/>
              <w:bottom w:val="single" w:sz="4" w:space="0" w:color="auto"/>
              <w:right w:val="single" w:sz="4" w:space="0" w:color="auto"/>
            </w:tcBorders>
            <w:shd w:val="clear" w:color="auto" w:fill="auto"/>
            <w:noWrap/>
            <w:vAlign w:val="bottom"/>
            <w:hideMark/>
          </w:tcPr>
          <w:p w14:paraId="3FCB7B5D"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120000</w:t>
            </w:r>
          </w:p>
        </w:tc>
        <w:tc>
          <w:tcPr>
            <w:tcW w:w="0" w:type="auto"/>
            <w:tcBorders>
              <w:top w:val="nil"/>
              <w:left w:val="nil"/>
              <w:bottom w:val="single" w:sz="4" w:space="0" w:color="auto"/>
              <w:right w:val="single" w:sz="4" w:space="0" w:color="auto"/>
            </w:tcBorders>
            <w:shd w:val="clear" w:color="auto" w:fill="auto"/>
            <w:noWrap/>
            <w:vAlign w:val="bottom"/>
            <w:hideMark/>
          </w:tcPr>
          <w:p w14:paraId="7C4874F3"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20800</w:t>
            </w:r>
          </w:p>
        </w:tc>
        <w:tc>
          <w:tcPr>
            <w:tcW w:w="0" w:type="auto"/>
            <w:tcBorders>
              <w:top w:val="nil"/>
              <w:left w:val="nil"/>
              <w:bottom w:val="single" w:sz="4" w:space="0" w:color="auto"/>
              <w:right w:val="single" w:sz="4" w:space="0" w:color="auto"/>
            </w:tcBorders>
            <w:shd w:val="clear" w:color="auto" w:fill="auto"/>
            <w:noWrap/>
            <w:vAlign w:val="bottom"/>
            <w:hideMark/>
          </w:tcPr>
          <w:p w14:paraId="02BB8A23"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24960</w:t>
            </w:r>
          </w:p>
        </w:tc>
        <w:tc>
          <w:tcPr>
            <w:tcW w:w="0" w:type="auto"/>
            <w:tcBorders>
              <w:top w:val="nil"/>
              <w:left w:val="nil"/>
              <w:bottom w:val="single" w:sz="4" w:space="0" w:color="auto"/>
              <w:right w:val="single" w:sz="4" w:space="0" w:color="auto"/>
            </w:tcBorders>
            <w:shd w:val="clear" w:color="auto" w:fill="auto"/>
            <w:noWrap/>
            <w:vAlign w:val="bottom"/>
            <w:hideMark/>
          </w:tcPr>
          <w:p w14:paraId="6FAF1DEE"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29952</w:t>
            </w:r>
          </w:p>
        </w:tc>
        <w:tc>
          <w:tcPr>
            <w:tcW w:w="0" w:type="auto"/>
            <w:tcBorders>
              <w:top w:val="nil"/>
              <w:left w:val="nil"/>
              <w:bottom w:val="single" w:sz="4" w:space="0" w:color="auto"/>
              <w:right w:val="single" w:sz="4" w:space="0" w:color="auto"/>
            </w:tcBorders>
            <w:shd w:val="clear" w:color="auto" w:fill="auto"/>
            <w:noWrap/>
            <w:vAlign w:val="bottom"/>
            <w:hideMark/>
          </w:tcPr>
          <w:p w14:paraId="2C1C1CAA"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34560</w:t>
            </w:r>
          </w:p>
        </w:tc>
        <w:tc>
          <w:tcPr>
            <w:tcW w:w="0" w:type="auto"/>
            <w:tcBorders>
              <w:top w:val="nil"/>
              <w:left w:val="nil"/>
              <w:bottom w:val="single" w:sz="4" w:space="0" w:color="auto"/>
              <w:right w:val="single" w:sz="4" w:space="0" w:color="auto"/>
            </w:tcBorders>
            <w:shd w:val="clear" w:color="auto" w:fill="auto"/>
            <w:noWrap/>
            <w:vAlign w:val="bottom"/>
            <w:hideMark/>
          </w:tcPr>
          <w:p w14:paraId="4D847136"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43200</w:t>
            </w:r>
          </w:p>
        </w:tc>
        <w:tc>
          <w:tcPr>
            <w:tcW w:w="0" w:type="auto"/>
            <w:tcBorders>
              <w:top w:val="nil"/>
              <w:left w:val="nil"/>
              <w:bottom w:val="single" w:sz="4" w:space="0" w:color="auto"/>
              <w:right w:val="single" w:sz="4" w:space="0" w:color="auto"/>
            </w:tcBorders>
            <w:shd w:val="clear" w:color="auto" w:fill="auto"/>
            <w:noWrap/>
            <w:vAlign w:val="bottom"/>
            <w:hideMark/>
          </w:tcPr>
          <w:p w14:paraId="6CF7FB15" w14:textId="77777777" w:rsidR="00907083" w:rsidRPr="00907083" w:rsidRDefault="00907083" w:rsidP="00907083">
            <w:pPr>
              <w:spacing w:after="0" w:line="240" w:lineRule="auto"/>
              <w:jc w:val="lef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0684600"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B521ABC"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7D862A2" w14:textId="77777777" w:rsidR="00907083" w:rsidRPr="00907083" w:rsidRDefault="00907083" w:rsidP="00907083">
            <w:pPr>
              <w:spacing w:after="0"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34CBBE4" w14:textId="77777777" w:rsidR="00907083" w:rsidRPr="00907083" w:rsidRDefault="00907083" w:rsidP="00907083">
            <w:pPr>
              <w:spacing w:after="0"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 </w:t>
            </w:r>
          </w:p>
        </w:tc>
      </w:tr>
      <w:tr w:rsidR="00907083" w:rsidRPr="00907083" w14:paraId="6C2404F2" w14:textId="77777777" w:rsidTr="00907083">
        <w:trPr>
          <w:trHeight w:val="300"/>
        </w:trPr>
        <w:tc>
          <w:tcPr>
            <w:tcW w:w="0" w:type="auto"/>
            <w:tcBorders>
              <w:top w:val="nil"/>
              <w:left w:val="single" w:sz="4" w:space="0" w:color="auto"/>
              <w:bottom w:val="single" w:sz="4" w:space="0" w:color="auto"/>
              <w:right w:val="single" w:sz="4" w:space="0" w:color="auto"/>
            </w:tcBorders>
            <w:shd w:val="clear" w:color="auto" w:fill="auto"/>
            <w:vAlign w:val="bottom"/>
            <w:hideMark/>
          </w:tcPr>
          <w:p w14:paraId="565D6D19" w14:textId="77777777" w:rsidR="00907083" w:rsidRPr="00907083" w:rsidRDefault="00907083" w:rsidP="00907083">
            <w:pPr>
              <w:spacing w:after="0" w:line="240" w:lineRule="auto"/>
              <w:jc w:val="lef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Cumulative cash flow</w:t>
            </w:r>
          </w:p>
        </w:tc>
        <w:tc>
          <w:tcPr>
            <w:tcW w:w="0" w:type="auto"/>
            <w:tcBorders>
              <w:top w:val="nil"/>
              <w:left w:val="nil"/>
              <w:bottom w:val="single" w:sz="4" w:space="0" w:color="auto"/>
              <w:right w:val="single" w:sz="4" w:space="0" w:color="auto"/>
            </w:tcBorders>
            <w:shd w:val="clear" w:color="auto" w:fill="auto"/>
            <w:noWrap/>
            <w:vAlign w:val="bottom"/>
            <w:hideMark/>
          </w:tcPr>
          <w:p w14:paraId="592F2C4D" w14:textId="77777777" w:rsidR="00907083" w:rsidRPr="00907083" w:rsidRDefault="00907083" w:rsidP="00907083">
            <w:pPr>
              <w:spacing w:after="0" w:line="240" w:lineRule="auto"/>
              <w:jc w:val="lef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1C3661C"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20800</w:t>
            </w:r>
          </w:p>
        </w:tc>
        <w:tc>
          <w:tcPr>
            <w:tcW w:w="0" w:type="auto"/>
            <w:tcBorders>
              <w:top w:val="nil"/>
              <w:left w:val="nil"/>
              <w:bottom w:val="single" w:sz="4" w:space="0" w:color="auto"/>
              <w:right w:val="single" w:sz="4" w:space="0" w:color="auto"/>
            </w:tcBorders>
            <w:shd w:val="clear" w:color="auto" w:fill="auto"/>
            <w:noWrap/>
            <w:vAlign w:val="bottom"/>
            <w:hideMark/>
          </w:tcPr>
          <w:p w14:paraId="4030F55F"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45760</w:t>
            </w:r>
          </w:p>
        </w:tc>
        <w:tc>
          <w:tcPr>
            <w:tcW w:w="0" w:type="auto"/>
            <w:tcBorders>
              <w:top w:val="nil"/>
              <w:left w:val="nil"/>
              <w:bottom w:val="single" w:sz="4" w:space="0" w:color="auto"/>
              <w:right w:val="single" w:sz="4" w:space="0" w:color="auto"/>
            </w:tcBorders>
            <w:shd w:val="clear" w:color="auto" w:fill="auto"/>
            <w:noWrap/>
            <w:vAlign w:val="bottom"/>
            <w:hideMark/>
          </w:tcPr>
          <w:p w14:paraId="31421601"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75712</w:t>
            </w:r>
          </w:p>
        </w:tc>
        <w:tc>
          <w:tcPr>
            <w:tcW w:w="0" w:type="auto"/>
            <w:tcBorders>
              <w:top w:val="nil"/>
              <w:left w:val="nil"/>
              <w:bottom w:val="single" w:sz="4" w:space="0" w:color="auto"/>
              <w:right w:val="single" w:sz="4" w:space="0" w:color="auto"/>
            </w:tcBorders>
            <w:shd w:val="clear" w:color="auto" w:fill="auto"/>
            <w:noWrap/>
            <w:vAlign w:val="bottom"/>
            <w:hideMark/>
          </w:tcPr>
          <w:p w14:paraId="4F5302B3"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110272</w:t>
            </w:r>
          </w:p>
        </w:tc>
        <w:tc>
          <w:tcPr>
            <w:tcW w:w="0" w:type="auto"/>
            <w:tcBorders>
              <w:top w:val="nil"/>
              <w:left w:val="nil"/>
              <w:bottom w:val="single" w:sz="4" w:space="0" w:color="auto"/>
              <w:right w:val="single" w:sz="4" w:space="0" w:color="auto"/>
            </w:tcBorders>
            <w:shd w:val="clear" w:color="auto" w:fill="auto"/>
            <w:noWrap/>
            <w:vAlign w:val="bottom"/>
            <w:hideMark/>
          </w:tcPr>
          <w:p w14:paraId="3E9B5ACE"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153472</w:t>
            </w:r>
          </w:p>
        </w:tc>
        <w:tc>
          <w:tcPr>
            <w:tcW w:w="0" w:type="auto"/>
            <w:tcBorders>
              <w:top w:val="nil"/>
              <w:left w:val="nil"/>
              <w:bottom w:val="single" w:sz="4" w:space="0" w:color="auto"/>
              <w:right w:val="single" w:sz="4" w:space="0" w:color="auto"/>
            </w:tcBorders>
            <w:shd w:val="clear" w:color="auto" w:fill="auto"/>
            <w:noWrap/>
            <w:vAlign w:val="bottom"/>
            <w:hideMark/>
          </w:tcPr>
          <w:p w14:paraId="68F75924"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153472.00</w:t>
            </w:r>
          </w:p>
        </w:tc>
        <w:tc>
          <w:tcPr>
            <w:tcW w:w="0" w:type="auto"/>
            <w:tcBorders>
              <w:top w:val="nil"/>
              <w:left w:val="nil"/>
              <w:bottom w:val="single" w:sz="4" w:space="0" w:color="auto"/>
              <w:right w:val="single" w:sz="4" w:space="0" w:color="auto"/>
            </w:tcBorders>
            <w:shd w:val="clear" w:color="auto" w:fill="auto"/>
            <w:noWrap/>
            <w:vAlign w:val="bottom"/>
            <w:hideMark/>
          </w:tcPr>
          <w:p w14:paraId="74239EC7" w14:textId="77777777" w:rsidR="00907083" w:rsidRPr="00907083" w:rsidRDefault="00907083" w:rsidP="00907083">
            <w:pPr>
              <w:spacing w:after="0" w:line="240" w:lineRule="auto"/>
              <w:jc w:val="right"/>
              <w:rPr>
                <w:rFonts w:eastAsia="Times New Roman" w:cs="Times New Roman"/>
                <w:color w:val="000000"/>
                <w:lang w:val="en-IN" w:eastAsia="en-IN"/>
              </w:rPr>
            </w:pPr>
            <w:r w:rsidRPr="00907083">
              <w:rPr>
                <w:rFonts w:eastAsia="Times New Roman" w:cs="Times New Roman"/>
                <w:color w:val="000000"/>
                <w:sz w:val="22"/>
                <w:lang w:val="en-IN" w:eastAsia="en-IN"/>
              </w:rPr>
              <w:t>6694.4</w:t>
            </w:r>
          </w:p>
        </w:tc>
        <w:tc>
          <w:tcPr>
            <w:tcW w:w="0" w:type="auto"/>
            <w:tcBorders>
              <w:top w:val="nil"/>
              <w:left w:val="nil"/>
              <w:bottom w:val="single" w:sz="4" w:space="0" w:color="auto"/>
              <w:right w:val="single" w:sz="4" w:space="0" w:color="auto"/>
            </w:tcBorders>
            <w:shd w:val="clear" w:color="auto" w:fill="auto"/>
            <w:noWrap/>
            <w:vAlign w:val="bottom"/>
            <w:hideMark/>
          </w:tcPr>
          <w:p w14:paraId="158F3D4B" w14:textId="77777777" w:rsidR="00907083" w:rsidRPr="00907083" w:rsidRDefault="00907083" w:rsidP="00907083">
            <w:pPr>
              <w:spacing w:after="0" w:line="240" w:lineRule="auto"/>
              <w:jc w:val="right"/>
              <w:rPr>
                <w:rFonts w:eastAsia="Times New Roman" w:cs="Times New Roman"/>
                <w:color w:val="000000"/>
                <w:lang w:val="en-IN" w:eastAsia="en-IN"/>
              </w:rPr>
            </w:pPr>
            <w:r w:rsidRPr="00907083">
              <w:rPr>
                <w:rFonts w:eastAsia="Times New Roman" w:cs="Times New Roman"/>
                <w:color w:val="000000"/>
                <w:sz w:val="22"/>
                <w:lang w:val="en-IN" w:eastAsia="en-IN"/>
              </w:rPr>
              <w:t>1,20,000</w:t>
            </w:r>
          </w:p>
        </w:tc>
        <w:tc>
          <w:tcPr>
            <w:tcW w:w="0" w:type="auto"/>
            <w:tcBorders>
              <w:top w:val="nil"/>
              <w:left w:val="nil"/>
              <w:bottom w:val="single" w:sz="4" w:space="0" w:color="auto"/>
              <w:right w:val="single" w:sz="4" w:space="0" w:color="auto"/>
            </w:tcBorders>
            <w:shd w:val="clear" w:color="auto" w:fill="auto"/>
            <w:noWrap/>
            <w:vAlign w:val="bottom"/>
            <w:hideMark/>
          </w:tcPr>
          <w:p w14:paraId="332F299C" w14:textId="77777777" w:rsidR="00907083" w:rsidRPr="00907083" w:rsidRDefault="00907083" w:rsidP="00907083">
            <w:pPr>
              <w:spacing w:after="0"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60000</w:t>
            </w:r>
          </w:p>
        </w:tc>
        <w:tc>
          <w:tcPr>
            <w:tcW w:w="0" w:type="auto"/>
            <w:tcBorders>
              <w:top w:val="nil"/>
              <w:left w:val="nil"/>
              <w:bottom w:val="single" w:sz="4" w:space="0" w:color="auto"/>
              <w:right w:val="single" w:sz="4" w:space="0" w:color="auto"/>
            </w:tcBorders>
            <w:shd w:val="clear" w:color="000000" w:fill="FFFF00"/>
            <w:noWrap/>
            <w:vAlign w:val="bottom"/>
            <w:hideMark/>
          </w:tcPr>
          <w:p w14:paraId="335C0476" w14:textId="77777777" w:rsidR="00907083" w:rsidRPr="00907083" w:rsidRDefault="00907083" w:rsidP="00907083">
            <w:pPr>
              <w:spacing w:after="0"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11%</w:t>
            </w:r>
          </w:p>
        </w:tc>
      </w:tr>
    </w:tbl>
    <w:p w14:paraId="3CDEAF33" w14:textId="77777777" w:rsidR="00907083" w:rsidRDefault="00907083" w:rsidP="002460C7">
      <w:pPr>
        <w:jc w:val="left"/>
      </w:pPr>
    </w:p>
    <w:tbl>
      <w:tblPr>
        <w:tblW w:w="0" w:type="auto"/>
        <w:tblInd w:w="91" w:type="dxa"/>
        <w:tblLook w:val="04A0" w:firstRow="1" w:lastRow="0" w:firstColumn="1" w:lastColumn="0" w:noHBand="0" w:noVBand="1"/>
      </w:tblPr>
      <w:tblGrid>
        <w:gridCol w:w="932"/>
        <w:gridCol w:w="1135"/>
        <w:gridCol w:w="508"/>
        <w:gridCol w:w="508"/>
        <w:gridCol w:w="508"/>
        <w:gridCol w:w="508"/>
        <w:gridCol w:w="508"/>
        <w:gridCol w:w="994"/>
        <w:gridCol w:w="1139"/>
        <w:gridCol w:w="800"/>
        <w:gridCol w:w="809"/>
        <w:gridCol w:w="576"/>
      </w:tblGrid>
      <w:tr w:rsidR="00907083" w:rsidRPr="00907083" w14:paraId="40480971" w14:textId="77777777" w:rsidTr="00907083">
        <w:trPr>
          <w:trHeight w:val="300"/>
        </w:trPr>
        <w:tc>
          <w:tcPr>
            <w:tcW w:w="0" w:type="auto"/>
            <w:gridSpan w:val="1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F417F6" w14:textId="77777777" w:rsidR="00907083" w:rsidRPr="00907083" w:rsidRDefault="00907083" w:rsidP="00907083">
            <w:pPr>
              <w:spacing w:after="0" w:line="240" w:lineRule="auto"/>
              <w:jc w:val="center"/>
              <w:rPr>
                <w:rFonts w:eastAsia="Times New Roman" w:cs="Times New Roman"/>
                <w:b/>
                <w:bCs/>
                <w:color w:val="000000"/>
                <w:lang w:val="en-IN" w:eastAsia="en-IN"/>
              </w:rPr>
            </w:pPr>
            <w:proofErr w:type="gramStart"/>
            <w:r w:rsidRPr="00907083">
              <w:rPr>
                <w:rFonts w:eastAsia="Times New Roman" w:cs="Times New Roman"/>
                <w:b/>
                <w:bCs/>
                <w:color w:val="000000"/>
                <w:sz w:val="22"/>
                <w:lang w:val="en-IN" w:eastAsia="en-IN"/>
              </w:rPr>
              <w:t>ARR  calculation</w:t>
            </w:r>
            <w:proofErr w:type="gramEnd"/>
            <w:r w:rsidRPr="00907083">
              <w:rPr>
                <w:rFonts w:eastAsia="Times New Roman" w:cs="Times New Roman"/>
                <w:b/>
                <w:bCs/>
                <w:color w:val="000000"/>
                <w:sz w:val="22"/>
                <w:lang w:val="en-IN" w:eastAsia="en-IN"/>
              </w:rPr>
              <w:t>,</w:t>
            </w:r>
            <w:r>
              <w:rPr>
                <w:rFonts w:eastAsia="Times New Roman" w:cs="Times New Roman"/>
                <w:b/>
                <w:bCs/>
                <w:color w:val="000000"/>
                <w:sz w:val="22"/>
                <w:lang w:val="en-IN" w:eastAsia="en-IN"/>
              </w:rPr>
              <w:t xml:space="preserve"> </w:t>
            </w:r>
            <w:proofErr w:type="spellStart"/>
            <w:r w:rsidRPr="00907083">
              <w:rPr>
                <w:rFonts w:eastAsia="Times New Roman" w:cs="Times New Roman"/>
                <w:b/>
                <w:bCs/>
                <w:color w:val="000000"/>
                <w:sz w:val="22"/>
                <w:lang w:val="en-IN" w:eastAsia="en-IN"/>
              </w:rPr>
              <w:t>Projet</w:t>
            </w:r>
            <w:proofErr w:type="spellEnd"/>
            <w:r w:rsidRPr="00907083">
              <w:rPr>
                <w:rFonts w:eastAsia="Times New Roman" w:cs="Times New Roman"/>
                <w:b/>
                <w:bCs/>
                <w:color w:val="000000"/>
                <w:sz w:val="22"/>
                <w:lang w:val="en-IN" w:eastAsia="en-IN"/>
              </w:rPr>
              <w:t>-B</w:t>
            </w:r>
          </w:p>
        </w:tc>
      </w:tr>
      <w:tr w:rsidR="00907083" w:rsidRPr="00907083" w14:paraId="38FD8D23" w14:textId="77777777" w:rsidTr="00907083">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69EFC0F"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C389448"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gridSpan w:val="5"/>
            <w:tcBorders>
              <w:top w:val="single" w:sz="4" w:space="0" w:color="auto"/>
              <w:left w:val="nil"/>
              <w:bottom w:val="single" w:sz="4" w:space="0" w:color="auto"/>
              <w:right w:val="single" w:sz="4" w:space="0" w:color="auto"/>
            </w:tcBorders>
            <w:shd w:val="clear" w:color="auto" w:fill="auto"/>
            <w:noWrap/>
            <w:vAlign w:val="bottom"/>
            <w:hideMark/>
          </w:tcPr>
          <w:p w14:paraId="619D56E9" w14:textId="77777777" w:rsidR="00907083" w:rsidRPr="00907083" w:rsidRDefault="00907083" w:rsidP="00907083">
            <w:pPr>
              <w:spacing w:after="0" w:line="240" w:lineRule="auto"/>
              <w:jc w:val="center"/>
              <w:rPr>
                <w:rFonts w:eastAsia="Times New Roman" w:cs="Times New Roman"/>
                <w:color w:val="000000"/>
                <w:lang w:val="en-IN" w:eastAsia="en-IN"/>
              </w:rPr>
            </w:pPr>
            <w:r w:rsidRPr="00907083">
              <w:rPr>
                <w:rFonts w:eastAsia="Times New Roman" w:cs="Times New Roman"/>
                <w:color w:val="000000"/>
                <w:sz w:val="22"/>
                <w:lang w:val="en-IN" w:eastAsia="en-IN"/>
              </w:rPr>
              <w:t xml:space="preserve">cash </w:t>
            </w:r>
            <w:proofErr w:type="gramStart"/>
            <w:r w:rsidRPr="00907083">
              <w:rPr>
                <w:rFonts w:eastAsia="Times New Roman" w:cs="Times New Roman"/>
                <w:color w:val="000000"/>
                <w:sz w:val="22"/>
                <w:lang w:val="en-IN" w:eastAsia="en-IN"/>
              </w:rPr>
              <w:t>inflows(</w:t>
            </w:r>
            <w:proofErr w:type="gramEnd"/>
            <w:r w:rsidRPr="00907083">
              <w:rPr>
                <w:rFonts w:eastAsia="Times New Roman" w:cs="Times New Roman"/>
                <w:color w:val="000000"/>
                <w:sz w:val="22"/>
                <w:lang w:val="en-IN" w:eastAsia="en-IN"/>
              </w:rPr>
              <w:t>£,000 )</w:t>
            </w:r>
          </w:p>
        </w:tc>
        <w:tc>
          <w:tcPr>
            <w:tcW w:w="0" w:type="auto"/>
            <w:tcBorders>
              <w:top w:val="nil"/>
              <w:left w:val="nil"/>
              <w:bottom w:val="single" w:sz="4" w:space="0" w:color="auto"/>
              <w:right w:val="single" w:sz="4" w:space="0" w:color="auto"/>
            </w:tcBorders>
            <w:shd w:val="clear" w:color="auto" w:fill="auto"/>
            <w:noWrap/>
            <w:vAlign w:val="bottom"/>
            <w:hideMark/>
          </w:tcPr>
          <w:p w14:paraId="6C1C10CB"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BBD2805" w14:textId="77777777" w:rsidR="00907083" w:rsidRPr="00907083" w:rsidRDefault="00907083" w:rsidP="00907083">
            <w:pPr>
              <w:spacing w:after="0" w:line="240" w:lineRule="auto"/>
              <w:jc w:val="center"/>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2B50D6C" w14:textId="77777777" w:rsidR="00907083" w:rsidRPr="00907083" w:rsidRDefault="00907083" w:rsidP="00907083">
            <w:pPr>
              <w:spacing w:after="0" w:line="240" w:lineRule="auto"/>
              <w:jc w:val="center"/>
              <w:rPr>
                <w:rFonts w:eastAsia="Times New Roman" w:cs="Times New Roman"/>
                <w:color w:val="000000"/>
                <w:lang w:val="en-IN" w:eastAsia="en-IN"/>
              </w:rPr>
            </w:pPr>
            <w:r w:rsidRPr="00907083">
              <w:rPr>
                <w:rFonts w:eastAsia="Times New Roman" w:cs="Times New Roman"/>
                <w:color w:val="000000"/>
                <w:sz w:val="22"/>
                <w:lang w:val="en-IN" w:eastAsia="en-IN"/>
              </w:rPr>
              <w:t>(</w:t>
            </w:r>
            <w:proofErr w:type="gramStart"/>
            <w:r w:rsidRPr="00907083">
              <w:rPr>
                <w:rFonts w:eastAsia="Times New Roman" w:cs="Times New Roman"/>
                <w:color w:val="000000"/>
                <w:sz w:val="22"/>
                <w:lang w:val="en-IN" w:eastAsia="en-IN"/>
              </w:rPr>
              <w:t>£,m</w:t>
            </w:r>
            <w:proofErr w:type="gramEnd"/>
            <w:r w:rsidRPr="00907083">
              <w:rPr>
                <w:rFonts w:eastAsia="Times New Roman" w:cs="Times New Roman"/>
                <w:color w:val="000000"/>
                <w:sz w:val="22"/>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26D0DE9F" w14:textId="77777777" w:rsidR="00907083" w:rsidRPr="00907083" w:rsidRDefault="00907083" w:rsidP="00907083">
            <w:pPr>
              <w:spacing w:after="0" w:line="240" w:lineRule="auto"/>
              <w:jc w:val="center"/>
              <w:rPr>
                <w:rFonts w:eastAsia="Times New Roman" w:cs="Times New Roman"/>
                <w:color w:val="000000"/>
                <w:lang w:val="en-IN" w:eastAsia="en-IN"/>
              </w:rPr>
            </w:pPr>
            <w:r w:rsidRPr="00907083">
              <w:rPr>
                <w:rFonts w:eastAsia="Times New Roman" w:cs="Times New Roman"/>
                <w:color w:val="000000"/>
                <w:sz w:val="22"/>
                <w:lang w:val="en-IN" w:eastAsia="en-IN"/>
              </w:rPr>
              <w:t>(</w:t>
            </w:r>
            <w:proofErr w:type="gramStart"/>
            <w:r w:rsidRPr="00907083">
              <w:rPr>
                <w:rFonts w:eastAsia="Times New Roman" w:cs="Times New Roman"/>
                <w:color w:val="000000"/>
                <w:sz w:val="22"/>
                <w:lang w:val="en-IN" w:eastAsia="en-IN"/>
              </w:rPr>
              <w:t>£,m</w:t>
            </w:r>
            <w:proofErr w:type="gramEnd"/>
            <w:r w:rsidRPr="00907083">
              <w:rPr>
                <w:rFonts w:eastAsia="Times New Roman" w:cs="Times New Roman"/>
                <w:color w:val="000000"/>
                <w:sz w:val="22"/>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35F9534D" w14:textId="77777777" w:rsidR="00907083" w:rsidRPr="00907083" w:rsidRDefault="00907083" w:rsidP="00907083">
            <w:pPr>
              <w:spacing w:after="0" w:line="240" w:lineRule="auto"/>
              <w:jc w:val="center"/>
              <w:rPr>
                <w:rFonts w:eastAsia="Times New Roman" w:cs="Times New Roman"/>
                <w:color w:val="000000"/>
                <w:lang w:val="en-IN" w:eastAsia="en-IN"/>
              </w:rPr>
            </w:pPr>
            <w:r w:rsidRPr="00907083">
              <w:rPr>
                <w:rFonts w:eastAsia="Times New Roman" w:cs="Times New Roman"/>
                <w:color w:val="000000"/>
                <w:sz w:val="22"/>
                <w:lang w:val="en-IN" w:eastAsia="en-IN"/>
              </w:rPr>
              <w:t>ARR</w:t>
            </w:r>
          </w:p>
        </w:tc>
      </w:tr>
      <w:tr w:rsidR="00907083" w:rsidRPr="00907083" w14:paraId="1F729CCA" w14:textId="77777777" w:rsidTr="00907083">
        <w:trPr>
          <w:trHeight w:val="27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21C3B39"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018ECCC"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Initial cost(I)</w:t>
            </w:r>
          </w:p>
        </w:tc>
        <w:tc>
          <w:tcPr>
            <w:tcW w:w="0" w:type="auto"/>
            <w:tcBorders>
              <w:top w:val="nil"/>
              <w:left w:val="nil"/>
              <w:bottom w:val="single" w:sz="4" w:space="0" w:color="auto"/>
              <w:right w:val="single" w:sz="4" w:space="0" w:color="auto"/>
            </w:tcBorders>
            <w:shd w:val="clear" w:color="auto" w:fill="auto"/>
            <w:noWrap/>
            <w:vAlign w:val="bottom"/>
            <w:hideMark/>
          </w:tcPr>
          <w:p w14:paraId="174127F4"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yr-1</w:t>
            </w:r>
          </w:p>
        </w:tc>
        <w:tc>
          <w:tcPr>
            <w:tcW w:w="0" w:type="auto"/>
            <w:tcBorders>
              <w:top w:val="nil"/>
              <w:left w:val="nil"/>
              <w:bottom w:val="single" w:sz="4" w:space="0" w:color="auto"/>
              <w:right w:val="single" w:sz="4" w:space="0" w:color="auto"/>
            </w:tcBorders>
            <w:shd w:val="clear" w:color="auto" w:fill="auto"/>
            <w:noWrap/>
            <w:vAlign w:val="bottom"/>
            <w:hideMark/>
          </w:tcPr>
          <w:p w14:paraId="39A666F3"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yr-2</w:t>
            </w:r>
          </w:p>
        </w:tc>
        <w:tc>
          <w:tcPr>
            <w:tcW w:w="0" w:type="auto"/>
            <w:tcBorders>
              <w:top w:val="nil"/>
              <w:left w:val="nil"/>
              <w:bottom w:val="single" w:sz="4" w:space="0" w:color="auto"/>
              <w:right w:val="single" w:sz="4" w:space="0" w:color="auto"/>
            </w:tcBorders>
            <w:shd w:val="clear" w:color="auto" w:fill="auto"/>
            <w:noWrap/>
            <w:vAlign w:val="bottom"/>
            <w:hideMark/>
          </w:tcPr>
          <w:p w14:paraId="3FC851AB"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yr-3</w:t>
            </w:r>
          </w:p>
        </w:tc>
        <w:tc>
          <w:tcPr>
            <w:tcW w:w="0" w:type="auto"/>
            <w:tcBorders>
              <w:top w:val="nil"/>
              <w:left w:val="nil"/>
              <w:bottom w:val="single" w:sz="4" w:space="0" w:color="auto"/>
              <w:right w:val="single" w:sz="4" w:space="0" w:color="auto"/>
            </w:tcBorders>
            <w:shd w:val="clear" w:color="auto" w:fill="auto"/>
            <w:noWrap/>
            <w:vAlign w:val="bottom"/>
            <w:hideMark/>
          </w:tcPr>
          <w:p w14:paraId="02F1DB5A"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yr-4</w:t>
            </w:r>
          </w:p>
        </w:tc>
        <w:tc>
          <w:tcPr>
            <w:tcW w:w="0" w:type="auto"/>
            <w:tcBorders>
              <w:top w:val="nil"/>
              <w:left w:val="nil"/>
              <w:bottom w:val="single" w:sz="4" w:space="0" w:color="auto"/>
              <w:right w:val="single" w:sz="4" w:space="0" w:color="auto"/>
            </w:tcBorders>
            <w:shd w:val="clear" w:color="auto" w:fill="auto"/>
            <w:noWrap/>
            <w:vAlign w:val="bottom"/>
            <w:hideMark/>
          </w:tcPr>
          <w:p w14:paraId="1378B116"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yr-5</w:t>
            </w:r>
          </w:p>
        </w:tc>
        <w:tc>
          <w:tcPr>
            <w:tcW w:w="0" w:type="auto"/>
            <w:tcBorders>
              <w:top w:val="nil"/>
              <w:left w:val="nil"/>
              <w:bottom w:val="single" w:sz="4" w:space="0" w:color="auto"/>
              <w:right w:val="single" w:sz="4" w:space="0" w:color="auto"/>
            </w:tcBorders>
            <w:shd w:val="clear" w:color="auto" w:fill="auto"/>
            <w:vAlign w:val="bottom"/>
            <w:hideMark/>
          </w:tcPr>
          <w:p w14:paraId="182E64F9"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Total cumulative cash flow</w:t>
            </w:r>
          </w:p>
        </w:tc>
        <w:tc>
          <w:tcPr>
            <w:tcW w:w="0" w:type="auto"/>
            <w:tcBorders>
              <w:top w:val="nil"/>
              <w:left w:val="nil"/>
              <w:bottom w:val="single" w:sz="4" w:space="0" w:color="auto"/>
              <w:right w:val="single" w:sz="4" w:space="0" w:color="auto"/>
            </w:tcBorders>
            <w:shd w:val="clear" w:color="auto" w:fill="auto"/>
            <w:vAlign w:val="bottom"/>
            <w:hideMark/>
          </w:tcPr>
          <w:p w14:paraId="46E475FB"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xml:space="preserve">Average </w:t>
            </w:r>
            <w:r>
              <w:rPr>
                <w:rFonts w:eastAsia="Times New Roman" w:cs="Times New Roman"/>
                <w:color w:val="000000"/>
                <w:sz w:val="22"/>
                <w:lang w:val="en-IN" w:eastAsia="en-IN"/>
              </w:rPr>
              <w:t xml:space="preserve">annual </w:t>
            </w:r>
            <w:proofErr w:type="gramStart"/>
            <w:r>
              <w:rPr>
                <w:rFonts w:eastAsia="Times New Roman" w:cs="Times New Roman"/>
                <w:color w:val="000000"/>
                <w:sz w:val="22"/>
                <w:lang w:val="en-IN" w:eastAsia="en-IN"/>
              </w:rPr>
              <w:t>profit(</w:t>
            </w:r>
            <w:proofErr w:type="gramEnd"/>
            <w:r>
              <w:rPr>
                <w:rFonts w:eastAsia="Times New Roman" w:cs="Times New Roman"/>
                <w:color w:val="000000"/>
                <w:sz w:val="22"/>
                <w:lang w:val="en-IN" w:eastAsia="en-IN"/>
              </w:rPr>
              <w:t xml:space="preserve">(total cumulative </w:t>
            </w:r>
            <w:r w:rsidRPr="00907083">
              <w:rPr>
                <w:rFonts w:eastAsia="Times New Roman" w:cs="Times New Roman"/>
                <w:color w:val="000000"/>
                <w:sz w:val="22"/>
                <w:lang w:val="en-IN" w:eastAsia="en-IN"/>
              </w:rPr>
              <w:t>cash flow-initial cost)/number of years of cash flow</w:t>
            </w:r>
          </w:p>
        </w:tc>
        <w:tc>
          <w:tcPr>
            <w:tcW w:w="0" w:type="auto"/>
            <w:tcBorders>
              <w:top w:val="nil"/>
              <w:left w:val="nil"/>
              <w:bottom w:val="single" w:sz="4" w:space="0" w:color="auto"/>
              <w:right w:val="single" w:sz="4" w:space="0" w:color="auto"/>
            </w:tcBorders>
            <w:shd w:val="clear" w:color="auto" w:fill="auto"/>
            <w:vAlign w:val="bottom"/>
            <w:hideMark/>
          </w:tcPr>
          <w:p w14:paraId="458EE9A3"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xml:space="preserve">total asset invested in the </w:t>
            </w:r>
            <w:proofErr w:type="gramStart"/>
            <w:r w:rsidRPr="00907083">
              <w:rPr>
                <w:rFonts w:eastAsia="Times New Roman" w:cs="Times New Roman"/>
                <w:color w:val="000000"/>
                <w:sz w:val="22"/>
                <w:lang w:val="en-IN" w:eastAsia="en-IN"/>
              </w:rPr>
              <w:t>4 year</w:t>
            </w:r>
            <w:proofErr w:type="gramEnd"/>
            <w:r w:rsidRPr="00907083">
              <w:rPr>
                <w:rFonts w:eastAsia="Times New Roman" w:cs="Times New Roman"/>
                <w:color w:val="000000"/>
                <w:sz w:val="22"/>
                <w:lang w:val="en-IN" w:eastAsia="en-IN"/>
              </w:rPr>
              <w:t xml:space="preserve"> period</w:t>
            </w:r>
          </w:p>
        </w:tc>
        <w:tc>
          <w:tcPr>
            <w:tcW w:w="0" w:type="auto"/>
            <w:tcBorders>
              <w:top w:val="nil"/>
              <w:left w:val="nil"/>
              <w:bottom w:val="single" w:sz="4" w:space="0" w:color="auto"/>
              <w:right w:val="single" w:sz="4" w:space="0" w:color="auto"/>
            </w:tcBorders>
            <w:shd w:val="clear" w:color="auto" w:fill="auto"/>
            <w:vAlign w:val="bottom"/>
            <w:hideMark/>
          </w:tcPr>
          <w:p w14:paraId="16A5E8AF"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Average asset invested in 2 years period</w:t>
            </w:r>
          </w:p>
        </w:tc>
        <w:tc>
          <w:tcPr>
            <w:tcW w:w="0" w:type="auto"/>
            <w:tcBorders>
              <w:top w:val="nil"/>
              <w:left w:val="nil"/>
              <w:bottom w:val="single" w:sz="4" w:space="0" w:color="auto"/>
              <w:right w:val="single" w:sz="4" w:space="0" w:color="auto"/>
            </w:tcBorders>
            <w:shd w:val="clear" w:color="auto" w:fill="auto"/>
            <w:noWrap/>
            <w:vAlign w:val="bottom"/>
            <w:hideMark/>
          </w:tcPr>
          <w:p w14:paraId="75DC4C93" w14:textId="77777777" w:rsidR="00907083" w:rsidRPr="00907083" w:rsidRDefault="00907083" w:rsidP="00907083">
            <w:pPr>
              <w:spacing w:after="0"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 </w:t>
            </w:r>
          </w:p>
        </w:tc>
      </w:tr>
      <w:tr w:rsidR="00907083" w:rsidRPr="00907083" w14:paraId="77EC022F" w14:textId="77777777" w:rsidTr="00907083">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AF5AEC1"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E3DCC87"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3DC032C"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A72AEA9"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CA37703"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619A454"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0C1F645"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C11810B"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69063E0"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C548356"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13F3090" w14:textId="77777777" w:rsidR="00907083" w:rsidRPr="00907083" w:rsidRDefault="00907083" w:rsidP="00907083">
            <w:pPr>
              <w:spacing w:after="0"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036F89A" w14:textId="77777777" w:rsidR="00907083" w:rsidRPr="00907083" w:rsidRDefault="00907083" w:rsidP="00907083">
            <w:pPr>
              <w:spacing w:after="0"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 </w:t>
            </w:r>
          </w:p>
        </w:tc>
      </w:tr>
      <w:tr w:rsidR="00907083" w:rsidRPr="00907083" w14:paraId="07E8C111" w14:textId="77777777" w:rsidTr="00907083">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41CC7E6" w14:textId="77777777" w:rsidR="00907083" w:rsidRPr="00907083" w:rsidRDefault="00907083" w:rsidP="00907083">
            <w:pPr>
              <w:spacing w:after="0" w:line="240" w:lineRule="auto"/>
              <w:jc w:val="lef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Investment</w:t>
            </w:r>
          </w:p>
        </w:tc>
        <w:tc>
          <w:tcPr>
            <w:tcW w:w="0" w:type="auto"/>
            <w:tcBorders>
              <w:top w:val="nil"/>
              <w:left w:val="nil"/>
              <w:bottom w:val="single" w:sz="4" w:space="0" w:color="auto"/>
              <w:right w:val="single" w:sz="4" w:space="0" w:color="auto"/>
            </w:tcBorders>
            <w:shd w:val="clear" w:color="auto" w:fill="auto"/>
            <w:noWrap/>
            <w:vAlign w:val="bottom"/>
            <w:hideMark/>
          </w:tcPr>
          <w:p w14:paraId="4F2DA216"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115</w:t>
            </w:r>
          </w:p>
        </w:tc>
        <w:tc>
          <w:tcPr>
            <w:tcW w:w="0" w:type="auto"/>
            <w:tcBorders>
              <w:top w:val="nil"/>
              <w:left w:val="nil"/>
              <w:bottom w:val="single" w:sz="4" w:space="0" w:color="auto"/>
              <w:right w:val="single" w:sz="4" w:space="0" w:color="auto"/>
            </w:tcBorders>
            <w:shd w:val="clear" w:color="auto" w:fill="auto"/>
            <w:noWrap/>
            <w:vAlign w:val="bottom"/>
            <w:hideMark/>
          </w:tcPr>
          <w:p w14:paraId="24B01689"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60</w:t>
            </w:r>
          </w:p>
        </w:tc>
        <w:tc>
          <w:tcPr>
            <w:tcW w:w="0" w:type="auto"/>
            <w:tcBorders>
              <w:top w:val="nil"/>
              <w:left w:val="nil"/>
              <w:bottom w:val="single" w:sz="4" w:space="0" w:color="auto"/>
              <w:right w:val="single" w:sz="4" w:space="0" w:color="auto"/>
            </w:tcBorders>
            <w:shd w:val="clear" w:color="auto" w:fill="auto"/>
            <w:noWrap/>
            <w:vAlign w:val="bottom"/>
            <w:hideMark/>
          </w:tcPr>
          <w:p w14:paraId="125D58DE"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40</w:t>
            </w:r>
          </w:p>
        </w:tc>
        <w:tc>
          <w:tcPr>
            <w:tcW w:w="0" w:type="auto"/>
            <w:tcBorders>
              <w:top w:val="nil"/>
              <w:left w:val="nil"/>
              <w:bottom w:val="single" w:sz="4" w:space="0" w:color="auto"/>
              <w:right w:val="single" w:sz="4" w:space="0" w:color="auto"/>
            </w:tcBorders>
            <w:shd w:val="clear" w:color="auto" w:fill="auto"/>
            <w:noWrap/>
            <w:vAlign w:val="bottom"/>
            <w:hideMark/>
          </w:tcPr>
          <w:p w14:paraId="222700FC"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60</w:t>
            </w:r>
          </w:p>
        </w:tc>
        <w:tc>
          <w:tcPr>
            <w:tcW w:w="0" w:type="auto"/>
            <w:tcBorders>
              <w:top w:val="nil"/>
              <w:left w:val="nil"/>
              <w:bottom w:val="single" w:sz="4" w:space="0" w:color="auto"/>
              <w:right w:val="single" w:sz="4" w:space="0" w:color="auto"/>
            </w:tcBorders>
            <w:shd w:val="clear" w:color="auto" w:fill="auto"/>
            <w:noWrap/>
            <w:vAlign w:val="bottom"/>
            <w:hideMark/>
          </w:tcPr>
          <w:p w14:paraId="4D5D9033"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5</w:t>
            </w:r>
          </w:p>
        </w:tc>
        <w:tc>
          <w:tcPr>
            <w:tcW w:w="0" w:type="auto"/>
            <w:tcBorders>
              <w:top w:val="nil"/>
              <w:left w:val="nil"/>
              <w:bottom w:val="single" w:sz="4" w:space="0" w:color="auto"/>
              <w:right w:val="single" w:sz="4" w:space="0" w:color="auto"/>
            </w:tcBorders>
            <w:shd w:val="clear" w:color="auto" w:fill="auto"/>
            <w:noWrap/>
            <w:vAlign w:val="bottom"/>
            <w:hideMark/>
          </w:tcPr>
          <w:p w14:paraId="1971C767" w14:textId="77777777" w:rsidR="00907083" w:rsidRPr="00907083" w:rsidRDefault="00907083" w:rsidP="00907083">
            <w:pPr>
              <w:spacing w:after="0" w:line="240" w:lineRule="auto"/>
              <w:jc w:val="lef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CFB69D9" w14:textId="77777777" w:rsidR="00907083" w:rsidRPr="00907083" w:rsidRDefault="00907083" w:rsidP="00907083">
            <w:pPr>
              <w:spacing w:after="0" w:line="240" w:lineRule="auto"/>
              <w:jc w:val="lef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41882DA"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B609095" w14:textId="77777777" w:rsidR="00907083" w:rsidRPr="00907083" w:rsidRDefault="00907083" w:rsidP="00907083">
            <w:pPr>
              <w:spacing w:after="0" w:line="240" w:lineRule="auto"/>
              <w:jc w:val="left"/>
              <w:rPr>
                <w:rFonts w:eastAsia="Times New Roman" w:cs="Times New Roman"/>
                <w:color w:val="000000"/>
                <w:lang w:val="en-IN" w:eastAsia="en-IN"/>
              </w:rPr>
            </w:pPr>
            <w:r w:rsidRPr="00907083">
              <w:rPr>
                <w:rFonts w:eastAsia="Times New Roman" w:cs="Times New Roman"/>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2975E20" w14:textId="77777777" w:rsidR="00907083" w:rsidRPr="00907083" w:rsidRDefault="00907083" w:rsidP="00907083">
            <w:pPr>
              <w:spacing w:after="0"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402BBBA" w14:textId="77777777" w:rsidR="00907083" w:rsidRPr="00907083" w:rsidRDefault="00907083" w:rsidP="00907083">
            <w:pPr>
              <w:spacing w:after="0"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 </w:t>
            </w:r>
          </w:p>
        </w:tc>
      </w:tr>
      <w:tr w:rsidR="00907083" w:rsidRPr="00907083" w14:paraId="3839F975" w14:textId="77777777" w:rsidTr="00907083">
        <w:trPr>
          <w:trHeight w:val="300"/>
        </w:trPr>
        <w:tc>
          <w:tcPr>
            <w:tcW w:w="0" w:type="auto"/>
            <w:tcBorders>
              <w:top w:val="nil"/>
              <w:left w:val="single" w:sz="4" w:space="0" w:color="auto"/>
              <w:bottom w:val="single" w:sz="4" w:space="0" w:color="auto"/>
              <w:right w:val="single" w:sz="4" w:space="0" w:color="auto"/>
            </w:tcBorders>
            <w:shd w:val="clear" w:color="auto" w:fill="auto"/>
            <w:vAlign w:val="bottom"/>
            <w:hideMark/>
          </w:tcPr>
          <w:p w14:paraId="07434B46" w14:textId="77777777" w:rsidR="00907083" w:rsidRPr="00907083" w:rsidRDefault="00907083" w:rsidP="00907083">
            <w:pPr>
              <w:spacing w:after="0" w:line="240" w:lineRule="auto"/>
              <w:jc w:val="lef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Cumulative cash flow</w:t>
            </w:r>
          </w:p>
        </w:tc>
        <w:tc>
          <w:tcPr>
            <w:tcW w:w="0" w:type="auto"/>
            <w:tcBorders>
              <w:top w:val="nil"/>
              <w:left w:val="nil"/>
              <w:bottom w:val="single" w:sz="4" w:space="0" w:color="auto"/>
              <w:right w:val="single" w:sz="4" w:space="0" w:color="auto"/>
            </w:tcBorders>
            <w:shd w:val="clear" w:color="auto" w:fill="auto"/>
            <w:noWrap/>
            <w:vAlign w:val="bottom"/>
            <w:hideMark/>
          </w:tcPr>
          <w:p w14:paraId="3BAB6258" w14:textId="77777777" w:rsidR="00907083" w:rsidRPr="00907083" w:rsidRDefault="00907083" w:rsidP="00907083">
            <w:pPr>
              <w:spacing w:after="0" w:line="240" w:lineRule="auto"/>
              <w:jc w:val="lef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8E8A05D"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60</w:t>
            </w:r>
          </w:p>
        </w:tc>
        <w:tc>
          <w:tcPr>
            <w:tcW w:w="0" w:type="auto"/>
            <w:tcBorders>
              <w:top w:val="nil"/>
              <w:left w:val="nil"/>
              <w:bottom w:val="single" w:sz="4" w:space="0" w:color="auto"/>
              <w:right w:val="single" w:sz="4" w:space="0" w:color="auto"/>
            </w:tcBorders>
            <w:shd w:val="clear" w:color="auto" w:fill="auto"/>
            <w:noWrap/>
            <w:vAlign w:val="bottom"/>
            <w:hideMark/>
          </w:tcPr>
          <w:p w14:paraId="4F5CD3D2"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100</w:t>
            </w:r>
          </w:p>
        </w:tc>
        <w:tc>
          <w:tcPr>
            <w:tcW w:w="0" w:type="auto"/>
            <w:tcBorders>
              <w:top w:val="nil"/>
              <w:left w:val="nil"/>
              <w:bottom w:val="single" w:sz="4" w:space="0" w:color="auto"/>
              <w:right w:val="single" w:sz="4" w:space="0" w:color="auto"/>
            </w:tcBorders>
            <w:shd w:val="clear" w:color="auto" w:fill="auto"/>
            <w:noWrap/>
            <w:vAlign w:val="bottom"/>
            <w:hideMark/>
          </w:tcPr>
          <w:p w14:paraId="3736F66E"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160</w:t>
            </w:r>
          </w:p>
        </w:tc>
        <w:tc>
          <w:tcPr>
            <w:tcW w:w="0" w:type="auto"/>
            <w:tcBorders>
              <w:top w:val="nil"/>
              <w:left w:val="nil"/>
              <w:bottom w:val="single" w:sz="4" w:space="0" w:color="auto"/>
              <w:right w:val="single" w:sz="4" w:space="0" w:color="auto"/>
            </w:tcBorders>
            <w:shd w:val="clear" w:color="auto" w:fill="auto"/>
            <w:noWrap/>
            <w:vAlign w:val="bottom"/>
            <w:hideMark/>
          </w:tcPr>
          <w:p w14:paraId="5298BD51"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165</w:t>
            </w:r>
          </w:p>
        </w:tc>
        <w:tc>
          <w:tcPr>
            <w:tcW w:w="0" w:type="auto"/>
            <w:tcBorders>
              <w:top w:val="nil"/>
              <w:left w:val="nil"/>
              <w:bottom w:val="single" w:sz="4" w:space="0" w:color="auto"/>
              <w:right w:val="single" w:sz="4" w:space="0" w:color="auto"/>
            </w:tcBorders>
            <w:shd w:val="clear" w:color="auto" w:fill="auto"/>
            <w:noWrap/>
            <w:vAlign w:val="bottom"/>
            <w:hideMark/>
          </w:tcPr>
          <w:p w14:paraId="48A3A0B8"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165</w:t>
            </w:r>
          </w:p>
        </w:tc>
        <w:tc>
          <w:tcPr>
            <w:tcW w:w="0" w:type="auto"/>
            <w:tcBorders>
              <w:top w:val="nil"/>
              <w:left w:val="nil"/>
              <w:bottom w:val="single" w:sz="4" w:space="0" w:color="auto"/>
              <w:right w:val="single" w:sz="4" w:space="0" w:color="auto"/>
            </w:tcBorders>
            <w:shd w:val="clear" w:color="auto" w:fill="auto"/>
            <w:noWrap/>
            <w:vAlign w:val="bottom"/>
            <w:hideMark/>
          </w:tcPr>
          <w:p w14:paraId="485999F2" w14:textId="77777777" w:rsidR="00907083" w:rsidRPr="00907083" w:rsidRDefault="00907083" w:rsidP="00907083">
            <w:pPr>
              <w:spacing w:after="0" w:line="240" w:lineRule="auto"/>
              <w:jc w:val="right"/>
              <w:rPr>
                <w:rFonts w:eastAsia="Times New Roman" w:cs="Times New Roman"/>
                <w:b/>
                <w:bCs/>
                <w:color w:val="000000"/>
                <w:sz w:val="18"/>
                <w:szCs w:val="18"/>
                <w:lang w:val="en-IN" w:eastAsia="en-IN"/>
              </w:rPr>
            </w:pPr>
            <w:r w:rsidRPr="00907083">
              <w:rPr>
                <w:rFonts w:eastAsia="Times New Roman" w:cs="Times New Roman"/>
                <w:b/>
                <w:bCs/>
                <w:color w:val="000000"/>
                <w:sz w:val="18"/>
                <w:szCs w:val="18"/>
                <w:lang w:val="en-IN" w:eastAsia="en-IN"/>
              </w:rPr>
              <w:t>165.00</w:t>
            </w:r>
          </w:p>
        </w:tc>
        <w:tc>
          <w:tcPr>
            <w:tcW w:w="0" w:type="auto"/>
            <w:tcBorders>
              <w:top w:val="nil"/>
              <w:left w:val="nil"/>
              <w:bottom w:val="single" w:sz="4" w:space="0" w:color="auto"/>
              <w:right w:val="single" w:sz="4" w:space="0" w:color="auto"/>
            </w:tcBorders>
            <w:shd w:val="clear" w:color="auto" w:fill="auto"/>
            <w:noWrap/>
            <w:vAlign w:val="bottom"/>
            <w:hideMark/>
          </w:tcPr>
          <w:p w14:paraId="3073B05B" w14:textId="77777777" w:rsidR="00907083" w:rsidRPr="00907083" w:rsidRDefault="00907083" w:rsidP="00907083">
            <w:pPr>
              <w:spacing w:after="0" w:line="240" w:lineRule="auto"/>
              <w:jc w:val="right"/>
              <w:rPr>
                <w:rFonts w:eastAsia="Times New Roman" w:cs="Times New Roman"/>
                <w:color w:val="000000"/>
                <w:lang w:val="en-IN" w:eastAsia="en-IN"/>
              </w:rPr>
            </w:pPr>
            <w:r w:rsidRPr="00907083">
              <w:rPr>
                <w:rFonts w:eastAsia="Times New Roman" w:cs="Times New Roman"/>
                <w:color w:val="000000"/>
                <w:sz w:val="22"/>
                <w:lang w:val="en-IN" w:eastAsia="en-IN"/>
              </w:rPr>
              <w:t>12.5</w:t>
            </w:r>
          </w:p>
        </w:tc>
        <w:tc>
          <w:tcPr>
            <w:tcW w:w="0" w:type="auto"/>
            <w:tcBorders>
              <w:top w:val="nil"/>
              <w:left w:val="nil"/>
              <w:bottom w:val="single" w:sz="4" w:space="0" w:color="auto"/>
              <w:right w:val="single" w:sz="4" w:space="0" w:color="auto"/>
            </w:tcBorders>
            <w:shd w:val="clear" w:color="auto" w:fill="auto"/>
            <w:noWrap/>
            <w:vAlign w:val="bottom"/>
            <w:hideMark/>
          </w:tcPr>
          <w:p w14:paraId="61416BEC" w14:textId="77777777" w:rsidR="00907083" w:rsidRPr="00907083" w:rsidRDefault="00907083" w:rsidP="00907083">
            <w:pPr>
              <w:spacing w:after="0" w:line="240" w:lineRule="auto"/>
              <w:jc w:val="right"/>
              <w:rPr>
                <w:rFonts w:eastAsia="Times New Roman" w:cs="Times New Roman"/>
                <w:color w:val="000000"/>
                <w:lang w:val="en-IN" w:eastAsia="en-IN"/>
              </w:rPr>
            </w:pPr>
            <w:r w:rsidRPr="00907083">
              <w:rPr>
                <w:rFonts w:eastAsia="Times New Roman" w:cs="Times New Roman"/>
                <w:color w:val="000000"/>
                <w:sz w:val="22"/>
                <w:lang w:val="en-IN" w:eastAsia="en-IN"/>
              </w:rPr>
              <w:t>103</w:t>
            </w:r>
          </w:p>
        </w:tc>
        <w:tc>
          <w:tcPr>
            <w:tcW w:w="0" w:type="auto"/>
            <w:tcBorders>
              <w:top w:val="nil"/>
              <w:left w:val="nil"/>
              <w:bottom w:val="single" w:sz="4" w:space="0" w:color="auto"/>
              <w:right w:val="single" w:sz="4" w:space="0" w:color="auto"/>
            </w:tcBorders>
            <w:shd w:val="clear" w:color="auto" w:fill="auto"/>
            <w:noWrap/>
            <w:vAlign w:val="bottom"/>
            <w:hideMark/>
          </w:tcPr>
          <w:p w14:paraId="25D626E9" w14:textId="77777777" w:rsidR="00907083" w:rsidRPr="00907083" w:rsidRDefault="00907083" w:rsidP="00907083">
            <w:pPr>
              <w:spacing w:after="0"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25.75</w:t>
            </w:r>
          </w:p>
        </w:tc>
        <w:tc>
          <w:tcPr>
            <w:tcW w:w="0" w:type="auto"/>
            <w:tcBorders>
              <w:top w:val="nil"/>
              <w:left w:val="nil"/>
              <w:bottom w:val="single" w:sz="4" w:space="0" w:color="auto"/>
              <w:right w:val="single" w:sz="4" w:space="0" w:color="auto"/>
            </w:tcBorders>
            <w:shd w:val="clear" w:color="000000" w:fill="FFFF00"/>
            <w:noWrap/>
            <w:vAlign w:val="bottom"/>
            <w:hideMark/>
          </w:tcPr>
          <w:p w14:paraId="239F7AE2" w14:textId="77777777" w:rsidR="00907083" w:rsidRPr="00907083" w:rsidRDefault="00907083" w:rsidP="00907083">
            <w:pPr>
              <w:spacing w:after="0"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sz w:val="22"/>
                <w:lang w:val="en-IN" w:eastAsia="en-IN"/>
              </w:rPr>
              <w:t>49%</w:t>
            </w:r>
          </w:p>
        </w:tc>
      </w:tr>
    </w:tbl>
    <w:p w14:paraId="2323D0AD" w14:textId="77777777" w:rsidR="00907083" w:rsidRDefault="00907083" w:rsidP="002460C7">
      <w:pPr>
        <w:jc w:val="left"/>
      </w:pPr>
    </w:p>
    <w:tbl>
      <w:tblPr>
        <w:tblStyle w:val="LightShading1"/>
        <w:tblW w:w="5100" w:type="dxa"/>
        <w:tblLook w:val="04A0" w:firstRow="1" w:lastRow="0" w:firstColumn="1" w:lastColumn="0" w:noHBand="0" w:noVBand="1"/>
      </w:tblPr>
      <w:tblGrid>
        <w:gridCol w:w="1660"/>
        <w:gridCol w:w="1640"/>
        <w:gridCol w:w="1800"/>
      </w:tblGrid>
      <w:tr w:rsidR="00907083" w:rsidRPr="00907083" w14:paraId="4550A5C7" w14:textId="77777777" w:rsidTr="0090708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60" w:type="dxa"/>
            <w:noWrap/>
            <w:hideMark/>
          </w:tcPr>
          <w:p w14:paraId="30094827" w14:textId="77777777" w:rsidR="00907083" w:rsidRPr="00907083" w:rsidRDefault="00907083" w:rsidP="00907083">
            <w:pPr>
              <w:spacing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Project-A</w:t>
            </w:r>
          </w:p>
        </w:tc>
        <w:tc>
          <w:tcPr>
            <w:tcW w:w="1640" w:type="dxa"/>
            <w:noWrap/>
            <w:hideMark/>
          </w:tcPr>
          <w:p w14:paraId="6F21C8B2" w14:textId="77777777" w:rsidR="00907083" w:rsidRPr="00907083" w:rsidRDefault="00907083" w:rsidP="00907083">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p>
        </w:tc>
        <w:tc>
          <w:tcPr>
            <w:tcW w:w="1800" w:type="dxa"/>
            <w:noWrap/>
            <w:hideMark/>
          </w:tcPr>
          <w:p w14:paraId="7E1D4E45" w14:textId="77777777" w:rsidR="00907083" w:rsidRPr="00907083" w:rsidRDefault="00907083" w:rsidP="00907083">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p>
        </w:tc>
      </w:tr>
      <w:tr w:rsidR="00907083" w:rsidRPr="00907083" w14:paraId="5C80B655" w14:textId="77777777" w:rsidTr="009070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60" w:type="dxa"/>
            <w:noWrap/>
            <w:hideMark/>
          </w:tcPr>
          <w:p w14:paraId="41F48EBF" w14:textId="77777777" w:rsidR="00907083" w:rsidRPr="00907083" w:rsidRDefault="00907083" w:rsidP="00907083">
            <w:pPr>
              <w:spacing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opportunity cost</w:t>
            </w:r>
          </w:p>
        </w:tc>
        <w:tc>
          <w:tcPr>
            <w:tcW w:w="1640" w:type="dxa"/>
            <w:noWrap/>
            <w:hideMark/>
          </w:tcPr>
          <w:p w14:paraId="5E150BDA" w14:textId="77777777" w:rsidR="00907083" w:rsidRPr="00907083" w:rsidRDefault="00907083" w:rsidP="00907083">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p>
        </w:tc>
        <w:tc>
          <w:tcPr>
            <w:tcW w:w="1800" w:type="dxa"/>
            <w:noWrap/>
            <w:hideMark/>
          </w:tcPr>
          <w:p w14:paraId="68749B8F" w14:textId="77777777" w:rsidR="00907083" w:rsidRPr="00907083" w:rsidRDefault="00907083" w:rsidP="0090708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9%</w:t>
            </w:r>
          </w:p>
        </w:tc>
      </w:tr>
      <w:tr w:rsidR="00907083" w:rsidRPr="00907083" w14:paraId="76BCDDF5" w14:textId="77777777" w:rsidTr="00907083">
        <w:trPr>
          <w:trHeight w:val="300"/>
        </w:trPr>
        <w:tc>
          <w:tcPr>
            <w:cnfStyle w:val="001000000000" w:firstRow="0" w:lastRow="0" w:firstColumn="1" w:lastColumn="0" w:oddVBand="0" w:evenVBand="0" w:oddHBand="0" w:evenHBand="0" w:firstRowFirstColumn="0" w:firstRowLastColumn="0" w:lastRowFirstColumn="0" w:lastRowLastColumn="0"/>
            <w:tcW w:w="1660" w:type="dxa"/>
            <w:noWrap/>
            <w:hideMark/>
          </w:tcPr>
          <w:p w14:paraId="50DFBE9C" w14:textId="77777777" w:rsidR="00907083" w:rsidRPr="00907083" w:rsidRDefault="00907083" w:rsidP="00907083">
            <w:pPr>
              <w:spacing w:line="240" w:lineRule="auto"/>
              <w:jc w:val="left"/>
              <w:rPr>
                <w:rFonts w:ascii="Calibri" w:eastAsia="Times New Roman" w:hAnsi="Calibri" w:cs="Calibri"/>
                <w:color w:val="000000"/>
                <w:lang w:val="en-IN" w:eastAsia="en-IN"/>
              </w:rPr>
            </w:pPr>
          </w:p>
        </w:tc>
        <w:tc>
          <w:tcPr>
            <w:tcW w:w="1640" w:type="dxa"/>
            <w:noWrap/>
            <w:hideMark/>
          </w:tcPr>
          <w:p w14:paraId="32A03772" w14:textId="77777777" w:rsidR="00907083" w:rsidRPr="00907083" w:rsidRDefault="00907083" w:rsidP="00907083">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p>
        </w:tc>
        <w:tc>
          <w:tcPr>
            <w:tcW w:w="1800" w:type="dxa"/>
            <w:noWrap/>
            <w:hideMark/>
          </w:tcPr>
          <w:p w14:paraId="477BE2E9" w14:textId="77777777" w:rsidR="00907083" w:rsidRPr="00907083" w:rsidRDefault="00907083" w:rsidP="00907083">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p>
        </w:tc>
      </w:tr>
      <w:tr w:rsidR="00907083" w:rsidRPr="00907083" w14:paraId="7B6A5C3D" w14:textId="77777777" w:rsidTr="009070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60" w:type="dxa"/>
            <w:noWrap/>
            <w:hideMark/>
          </w:tcPr>
          <w:p w14:paraId="469BEDA0" w14:textId="77777777" w:rsidR="00907083" w:rsidRPr="00907083" w:rsidRDefault="00907083" w:rsidP="00907083">
            <w:pPr>
              <w:spacing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Time period</w:t>
            </w:r>
          </w:p>
        </w:tc>
        <w:tc>
          <w:tcPr>
            <w:tcW w:w="1640" w:type="dxa"/>
            <w:noWrap/>
            <w:hideMark/>
          </w:tcPr>
          <w:p w14:paraId="66F7E312" w14:textId="77777777" w:rsidR="00907083" w:rsidRPr="00907083" w:rsidRDefault="00907083" w:rsidP="00907083">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cash inflows</w:t>
            </w:r>
          </w:p>
        </w:tc>
        <w:tc>
          <w:tcPr>
            <w:tcW w:w="1800" w:type="dxa"/>
            <w:noWrap/>
            <w:hideMark/>
          </w:tcPr>
          <w:p w14:paraId="4ECF2279" w14:textId="77777777" w:rsidR="00907083" w:rsidRPr="00907083" w:rsidRDefault="00907083" w:rsidP="00907083">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p>
        </w:tc>
      </w:tr>
      <w:tr w:rsidR="00907083" w:rsidRPr="00907083" w14:paraId="2431C7FB" w14:textId="77777777" w:rsidTr="00907083">
        <w:trPr>
          <w:trHeight w:val="300"/>
        </w:trPr>
        <w:tc>
          <w:tcPr>
            <w:cnfStyle w:val="001000000000" w:firstRow="0" w:lastRow="0" w:firstColumn="1" w:lastColumn="0" w:oddVBand="0" w:evenVBand="0" w:oddHBand="0" w:evenHBand="0" w:firstRowFirstColumn="0" w:firstRowLastColumn="0" w:lastRowFirstColumn="0" w:lastRowLastColumn="0"/>
            <w:tcW w:w="1660" w:type="dxa"/>
            <w:noWrap/>
            <w:hideMark/>
          </w:tcPr>
          <w:p w14:paraId="3A6179A9" w14:textId="77777777" w:rsidR="00907083" w:rsidRPr="00907083" w:rsidRDefault="00907083" w:rsidP="00907083">
            <w:pPr>
              <w:spacing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0</w:t>
            </w:r>
          </w:p>
        </w:tc>
        <w:tc>
          <w:tcPr>
            <w:tcW w:w="1640" w:type="dxa"/>
            <w:noWrap/>
            <w:hideMark/>
          </w:tcPr>
          <w:p w14:paraId="488518A4" w14:textId="77777777" w:rsidR="00907083" w:rsidRPr="00907083" w:rsidRDefault="00907083" w:rsidP="0090708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-103</w:t>
            </w:r>
          </w:p>
        </w:tc>
        <w:tc>
          <w:tcPr>
            <w:tcW w:w="1800" w:type="dxa"/>
            <w:noWrap/>
            <w:hideMark/>
          </w:tcPr>
          <w:p w14:paraId="350F3A06" w14:textId="77777777" w:rsidR="00907083" w:rsidRPr="00907083" w:rsidRDefault="00907083" w:rsidP="0090708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-103</w:t>
            </w:r>
          </w:p>
        </w:tc>
      </w:tr>
      <w:tr w:rsidR="00907083" w:rsidRPr="00907083" w14:paraId="7B700C55" w14:textId="77777777" w:rsidTr="009070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60" w:type="dxa"/>
            <w:noWrap/>
            <w:hideMark/>
          </w:tcPr>
          <w:p w14:paraId="24D1ACD2" w14:textId="77777777" w:rsidR="00907083" w:rsidRPr="00907083" w:rsidRDefault="00907083" w:rsidP="00907083">
            <w:pPr>
              <w:spacing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1</w:t>
            </w:r>
          </w:p>
        </w:tc>
        <w:tc>
          <w:tcPr>
            <w:tcW w:w="1640" w:type="dxa"/>
            <w:noWrap/>
            <w:hideMark/>
          </w:tcPr>
          <w:p w14:paraId="1ADFB674" w14:textId="77777777" w:rsidR="00907083" w:rsidRPr="00907083" w:rsidRDefault="00907083" w:rsidP="0090708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10</w:t>
            </w:r>
          </w:p>
        </w:tc>
        <w:tc>
          <w:tcPr>
            <w:tcW w:w="1800" w:type="dxa"/>
            <w:noWrap/>
            <w:hideMark/>
          </w:tcPr>
          <w:p w14:paraId="13674288" w14:textId="77777777" w:rsidR="00907083" w:rsidRPr="00907083" w:rsidRDefault="00907083" w:rsidP="0090708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9.197093718</w:t>
            </w:r>
          </w:p>
        </w:tc>
      </w:tr>
      <w:tr w:rsidR="00907083" w:rsidRPr="00907083" w14:paraId="18B0C8AA" w14:textId="77777777" w:rsidTr="00907083">
        <w:trPr>
          <w:trHeight w:val="300"/>
        </w:trPr>
        <w:tc>
          <w:tcPr>
            <w:cnfStyle w:val="001000000000" w:firstRow="0" w:lastRow="0" w:firstColumn="1" w:lastColumn="0" w:oddVBand="0" w:evenVBand="0" w:oddHBand="0" w:evenHBand="0" w:firstRowFirstColumn="0" w:firstRowLastColumn="0" w:lastRowFirstColumn="0" w:lastRowLastColumn="0"/>
            <w:tcW w:w="1660" w:type="dxa"/>
            <w:noWrap/>
            <w:hideMark/>
          </w:tcPr>
          <w:p w14:paraId="14960A2C" w14:textId="77777777" w:rsidR="00907083" w:rsidRPr="00907083" w:rsidRDefault="00907083" w:rsidP="00907083">
            <w:pPr>
              <w:spacing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2</w:t>
            </w:r>
          </w:p>
        </w:tc>
        <w:tc>
          <w:tcPr>
            <w:tcW w:w="1640" w:type="dxa"/>
            <w:noWrap/>
            <w:hideMark/>
          </w:tcPr>
          <w:p w14:paraId="5B110609" w14:textId="77777777" w:rsidR="00907083" w:rsidRPr="00907083" w:rsidRDefault="00907083" w:rsidP="0090708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30</w:t>
            </w:r>
          </w:p>
        </w:tc>
        <w:tc>
          <w:tcPr>
            <w:tcW w:w="1800" w:type="dxa"/>
            <w:noWrap/>
            <w:hideMark/>
          </w:tcPr>
          <w:p w14:paraId="37216F1F" w14:textId="77777777" w:rsidR="00907083" w:rsidRPr="00907083" w:rsidRDefault="00907083" w:rsidP="0090708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25.37595986</w:t>
            </w:r>
          </w:p>
        </w:tc>
      </w:tr>
      <w:tr w:rsidR="00907083" w:rsidRPr="00907083" w14:paraId="6A4E4B6E" w14:textId="77777777" w:rsidTr="009070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60" w:type="dxa"/>
            <w:noWrap/>
            <w:hideMark/>
          </w:tcPr>
          <w:p w14:paraId="510ED169" w14:textId="77777777" w:rsidR="00907083" w:rsidRPr="00907083" w:rsidRDefault="00907083" w:rsidP="00907083">
            <w:pPr>
              <w:spacing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3</w:t>
            </w:r>
          </w:p>
        </w:tc>
        <w:tc>
          <w:tcPr>
            <w:tcW w:w="1640" w:type="dxa"/>
            <w:noWrap/>
            <w:hideMark/>
          </w:tcPr>
          <w:p w14:paraId="40849711" w14:textId="77777777" w:rsidR="00907083" w:rsidRPr="00907083" w:rsidRDefault="00907083" w:rsidP="0090708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50</w:t>
            </w:r>
          </w:p>
        </w:tc>
        <w:tc>
          <w:tcPr>
            <w:tcW w:w="1800" w:type="dxa"/>
            <w:noWrap/>
            <w:hideMark/>
          </w:tcPr>
          <w:p w14:paraId="39A42C8F" w14:textId="77777777" w:rsidR="00907083" w:rsidRPr="00907083" w:rsidRDefault="00907083" w:rsidP="0090708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38.8975135</w:t>
            </w:r>
          </w:p>
        </w:tc>
      </w:tr>
      <w:tr w:rsidR="00907083" w:rsidRPr="00907083" w14:paraId="59D5BC40" w14:textId="77777777" w:rsidTr="00907083">
        <w:trPr>
          <w:trHeight w:val="300"/>
        </w:trPr>
        <w:tc>
          <w:tcPr>
            <w:cnfStyle w:val="001000000000" w:firstRow="0" w:lastRow="0" w:firstColumn="1" w:lastColumn="0" w:oddVBand="0" w:evenVBand="0" w:oddHBand="0" w:evenHBand="0" w:firstRowFirstColumn="0" w:firstRowLastColumn="0" w:lastRowFirstColumn="0" w:lastRowLastColumn="0"/>
            <w:tcW w:w="1660" w:type="dxa"/>
            <w:noWrap/>
            <w:hideMark/>
          </w:tcPr>
          <w:p w14:paraId="58B0A0DD" w14:textId="77777777" w:rsidR="00907083" w:rsidRPr="00907083" w:rsidRDefault="00907083" w:rsidP="00907083">
            <w:pPr>
              <w:spacing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4</w:t>
            </w:r>
          </w:p>
        </w:tc>
        <w:tc>
          <w:tcPr>
            <w:tcW w:w="1640" w:type="dxa"/>
            <w:noWrap/>
            <w:hideMark/>
          </w:tcPr>
          <w:p w14:paraId="0B181954" w14:textId="77777777" w:rsidR="00907083" w:rsidRPr="00907083" w:rsidRDefault="00907083" w:rsidP="0090708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65</w:t>
            </w:r>
          </w:p>
        </w:tc>
        <w:tc>
          <w:tcPr>
            <w:tcW w:w="1800" w:type="dxa"/>
            <w:noWrap/>
            <w:hideMark/>
          </w:tcPr>
          <w:p w14:paraId="3690533B" w14:textId="77777777" w:rsidR="00907083" w:rsidRPr="00907083" w:rsidRDefault="00907083" w:rsidP="0090708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46.50673002</w:t>
            </w:r>
          </w:p>
        </w:tc>
      </w:tr>
      <w:tr w:rsidR="00907083" w:rsidRPr="00907083" w14:paraId="0EB645B7" w14:textId="77777777" w:rsidTr="009070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60" w:type="dxa"/>
            <w:noWrap/>
            <w:hideMark/>
          </w:tcPr>
          <w:p w14:paraId="77A3B777" w14:textId="77777777" w:rsidR="00907083" w:rsidRPr="00907083" w:rsidRDefault="00907083" w:rsidP="00907083">
            <w:pPr>
              <w:spacing w:line="240" w:lineRule="auto"/>
              <w:jc w:val="left"/>
              <w:rPr>
                <w:rFonts w:ascii="Calibri" w:eastAsia="Times New Roman" w:hAnsi="Calibri" w:cs="Calibri"/>
                <w:color w:val="000000"/>
                <w:lang w:val="en-IN" w:eastAsia="en-IN"/>
              </w:rPr>
            </w:pPr>
          </w:p>
        </w:tc>
        <w:tc>
          <w:tcPr>
            <w:tcW w:w="1640" w:type="dxa"/>
            <w:noWrap/>
            <w:hideMark/>
          </w:tcPr>
          <w:p w14:paraId="5EC256BA" w14:textId="77777777" w:rsidR="00907083" w:rsidRPr="00907083" w:rsidRDefault="00907083" w:rsidP="00907083">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IRR</w:t>
            </w:r>
          </w:p>
        </w:tc>
        <w:tc>
          <w:tcPr>
            <w:tcW w:w="1800" w:type="dxa"/>
            <w:noWrap/>
            <w:hideMark/>
          </w:tcPr>
          <w:p w14:paraId="6085F935" w14:textId="77777777" w:rsidR="00907083" w:rsidRPr="00907083" w:rsidRDefault="00907083" w:rsidP="0090708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14%</w:t>
            </w:r>
          </w:p>
        </w:tc>
      </w:tr>
    </w:tbl>
    <w:p w14:paraId="019D40B2" w14:textId="77777777" w:rsidR="00907083" w:rsidRDefault="00907083" w:rsidP="002460C7">
      <w:pPr>
        <w:jc w:val="left"/>
      </w:pPr>
    </w:p>
    <w:tbl>
      <w:tblPr>
        <w:tblStyle w:val="LightShading1"/>
        <w:tblW w:w="4940" w:type="dxa"/>
        <w:tblLook w:val="04A0" w:firstRow="1" w:lastRow="0" w:firstColumn="1" w:lastColumn="0" w:noHBand="0" w:noVBand="1"/>
      </w:tblPr>
      <w:tblGrid>
        <w:gridCol w:w="1720"/>
        <w:gridCol w:w="960"/>
        <w:gridCol w:w="2260"/>
      </w:tblGrid>
      <w:tr w:rsidR="00907083" w:rsidRPr="00907083" w14:paraId="3325C165" w14:textId="77777777" w:rsidTr="0090708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20" w:type="dxa"/>
            <w:noWrap/>
            <w:hideMark/>
          </w:tcPr>
          <w:p w14:paraId="08C79D85" w14:textId="77777777" w:rsidR="00907083" w:rsidRPr="00907083" w:rsidRDefault="00907083" w:rsidP="00907083">
            <w:pPr>
              <w:spacing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Project-B</w:t>
            </w:r>
          </w:p>
        </w:tc>
        <w:tc>
          <w:tcPr>
            <w:tcW w:w="960" w:type="dxa"/>
            <w:noWrap/>
            <w:hideMark/>
          </w:tcPr>
          <w:p w14:paraId="6CF2BB46" w14:textId="77777777" w:rsidR="00907083" w:rsidRPr="00907083" w:rsidRDefault="00907083" w:rsidP="00907083">
            <w:pPr>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p>
        </w:tc>
        <w:tc>
          <w:tcPr>
            <w:tcW w:w="2260" w:type="dxa"/>
            <w:noWrap/>
            <w:hideMark/>
          </w:tcPr>
          <w:p w14:paraId="37076E78" w14:textId="77777777" w:rsidR="00907083" w:rsidRPr="00907083" w:rsidRDefault="00907083" w:rsidP="00907083">
            <w:pPr>
              <w:spacing w:line="240" w:lineRule="auto"/>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9%</w:t>
            </w:r>
          </w:p>
        </w:tc>
      </w:tr>
      <w:tr w:rsidR="00907083" w:rsidRPr="00907083" w14:paraId="2C3851E0" w14:textId="77777777" w:rsidTr="009070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20" w:type="dxa"/>
            <w:noWrap/>
            <w:hideMark/>
          </w:tcPr>
          <w:p w14:paraId="4A790453" w14:textId="77777777" w:rsidR="00907083" w:rsidRPr="00907083" w:rsidRDefault="00907083" w:rsidP="00907083">
            <w:pPr>
              <w:spacing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opportunity cost</w:t>
            </w:r>
          </w:p>
        </w:tc>
        <w:tc>
          <w:tcPr>
            <w:tcW w:w="960" w:type="dxa"/>
            <w:noWrap/>
            <w:hideMark/>
          </w:tcPr>
          <w:p w14:paraId="1FA7CCAE" w14:textId="77777777" w:rsidR="00907083" w:rsidRPr="00907083" w:rsidRDefault="00907083" w:rsidP="00907083">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p>
        </w:tc>
        <w:tc>
          <w:tcPr>
            <w:tcW w:w="2260" w:type="dxa"/>
            <w:noWrap/>
            <w:hideMark/>
          </w:tcPr>
          <w:p w14:paraId="0363F19A" w14:textId="77777777" w:rsidR="00907083" w:rsidRPr="00907083" w:rsidRDefault="00907083" w:rsidP="00907083">
            <w:pPr>
              <w:spacing w:line="240" w:lineRule="auto"/>
              <w:jc w:val="lef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p>
        </w:tc>
      </w:tr>
      <w:tr w:rsidR="00907083" w:rsidRPr="00907083" w14:paraId="6A1C9AD0" w14:textId="77777777" w:rsidTr="00907083">
        <w:trPr>
          <w:trHeight w:val="300"/>
        </w:trPr>
        <w:tc>
          <w:tcPr>
            <w:cnfStyle w:val="001000000000" w:firstRow="0" w:lastRow="0" w:firstColumn="1" w:lastColumn="0" w:oddVBand="0" w:evenVBand="0" w:oddHBand="0" w:evenHBand="0" w:firstRowFirstColumn="0" w:firstRowLastColumn="0" w:lastRowFirstColumn="0" w:lastRowLastColumn="0"/>
            <w:tcW w:w="1720" w:type="dxa"/>
            <w:noWrap/>
            <w:hideMark/>
          </w:tcPr>
          <w:p w14:paraId="07A9C94F" w14:textId="77777777" w:rsidR="00907083" w:rsidRPr="00907083" w:rsidRDefault="00907083" w:rsidP="00907083">
            <w:pPr>
              <w:spacing w:line="240" w:lineRule="auto"/>
              <w:jc w:val="lef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Time period</w:t>
            </w:r>
          </w:p>
        </w:tc>
        <w:tc>
          <w:tcPr>
            <w:tcW w:w="3220" w:type="dxa"/>
            <w:gridSpan w:val="2"/>
            <w:noWrap/>
            <w:hideMark/>
          </w:tcPr>
          <w:p w14:paraId="179C8164" w14:textId="77777777" w:rsidR="00907083" w:rsidRPr="00907083" w:rsidRDefault="00907083" w:rsidP="00907083">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cash inflows</w:t>
            </w:r>
          </w:p>
        </w:tc>
      </w:tr>
      <w:tr w:rsidR="00907083" w:rsidRPr="00907083" w14:paraId="668776E1" w14:textId="77777777" w:rsidTr="009070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20" w:type="dxa"/>
            <w:noWrap/>
            <w:hideMark/>
          </w:tcPr>
          <w:p w14:paraId="666C1452" w14:textId="77777777" w:rsidR="00907083" w:rsidRPr="00907083" w:rsidRDefault="00907083" w:rsidP="00907083">
            <w:pPr>
              <w:spacing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0</w:t>
            </w:r>
          </w:p>
        </w:tc>
        <w:tc>
          <w:tcPr>
            <w:tcW w:w="960" w:type="dxa"/>
            <w:noWrap/>
            <w:hideMark/>
          </w:tcPr>
          <w:p w14:paraId="5B548A2B" w14:textId="77777777" w:rsidR="00907083" w:rsidRPr="00907083" w:rsidRDefault="00907083" w:rsidP="0090708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-115</w:t>
            </w:r>
          </w:p>
        </w:tc>
        <w:tc>
          <w:tcPr>
            <w:tcW w:w="2260" w:type="dxa"/>
            <w:noWrap/>
            <w:hideMark/>
          </w:tcPr>
          <w:p w14:paraId="5545818A" w14:textId="77777777" w:rsidR="00907083" w:rsidRPr="00907083" w:rsidRDefault="00907083" w:rsidP="0090708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-115</w:t>
            </w:r>
          </w:p>
        </w:tc>
      </w:tr>
      <w:tr w:rsidR="00907083" w:rsidRPr="00907083" w14:paraId="7246FE3F" w14:textId="77777777" w:rsidTr="00907083">
        <w:trPr>
          <w:trHeight w:val="300"/>
        </w:trPr>
        <w:tc>
          <w:tcPr>
            <w:cnfStyle w:val="001000000000" w:firstRow="0" w:lastRow="0" w:firstColumn="1" w:lastColumn="0" w:oddVBand="0" w:evenVBand="0" w:oddHBand="0" w:evenHBand="0" w:firstRowFirstColumn="0" w:firstRowLastColumn="0" w:lastRowFirstColumn="0" w:lastRowLastColumn="0"/>
            <w:tcW w:w="1720" w:type="dxa"/>
            <w:noWrap/>
            <w:hideMark/>
          </w:tcPr>
          <w:p w14:paraId="75E87738" w14:textId="77777777" w:rsidR="00907083" w:rsidRPr="00907083" w:rsidRDefault="00907083" w:rsidP="00907083">
            <w:pPr>
              <w:spacing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1</w:t>
            </w:r>
          </w:p>
        </w:tc>
        <w:tc>
          <w:tcPr>
            <w:tcW w:w="960" w:type="dxa"/>
            <w:noWrap/>
            <w:hideMark/>
          </w:tcPr>
          <w:p w14:paraId="7232853E" w14:textId="77777777" w:rsidR="00907083" w:rsidRPr="00907083" w:rsidRDefault="00907083" w:rsidP="0090708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60</w:t>
            </w:r>
          </w:p>
        </w:tc>
        <w:tc>
          <w:tcPr>
            <w:tcW w:w="2260" w:type="dxa"/>
            <w:noWrap/>
            <w:hideMark/>
          </w:tcPr>
          <w:p w14:paraId="172E9CED" w14:textId="77777777" w:rsidR="00907083" w:rsidRPr="00907083" w:rsidRDefault="00907083" w:rsidP="0090708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55.18256231</w:t>
            </w:r>
          </w:p>
        </w:tc>
      </w:tr>
      <w:tr w:rsidR="00907083" w:rsidRPr="00907083" w14:paraId="09DC91DB" w14:textId="77777777" w:rsidTr="009070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20" w:type="dxa"/>
            <w:noWrap/>
            <w:hideMark/>
          </w:tcPr>
          <w:p w14:paraId="2894A209" w14:textId="77777777" w:rsidR="00907083" w:rsidRPr="00907083" w:rsidRDefault="00907083" w:rsidP="00907083">
            <w:pPr>
              <w:spacing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2</w:t>
            </w:r>
          </w:p>
        </w:tc>
        <w:tc>
          <w:tcPr>
            <w:tcW w:w="960" w:type="dxa"/>
            <w:noWrap/>
            <w:hideMark/>
          </w:tcPr>
          <w:p w14:paraId="69190384" w14:textId="77777777" w:rsidR="00907083" w:rsidRPr="00907083" w:rsidRDefault="00907083" w:rsidP="0090708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40</w:t>
            </w:r>
          </w:p>
        </w:tc>
        <w:tc>
          <w:tcPr>
            <w:tcW w:w="2260" w:type="dxa"/>
            <w:noWrap/>
            <w:hideMark/>
          </w:tcPr>
          <w:p w14:paraId="7FA8CD65" w14:textId="77777777" w:rsidR="00907083" w:rsidRPr="00907083" w:rsidRDefault="00907083" w:rsidP="0090708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33.83461315</w:t>
            </w:r>
          </w:p>
        </w:tc>
      </w:tr>
      <w:tr w:rsidR="00907083" w:rsidRPr="00907083" w14:paraId="62644C6A" w14:textId="77777777" w:rsidTr="00907083">
        <w:trPr>
          <w:trHeight w:val="300"/>
        </w:trPr>
        <w:tc>
          <w:tcPr>
            <w:cnfStyle w:val="001000000000" w:firstRow="0" w:lastRow="0" w:firstColumn="1" w:lastColumn="0" w:oddVBand="0" w:evenVBand="0" w:oddHBand="0" w:evenHBand="0" w:firstRowFirstColumn="0" w:firstRowLastColumn="0" w:lastRowFirstColumn="0" w:lastRowLastColumn="0"/>
            <w:tcW w:w="1720" w:type="dxa"/>
            <w:noWrap/>
            <w:hideMark/>
          </w:tcPr>
          <w:p w14:paraId="6DD44344" w14:textId="77777777" w:rsidR="00907083" w:rsidRPr="00907083" w:rsidRDefault="00907083" w:rsidP="00907083">
            <w:pPr>
              <w:spacing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3</w:t>
            </w:r>
          </w:p>
        </w:tc>
        <w:tc>
          <w:tcPr>
            <w:tcW w:w="960" w:type="dxa"/>
            <w:noWrap/>
            <w:hideMark/>
          </w:tcPr>
          <w:p w14:paraId="03257733" w14:textId="77777777" w:rsidR="00907083" w:rsidRPr="00907083" w:rsidRDefault="00907083" w:rsidP="0090708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60</w:t>
            </w:r>
          </w:p>
        </w:tc>
        <w:tc>
          <w:tcPr>
            <w:tcW w:w="2260" w:type="dxa"/>
            <w:noWrap/>
            <w:hideMark/>
          </w:tcPr>
          <w:p w14:paraId="4F5A9DCB" w14:textId="77777777" w:rsidR="00907083" w:rsidRPr="00907083" w:rsidRDefault="00907083" w:rsidP="0090708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46.6770162</w:t>
            </w:r>
          </w:p>
        </w:tc>
      </w:tr>
      <w:tr w:rsidR="00907083" w:rsidRPr="00907083" w14:paraId="31E299B5" w14:textId="77777777" w:rsidTr="0090708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20" w:type="dxa"/>
            <w:noWrap/>
            <w:hideMark/>
          </w:tcPr>
          <w:p w14:paraId="3CD45CEB" w14:textId="77777777" w:rsidR="00907083" w:rsidRPr="00907083" w:rsidRDefault="00907083" w:rsidP="00907083">
            <w:pPr>
              <w:spacing w:line="240" w:lineRule="auto"/>
              <w:jc w:val="right"/>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4</w:t>
            </w:r>
          </w:p>
        </w:tc>
        <w:tc>
          <w:tcPr>
            <w:tcW w:w="960" w:type="dxa"/>
            <w:noWrap/>
            <w:hideMark/>
          </w:tcPr>
          <w:p w14:paraId="39FD781E" w14:textId="77777777" w:rsidR="00907083" w:rsidRPr="00907083" w:rsidRDefault="00907083" w:rsidP="0090708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5</w:t>
            </w:r>
          </w:p>
        </w:tc>
        <w:tc>
          <w:tcPr>
            <w:tcW w:w="2260" w:type="dxa"/>
            <w:noWrap/>
            <w:hideMark/>
          </w:tcPr>
          <w:p w14:paraId="4BF5DB15" w14:textId="77777777" w:rsidR="00907083" w:rsidRPr="00907083" w:rsidRDefault="00907083" w:rsidP="00907083">
            <w:pPr>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3.577440771</w:t>
            </w:r>
          </w:p>
        </w:tc>
      </w:tr>
      <w:tr w:rsidR="00907083" w:rsidRPr="00907083" w14:paraId="2EDB1804" w14:textId="77777777" w:rsidTr="00907083">
        <w:trPr>
          <w:trHeight w:val="300"/>
        </w:trPr>
        <w:tc>
          <w:tcPr>
            <w:cnfStyle w:val="001000000000" w:firstRow="0" w:lastRow="0" w:firstColumn="1" w:lastColumn="0" w:oddVBand="0" w:evenVBand="0" w:oddHBand="0" w:evenHBand="0" w:firstRowFirstColumn="0" w:firstRowLastColumn="0" w:lastRowFirstColumn="0" w:lastRowLastColumn="0"/>
            <w:tcW w:w="1720" w:type="dxa"/>
            <w:noWrap/>
            <w:hideMark/>
          </w:tcPr>
          <w:p w14:paraId="5D2F8FDE" w14:textId="77777777" w:rsidR="00907083" w:rsidRPr="00907083" w:rsidRDefault="00907083" w:rsidP="00907083">
            <w:pPr>
              <w:spacing w:line="240" w:lineRule="auto"/>
              <w:jc w:val="left"/>
              <w:rPr>
                <w:rFonts w:ascii="Calibri" w:eastAsia="Times New Roman" w:hAnsi="Calibri" w:cs="Calibri"/>
                <w:color w:val="000000"/>
                <w:lang w:val="en-IN" w:eastAsia="en-IN"/>
              </w:rPr>
            </w:pPr>
          </w:p>
        </w:tc>
        <w:tc>
          <w:tcPr>
            <w:tcW w:w="960" w:type="dxa"/>
            <w:noWrap/>
            <w:hideMark/>
          </w:tcPr>
          <w:p w14:paraId="04AF0CB2" w14:textId="77777777" w:rsidR="00907083" w:rsidRPr="00907083" w:rsidRDefault="00907083" w:rsidP="00907083">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IRR</w:t>
            </w:r>
          </w:p>
        </w:tc>
        <w:tc>
          <w:tcPr>
            <w:tcW w:w="2260" w:type="dxa"/>
            <w:noWrap/>
            <w:hideMark/>
          </w:tcPr>
          <w:p w14:paraId="4A86C25C" w14:textId="77777777" w:rsidR="00907083" w:rsidRPr="00907083" w:rsidRDefault="00907083" w:rsidP="00907083">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val="en-IN" w:eastAsia="en-IN"/>
              </w:rPr>
            </w:pPr>
            <w:r w:rsidRPr="00907083">
              <w:rPr>
                <w:rFonts w:ascii="Calibri" w:eastAsia="Times New Roman" w:hAnsi="Calibri" w:cs="Calibri"/>
                <w:color w:val="000000"/>
                <w:lang w:val="en-IN" w:eastAsia="en-IN"/>
              </w:rPr>
              <w:t>20%</w:t>
            </w:r>
          </w:p>
        </w:tc>
      </w:tr>
    </w:tbl>
    <w:p w14:paraId="26352E11" w14:textId="77777777" w:rsidR="00907083" w:rsidRPr="00C0782C" w:rsidRDefault="00907083" w:rsidP="002460C7">
      <w:pPr>
        <w:jc w:val="left"/>
      </w:pPr>
    </w:p>
    <w:sectPr w:rsidR="00907083" w:rsidRPr="00C0782C" w:rsidSect="004705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B40A5" w14:textId="77777777" w:rsidR="00C26B20" w:rsidRDefault="00C26B20" w:rsidP="00F7382D">
      <w:pPr>
        <w:spacing w:after="0" w:line="240" w:lineRule="auto"/>
      </w:pPr>
      <w:r>
        <w:separator/>
      </w:r>
    </w:p>
  </w:endnote>
  <w:endnote w:type="continuationSeparator" w:id="0">
    <w:p w14:paraId="15B881E2" w14:textId="77777777" w:rsidR="00C26B20" w:rsidRDefault="00C26B20" w:rsidP="00F73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F4BFDD" w14:textId="77777777" w:rsidR="00C26B20" w:rsidRDefault="00C26B20" w:rsidP="00F7382D">
      <w:pPr>
        <w:spacing w:after="0" w:line="240" w:lineRule="auto"/>
      </w:pPr>
      <w:r>
        <w:separator/>
      </w:r>
    </w:p>
  </w:footnote>
  <w:footnote w:type="continuationSeparator" w:id="0">
    <w:p w14:paraId="12867F96" w14:textId="77777777" w:rsidR="00C26B20" w:rsidRDefault="00C26B20" w:rsidP="00F738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1AC"/>
    <w:rsid w:val="00007F11"/>
    <w:rsid w:val="00024ADB"/>
    <w:rsid w:val="00031711"/>
    <w:rsid w:val="0003388F"/>
    <w:rsid w:val="00034D8B"/>
    <w:rsid w:val="00035D1C"/>
    <w:rsid w:val="00055585"/>
    <w:rsid w:val="000B5DE0"/>
    <w:rsid w:val="000F2EEA"/>
    <w:rsid w:val="00121E5D"/>
    <w:rsid w:val="00122894"/>
    <w:rsid w:val="00142726"/>
    <w:rsid w:val="00152B6E"/>
    <w:rsid w:val="00153E29"/>
    <w:rsid w:val="00160E40"/>
    <w:rsid w:val="0017212D"/>
    <w:rsid w:val="0017290A"/>
    <w:rsid w:val="0019750E"/>
    <w:rsid w:val="001A1707"/>
    <w:rsid w:val="001B2020"/>
    <w:rsid w:val="001C3A5A"/>
    <w:rsid w:val="001E79D3"/>
    <w:rsid w:val="0024318C"/>
    <w:rsid w:val="002460C7"/>
    <w:rsid w:val="002471F8"/>
    <w:rsid w:val="00291939"/>
    <w:rsid w:val="002C44CA"/>
    <w:rsid w:val="002D1F9E"/>
    <w:rsid w:val="002F23CB"/>
    <w:rsid w:val="002F2BFA"/>
    <w:rsid w:val="003416F4"/>
    <w:rsid w:val="00343B69"/>
    <w:rsid w:val="00397618"/>
    <w:rsid w:val="003D2A48"/>
    <w:rsid w:val="003F1372"/>
    <w:rsid w:val="00415A00"/>
    <w:rsid w:val="004379F6"/>
    <w:rsid w:val="00455B7C"/>
    <w:rsid w:val="00466F19"/>
    <w:rsid w:val="00470518"/>
    <w:rsid w:val="004B01AA"/>
    <w:rsid w:val="0053045F"/>
    <w:rsid w:val="005749EF"/>
    <w:rsid w:val="00585BD5"/>
    <w:rsid w:val="005A2AD1"/>
    <w:rsid w:val="005B405A"/>
    <w:rsid w:val="006440D8"/>
    <w:rsid w:val="0065699C"/>
    <w:rsid w:val="00660F98"/>
    <w:rsid w:val="006F5F48"/>
    <w:rsid w:val="00701C4B"/>
    <w:rsid w:val="00736F92"/>
    <w:rsid w:val="00750994"/>
    <w:rsid w:val="00771BAE"/>
    <w:rsid w:val="007A2F17"/>
    <w:rsid w:val="007B77B3"/>
    <w:rsid w:val="007D4118"/>
    <w:rsid w:val="007E114D"/>
    <w:rsid w:val="008124D7"/>
    <w:rsid w:val="0082430C"/>
    <w:rsid w:val="008C4C84"/>
    <w:rsid w:val="00907083"/>
    <w:rsid w:val="00982411"/>
    <w:rsid w:val="009B4A37"/>
    <w:rsid w:val="009E2136"/>
    <w:rsid w:val="009F5E13"/>
    <w:rsid w:val="00A23D48"/>
    <w:rsid w:val="00A55633"/>
    <w:rsid w:val="00A6648B"/>
    <w:rsid w:val="00A767A0"/>
    <w:rsid w:val="00AC3C28"/>
    <w:rsid w:val="00B32481"/>
    <w:rsid w:val="00BF5C42"/>
    <w:rsid w:val="00C04845"/>
    <w:rsid w:val="00C0782C"/>
    <w:rsid w:val="00C26B20"/>
    <w:rsid w:val="00C347AD"/>
    <w:rsid w:val="00C71B7D"/>
    <w:rsid w:val="00C74715"/>
    <w:rsid w:val="00C82E68"/>
    <w:rsid w:val="00CA05E2"/>
    <w:rsid w:val="00CB2B87"/>
    <w:rsid w:val="00D10F79"/>
    <w:rsid w:val="00D40A21"/>
    <w:rsid w:val="00D61548"/>
    <w:rsid w:val="00D75B22"/>
    <w:rsid w:val="00D776B1"/>
    <w:rsid w:val="00D81636"/>
    <w:rsid w:val="00DA3917"/>
    <w:rsid w:val="00DC3D0B"/>
    <w:rsid w:val="00DC6BB6"/>
    <w:rsid w:val="00DE6467"/>
    <w:rsid w:val="00DF4311"/>
    <w:rsid w:val="00E06B7D"/>
    <w:rsid w:val="00E201AC"/>
    <w:rsid w:val="00E7209B"/>
    <w:rsid w:val="00E7799B"/>
    <w:rsid w:val="00E843AF"/>
    <w:rsid w:val="00E97AFE"/>
    <w:rsid w:val="00EB3C94"/>
    <w:rsid w:val="00EC350D"/>
    <w:rsid w:val="00EC44AB"/>
    <w:rsid w:val="00EE3724"/>
    <w:rsid w:val="00F06A8D"/>
    <w:rsid w:val="00F07161"/>
    <w:rsid w:val="00F35759"/>
    <w:rsid w:val="00F50948"/>
    <w:rsid w:val="00F52A2B"/>
    <w:rsid w:val="00F7382D"/>
    <w:rsid w:val="00F77208"/>
    <w:rsid w:val="00F958EF"/>
    <w:rsid w:val="00FA3188"/>
    <w:rsid w:val="00FB1F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6A314"/>
  <w15:docId w15:val="{5675C282-EE83-4594-BC0B-3FCC9E06B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B7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5094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3171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B4A3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201AC"/>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E201A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201AC"/>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F50948"/>
    <w:rPr>
      <w:rFonts w:asciiTheme="majorHAnsi" w:eastAsiaTheme="majorEastAsia" w:hAnsiTheme="majorHAnsi" w:cstheme="majorBidi"/>
      <w:b/>
      <w:bCs/>
      <w:color w:val="365F91" w:themeColor="accent1" w:themeShade="BF"/>
      <w:sz w:val="28"/>
      <w:szCs w:val="28"/>
      <w:lang w:val="en-GB"/>
    </w:rPr>
  </w:style>
  <w:style w:type="paragraph" w:styleId="BalloonText">
    <w:name w:val="Balloon Text"/>
    <w:basedOn w:val="Normal"/>
    <w:link w:val="BalloonTextChar"/>
    <w:uiPriority w:val="99"/>
    <w:semiHidden/>
    <w:unhideWhenUsed/>
    <w:rsid w:val="00D40A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0A21"/>
    <w:rPr>
      <w:rFonts w:ascii="Tahoma" w:hAnsi="Tahoma" w:cs="Tahoma"/>
      <w:sz w:val="16"/>
      <w:szCs w:val="16"/>
      <w:lang w:val="en-GB"/>
    </w:rPr>
  </w:style>
  <w:style w:type="character" w:styleId="Hyperlink">
    <w:name w:val="Hyperlink"/>
    <w:basedOn w:val="DefaultParagraphFont"/>
    <w:uiPriority w:val="99"/>
    <w:unhideWhenUsed/>
    <w:rsid w:val="00D40A21"/>
    <w:rPr>
      <w:color w:val="0000FF"/>
      <w:u w:val="single"/>
    </w:rPr>
  </w:style>
  <w:style w:type="character" w:customStyle="1" w:styleId="Heading2Char">
    <w:name w:val="Heading 2 Char"/>
    <w:basedOn w:val="DefaultParagraphFont"/>
    <w:link w:val="Heading2"/>
    <w:uiPriority w:val="9"/>
    <w:rsid w:val="00031711"/>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9B4A37"/>
    <w:rPr>
      <w:rFonts w:asciiTheme="majorHAnsi" w:eastAsiaTheme="majorEastAsia" w:hAnsiTheme="majorHAnsi" w:cstheme="majorBidi"/>
      <w:b/>
      <w:bCs/>
      <w:color w:val="4F81BD" w:themeColor="accent1"/>
      <w:lang w:val="en-GB"/>
    </w:rPr>
  </w:style>
  <w:style w:type="table" w:styleId="TableGrid">
    <w:name w:val="Table Grid"/>
    <w:basedOn w:val="TableNormal"/>
    <w:uiPriority w:val="59"/>
    <w:rsid w:val="00C0782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F738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82D"/>
    <w:rPr>
      <w:rFonts w:ascii="Times New Roman" w:hAnsi="Times New Roman"/>
      <w:sz w:val="24"/>
      <w:lang w:val="en-GB"/>
    </w:rPr>
  </w:style>
  <w:style w:type="paragraph" w:styleId="Footer">
    <w:name w:val="footer"/>
    <w:basedOn w:val="Normal"/>
    <w:link w:val="FooterChar"/>
    <w:uiPriority w:val="99"/>
    <w:unhideWhenUsed/>
    <w:rsid w:val="00F738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82D"/>
    <w:rPr>
      <w:rFonts w:ascii="Times New Roman" w:hAnsi="Times New Roman"/>
      <w:sz w:val="24"/>
      <w:lang w:val="en-GB"/>
    </w:rPr>
  </w:style>
  <w:style w:type="character" w:styleId="FollowedHyperlink">
    <w:name w:val="FollowedHyperlink"/>
    <w:basedOn w:val="DefaultParagraphFont"/>
    <w:uiPriority w:val="99"/>
    <w:semiHidden/>
    <w:unhideWhenUsed/>
    <w:rsid w:val="002460C7"/>
    <w:rPr>
      <w:color w:val="800080"/>
      <w:u w:val="single"/>
    </w:rPr>
  </w:style>
  <w:style w:type="paragraph" w:customStyle="1" w:styleId="xl65">
    <w:name w:val="xl65"/>
    <w:basedOn w:val="Normal"/>
    <w:rsid w:val="002460C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szCs w:val="24"/>
      <w:lang w:val="en-IN" w:eastAsia="en-IN"/>
    </w:rPr>
  </w:style>
  <w:style w:type="paragraph" w:customStyle="1" w:styleId="xl66">
    <w:name w:val="xl66"/>
    <w:basedOn w:val="Normal"/>
    <w:rsid w:val="002460C7"/>
    <w:pPr>
      <w:pBdr>
        <w:top w:val="single" w:sz="4" w:space="0" w:color="auto"/>
        <w:left w:val="single" w:sz="4" w:space="0" w:color="auto"/>
        <w:bottom w:val="single" w:sz="4" w:space="0" w:color="auto"/>
        <w:right w:val="single" w:sz="4" w:space="0" w:color="auto"/>
      </w:pBdr>
      <w:shd w:val="clear" w:color="000000" w:fill="DBE5F1"/>
      <w:spacing w:before="100" w:beforeAutospacing="1" w:after="100" w:afterAutospacing="1" w:line="240" w:lineRule="auto"/>
      <w:jc w:val="left"/>
    </w:pPr>
    <w:rPr>
      <w:rFonts w:eastAsia="Times New Roman" w:cs="Times New Roman"/>
      <w:szCs w:val="24"/>
      <w:lang w:val="en-IN" w:eastAsia="en-IN"/>
    </w:rPr>
  </w:style>
  <w:style w:type="paragraph" w:customStyle="1" w:styleId="xl67">
    <w:name w:val="xl67"/>
    <w:basedOn w:val="Normal"/>
    <w:rsid w:val="002460C7"/>
    <w:pPr>
      <w:pBdr>
        <w:top w:val="single" w:sz="4" w:space="0" w:color="auto"/>
        <w:left w:val="single" w:sz="4" w:space="0" w:color="auto"/>
        <w:bottom w:val="single" w:sz="4" w:space="0" w:color="auto"/>
        <w:right w:val="single" w:sz="4" w:space="0" w:color="auto"/>
      </w:pBdr>
      <w:shd w:val="clear" w:color="000000" w:fill="EAF1DD"/>
      <w:spacing w:before="100" w:beforeAutospacing="1" w:after="100" w:afterAutospacing="1" w:line="240" w:lineRule="auto"/>
      <w:jc w:val="left"/>
    </w:pPr>
    <w:rPr>
      <w:rFonts w:eastAsia="Times New Roman" w:cs="Times New Roman"/>
      <w:szCs w:val="24"/>
      <w:lang w:val="en-IN" w:eastAsia="en-IN"/>
    </w:rPr>
  </w:style>
  <w:style w:type="paragraph" w:customStyle="1" w:styleId="xl68">
    <w:name w:val="xl68"/>
    <w:basedOn w:val="Normal"/>
    <w:rsid w:val="002460C7"/>
    <w:pPr>
      <w:pBdr>
        <w:top w:val="single" w:sz="4" w:space="0" w:color="auto"/>
        <w:left w:val="single" w:sz="4" w:space="0" w:color="auto"/>
        <w:bottom w:val="single" w:sz="4" w:space="0" w:color="auto"/>
        <w:right w:val="single" w:sz="4" w:space="0" w:color="auto"/>
      </w:pBdr>
      <w:shd w:val="clear" w:color="000000" w:fill="E6B9B8"/>
      <w:spacing w:before="100" w:beforeAutospacing="1" w:after="100" w:afterAutospacing="1" w:line="240" w:lineRule="auto"/>
      <w:jc w:val="left"/>
    </w:pPr>
    <w:rPr>
      <w:rFonts w:eastAsia="Times New Roman" w:cs="Times New Roman"/>
      <w:szCs w:val="24"/>
      <w:lang w:val="en-IN" w:eastAsia="en-IN"/>
    </w:rPr>
  </w:style>
  <w:style w:type="paragraph" w:customStyle="1" w:styleId="xl69">
    <w:name w:val="xl69"/>
    <w:basedOn w:val="Normal"/>
    <w:rsid w:val="002460C7"/>
    <w:pPr>
      <w:pBdr>
        <w:top w:val="single" w:sz="4" w:space="0" w:color="auto"/>
        <w:left w:val="single" w:sz="4" w:space="0" w:color="auto"/>
        <w:bottom w:val="single" w:sz="4" w:space="0" w:color="auto"/>
        <w:right w:val="single" w:sz="4" w:space="0" w:color="auto"/>
      </w:pBdr>
      <w:shd w:val="clear" w:color="000000" w:fill="DDD9C3"/>
      <w:spacing w:before="100" w:beforeAutospacing="1" w:after="100" w:afterAutospacing="1" w:line="240" w:lineRule="auto"/>
      <w:jc w:val="left"/>
    </w:pPr>
    <w:rPr>
      <w:rFonts w:eastAsia="Times New Roman" w:cs="Times New Roman"/>
      <w:szCs w:val="24"/>
      <w:lang w:val="en-IN" w:eastAsia="en-IN"/>
    </w:rPr>
  </w:style>
  <w:style w:type="table" w:customStyle="1" w:styleId="LightShading1">
    <w:name w:val="Light Shading1"/>
    <w:basedOn w:val="TableNormal"/>
    <w:uiPriority w:val="60"/>
    <w:rsid w:val="0090708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TOCHeading">
    <w:name w:val="TOC Heading"/>
    <w:basedOn w:val="Heading1"/>
    <w:next w:val="Normal"/>
    <w:uiPriority w:val="39"/>
    <w:semiHidden/>
    <w:unhideWhenUsed/>
    <w:qFormat/>
    <w:rsid w:val="0024318C"/>
    <w:pPr>
      <w:spacing w:line="276" w:lineRule="auto"/>
      <w:jc w:val="left"/>
      <w:outlineLvl w:val="9"/>
    </w:pPr>
    <w:rPr>
      <w:lang w:val="en-US"/>
    </w:rPr>
  </w:style>
  <w:style w:type="paragraph" w:styleId="TOC1">
    <w:name w:val="toc 1"/>
    <w:basedOn w:val="Normal"/>
    <w:next w:val="Normal"/>
    <w:autoRedefine/>
    <w:uiPriority w:val="39"/>
    <w:unhideWhenUsed/>
    <w:rsid w:val="0024318C"/>
    <w:pPr>
      <w:spacing w:after="100"/>
    </w:pPr>
  </w:style>
  <w:style w:type="paragraph" w:styleId="TOC2">
    <w:name w:val="toc 2"/>
    <w:basedOn w:val="Normal"/>
    <w:next w:val="Normal"/>
    <w:autoRedefine/>
    <w:uiPriority w:val="39"/>
    <w:unhideWhenUsed/>
    <w:rsid w:val="0024318C"/>
    <w:pPr>
      <w:spacing w:after="100"/>
      <w:ind w:left="240"/>
    </w:pPr>
  </w:style>
  <w:style w:type="paragraph" w:styleId="TOC3">
    <w:name w:val="toc 3"/>
    <w:basedOn w:val="Normal"/>
    <w:next w:val="Normal"/>
    <w:autoRedefine/>
    <w:uiPriority w:val="39"/>
    <w:unhideWhenUsed/>
    <w:rsid w:val="0024318C"/>
    <w:pPr>
      <w:spacing w:after="100"/>
      <w:ind w:left="480"/>
    </w:pPr>
  </w:style>
  <w:style w:type="paragraph" w:styleId="NoSpacing">
    <w:name w:val="No Spacing"/>
    <w:link w:val="NoSpacingChar"/>
    <w:uiPriority w:val="1"/>
    <w:qFormat/>
    <w:rsid w:val="004705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051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23916">
      <w:bodyDiv w:val="1"/>
      <w:marLeft w:val="0"/>
      <w:marRight w:val="0"/>
      <w:marTop w:val="0"/>
      <w:marBottom w:val="0"/>
      <w:divBdr>
        <w:top w:val="none" w:sz="0" w:space="0" w:color="auto"/>
        <w:left w:val="none" w:sz="0" w:space="0" w:color="auto"/>
        <w:bottom w:val="none" w:sz="0" w:space="0" w:color="auto"/>
        <w:right w:val="none" w:sz="0" w:space="0" w:color="auto"/>
      </w:divBdr>
    </w:div>
    <w:div w:id="141504710">
      <w:bodyDiv w:val="1"/>
      <w:marLeft w:val="0"/>
      <w:marRight w:val="0"/>
      <w:marTop w:val="0"/>
      <w:marBottom w:val="0"/>
      <w:divBdr>
        <w:top w:val="none" w:sz="0" w:space="0" w:color="auto"/>
        <w:left w:val="none" w:sz="0" w:space="0" w:color="auto"/>
        <w:bottom w:val="none" w:sz="0" w:space="0" w:color="auto"/>
        <w:right w:val="none" w:sz="0" w:space="0" w:color="auto"/>
      </w:divBdr>
    </w:div>
    <w:div w:id="184175321">
      <w:bodyDiv w:val="1"/>
      <w:marLeft w:val="0"/>
      <w:marRight w:val="0"/>
      <w:marTop w:val="0"/>
      <w:marBottom w:val="0"/>
      <w:divBdr>
        <w:top w:val="none" w:sz="0" w:space="0" w:color="auto"/>
        <w:left w:val="none" w:sz="0" w:space="0" w:color="auto"/>
        <w:bottom w:val="none" w:sz="0" w:space="0" w:color="auto"/>
        <w:right w:val="none" w:sz="0" w:space="0" w:color="auto"/>
      </w:divBdr>
    </w:div>
    <w:div w:id="215240862">
      <w:bodyDiv w:val="1"/>
      <w:marLeft w:val="0"/>
      <w:marRight w:val="0"/>
      <w:marTop w:val="0"/>
      <w:marBottom w:val="0"/>
      <w:divBdr>
        <w:top w:val="none" w:sz="0" w:space="0" w:color="auto"/>
        <w:left w:val="none" w:sz="0" w:space="0" w:color="auto"/>
        <w:bottom w:val="none" w:sz="0" w:space="0" w:color="auto"/>
        <w:right w:val="none" w:sz="0" w:space="0" w:color="auto"/>
      </w:divBdr>
    </w:div>
    <w:div w:id="347409500">
      <w:bodyDiv w:val="1"/>
      <w:marLeft w:val="0"/>
      <w:marRight w:val="0"/>
      <w:marTop w:val="0"/>
      <w:marBottom w:val="0"/>
      <w:divBdr>
        <w:top w:val="none" w:sz="0" w:space="0" w:color="auto"/>
        <w:left w:val="none" w:sz="0" w:space="0" w:color="auto"/>
        <w:bottom w:val="none" w:sz="0" w:space="0" w:color="auto"/>
        <w:right w:val="none" w:sz="0" w:space="0" w:color="auto"/>
      </w:divBdr>
    </w:div>
    <w:div w:id="348486711">
      <w:bodyDiv w:val="1"/>
      <w:marLeft w:val="0"/>
      <w:marRight w:val="0"/>
      <w:marTop w:val="0"/>
      <w:marBottom w:val="0"/>
      <w:divBdr>
        <w:top w:val="none" w:sz="0" w:space="0" w:color="auto"/>
        <w:left w:val="none" w:sz="0" w:space="0" w:color="auto"/>
        <w:bottom w:val="none" w:sz="0" w:space="0" w:color="auto"/>
        <w:right w:val="none" w:sz="0" w:space="0" w:color="auto"/>
      </w:divBdr>
    </w:div>
    <w:div w:id="363677967">
      <w:bodyDiv w:val="1"/>
      <w:marLeft w:val="0"/>
      <w:marRight w:val="0"/>
      <w:marTop w:val="0"/>
      <w:marBottom w:val="0"/>
      <w:divBdr>
        <w:top w:val="none" w:sz="0" w:space="0" w:color="auto"/>
        <w:left w:val="none" w:sz="0" w:space="0" w:color="auto"/>
        <w:bottom w:val="none" w:sz="0" w:space="0" w:color="auto"/>
        <w:right w:val="none" w:sz="0" w:space="0" w:color="auto"/>
      </w:divBdr>
    </w:div>
    <w:div w:id="425929353">
      <w:bodyDiv w:val="1"/>
      <w:marLeft w:val="0"/>
      <w:marRight w:val="0"/>
      <w:marTop w:val="0"/>
      <w:marBottom w:val="0"/>
      <w:divBdr>
        <w:top w:val="none" w:sz="0" w:space="0" w:color="auto"/>
        <w:left w:val="none" w:sz="0" w:space="0" w:color="auto"/>
        <w:bottom w:val="none" w:sz="0" w:space="0" w:color="auto"/>
        <w:right w:val="none" w:sz="0" w:space="0" w:color="auto"/>
      </w:divBdr>
    </w:div>
    <w:div w:id="438838026">
      <w:bodyDiv w:val="1"/>
      <w:marLeft w:val="0"/>
      <w:marRight w:val="0"/>
      <w:marTop w:val="0"/>
      <w:marBottom w:val="0"/>
      <w:divBdr>
        <w:top w:val="none" w:sz="0" w:space="0" w:color="auto"/>
        <w:left w:val="none" w:sz="0" w:space="0" w:color="auto"/>
        <w:bottom w:val="none" w:sz="0" w:space="0" w:color="auto"/>
        <w:right w:val="none" w:sz="0" w:space="0" w:color="auto"/>
      </w:divBdr>
    </w:div>
    <w:div w:id="449323485">
      <w:bodyDiv w:val="1"/>
      <w:marLeft w:val="0"/>
      <w:marRight w:val="0"/>
      <w:marTop w:val="0"/>
      <w:marBottom w:val="0"/>
      <w:divBdr>
        <w:top w:val="none" w:sz="0" w:space="0" w:color="auto"/>
        <w:left w:val="none" w:sz="0" w:space="0" w:color="auto"/>
        <w:bottom w:val="none" w:sz="0" w:space="0" w:color="auto"/>
        <w:right w:val="none" w:sz="0" w:space="0" w:color="auto"/>
      </w:divBdr>
    </w:div>
    <w:div w:id="459499808">
      <w:bodyDiv w:val="1"/>
      <w:marLeft w:val="0"/>
      <w:marRight w:val="0"/>
      <w:marTop w:val="0"/>
      <w:marBottom w:val="0"/>
      <w:divBdr>
        <w:top w:val="none" w:sz="0" w:space="0" w:color="auto"/>
        <w:left w:val="none" w:sz="0" w:space="0" w:color="auto"/>
        <w:bottom w:val="none" w:sz="0" w:space="0" w:color="auto"/>
        <w:right w:val="none" w:sz="0" w:space="0" w:color="auto"/>
      </w:divBdr>
    </w:div>
    <w:div w:id="480536502">
      <w:bodyDiv w:val="1"/>
      <w:marLeft w:val="0"/>
      <w:marRight w:val="0"/>
      <w:marTop w:val="0"/>
      <w:marBottom w:val="0"/>
      <w:divBdr>
        <w:top w:val="none" w:sz="0" w:space="0" w:color="auto"/>
        <w:left w:val="none" w:sz="0" w:space="0" w:color="auto"/>
        <w:bottom w:val="none" w:sz="0" w:space="0" w:color="auto"/>
        <w:right w:val="none" w:sz="0" w:space="0" w:color="auto"/>
      </w:divBdr>
    </w:div>
    <w:div w:id="507019029">
      <w:bodyDiv w:val="1"/>
      <w:marLeft w:val="0"/>
      <w:marRight w:val="0"/>
      <w:marTop w:val="0"/>
      <w:marBottom w:val="0"/>
      <w:divBdr>
        <w:top w:val="none" w:sz="0" w:space="0" w:color="auto"/>
        <w:left w:val="none" w:sz="0" w:space="0" w:color="auto"/>
        <w:bottom w:val="none" w:sz="0" w:space="0" w:color="auto"/>
        <w:right w:val="none" w:sz="0" w:space="0" w:color="auto"/>
      </w:divBdr>
    </w:div>
    <w:div w:id="538587948">
      <w:bodyDiv w:val="1"/>
      <w:marLeft w:val="0"/>
      <w:marRight w:val="0"/>
      <w:marTop w:val="0"/>
      <w:marBottom w:val="0"/>
      <w:divBdr>
        <w:top w:val="none" w:sz="0" w:space="0" w:color="auto"/>
        <w:left w:val="none" w:sz="0" w:space="0" w:color="auto"/>
        <w:bottom w:val="none" w:sz="0" w:space="0" w:color="auto"/>
        <w:right w:val="none" w:sz="0" w:space="0" w:color="auto"/>
      </w:divBdr>
    </w:div>
    <w:div w:id="599145381">
      <w:bodyDiv w:val="1"/>
      <w:marLeft w:val="0"/>
      <w:marRight w:val="0"/>
      <w:marTop w:val="0"/>
      <w:marBottom w:val="0"/>
      <w:divBdr>
        <w:top w:val="none" w:sz="0" w:space="0" w:color="auto"/>
        <w:left w:val="none" w:sz="0" w:space="0" w:color="auto"/>
        <w:bottom w:val="none" w:sz="0" w:space="0" w:color="auto"/>
        <w:right w:val="none" w:sz="0" w:space="0" w:color="auto"/>
      </w:divBdr>
    </w:div>
    <w:div w:id="632832452">
      <w:bodyDiv w:val="1"/>
      <w:marLeft w:val="0"/>
      <w:marRight w:val="0"/>
      <w:marTop w:val="0"/>
      <w:marBottom w:val="0"/>
      <w:divBdr>
        <w:top w:val="none" w:sz="0" w:space="0" w:color="auto"/>
        <w:left w:val="none" w:sz="0" w:space="0" w:color="auto"/>
        <w:bottom w:val="none" w:sz="0" w:space="0" w:color="auto"/>
        <w:right w:val="none" w:sz="0" w:space="0" w:color="auto"/>
      </w:divBdr>
    </w:div>
    <w:div w:id="707294836">
      <w:bodyDiv w:val="1"/>
      <w:marLeft w:val="0"/>
      <w:marRight w:val="0"/>
      <w:marTop w:val="0"/>
      <w:marBottom w:val="0"/>
      <w:divBdr>
        <w:top w:val="none" w:sz="0" w:space="0" w:color="auto"/>
        <w:left w:val="none" w:sz="0" w:space="0" w:color="auto"/>
        <w:bottom w:val="none" w:sz="0" w:space="0" w:color="auto"/>
        <w:right w:val="none" w:sz="0" w:space="0" w:color="auto"/>
      </w:divBdr>
    </w:div>
    <w:div w:id="770316975">
      <w:bodyDiv w:val="1"/>
      <w:marLeft w:val="0"/>
      <w:marRight w:val="0"/>
      <w:marTop w:val="0"/>
      <w:marBottom w:val="0"/>
      <w:divBdr>
        <w:top w:val="none" w:sz="0" w:space="0" w:color="auto"/>
        <w:left w:val="none" w:sz="0" w:space="0" w:color="auto"/>
        <w:bottom w:val="none" w:sz="0" w:space="0" w:color="auto"/>
        <w:right w:val="none" w:sz="0" w:space="0" w:color="auto"/>
      </w:divBdr>
    </w:div>
    <w:div w:id="855313905">
      <w:bodyDiv w:val="1"/>
      <w:marLeft w:val="0"/>
      <w:marRight w:val="0"/>
      <w:marTop w:val="0"/>
      <w:marBottom w:val="0"/>
      <w:divBdr>
        <w:top w:val="none" w:sz="0" w:space="0" w:color="auto"/>
        <w:left w:val="none" w:sz="0" w:space="0" w:color="auto"/>
        <w:bottom w:val="none" w:sz="0" w:space="0" w:color="auto"/>
        <w:right w:val="none" w:sz="0" w:space="0" w:color="auto"/>
      </w:divBdr>
    </w:div>
    <w:div w:id="1075736291">
      <w:bodyDiv w:val="1"/>
      <w:marLeft w:val="0"/>
      <w:marRight w:val="0"/>
      <w:marTop w:val="0"/>
      <w:marBottom w:val="0"/>
      <w:divBdr>
        <w:top w:val="none" w:sz="0" w:space="0" w:color="auto"/>
        <w:left w:val="none" w:sz="0" w:space="0" w:color="auto"/>
        <w:bottom w:val="none" w:sz="0" w:space="0" w:color="auto"/>
        <w:right w:val="none" w:sz="0" w:space="0" w:color="auto"/>
      </w:divBdr>
    </w:div>
    <w:div w:id="1194807399">
      <w:bodyDiv w:val="1"/>
      <w:marLeft w:val="0"/>
      <w:marRight w:val="0"/>
      <w:marTop w:val="0"/>
      <w:marBottom w:val="0"/>
      <w:divBdr>
        <w:top w:val="none" w:sz="0" w:space="0" w:color="auto"/>
        <w:left w:val="none" w:sz="0" w:space="0" w:color="auto"/>
        <w:bottom w:val="none" w:sz="0" w:space="0" w:color="auto"/>
        <w:right w:val="none" w:sz="0" w:space="0" w:color="auto"/>
      </w:divBdr>
    </w:div>
    <w:div w:id="1223785736">
      <w:bodyDiv w:val="1"/>
      <w:marLeft w:val="0"/>
      <w:marRight w:val="0"/>
      <w:marTop w:val="0"/>
      <w:marBottom w:val="0"/>
      <w:divBdr>
        <w:top w:val="none" w:sz="0" w:space="0" w:color="auto"/>
        <w:left w:val="none" w:sz="0" w:space="0" w:color="auto"/>
        <w:bottom w:val="none" w:sz="0" w:space="0" w:color="auto"/>
        <w:right w:val="none" w:sz="0" w:space="0" w:color="auto"/>
      </w:divBdr>
    </w:div>
    <w:div w:id="1245646690">
      <w:bodyDiv w:val="1"/>
      <w:marLeft w:val="0"/>
      <w:marRight w:val="0"/>
      <w:marTop w:val="0"/>
      <w:marBottom w:val="0"/>
      <w:divBdr>
        <w:top w:val="none" w:sz="0" w:space="0" w:color="auto"/>
        <w:left w:val="none" w:sz="0" w:space="0" w:color="auto"/>
        <w:bottom w:val="none" w:sz="0" w:space="0" w:color="auto"/>
        <w:right w:val="none" w:sz="0" w:space="0" w:color="auto"/>
      </w:divBdr>
    </w:div>
    <w:div w:id="1330057935">
      <w:bodyDiv w:val="1"/>
      <w:marLeft w:val="0"/>
      <w:marRight w:val="0"/>
      <w:marTop w:val="0"/>
      <w:marBottom w:val="0"/>
      <w:divBdr>
        <w:top w:val="none" w:sz="0" w:space="0" w:color="auto"/>
        <w:left w:val="none" w:sz="0" w:space="0" w:color="auto"/>
        <w:bottom w:val="none" w:sz="0" w:space="0" w:color="auto"/>
        <w:right w:val="none" w:sz="0" w:space="0" w:color="auto"/>
      </w:divBdr>
    </w:div>
    <w:div w:id="1354382701">
      <w:bodyDiv w:val="1"/>
      <w:marLeft w:val="0"/>
      <w:marRight w:val="0"/>
      <w:marTop w:val="0"/>
      <w:marBottom w:val="0"/>
      <w:divBdr>
        <w:top w:val="none" w:sz="0" w:space="0" w:color="auto"/>
        <w:left w:val="none" w:sz="0" w:space="0" w:color="auto"/>
        <w:bottom w:val="none" w:sz="0" w:space="0" w:color="auto"/>
        <w:right w:val="none" w:sz="0" w:space="0" w:color="auto"/>
      </w:divBdr>
    </w:div>
    <w:div w:id="1382629215">
      <w:bodyDiv w:val="1"/>
      <w:marLeft w:val="0"/>
      <w:marRight w:val="0"/>
      <w:marTop w:val="0"/>
      <w:marBottom w:val="0"/>
      <w:divBdr>
        <w:top w:val="none" w:sz="0" w:space="0" w:color="auto"/>
        <w:left w:val="none" w:sz="0" w:space="0" w:color="auto"/>
        <w:bottom w:val="none" w:sz="0" w:space="0" w:color="auto"/>
        <w:right w:val="none" w:sz="0" w:space="0" w:color="auto"/>
      </w:divBdr>
    </w:div>
    <w:div w:id="1441799187">
      <w:bodyDiv w:val="1"/>
      <w:marLeft w:val="0"/>
      <w:marRight w:val="0"/>
      <w:marTop w:val="0"/>
      <w:marBottom w:val="0"/>
      <w:divBdr>
        <w:top w:val="none" w:sz="0" w:space="0" w:color="auto"/>
        <w:left w:val="none" w:sz="0" w:space="0" w:color="auto"/>
        <w:bottom w:val="none" w:sz="0" w:space="0" w:color="auto"/>
        <w:right w:val="none" w:sz="0" w:space="0" w:color="auto"/>
      </w:divBdr>
    </w:div>
    <w:div w:id="1462335887">
      <w:bodyDiv w:val="1"/>
      <w:marLeft w:val="0"/>
      <w:marRight w:val="0"/>
      <w:marTop w:val="0"/>
      <w:marBottom w:val="0"/>
      <w:divBdr>
        <w:top w:val="none" w:sz="0" w:space="0" w:color="auto"/>
        <w:left w:val="none" w:sz="0" w:space="0" w:color="auto"/>
        <w:bottom w:val="none" w:sz="0" w:space="0" w:color="auto"/>
        <w:right w:val="none" w:sz="0" w:space="0" w:color="auto"/>
      </w:divBdr>
    </w:div>
    <w:div w:id="1527132650">
      <w:bodyDiv w:val="1"/>
      <w:marLeft w:val="0"/>
      <w:marRight w:val="0"/>
      <w:marTop w:val="0"/>
      <w:marBottom w:val="0"/>
      <w:divBdr>
        <w:top w:val="none" w:sz="0" w:space="0" w:color="auto"/>
        <w:left w:val="none" w:sz="0" w:space="0" w:color="auto"/>
        <w:bottom w:val="none" w:sz="0" w:space="0" w:color="auto"/>
        <w:right w:val="none" w:sz="0" w:space="0" w:color="auto"/>
      </w:divBdr>
    </w:div>
    <w:div w:id="1550647860">
      <w:bodyDiv w:val="1"/>
      <w:marLeft w:val="0"/>
      <w:marRight w:val="0"/>
      <w:marTop w:val="0"/>
      <w:marBottom w:val="0"/>
      <w:divBdr>
        <w:top w:val="none" w:sz="0" w:space="0" w:color="auto"/>
        <w:left w:val="none" w:sz="0" w:space="0" w:color="auto"/>
        <w:bottom w:val="none" w:sz="0" w:space="0" w:color="auto"/>
        <w:right w:val="none" w:sz="0" w:space="0" w:color="auto"/>
      </w:divBdr>
    </w:div>
    <w:div w:id="1632636415">
      <w:bodyDiv w:val="1"/>
      <w:marLeft w:val="0"/>
      <w:marRight w:val="0"/>
      <w:marTop w:val="0"/>
      <w:marBottom w:val="0"/>
      <w:divBdr>
        <w:top w:val="none" w:sz="0" w:space="0" w:color="auto"/>
        <w:left w:val="none" w:sz="0" w:space="0" w:color="auto"/>
        <w:bottom w:val="none" w:sz="0" w:space="0" w:color="auto"/>
        <w:right w:val="none" w:sz="0" w:space="0" w:color="auto"/>
      </w:divBdr>
    </w:div>
    <w:div w:id="1778602371">
      <w:bodyDiv w:val="1"/>
      <w:marLeft w:val="0"/>
      <w:marRight w:val="0"/>
      <w:marTop w:val="0"/>
      <w:marBottom w:val="0"/>
      <w:divBdr>
        <w:top w:val="none" w:sz="0" w:space="0" w:color="auto"/>
        <w:left w:val="none" w:sz="0" w:space="0" w:color="auto"/>
        <w:bottom w:val="none" w:sz="0" w:space="0" w:color="auto"/>
        <w:right w:val="none" w:sz="0" w:space="0" w:color="auto"/>
      </w:divBdr>
    </w:div>
    <w:div w:id="1878663812">
      <w:bodyDiv w:val="1"/>
      <w:marLeft w:val="0"/>
      <w:marRight w:val="0"/>
      <w:marTop w:val="0"/>
      <w:marBottom w:val="0"/>
      <w:divBdr>
        <w:top w:val="none" w:sz="0" w:space="0" w:color="auto"/>
        <w:left w:val="none" w:sz="0" w:space="0" w:color="auto"/>
        <w:bottom w:val="none" w:sz="0" w:space="0" w:color="auto"/>
        <w:right w:val="none" w:sz="0" w:space="0" w:color="auto"/>
      </w:divBdr>
    </w:div>
    <w:div w:id="1963069173">
      <w:bodyDiv w:val="1"/>
      <w:marLeft w:val="0"/>
      <w:marRight w:val="0"/>
      <w:marTop w:val="0"/>
      <w:marBottom w:val="0"/>
      <w:divBdr>
        <w:top w:val="none" w:sz="0" w:space="0" w:color="auto"/>
        <w:left w:val="none" w:sz="0" w:space="0" w:color="auto"/>
        <w:bottom w:val="none" w:sz="0" w:space="0" w:color="auto"/>
        <w:right w:val="none" w:sz="0" w:space="0" w:color="auto"/>
      </w:divBdr>
    </w:div>
    <w:div w:id="2028629047">
      <w:bodyDiv w:val="1"/>
      <w:marLeft w:val="0"/>
      <w:marRight w:val="0"/>
      <w:marTop w:val="0"/>
      <w:marBottom w:val="0"/>
      <w:divBdr>
        <w:top w:val="none" w:sz="0" w:space="0" w:color="auto"/>
        <w:left w:val="none" w:sz="0" w:space="0" w:color="auto"/>
        <w:bottom w:val="none" w:sz="0" w:space="0" w:color="auto"/>
        <w:right w:val="none" w:sz="0" w:space="0" w:color="auto"/>
      </w:divBdr>
    </w:div>
    <w:div w:id="2043240997">
      <w:bodyDiv w:val="1"/>
      <w:marLeft w:val="0"/>
      <w:marRight w:val="0"/>
      <w:marTop w:val="0"/>
      <w:marBottom w:val="0"/>
      <w:divBdr>
        <w:top w:val="none" w:sz="0" w:space="0" w:color="auto"/>
        <w:left w:val="none" w:sz="0" w:space="0" w:color="auto"/>
        <w:bottom w:val="none" w:sz="0" w:space="0" w:color="auto"/>
        <w:right w:val="none" w:sz="0" w:space="0" w:color="auto"/>
      </w:divBdr>
    </w:div>
    <w:div w:id="2078896711">
      <w:bodyDiv w:val="1"/>
      <w:marLeft w:val="0"/>
      <w:marRight w:val="0"/>
      <w:marTop w:val="0"/>
      <w:marBottom w:val="0"/>
      <w:divBdr>
        <w:top w:val="none" w:sz="0" w:space="0" w:color="auto"/>
        <w:left w:val="none" w:sz="0" w:space="0" w:color="auto"/>
        <w:bottom w:val="none" w:sz="0" w:space="0" w:color="auto"/>
        <w:right w:val="none" w:sz="0" w:space="0" w:color="auto"/>
      </w:divBdr>
    </w:div>
    <w:div w:id="2127963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oleObject" Target="file:///D:\dipanwita%20chakraborty\Dec-2019\16.12.2019\PS14301-Financial%20Management-16.12.2019.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dipanwita%20chakraborty\Dec-2019\16.12.2019\PS14301-Financial%20Management-16.12.2019.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dipanwita%20chakraborty\Dec-2019\16.12.2019\PS14301-Financial%20Management-16.12.2019.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dipanwita%20chakraborty\Dec-2019\16.12.2019\PS14301-Financial%20Management-16.12.2019.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dipanwita%20chakraborty\Dec-2019\16.12.2019\PS14301-Financial%20Management-16.12.2019.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D:\dipanwita%20chakraborty\Dec-2019\16.12.2019\PS14301-Financial%20Management-16.12.2019.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D:\dipanwita%20chakraborty\Dec-2019\16.12.2019\PS14301-Financial%20Management-16.12.2019.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D:\dipanwita%20chakraborty\Dec-2019\16.12.2019\PS14301-Financial%20Management-16.12.2019.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operating Profit margin</a:t>
            </a:r>
          </a:p>
        </c:rich>
      </c:tx>
      <c:overlay val="0"/>
    </c:title>
    <c:autoTitleDeleted val="0"/>
    <c:plotArea>
      <c:layout/>
      <c:barChart>
        <c:barDir val="col"/>
        <c:grouping val="clustered"/>
        <c:varyColors val="0"/>
        <c:ser>
          <c:idx val="0"/>
          <c:order val="0"/>
          <c:tx>
            <c:strRef>
              <c:f>Sheet7!$D$12</c:f>
              <c:strCache>
                <c:ptCount val="1"/>
                <c:pt idx="0">
                  <c:v>Compass group</c:v>
                </c:pt>
              </c:strCache>
            </c:strRef>
          </c:tx>
          <c:invertIfNegative val="0"/>
          <c:cat>
            <c:strRef>
              <c:f>Sheet7!$E$4:$I$4</c:f>
              <c:strCache>
                <c:ptCount val="5"/>
                <c:pt idx="0">
                  <c:v>2018</c:v>
                </c:pt>
                <c:pt idx="1">
                  <c:v>2017</c:v>
                </c:pt>
                <c:pt idx="2">
                  <c:v>2016</c:v>
                </c:pt>
                <c:pt idx="3">
                  <c:v>2015</c:v>
                </c:pt>
                <c:pt idx="4">
                  <c:v>2014</c:v>
                </c:pt>
              </c:strCache>
            </c:strRef>
          </c:cat>
          <c:val>
            <c:numRef>
              <c:f>Sheet7!$E$12:$I$12</c:f>
              <c:numCache>
                <c:formatCode>0%</c:formatCode>
                <c:ptCount val="5"/>
                <c:pt idx="0">
                  <c:v>7.163386169656856E-2</c:v>
                </c:pt>
                <c:pt idx="1">
                  <c:v>7.1871676710386384E-2</c:v>
                </c:pt>
                <c:pt idx="2">
                  <c:v>7.1257332313185415E-2</c:v>
                </c:pt>
                <c:pt idx="3">
                  <c:v>7.1347356452529861E-2</c:v>
                </c:pt>
                <c:pt idx="4">
                  <c:v>7.0993082424668841E-2</c:v>
                </c:pt>
              </c:numCache>
            </c:numRef>
          </c:val>
          <c:extLst>
            <c:ext xmlns:c16="http://schemas.microsoft.com/office/drawing/2014/chart" uri="{C3380CC4-5D6E-409C-BE32-E72D297353CC}">
              <c16:uniqueId val="{00000000-604C-4300-BC38-E1B17A63B918}"/>
            </c:ext>
          </c:extLst>
        </c:ser>
        <c:ser>
          <c:idx val="1"/>
          <c:order val="1"/>
          <c:tx>
            <c:strRef>
              <c:f>Sheet7!$D$13</c:f>
              <c:strCache>
                <c:ptCount val="1"/>
                <c:pt idx="0">
                  <c:v>Aramark </c:v>
                </c:pt>
              </c:strCache>
            </c:strRef>
          </c:tx>
          <c:spPr>
            <a:solidFill>
              <a:srgbClr val="92D050"/>
            </a:solidFill>
          </c:spPr>
          <c:invertIfNegative val="0"/>
          <c:val>
            <c:numRef>
              <c:f>Sheet7!$E$13:$I$13</c:f>
              <c:numCache>
                <c:formatCode>0%</c:formatCode>
                <c:ptCount val="5"/>
                <c:pt idx="0">
                  <c:v>4.5284683424105077E-2</c:v>
                </c:pt>
                <c:pt idx="1">
                  <c:v>5.2321482076245894E-2</c:v>
                </c:pt>
                <c:pt idx="2">
                  <c:v>5.5329649697639316E-2</c:v>
                </c:pt>
                <c:pt idx="3">
                  <c:v>5.1770453159509587E-2</c:v>
                </c:pt>
                <c:pt idx="4">
                  <c:v>4.3822463812365542E-2</c:v>
                </c:pt>
              </c:numCache>
            </c:numRef>
          </c:val>
          <c:extLst>
            <c:ext xmlns:c16="http://schemas.microsoft.com/office/drawing/2014/chart" uri="{C3380CC4-5D6E-409C-BE32-E72D297353CC}">
              <c16:uniqueId val="{00000001-604C-4300-BC38-E1B17A63B918}"/>
            </c:ext>
          </c:extLst>
        </c:ser>
        <c:dLbls>
          <c:showLegendKey val="0"/>
          <c:showVal val="0"/>
          <c:showCatName val="0"/>
          <c:showSerName val="0"/>
          <c:showPercent val="0"/>
          <c:showBubbleSize val="0"/>
        </c:dLbls>
        <c:gapWidth val="150"/>
        <c:axId val="75729152"/>
        <c:axId val="75941760"/>
      </c:barChart>
      <c:catAx>
        <c:axId val="75729152"/>
        <c:scaling>
          <c:orientation val="minMax"/>
        </c:scaling>
        <c:delete val="0"/>
        <c:axPos val="b"/>
        <c:numFmt formatCode="General" sourceLinked="0"/>
        <c:majorTickMark val="out"/>
        <c:minorTickMark val="none"/>
        <c:tickLblPos val="nextTo"/>
        <c:crossAx val="75941760"/>
        <c:crosses val="autoZero"/>
        <c:auto val="1"/>
        <c:lblAlgn val="ctr"/>
        <c:lblOffset val="100"/>
        <c:noMultiLvlLbl val="0"/>
      </c:catAx>
      <c:valAx>
        <c:axId val="75941760"/>
        <c:scaling>
          <c:orientation val="minMax"/>
        </c:scaling>
        <c:delete val="0"/>
        <c:axPos val="l"/>
        <c:majorGridlines/>
        <c:numFmt formatCode="0%" sourceLinked="1"/>
        <c:majorTickMark val="out"/>
        <c:minorTickMark val="none"/>
        <c:tickLblPos val="nextTo"/>
        <c:crossAx val="75729152"/>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Gross Profit margin</a:t>
            </a:r>
          </a:p>
        </c:rich>
      </c:tx>
      <c:overlay val="1"/>
    </c:title>
    <c:autoTitleDeleted val="0"/>
    <c:plotArea>
      <c:layout/>
      <c:barChart>
        <c:barDir val="col"/>
        <c:grouping val="clustered"/>
        <c:varyColors val="0"/>
        <c:ser>
          <c:idx val="0"/>
          <c:order val="0"/>
          <c:tx>
            <c:strRef>
              <c:f>Sheet7!$D$7</c:f>
              <c:strCache>
                <c:ptCount val="1"/>
                <c:pt idx="0">
                  <c:v>Compass group</c:v>
                </c:pt>
              </c:strCache>
            </c:strRef>
          </c:tx>
          <c:spPr>
            <a:solidFill>
              <a:schemeClr val="accent3">
                <a:lumMod val="75000"/>
              </a:schemeClr>
            </a:solidFill>
          </c:spPr>
          <c:invertIfNegative val="0"/>
          <c:cat>
            <c:strRef>
              <c:f>Sheet7!$E$4:$I$4</c:f>
              <c:strCache>
                <c:ptCount val="5"/>
                <c:pt idx="0">
                  <c:v>2018</c:v>
                </c:pt>
                <c:pt idx="1">
                  <c:v>2017</c:v>
                </c:pt>
                <c:pt idx="2">
                  <c:v>2016</c:v>
                </c:pt>
                <c:pt idx="3">
                  <c:v>2015</c:v>
                </c:pt>
                <c:pt idx="4">
                  <c:v>2014</c:v>
                </c:pt>
              </c:strCache>
            </c:strRef>
          </c:cat>
          <c:val>
            <c:numRef>
              <c:f>Sheet7!$E$7:$I$7</c:f>
              <c:numCache>
                <c:formatCode>0%</c:formatCode>
                <c:ptCount val="5"/>
                <c:pt idx="0">
                  <c:v>0.25958021250653179</c:v>
                </c:pt>
                <c:pt idx="1">
                  <c:v>0.33015774548032611</c:v>
                </c:pt>
                <c:pt idx="2">
                  <c:v>0.32236674317776159</c:v>
                </c:pt>
                <c:pt idx="3">
                  <c:v>0.32194428652643547</c:v>
                </c:pt>
                <c:pt idx="4">
                  <c:v>0.24404971274475321</c:v>
                </c:pt>
              </c:numCache>
            </c:numRef>
          </c:val>
          <c:extLst>
            <c:ext xmlns:c16="http://schemas.microsoft.com/office/drawing/2014/chart" uri="{C3380CC4-5D6E-409C-BE32-E72D297353CC}">
              <c16:uniqueId val="{00000000-30E3-417C-A38B-02EC3C4EA342}"/>
            </c:ext>
          </c:extLst>
        </c:ser>
        <c:ser>
          <c:idx val="1"/>
          <c:order val="1"/>
          <c:tx>
            <c:strRef>
              <c:f>Sheet7!$D$8</c:f>
              <c:strCache>
                <c:ptCount val="1"/>
                <c:pt idx="0">
                  <c:v>Aramark </c:v>
                </c:pt>
              </c:strCache>
            </c:strRef>
          </c:tx>
          <c:invertIfNegative val="0"/>
          <c:val>
            <c:numRef>
              <c:f>Sheet7!$E$8:$I$8</c:f>
              <c:numCache>
                <c:formatCode>0%</c:formatCode>
                <c:ptCount val="5"/>
                <c:pt idx="0">
                  <c:v>0.10443356061846484</c:v>
                </c:pt>
                <c:pt idx="1">
                  <c:v>0.11396389010434872</c:v>
                </c:pt>
                <c:pt idx="2">
                  <c:v>0.11061308048554101</c:v>
                </c:pt>
                <c:pt idx="3">
                  <c:v>0.10581569745312602</c:v>
                </c:pt>
                <c:pt idx="4">
                  <c:v>0.10110247408514202</c:v>
                </c:pt>
              </c:numCache>
            </c:numRef>
          </c:val>
          <c:extLst>
            <c:ext xmlns:c16="http://schemas.microsoft.com/office/drawing/2014/chart" uri="{C3380CC4-5D6E-409C-BE32-E72D297353CC}">
              <c16:uniqueId val="{00000001-30E3-417C-A38B-02EC3C4EA342}"/>
            </c:ext>
          </c:extLst>
        </c:ser>
        <c:dLbls>
          <c:showLegendKey val="0"/>
          <c:showVal val="0"/>
          <c:showCatName val="0"/>
          <c:showSerName val="0"/>
          <c:showPercent val="0"/>
          <c:showBubbleSize val="0"/>
        </c:dLbls>
        <c:gapWidth val="150"/>
        <c:axId val="80923648"/>
        <c:axId val="82760832"/>
      </c:barChart>
      <c:catAx>
        <c:axId val="80923648"/>
        <c:scaling>
          <c:orientation val="minMax"/>
        </c:scaling>
        <c:delete val="0"/>
        <c:axPos val="b"/>
        <c:numFmt formatCode="General" sourceLinked="0"/>
        <c:majorTickMark val="out"/>
        <c:minorTickMark val="none"/>
        <c:tickLblPos val="nextTo"/>
        <c:crossAx val="82760832"/>
        <c:crosses val="autoZero"/>
        <c:auto val="1"/>
        <c:lblAlgn val="ctr"/>
        <c:lblOffset val="100"/>
        <c:noMultiLvlLbl val="0"/>
      </c:catAx>
      <c:valAx>
        <c:axId val="82760832"/>
        <c:scaling>
          <c:orientation val="minMax"/>
        </c:scaling>
        <c:delete val="0"/>
        <c:axPos val="l"/>
        <c:majorGridlines/>
        <c:numFmt formatCode="0%" sourceLinked="1"/>
        <c:majorTickMark val="out"/>
        <c:minorTickMark val="none"/>
        <c:tickLblPos val="nextTo"/>
        <c:crossAx val="80923648"/>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Net Profit Margin</a:t>
            </a:r>
          </a:p>
        </c:rich>
      </c:tx>
      <c:overlay val="0"/>
    </c:title>
    <c:autoTitleDeleted val="0"/>
    <c:plotArea>
      <c:layout/>
      <c:barChart>
        <c:barDir val="col"/>
        <c:grouping val="clustered"/>
        <c:varyColors val="0"/>
        <c:ser>
          <c:idx val="0"/>
          <c:order val="0"/>
          <c:tx>
            <c:strRef>
              <c:f>Sheet7!$D$17</c:f>
              <c:strCache>
                <c:ptCount val="1"/>
                <c:pt idx="0">
                  <c:v>Compass group</c:v>
                </c:pt>
              </c:strCache>
            </c:strRef>
          </c:tx>
          <c:invertIfNegative val="0"/>
          <c:cat>
            <c:strRef>
              <c:f>Sheet7!$E$4:$I$4</c:f>
              <c:strCache>
                <c:ptCount val="5"/>
                <c:pt idx="0">
                  <c:v>2018</c:v>
                </c:pt>
                <c:pt idx="1">
                  <c:v>2017</c:v>
                </c:pt>
                <c:pt idx="2">
                  <c:v>2016</c:v>
                </c:pt>
                <c:pt idx="3">
                  <c:v>2015</c:v>
                </c:pt>
                <c:pt idx="4">
                  <c:v>2014</c:v>
                </c:pt>
              </c:strCache>
            </c:strRef>
          </c:cat>
          <c:val>
            <c:numRef>
              <c:f>Sheet7!$E$17:$I$17</c:f>
              <c:numCache>
                <c:formatCode>0%</c:formatCode>
                <c:ptCount val="5"/>
                <c:pt idx="0">
                  <c:v>4.9338094408639718E-2</c:v>
                </c:pt>
                <c:pt idx="1">
                  <c:v>5.1887628500531795E-2</c:v>
                </c:pt>
                <c:pt idx="2">
                  <c:v>5.1109410864575364E-2</c:v>
                </c:pt>
                <c:pt idx="3">
                  <c:v>4.9857873791927271E-2</c:v>
                </c:pt>
                <c:pt idx="4">
                  <c:v>5.0885215148317502E-2</c:v>
                </c:pt>
              </c:numCache>
            </c:numRef>
          </c:val>
          <c:extLst>
            <c:ext xmlns:c16="http://schemas.microsoft.com/office/drawing/2014/chart" uri="{C3380CC4-5D6E-409C-BE32-E72D297353CC}">
              <c16:uniqueId val="{00000000-950F-4421-9FB3-19D5647DE70F}"/>
            </c:ext>
          </c:extLst>
        </c:ser>
        <c:ser>
          <c:idx val="1"/>
          <c:order val="1"/>
          <c:tx>
            <c:strRef>
              <c:f>Sheet7!$D$18</c:f>
              <c:strCache>
                <c:ptCount val="1"/>
                <c:pt idx="0">
                  <c:v>Aramark </c:v>
                </c:pt>
              </c:strCache>
            </c:strRef>
          </c:tx>
          <c:invertIfNegative val="0"/>
          <c:val>
            <c:numRef>
              <c:f>Sheet7!$E$18:$I$18</c:f>
              <c:numCache>
                <c:formatCode>0%</c:formatCode>
                <c:ptCount val="5"/>
                <c:pt idx="0">
                  <c:v>2.7636443949751247E-2</c:v>
                </c:pt>
                <c:pt idx="1">
                  <c:v>3.60008367515572E-2</c:v>
                </c:pt>
                <c:pt idx="2">
                  <c:v>2.5621503967431208E-2</c:v>
                </c:pt>
                <c:pt idx="3">
                  <c:v>1.9994132838284925E-2</c:v>
                </c:pt>
                <c:pt idx="4">
                  <c:v>1.6538053413552196E-2</c:v>
                </c:pt>
              </c:numCache>
            </c:numRef>
          </c:val>
          <c:extLst>
            <c:ext xmlns:c16="http://schemas.microsoft.com/office/drawing/2014/chart" uri="{C3380CC4-5D6E-409C-BE32-E72D297353CC}">
              <c16:uniqueId val="{00000001-950F-4421-9FB3-19D5647DE70F}"/>
            </c:ext>
          </c:extLst>
        </c:ser>
        <c:dLbls>
          <c:showLegendKey val="0"/>
          <c:showVal val="0"/>
          <c:showCatName val="0"/>
          <c:showSerName val="0"/>
          <c:showPercent val="0"/>
          <c:showBubbleSize val="0"/>
        </c:dLbls>
        <c:gapWidth val="150"/>
        <c:axId val="101161216"/>
        <c:axId val="103541376"/>
      </c:barChart>
      <c:catAx>
        <c:axId val="101161216"/>
        <c:scaling>
          <c:orientation val="minMax"/>
        </c:scaling>
        <c:delete val="0"/>
        <c:axPos val="b"/>
        <c:numFmt formatCode="General" sourceLinked="0"/>
        <c:majorTickMark val="out"/>
        <c:minorTickMark val="none"/>
        <c:tickLblPos val="nextTo"/>
        <c:crossAx val="103541376"/>
        <c:crosses val="autoZero"/>
        <c:auto val="1"/>
        <c:lblAlgn val="ctr"/>
        <c:lblOffset val="100"/>
        <c:noMultiLvlLbl val="0"/>
      </c:catAx>
      <c:valAx>
        <c:axId val="103541376"/>
        <c:scaling>
          <c:orientation val="minMax"/>
        </c:scaling>
        <c:delete val="0"/>
        <c:axPos val="l"/>
        <c:majorGridlines/>
        <c:numFmt formatCode="0%" sourceLinked="1"/>
        <c:majorTickMark val="out"/>
        <c:minorTickMark val="none"/>
        <c:tickLblPos val="nextTo"/>
        <c:crossAx val="101161216"/>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sz="1200"/>
              <a:t>Quick Ratio</a:t>
            </a:r>
          </a:p>
        </c:rich>
      </c:tx>
      <c:layout>
        <c:manualLayout>
          <c:xMode val="edge"/>
          <c:yMode val="edge"/>
          <c:x val="0.61217366579177601"/>
          <c:y val="2.7777777777777863E-2"/>
        </c:manualLayout>
      </c:layout>
      <c:overlay val="1"/>
    </c:title>
    <c:autoTitleDeleted val="0"/>
    <c:plotArea>
      <c:layout/>
      <c:barChart>
        <c:barDir val="bar"/>
        <c:grouping val="clustered"/>
        <c:varyColors val="0"/>
        <c:ser>
          <c:idx val="0"/>
          <c:order val="0"/>
          <c:tx>
            <c:strRef>
              <c:f>Sheet7!$F$45</c:f>
              <c:strCache>
                <c:ptCount val="1"/>
                <c:pt idx="0">
                  <c:v>Compass group</c:v>
                </c:pt>
              </c:strCache>
            </c:strRef>
          </c:tx>
          <c:invertIfNegative val="0"/>
          <c:cat>
            <c:numRef>
              <c:f>Sheet7!$G$39:$K$39</c:f>
              <c:numCache>
                <c:formatCode>General</c:formatCode>
                <c:ptCount val="5"/>
                <c:pt idx="0">
                  <c:v>2018</c:v>
                </c:pt>
                <c:pt idx="1">
                  <c:v>2017</c:v>
                </c:pt>
                <c:pt idx="2">
                  <c:v>2016</c:v>
                </c:pt>
                <c:pt idx="3">
                  <c:v>2015</c:v>
                </c:pt>
                <c:pt idx="4">
                  <c:v>2014</c:v>
                </c:pt>
              </c:numCache>
            </c:numRef>
          </c:cat>
          <c:val>
            <c:numRef>
              <c:f>Sheet7!$G$45:$K$45</c:f>
              <c:numCache>
                <c:formatCode>General</c:formatCode>
                <c:ptCount val="5"/>
                <c:pt idx="0">
                  <c:v>0.74268901569186963</c:v>
                </c:pt>
                <c:pt idx="1">
                  <c:v>0.74304418985270049</c:v>
                </c:pt>
                <c:pt idx="2">
                  <c:v>0.82543784094171657</c:v>
                </c:pt>
                <c:pt idx="3">
                  <c:v>0.80325814536340867</c:v>
                </c:pt>
                <c:pt idx="4">
                  <c:v>0.77616548317381995</c:v>
                </c:pt>
              </c:numCache>
            </c:numRef>
          </c:val>
          <c:extLst>
            <c:ext xmlns:c16="http://schemas.microsoft.com/office/drawing/2014/chart" uri="{C3380CC4-5D6E-409C-BE32-E72D297353CC}">
              <c16:uniqueId val="{00000000-11F9-49E1-9F28-15C353D925B3}"/>
            </c:ext>
          </c:extLst>
        </c:ser>
        <c:ser>
          <c:idx val="1"/>
          <c:order val="1"/>
          <c:tx>
            <c:strRef>
              <c:f>Sheet7!$F$46</c:f>
              <c:strCache>
                <c:ptCount val="1"/>
                <c:pt idx="0">
                  <c:v>Aramark </c:v>
                </c:pt>
              </c:strCache>
            </c:strRef>
          </c:tx>
          <c:spPr>
            <a:solidFill>
              <a:srgbClr val="FFC000"/>
            </a:solidFill>
          </c:spPr>
          <c:invertIfNegative val="0"/>
          <c:val>
            <c:numRef>
              <c:f>Sheet7!$G$46:$K$46</c:f>
              <c:numCache>
                <c:formatCode>General</c:formatCode>
                <c:ptCount val="5"/>
                <c:pt idx="0">
                  <c:v>0.87408996774904735</c:v>
                </c:pt>
                <c:pt idx="1">
                  <c:v>0.86246835536581101</c:v>
                </c:pt>
                <c:pt idx="2">
                  <c:v>0.87214571952333209</c:v>
                </c:pt>
                <c:pt idx="3">
                  <c:v>0.8270838720799939</c:v>
                </c:pt>
                <c:pt idx="4">
                  <c:v>0.80338925196931488</c:v>
                </c:pt>
              </c:numCache>
            </c:numRef>
          </c:val>
          <c:extLst>
            <c:ext xmlns:c16="http://schemas.microsoft.com/office/drawing/2014/chart" uri="{C3380CC4-5D6E-409C-BE32-E72D297353CC}">
              <c16:uniqueId val="{00000001-11F9-49E1-9F28-15C353D925B3}"/>
            </c:ext>
          </c:extLst>
        </c:ser>
        <c:dLbls>
          <c:showLegendKey val="0"/>
          <c:showVal val="0"/>
          <c:showCatName val="0"/>
          <c:showSerName val="0"/>
          <c:showPercent val="0"/>
          <c:showBubbleSize val="0"/>
        </c:dLbls>
        <c:gapWidth val="150"/>
        <c:axId val="125465344"/>
        <c:axId val="125467264"/>
      </c:barChart>
      <c:catAx>
        <c:axId val="125465344"/>
        <c:scaling>
          <c:orientation val="minMax"/>
        </c:scaling>
        <c:delete val="0"/>
        <c:axPos val="l"/>
        <c:numFmt formatCode="General" sourceLinked="1"/>
        <c:majorTickMark val="out"/>
        <c:minorTickMark val="none"/>
        <c:tickLblPos val="nextTo"/>
        <c:crossAx val="125467264"/>
        <c:crosses val="autoZero"/>
        <c:auto val="1"/>
        <c:lblAlgn val="ctr"/>
        <c:lblOffset val="100"/>
        <c:noMultiLvlLbl val="0"/>
      </c:catAx>
      <c:valAx>
        <c:axId val="125467264"/>
        <c:scaling>
          <c:orientation val="minMax"/>
        </c:scaling>
        <c:delete val="0"/>
        <c:axPos val="b"/>
        <c:majorGridlines/>
        <c:numFmt formatCode="General" sourceLinked="1"/>
        <c:majorTickMark val="out"/>
        <c:minorTickMark val="none"/>
        <c:tickLblPos val="nextTo"/>
        <c:crossAx val="125465344"/>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Current</a:t>
            </a:r>
            <a:r>
              <a:rPr lang="en-IN" baseline="0"/>
              <a:t> Ratio</a:t>
            </a:r>
            <a:endParaRPr lang="en-IN"/>
          </a:p>
        </c:rich>
      </c:tx>
      <c:overlay val="0"/>
    </c:title>
    <c:autoTitleDeleted val="0"/>
    <c:plotArea>
      <c:layout/>
      <c:barChart>
        <c:barDir val="bar"/>
        <c:grouping val="clustered"/>
        <c:varyColors val="0"/>
        <c:ser>
          <c:idx val="0"/>
          <c:order val="0"/>
          <c:tx>
            <c:strRef>
              <c:f>Sheet7!$F$41</c:f>
              <c:strCache>
                <c:ptCount val="1"/>
                <c:pt idx="0">
                  <c:v>Compass group</c:v>
                </c:pt>
              </c:strCache>
            </c:strRef>
          </c:tx>
          <c:invertIfNegative val="0"/>
          <c:cat>
            <c:numRef>
              <c:f>Sheet7!$G$39:$K$39</c:f>
              <c:numCache>
                <c:formatCode>General</c:formatCode>
                <c:ptCount val="5"/>
                <c:pt idx="0">
                  <c:v>2018</c:v>
                </c:pt>
                <c:pt idx="1">
                  <c:v>2017</c:v>
                </c:pt>
                <c:pt idx="2">
                  <c:v>2016</c:v>
                </c:pt>
                <c:pt idx="3">
                  <c:v>2015</c:v>
                </c:pt>
                <c:pt idx="4">
                  <c:v>2014</c:v>
                </c:pt>
              </c:numCache>
            </c:numRef>
          </c:cat>
          <c:val>
            <c:numRef>
              <c:f>Sheet7!$G$41:$K$41</c:f>
              <c:numCache>
                <c:formatCode>0.00</c:formatCode>
                <c:ptCount val="5"/>
                <c:pt idx="0">
                  <c:v>0.80563480741797489</c:v>
                </c:pt>
                <c:pt idx="1">
                  <c:v>0.82557867664250706</c:v>
                </c:pt>
                <c:pt idx="2">
                  <c:v>0.90037324145851283</c:v>
                </c:pt>
                <c:pt idx="3">
                  <c:v>0.87092731829573988</c:v>
                </c:pt>
                <c:pt idx="4">
                  <c:v>0.84964495214572511</c:v>
                </c:pt>
              </c:numCache>
            </c:numRef>
          </c:val>
          <c:extLst>
            <c:ext xmlns:c16="http://schemas.microsoft.com/office/drawing/2014/chart" uri="{C3380CC4-5D6E-409C-BE32-E72D297353CC}">
              <c16:uniqueId val="{00000000-3A43-4977-8085-52F4ADF0FF4A}"/>
            </c:ext>
          </c:extLst>
        </c:ser>
        <c:ser>
          <c:idx val="1"/>
          <c:order val="1"/>
          <c:tx>
            <c:strRef>
              <c:f>Sheet7!$F$42</c:f>
              <c:strCache>
                <c:ptCount val="1"/>
                <c:pt idx="0">
                  <c:v>Aramark </c:v>
                </c:pt>
              </c:strCache>
            </c:strRef>
          </c:tx>
          <c:invertIfNegative val="0"/>
          <c:cat>
            <c:numRef>
              <c:f>Sheet7!$G$39:$K$39</c:f>
              <c:numCache>
                <c:formatCode>General</c:formatCode>
                <c:ptCount val="5"/>
                <c:pt idx="0">
                  <c:v>2018</c:v>
                </c:pt>
                <c:pt idx="1">
                  <c:v>2017</c:v>
                </c:pt>
                <c:pt idx="2">
                  <c:v>2016</c:v>
                </c:pt>
                <c:pt idx="3">
                  <c:v>2015</c:v>
                </c:pt>
                <c:pt idx="4">
                  <c:v>2014</c:v>
                </c:pt>
              </c:numCache>
            </c:numRef>
          </c:cat>
          <c:val>
            <c:numRef>
              <c:f>Sheet7!$G$42:$K$42</c:f>
              <c:numCache>
                <c:formatCode>0.00</c:formatCode>
                <c:ptCount val="5"/>
                <c:pt idx="0">
                  <c:v>1.165156522133729</c:v>
                </c:pt>
                <c:pt idx="1">
                  <c:v>1.1203684818387791</c:v>
                </c:pt>
                <c:pt idx="2">
                  <c:v>1.1408979079938402</c:v>
                </c:pt>
                <c:pt idx="3">
                  <c:v>1.0908464420712083</c:v>
                </c:pt>
                <c:pt idx="4">
                  <c:v>1.0361948704281398</c:v>
                </c:pt>
              </c:numCache>
            </c:numRef>
          </c:val>
          <c:extLst>
            <c:ext xmlns:c16="http://schemas.microsoft.com/office/drawing/2014/chart" uri="{C3380CC4-5D6E-409C-BE32-E72D297353CC}">
              <c16:uniqueId val="{00000001-3A43-4977-8085-52F4ADF0FF4A}"/>
            </c:ext>
          </c:extLst>
        </c:ser>
        <c:dLbls>
          <c:showLegendKey val="0"/>
          <c:showVal val="0"/>
          <c:showCatName val="0"/>
          <c:showSerName val="0"/>
          <c:showPercent val="0"/>
          <c:showBubbleSize val="0"/>
        </c:dLbls>
        <c:gapWidth val="150"/>
        <c:axId val="116009984"/>
        <c:axId val="118588160"/>
      </c:barChart>
      <c:catAx>
        <c:axId val="116009984"/>
        <c:scaling>
          <c:orientation val="minMax"/>
        </c:scaling>
        <c:delete val="0"/>
        <c:axPos val="l"/>
        <c:numFmt formatCode="General" sourceLinked="1"/>
        <c:majorTickMark val="out"/>
        <c:minorTickMark val="none"/>
        <c:tickLblPos val="nextTo"/>
        <c:crossAx val="118588160"/>
        <c:crosses val="autoZero"/>
        <c:auto val="1"/>
        <c:lblAlgn val="ctr"/>
        <c:lblOffset val="100"/>
        <c:noMultiLvlLbl val="0"/>
      </c:catAx>
      <c:valAx>
        <c:axId val="118588160"/>
        <c:scaling>
          <c:orientation val="minMax"/>
        </c:scaling>
        <c:delete val="0"/>
        <c:axPos val="b"/>
        <c:majorGridlines/>
        <c:numFmt formatCode="0.00" sourceLinked="1"/>
        <c:majorTickMark val="out"/>
        <c:minorTickMark val="none"/>
        <c:tickLblPos val="nextTo"/>
        <c:crossAx val="116009984"/>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ROE</a:t>
            </a:r>
          </a:p>
        </c:rich>
      </c:tx>
      <c:overlay val="0"/>
    </c:title>
    <c:autoTitleDeleted val="0"/>
    <c:plotArea>
      <c:layout/>
      <c:lineChart>
        <c:grouping val="standard"/>
        <c:varyColors val="0"/>
        <c:ser>
          <c:idx val="0"/>
          <c:order val="0"/>
          <c:tx>
            <c:strRef>
              <c:f>Sheet7!$F$55</c:f>
              <c:strCache>
                <c:ptCount val="1"/>
                <c:pt idx="0">
                  <c:v>Compass group</c:v>
                </c:pt>
              </c:strCache>
            </c:strRef>
          </c:tx>
          <c:spPr>
            <a:ln>
              <a:solidFill>
                <a:srgbClr val="92D050"/>
              </a:solidFill>
            </a:ln>
          </c:spPr>
          <c:marker>
            <c:spPr>
              <a:ln>
                <a:solidFill>
                  <a:srgbClr val="92D050"/>
                </a:solidFill>
              </a:ln>
            </c:spPr>
          </c:marker>
          <c:cat>
            <c:numRef>
              <c:f>Sheet7!$G$39:$K$39</c:f>
              <c:numCache>
                <c:formatCode>General</c:formatCode>
                <c:ptCount val="5"/>
                <c:pt idx="0">
                  <c:v>2018</c:v>
                </c:pt>
                <c:pt idx="1">
                  <c:v>2017</c:v>
                </c:pt>
                <c:pt idx="2">
                  <c:v>2016</c:v>
                </c:pt>
                <c:pt idx="3">
                  <c:v>2015</c:v>
                </c:pt>
                <c:pt idx="4">
                  <c:v>2014</c:v>
                </c:pt>
              </c:numCache>
            </c:numRef>
          </c:cat>
          <c:val>
            <c:numRef>
              <c:f>Sheet7!$G$55:$K$55</c:f>
              <c:numCache>
                <c:formatCode>General</c:formatCode>
                <c:ptCount val="5"/>
                <c:pt idx="0">
                  <c:v>8.6984848484848527</c:v>
                </c:pt>
                <c:pt idx="1">
                  <c:v>10.645283018867934</c:v>
                </c:pt>
                <c:pt idx="2">
                  <c:v>6.0490589324282631</c:v>
                </c:pt>
                <c:pt idx="3">
                  <c:v>5.0214102198115853</c:v>
                </c:pt>
                <c:pt idx="4">
                  <c:v>5.5509274324764055</c:v>
                </c:pt>
              </c:numCache>
            </c:numRef>
          </c:val>
          <c:smooth val="0"/>
          <c:extLst>
            <c:ext xmlns:c16="http://schemas.microsoft.com/office/drawing/2014/chart" uri="{C3380CC4-5D6E-409C-BE32-E72D297353CC}">
              <c16:uniqueId val="{00000000-44D2-43E8-86DF-70D8183DFBFC}"/>
            </c:ext>
          </c:extLst>
        </c:ser>
        <c:ser>
          <c:idx val="1"/>
          <c:order val="1"/>
          <c:tx>
            <c:strRef>
              <c:f>Sheet7!$F$56</c:f>
              <c:strCache>
                <c:ptCount val="1"/>
                <c:pt idx="0">
                  <c:v>Aramark </c:v>
                </c:pt>
              </c:strCache>
            </c:strRef>
          </c:tx>
          <c:spPr>
            <a:ln>
              <a:solidFill>
                <a:schemeClr val="accent6">
                  <a:lumMod val="75000"/>
                </a:schemeClr>
              </a:solidFill>
            </a:ln>
          </c:spPr>
          <c:marker>
            <c:spPr>
              <a:ln>
                <a:solidFill>
                  <a:schemeClr val="accent6">
                    <a:lumMod val="75000"/>
                  </a:schemeClr>
                </a:solidFill>
              </a:ln>
            </c:spPr>
          </c:marker>
          <c:val>
            <c:numRef>
              <c:f>Sheet7!$G$56:$K$56</c:f>
              <c:numCache>
                <c:formatCode>General</c:formatCode>
                <c:ptCount val="5"/>
                <c:pt idx="0">
                  <c:v>5.3728431672210935</c:v>
                </c:pt>
                <c:pt idx="1">
                  <c:v>6.4407850608568467</c:v>
                </c:pt>
                <c:pt idx="2">
                  <c:v>6.7789772446177015</c:v>
                </c:pt>
                <c:pt idx="3">
                  <c:v>7.6779023253034167</c:v>
                </c:pt>
                <c:pt idx="4">
                  <c:v>8.3661141719834227</c:v>
                </c:pt>
              </c:numCache>
            </c:numRef>
          </c:val>
          <c:smooth val="0"/>
          <c:extLst>
            <c:ext xmlns:c16="http://schemas.microsoft.com/office/drawing/2014/chart" uri="{C3380CC4-5D6E-409C-BE32-E72D297353CC}">
              <c16:uniqueId val="{00000001-44D2-43E8-86DF-70D8183DFBFC}"/>
            </c:ext>
          </c:extLst>
        </c:ser>
        <c:dLbls>
          <c:showLegendKey val="0"/>
          <c:showVal val="0"/>
          <c:showCatName val="0"/>
          <c:showSerName val="0"/>
          <c:showPercent val="0"/>
          <c:showBubbleSize val="0"/>
        </c:dLbls>
        <c:marker val="1"/>
        <c:smooth val="0"/>
        <c:axId val="118608640"/>
        <c:axId val="118610560"/>
      </c:lineChart>
      <c:catAx>
        <c:axId val="118608640"/>
        <c:scaling>
          <c:orientation val="minMax"/>
        </c:scaling>
        <c:delete val="0"/>
        <c:axPos val="b"/>
        <c:numFmt formatCode="General" sourceLinked="1"/>
        <c:majorTickMark val="out"/>
        <c:minorTickMark val="none"/>
        <c:tickLblPos val="nextTo"/>
        <c:crossAx val="118610560"/>
        <c:crosses val="autoZero"/>
        <c:auto val="1"/>
        <c:lblAlgn val="ctr"/>
        <c:lblOffset val="100"/>
        <c:noMultiLvlLbl val="0"/>
      </c:catAx>
      <c:valAx>
        <c:axId val="118610560"/>
        <c:scaling>
          <c:orientation val="minMax"/>
        </c:scaling>
        <c:delete val="0"/>
        <c:axPos val="l"/>
        <c:majorGridlines/>
        <c:numFmt formatCode="General" sourceLinked="1"/>
        <c:majorTickMark val="out"/>
        <c:minorTickMark val="none"/>
        <c:tickLblPos val="nextTo"/>
        <c:crossAx val="118608640"/>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ROA</a:t>
            </a:r>
          </a:p>
        </c:rich>
      </c:tx>
      <c:overlay val="0"/>
    </c:title>
    <c:autoTitleDeleted val="0"/>
    <c:plotArea>
      <c:layout/>
      <c:lineChart>
        <c:grouping val="standard"/>
        <c:varyColors val="0"/>
        <c:ser>
          <c:idx val="0"/>
          <c:order val="0"/>
          <c:tx>
            <c:strRef>
              <c:f>Sheet7!$F$51</c:f>
              <c:strCache>
                <c:ptCount val="1"/>
                <c:pt idx="0">
                  <c:v>Compass group</c:v>
                </c:pt>
              </c:strCache>
            </c:strRef>
          </c:tx>
          <c:marker>
            <c:spPr>
              <a:solidFill>
                <a:schemeClr val="accent4">
                  <a:lumMod val="60000"/>
                  <a:lumOff val="40000"/>
                </a:schemeClr>
              </a:solidFill>
            </c:spPr>
          </c:marker>
          <c:cat>
            <c:numRef>
              <c:f>Sheet7!$G$39:$K$39</c:f>
              <c:numCache>
                <c:formatCode>General</c:formatCode>
                <c:ptCount val="5"/>
                <c:pt idx="0">
                  <c:v>2018</c:v>
                </c:pt>
                <c:pt idx="1">
                  <c:v>2017</c:v>
                </c:pt>
                <c:pt idx="2">
                  <c:v>2016</c:v>
                </c:pt>
                <c:pt idx="3">
                  <c:v>2015</c:v>
                </c:pt>
                <c:pt idx="4">
                  <c:v>2014</c:v>
                </c:pt>
              </c:numCache>
            </c:numRef>
          </c:cat>
          <c:val>
            <c:numRef>
              <c:f>Sheet7!$G$51:$K$51</c:f>
              <c:numCache>
                <c:formatCode>General</c:formatCode>
                <c:ptCount val="5"/>
                <c:pt idx="0">
                  <c:v>1.8208055819854119</c:v>
                </c:pt>
                <c:pt idx="1">
                  <c:v>2.0555606157209207</c:v>
                </c:pt>
                <c:pt idx="2">
                  <c:v>2.1240520043336937</c:v>
                </c:pt>
                <c:pt idx="3">
                  <c:v>1.8692879914984071</c:v>
                </c:pt>
                <c:pt idx="4">
                  <c:v>2.0666343590986189</c:v>
                </c:pt>
              </c:numCache>
            </c:numRef>
          </c:val>
          <c:smooth val="0"/>
          <c:extLst>
            <c:ext xmlns:c16="http://schemas.microsoft.com/office/drawing/2014/chart" uri="{C3380CC4-5D6E-409C-BE32-E72D297353CC}">
              <c16:uniqueId val="{00000000-8FE1-4E07-B5C7-D8906A285091}"/>
            </c:ext>
          </c:extLst>
        </c:ser>
        <c:ser>
          <c:idx val="1"/>
          <c:order val="1"/>
          <c:tx>
            <c:strRef>
              <c:f>Sheet7!$F$52</c:f>
              <c:strCache>
                <c:ptCount val="1"/>
                <c:pt idx="0">
                  <c:v>Aramark </c:v>
                </c:pt>
              </c:strCache>
            </c:strRef>
          </c:tx>
          <c:marker>
            <c:spPr>
              <a:solidFill>
                <a:schemeClr val="accent6">
                  <a:lumMod val="60000"/>
                  <a:lumOff val="40000"/>
                </a:schemeClr>
              </a:solidFill>
            </c:spPr>
          </c:marker>
          <c:val>
            <c:numRef>
              <c:f>Sheet7!$G$52:$K$52</c:f>
              <c:numCache>
                <c:formatCode>General</c:formatCode>
                <c:ptCount val="5"/>
                <c:pt idx="0">
                  <c:v>1.1863863966006081</c:v>
                </c:pt>
                <c:pt idx="1">
                  <c:v>1.4390289274834058</c:v>
                </c:pt>
                <c:pt idx="2">
                  <c:v>1.3843615190111502</c:v>
                </c:pt>
                <c:pt idx="3">
                  <c:v>1.4181773147948009</c:v>
                </c:pt>
                <c:pt idx="4">
                  <c:v>1.3746854896786067</c:v>
                </c:pt>
              </c:numCache>
            </c:numRef>
          </c:val>
          <c:smooth val="0"/>
          <c:extLst>
            <c:ext xmlns:c16="http://schemas.microsoft.com/office/drawing/2014/chart" uri="{C3380CC4-5D6E-409C-BE32-E72D297353CC}">
              <c16:uniqueId val="{00000001-8FE1-4E07-B5C7-D8906A285091}"/>
            </c:ext>
          </c:extLst>
        </c:ser>
        <c:dLbls>
          <c:showLegendKey val="0"/>
          <c:showVal val="0"/>
          <c:showCatName val="0"/>
          <c:showSerName val="0"/>
          <c:showPercent val="0"/>
          <c:showBubbleSize val="0"/>
        </c:dLbls>
        <c:marker val="1"/>
        <c:smooth val="0"/>
        <c:axId val="125554048"/>
        <c:axId val="114951296"/>
      </c:lineChart>
      <c:catAx>
        <c:axId val="125554048"/>
        <c:scaling>
          <c:orientation val="minMax"/>
        </c:scaling>
        <c:delete val="0"/>
        <c:axPos val="b"/>
        <c:numFmt formatCode="General" sourceLinked="1"/>
        <c:majorTickMark val="out"/>
        <c:minorTickMark val="none"/>
        <c:tickLblPos val="nextTo"/>
        <c:crossAx val="114951296"/>
        <c:crosses val="autoZero"/>
        <c:auto val="1"/>
        <c:lblAlgn val="ctr"/>
        <c:lblOffset val="100"/>
        <c:noMultiLvlLbl val="0"/>
      </c:catAx>
      <c:valAx>
        <c:axId val="114951296"/>
        <c:scaling>
          <c:orientation val="minMax"/>
        </c:scaling>
        <c:delete val="0"/>
        <c:axPos val="l"/>
        <c:majorGridlines/>
        <c:numFmt formatCode="General" sourceLinked="1"/>
        <c:majorTickMark val="out"/>
        <c:minorTickMark val="none"/>
        <c:tickLblPos val="nextTo"/>
        <c:crossAx val="125554048"/>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Geraing</a:t>
            </a:r>
            <a:r>
              <a:rPr lang="en-IN" baseline="0"/>
              <a:t> ratio</a:t>
            </a:r>
            <a:endParaRPr lang="en-IN"/>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Sheet7!$F$60</c:f>
              <c:strCache>
                <c:ptCount val="1"/>
                <c:pt idx="0">
                  <c:v>Compass group</c:v>
                </c:pt>
              </c:strCache>
            </c:strRef>
          </c:tx>
          <c:invertIfNegative val="0"/>
          <c:cat>
            <c:numRef>
              <c:f>Sheet7!$G$39:$K$39</c:f>
              <c:numCache>
                <c:formatCode>General</c:formatCode>
                <c:ptCount val="5"/>
                <c:pt idx="0">
                  <c:v>2018</c:v>
                </c:pt>
                <c:pt idx="1">
                  <c:v>2017</c:v>
                </c:pt>
                <c:pt idx="2">
                  <c:v>2016</c:v>
                </c:pt>
                <c:pt idx="3">
                  <c:v>2015</c:v>
                </c:pt>
                <c:pt idx="4">
                  <c:v>2014</c:v>
                </c:pt>
              </c:numCache>
            </c:numRef>
          </c:cat>
          <c:val>
            <c:numRef>
              <c:f>Sheet7!$G$60:$K$60</c:f>
              <c:numCache>
                <c:formatCode>General</c:formatCode>
                <c:ptCount val="5"/>
                <c:pt idx="0">
                  <c:v>0.28607675229939766</c:v>
                </c:pt>
                <c:pt idx="1">
                  <c:v>0.35822934693505781</c:v>
                </c:pt>
                <c:pt idx="2">
                  <c:v>0.18288190682556879</c:v>
                </c:pt>
                <c:pt idx="3">
                  <c:v>0.13251859723698192</c:v>
                </c:pt>
                <c:pt idx="4">
                  <c:v>0.14538405621516839</c:v>
                </c:pt>
              </c:numCache>
            </c:numRef>
          </c:val>
          <c:extLst>
            <c:ext xmlns:c16="http://schemas.microsoft.com/office/drawing/2014/chart" uri="{C3380CC4-5D6E-409C-BE32-E72D297353CC}">
              <c16:uniqueId val="{00000000-EDD5-405B-8825-C36BD4D3D476}"/>
            </c:ext>
          </c:extLst>
        </c:ser>
        <c:ser>
          <c:idx val="1"/>
          <c:order val="1"/>
          <c:tx>
            <c:strRef>
              <c:f>Sheet7!$F$61</c:f>
              <c:strCache>
                <c:ptCount val="1"/>
                <c:pt idx="0">
                  <c:v>Aramark </c:v>
                </c:pt>
              </c:strCache>
            </c:strRef>
          </c:tx>
          <c:invertIfNegative val="0"/>
          <c:val>
            <c:numRef>
              <c:f>Sheet7!$G$61:$K$61</c:f>
              <c:numCache>
                <c:formatCode>General</c:formatCode>
                <c:ptCount val="5"/>
                <c:pt idx="0">
                  <c:v>0.52573064336265751</c:v>
                </c:pt>
                <c:pt idx="1">
                  <c:v>0.47158118629176388</c:v>
                </c:pt>
                <c:pt idx="2">
                  <c:v>0.49361930132762355</c:v>
                </c:pt>
                <c:pt idx="3">
                  <c:v>0.50847527941343773</c:v>
                </c:pt>
                <c:pt idx="4">
                  <c:v>0.51223678207750956</c:v>
                </c:pt>
              </c:numCache>
            </c:numRef>
          </c:val>
          <c:extLst>
            <c:ext xmlns:c16="http://schemas.microsoft.com/office/drawing/2014/chart" uri="{C3380CC4-5D6E-409C-BE32-E72D297353CC}">
              <c16:uniqueId val="{00000001-EDD5-405B-8825-C36BD4D3D476}"/>
            </c:ext>
          </c:extLst>
        </c:ser>
        <c:dLbls>
          <c:showLegendKey val="0"/>
          <c:showVal val="0"/>
          <c:showCatName val="0"/>
          <c:showSerName val="0"/>
          <c:showPercent val="0"/>
          <c:showBubbleSize val="0"/>
        </c:dLbls>
        <c:gapWidth val="150"/>
        <c:shape val="pyramid"/>
        <c:axId val="114963968"/>
        <c:axId val="114965504"/>
        <c:axId val="0"/>
      </c:bar3DChart>
      <c:catAx>
        <c:axId val="114963968"/>
        <c:scaling>
          <c:orientation val="minMax"/>
        </c:scaling>
        <c:delete val="0"/>
        <c:axPos val="b"/>
        <c:numFmt formatCode="General" sourceLinked="1"/>
        <c:majorTickMark val="out"/>
        <c:minorTickMark val="none"/>
        <c:tickLblPos val="nextTo"/>
        <c:crossAx val="114965504"/>
        <c:crosses val="autoZero"/>
        <c:auto val="1"/>
        <c:lblAlgn val="ctr"/>
        <c:lblOffset val="100"/>
        <c:noMultiLvlLbl val="0"/>
      </c:catAx>
      <c:valAx>
        <c:axId val="114965504"/>
        <c:scaling>
          <c:orientation val="minMax"/>
        </c:scaling>
        <c:delete val="0"/>
        <c:axPos val="l"/>
        <c:majorGridlines/>
        <c:numFmt formatCode="General" sourceLinked="1"/>
        <c:majorTickMark val="out"/>
        <c:minorTickMark val="none"/>
        <c:tickLblPos val="nextTo"/>
        <c:crossAx val="114963968"/>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3102E637-38BA-4727-9BDC-59A28E2CA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40</Pages>
  <Words>9456</Words>
  <Characters>53903</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Student Number:  1906141</Company>
  <LinksUpToDate>false</LinksUpToDate>
  <CharactersWithSpaces>63233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dc:title>
  <dc:subject>LCMB7002</dc:subject>
  <dc:creator>SAGAR CHAANDWANI</dc:creator>
  <cp:lastModifiedBy>sagar chaandwani</cp:lastModifiedBy>
  <cp:revision>4</cp:revision>
  <dcterms:created xsi:type="dcterms:W3CDTF">2019-12-31T12:15:00Z</dcterms:created>
  <dcterms:modified xsi:type="dcterms:W3CDTF">2019-12-31T13:28:00Z</dcterms:modified>
</cp:coreProperties>
</file>