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1D91" w:rsidRDefault="00BC5F42">
      <w:pPr>
        <w:rPr>
          <w:rFonts w:ascii="Segoe UI" w:hAnsi="Segoe UI" w:cs="Segoe UI"/>
          <w:color w:val="373A3C"/>
        </w:rPr>
      </w:pPr>
      <w:r>
        <w:rPr>
          <w:rFonts w:ascii="Segoe UI" w:hAnsi="Segoe UI" w:cs="Segoe UI"/>
          <w:color w:val="373A3C"/>
        </w:rPr>
        <w:t>If you are already familiar with its approach, evaluate whether or not your organisation’s approach needs a review, based on your reading of current trends.</w:t>
      </w:r>
    </w:p>
    <w:p w:rsidR="00BC5F42" w:rsidRDefault="00BC5F42">
      <w:pPr>
        <w:rPr>
          <w:rFonts w:ascii="Segoe UI" w:hAnsi="Segoe UI" w:cs="Segoe UI"/>
          <w:color w:val="373A3C"/>
        </w:rPr>
      </w:pPr>
      <w:r>
        <w:rPr>
          <w:rFonts w:ascii="Segoe UI" w:hAnsi="Segoe UI" w:cs="Segoe UI"/>
          <w:color w:val="373A3C"/>
        </w:rPr>
        <w:t>(750 words)</w:t>
      </w:r>
    </w:p>
    <w:p w:rsidR="00BC5F42" w:rsidRDefault="00BC5F42" w:rsidP="00BC5F42">
      <w:pPr>
        <w:tabs>
          <w:tab w:val="left" w:pos="2556"/>
        </w:tabs>
        <w:rPr>
          <w:b/>
        </w:rPr>
      </w:pPr>
      <w:r>
        <w:rPr>
          <w:b/>
        </w:rPr>
        <w:t>Background</w:t>
      </w:r>
      <w:r>
        <w:rPr>
          <w:b/>
        </w:rPr>
        <w:tab/>
      </w:r>
    </w:p>
    <w:p w:rsidR="00BC5F42" w:rsidRDefault="00BC5F42" w:rsidP="00BC5F42">
      <w:pPr>
        <w:tabs>
          <w:tab w:val="left" w:pos="2556"/>
        </w:tabs>
      </w:pPr>
      <w:r>
        <w:t>Much of how employers address the organisation of work comes from ideas developed during the 19</w:t>
      </w:r>
      <w:r w:rsidRPr="00E662AD">
        <w:rPr>
          <w:vertAlign w:val="superscript"/>
        </w:rPr>
        <w:t>th</w:t>
      </w:r>
      <w:r>
        <w:t xml:space="preserve"> and 20</w:t>
      </w:r>
      <w:r w:rsidRPr="00E662AD">
        <w:rPr>
          <w:vertAlign w:val="superscript"/>
        </w:rPr>
        <w:t>th</w:t>
      </w:r>
      <w:r>
        <w:t xml:space="preserve"> centuries for an industrial context. Today, many thought leaders </w:t>
      </w:r>
      <w:r w:rsidR="0025640E">
        <w:t>as highlighted by B</w:t>
      </w:r>
      <w:r w:rsidR="0025640E">
        <w:t>oo</w:t>
      </w:r>
      <w:r w:rsidR="0025640E">
        <w:t xml:space="preserve">n and </w:t>
      </w:r>
      <w:proofErr w:type="spellStart"/>
      <w:r w:rsidR="0025640E">
        <w:t>Kalshoven</w:t>
      </w:r>
      <w:proofErr w:type="spellEnd"/>
      <w:r w:rsidR="0025640E">
        <w:t xml:space="preserve"> (2014) describe</w:t>
      </w:r>
      <w:r w:rsidR="0025640E">
        <w:t xml:space="preserve"> the way human resource management (HRM) has evolved from a control of costs and people, to a process where organisations are looking at developing a committed workforce</w:t>
      </w:r>
      <w:r>
        <w:t xml:space="preserve"> </w:t>
      </w:r>
    </w:p>
    <w:p w:rsidR="00BC5F42" w:rsidRDefault="00BC5F42" w:rsidP="00BC5F42">
      <w:pPr>
        <w:tabs>
          <w:tab w:val="left" w:pos="2556"/>
        </w:tabs>
      </w:pPr>
      <w:r>
        <w:t xml:space="preserve">The </w:t>
      </w:r>
      <w:r w:rsidR="0025640E">
        <w:t>old</w:t>
      </w:r>
      <w:r>
        <w:t xml:space="preserve"> relationship between employer and employee that underpins the traditional approach to workplace management has been questioned for many years and as a result, many organisations have developed mechanisms which give employees greater flexibility such as time off in lieu (TOIL) or flexi-time. These terms are often used to mean different things in different sectors and employers. Although well intentioned, these can be seen as essentially “tinkering at the edges” plus they focus attention on time input and rather than on what is being achieved. </w:t>
      </w:r>
    </w:p>
    <w:p w:rsidR="00BC5F42" w:rsidRDefault="00BC5F42" w:rsidP="00BC5F42">
      <w:pPr>
        <w:tabs>
          <w:tab w:val="left" w:pos="2556"/>
        </w:tabs>
      </w:pPr>
      <w:r>
        <w:t>The traditional organisation of work also undermines employee effectiveness by suppressing elements necessary to</w:t>
      </w:r>
      <w:r w:rsidR="0025640E">
        <w:t xml:space="preserve"> human motivation. Daniel Pink’s (2009)</w:t>
      </w:r>
      <w:r>
        <w:t xml:space="preserve"> work in this area outlines how autonomy, mastery and purpose drive motivation:</w:t>
      </w:r>
    </w:p>
    <w:p w:rsidR="00BC5F42" w:rsidRDefault="00BC5F42" w:rsidP="00BC5F42">
      <w:pPr>
        <w:pStyle w:val="ListParagraph"/>
        <w:numPr>
          <w:ilvl w:val="0"/>
          <w:numId w:val="4"/>
        </w:numPr>
        <w:tabs>
          <w:tab w:val="left" w:pos="2556"/>
        </w:tabs>
      </w:pPr>
      <w:r>
        <w:t>Autonomy – needing to be in control of what we are doing</w:t>
      </w:r>
    </w:p>
    <w:p w:rsidR="00BC5F42" w:rsidRDefault="00BC5F42" w:rsidP="00BC5F42">
      <w:pPr>
        <w:pStyle w:val="ListParagraph"/>
        <w:numPr>
          <w:ilvl w:val="0"/>
          <w:numId w:val="4"/>
        </w:numPr>
        <w:tabs>
          <w:tab w:val="left" w:pos="2556"/>
        </w:tabs>
      </w:pPr>
      <w:r>
        <w:t xml:space="preserve">Mastery – an intrinsic drive to improving how we do something </w:t>
      </w:r>
    </w:p>
    <w:p w:rsidR="00BC5F42" w:rsidRDefault="00BC5F42" w:rsidP="00BC5F42">
      <w:pPr>
        <w:pStyle w:val="ListParagraph"/>
        <w:numPr>
          <w:ilvl w:val="0"/>
          <w:numId w:val="4"/>
        </w:numPr>
        <w:tabs>
          <w:tab w:val="left" w:pos="2556"/>
        </w:tabs>
      </w:pPr>
      <w:r>
        <w:t>Purpose – feeling that what we are doing is contributing to something greater</w:t>
      </w:r>
    </w:p>
    <w:p w:rsidR="00BC5F42" w:rsidRDefault="00BC5F42" w:rsidP="00BC5F42">
      <w:pPr>
        <w:tabs>
          <w:tab w:val="left" w:pos="2556"/>
        </w:tabs>
      </w:pPr>
      <w:r>
        <w:t xml:space="preserve">At </w:t>
      </w:r>
      <w:proofErr w:type="spellStart"/>
      <w:r>
        <w:t>Chwarae</w:t>
      </w:r>
      <w:proofErr w:type="spellEnd"/>
      <w:r>
        <w:t xml:space="preserve"> </w:t>
      </w:r>
      <w:proofErr w:type="spellStart"/>
      <w:r>
        <w:t>Teg</w:t>
      </w:r>
      <w:proofErr w:type="spellEnd"/>
      <w:r>
        <w:t xml:space="preserve"> we have a performance appraisal system called </w:t>
      </w:r>
      <w:r w:rsidRPr="00342F0F">
        <w:rPr>
          <w:i/>
        </w:rPr>
        <w:t>Achieve</w:t>
      </w:r>
      <w:r>
        <w:t xml:space="preserve"> </w:t>
      </w:r>
      <w:r>
        <w:t xml:space="preserve">which </w:t>
      </w:r>
      <w:r>
        <w:t>has been developed as a method of working compatible with the needs of a modern workplace and workforce and is founded on research from diverse study areas including neuro-science, psychology and workplace analysis. Its aim is to improve organisational impact by maximising performance through building autonomy and accountability into the employer/employee relationship.</w:t>
      </w:r>
      <w:r>
        <w:t xml:space="preserve"> It very much follows what CIPD</w:t>
      </w:r>
      <w:r w:rsidR="0025640E">
        <w:t xml:space="preserve"> (2019)</w:t>
      </w:r>
      <w:r>
        <w:t xml:space="preserve"> deem as best practice. </w:t>
      </w:r>
    </w:p>
    <w:p w:rsidR="00BC5F42" w:rsidRDefault="00BC5F42" w:rsidP="00BC5F42">
      <w:pPr>
        <w:tabs>
          <w:tab w:val="left" w:pos="2556"/>
        </w:tabs>
      </w:pPr>
      <w:r>
        <w:t xml:space="preserve">What </w:t>
      </w:r>
      <w:r w:rsidR="00C323E7">
        <w:t>has been developed</w:t>
      </w:r>
      <w:r>
        <w:t xml:space="preserve"> has been significantly influenced by an America</w:t>
      </w:r>
      <w:r w:rsidR="00C323E7">
        <w:t>n approach</w:t>
      </w:r>
      <w:r>
        <w:t xml:space="preserve"> and widely adopted across private sector companies particularly within the high-tech sector. This approach is known as ROWE: results only work environments.</w:t>
      </w:r>
    </w:p>
    <w:p w:rsidR="00BC5F42" w:rsidRDefault="00BC5F42" w:rsidP="00BC5F42">
      <w:pPr>
        <w:tabs>
          <w:tab w:val="left" w:pos="2556"/>
        </w:tabs>
      </w:pPr>
      <w:r>
        <w:t>The underlying premise of ROWE is that instead of focusing on inputs, particularly time, it is better to focus on outputs and outcomes relating to business requirements – i.e. what is actually achieved as opposed to the effort expended on the activity. This requires:</w:t>
      </w:r>
    </w:p>
    <w:p w:rsidR="00BC5F42" w:rsidRDefault="00BC5F42" w:rsidP="00BC5F42">
      <w:pPr>
        <w:pStyle w:val="ListParagraph"/>
        <w:numPr>
          <w:ilvl w:val="0"/>
          <w:numId w:val="3"/>
        </w:numPr>
        <w:tabs>
          <w:tab w:val="left" w:pos="2556"/>
        </w:tabs>
      </w:pPr>
      <w:r>
        <w:t xml:space="preserve">Clear mapping of what the work is </w:t>
      </w:r>
    </w:p>
    <w:p w:rsidR="00BC5F42" w:rsidRDefault="00BC5F42" w:rsidP="00BC5F42">
      <w:pPr>
        <w:pStyle w:val="ListParagraph"/>
        <w:numPr>
          <w:ilvl w:val="0"/>
          <w:numId w:val="3"/>
        </w:numPr>
        <w:tabs>
          <w:tab w:val="left" w:pos="2556"/>
        </w:tabs>
      </w:pPr>
      <w:r>
        <w:t xml:space="preserve">An agreed understanding of the work an individual is accountable for, and </w:t>
      </w:r>
    </w:p>
    <w:p w:rsidR="00BC5F42" w:rsidRDefault="00BC5F42" w:rsidP="00BC5F42">
      <w:pPr>
        <w:pStyle w:val="ListParagraph"/>
        <w:numPr>
          <w:ilvl w:val="0"/>
          <w:numId w:val="3"/>
        </w:numPr>
        <w:tabs>
          <w:tab w:val="left" w:pos="2556"/>
        </w:tabs>
      </w:pPr>
      <w:r>
        <w:t>A relationship between the employer’s representative (</w:t>
      </w:r>
      <w:r w:rsidR="00C323E7">
        <w:t xml:space="preserve">the Lead role in </w:t>
      </w:r>
      <w:proofErr w:type="spellStart"/>
      <w:r w:rsidR="00C323E7">
        <w:t>Chwarae</w:t>
      </w:r>
      <w:proofErr w:type="spellEnd"/>
      <w:r w:rsidR="00C323E7">
        <w:t xml:space="preserve"> </w:t>
      </w:r>
      <w:proofErr w:type="spellStart"/>
      <w:r w:rsidR="00C323E7">
        <w:t>Teg</w:t>
      </w:r>
      <w:proofErr w:type="spellEnd"/>
      <w:r w:rsidR="00C323E7">
        <w:t xml:space="preserve">)  </w:t>
      </w:r>
      <w:r>
        <w:t>and employee based on mutual respect, honesty and a shared commitment to achieving the best outcome for the organisation.</w:t>
      </w:r>
    </w:p>
    <w:p w:rsidR="00BC5F42" w:rsidRDefault="00BC5F42" w:rsidP="00BC5F42">
      <w:pPr>
        <w:tabs>
          <w:tab w:val="left" w:pos="2556"/>
        </w:tabs>
      </w:pPr>
      <w:r>
        <w:t xml:space="preserve">The benefit for the employer is a more engaged, focused, agile, loyal, creative, effective and committed workforce.  Whilst the benefit for the employee is that they are clear about their </w:t>
      </w:r>
      <w:r>
        <w:lastRenderedPageBreak/>
        <w:t>responsibilities and accountabilities and have more control over their time and how they manage their work within an agreed period. This makes it easier to manage responsibilities within and outside of work.</w:t>
      </w:r>
    </w:p>
    <w:p w:rsidR="00BC5F42" w:rsidRDefault="00BC5F42" w:rsidP="00BC5F42">
      <w:pPr>
        <w:rPr>
          <w:b/>
        </w:rPr>
      </w:pPr>
      <w:r>
        <w:rPr>
          <w:b/>
        </w:rPr>
        <w:t xml:space="preserve">How it works in </w:t>
      </w:r>
      <w:proofErr w:type="spellStart"/>
      <w:r>
        <w:rPr>
          <w:b/>
        </w:rPr>
        <w:t>Chwarae</w:t>
      </w:r>
      <w:proofErr w:type="spellEnd"/>
      <w:r>
        <w:rPr>
          <w:b/>
        </w:rPr>
        <w:t xml:space="preserve"> </w:t>
      </w:r>
      <w:proofErr w:type="spellStart"/>
      <w:r>
        <w:rPr>
          <w:b/>
        </w:rPr>
        <w:t>Teg</w:t>
      </w:r>
      <w:proofErr w:type="spellEnd"/>
    </w:p>
    <w:p w:rsidR="00BC5F42" w:rsidRDefault="00BC5F42" w:rsidP="00BC5F42">
      <w:proofErr w:type="spellStart"/>
      <w:r>
        <w:t>Chwarae</w:t>
      </w:r>
      <w:proofErr w:type="spellEnd"/>
      <w:r>
        <w:t xml:space="preserve"> </w:t>
      </w:r>
      <w:proofErr w:type="spellStart"/>
      <w:r>
        <w:t>Teg</w:t>
      </w:r>
      <w:proofErr w:type="spellEnd"/>
      <w:r>
        <w:t xml:space="preserve"> has a Strategic Plan which is reviewed annually and agreed by the Board. This sets out the vision and mission and our strategic priorities</w:t>
      </w:r>
      <w:r w:rsidR="0025640E">
        <w:t xml:space="preserve"> and operational goals</w:t>
      </w:r>
      <w:r>
        <w:t xml:space="preserve"> over a given period.  The Leaders of different functions within the organisation work with their teams to translate these operational plans into team plans – setting out where their team contributes.  These plans are then divided into individual plans which set out what each individual’s contribution is. Through this process there should be a clear link between the work of the individual to wider operational objectives and ultimately to strategic organisational priorities.</w:t>
      </w:r>
    </w:p>
    <w:p w:rsidR="00BC5F42" w:rsidRDefault="00BC5F42" w:rsidP="00BC5F42">
      <w:r>
        <w:t xml:space="preserve">The individual’s contribution is captured in our Achieve Sheets. These detail a backward and forward look over an agreed time period – at a minimum, quarterly. Each Lead meets with each person within their team individually and reviews set objectives  that were agreed to be achieved in the last period and looks forward and agrees what objectives will be achieved in the next period. If some </w:t>
      </w:r>
      <w:proofErr w:type="gramStart"/>
      <w:r>
        <w:t>agreed  objectives</w:t>
      </w:r>
      <w:proofErr w:type="gramEnd"/>
      <w:r>
        <w:t xml:space="preserve"> haven’t been achieved, there is a conversation about why this is the case and if needed, they are moved into the next period. If over time agreed objectives and outcomes are not achieved, this process generates a conversation about why this is the case:</w:t>
      </w:r>
    </w:p>
    <w:p w:rsidR="00BC5F42" w:rsidRDefault="00BC5F42" w:rsidP="00BC5F42">
      <w:pPr>
        <w:pStyle w:val="ListParagraph"/>
        <w:numPr>
          <w:ilvl w:val="0"/>
          <w:numId w:val="2"/>
        </w:numPr>
      </w:pPr>
      <w:r>
        <w:t>Are the agreed objectives &amp; outcomes unrealistic?</w:t>
      </w:r>
    </w:p>
    <w:p w:rsidR="00BC5F42" w:rsidRDefault="00BC5F42" w:rsidP="00BC5F42">
      <w:pPr>
        <w:pStyle w:val="ListParagraph"/>
        <w:numPr>
          <w:ilvl w:val="0"/>
          <w:numId w:val="2"/>
        </w:numPr>
      </w:pPr>
      <w:r>
        <w:t>Is the person tasked with delivery unable to do the job? For what reasons?</w:t>
      </w:r>
    </w:p>
    <w:p w:rsidR="00BC5F42" w:rsidRDefault="00BC5F42" w:rsidP="00BC5F42">
      <w:r>
        <w:t xml:space="preserve">In addition, the Achieve Sheet documents an individual’s contribution to </w:t>
      </w:r>
      <w:proofErr w:type="spellStart"/>
      <w:r>
        <w:t>Chwarae</w:t>
      </w:r>
      <w:proofErr w:type="spellEnd"/>
      <w:r>
        <w:t xml:space="preserve"> </w:t>
      </w:r>
      <w:proofErr w:type="spellStart"/>
      <w:r>
        <w:t>Teg’s</w:t>
      </w:r>
      <w:proofErr w:type="spellEnd"/>
      <w:r>
        <w:t xml:space="preserve"> DNA – our agreed value system within the organisation.</w:t>
      </w:r>
    </w:p>
    <w:p w:rsidR="0025640E" w:rsidRDefault="0025640E" w:rsidP="00BC5F42">
      <w:r>
        <w:t xml:space="preserve">The achieve system of performance review works well; employees are motivated to work for the team and the wider organisation. Specific objectives are set, measured and reviewed not only at specific appraisal meetings but also in between. It is modern and forward thinking and delivers on strengthening core capabilities and softer skills needed for a modern workforce. </w:t>
      </w:r>
      <w:r w:rsidR="00C323E7">
        <w:t xml:space="preserve">Pay is not linked to performance, rather applied to all staff from board consultation. However, with such a flexible work environment performance is heavily managed, with ROWE being a clear focus for every individual. </w:t>
      </w:r>
      <w:bookmarkStart w:id="0" w:name="_GoBack"/>
      <w:bookmarkEnd w:id="0"/>
    </w:p>
    <w:p w:rsidR="0025640E" w:rsidRDefault="0025640E"/>
    <w:p w:rsidR="0025640E" w:rsidRPr="0025640E" w:rsidRDefault="0025640E">
      <w:pPr>
        <w:rPr>
          <w:b/>
        </w:rPr>
      </w:pPr>
    </w:p>
    <w:p w:rsidR="0025640E" w:rsidRPr="0025640E" w:rsidRDefault="0025640E">
      <w:pPr>
        <w:rPr>
          <w:b/>
        </w:rPr>
      </w:pPr>
      <w:r w:rsidRPr="0025640E">
        <w:rPr>
          <w:b/>
        </w:rPr>
        <w:t>References</w:t>
      </w:r>
    </w:p>
    <w:p w:rsidR="0025640E" w:rsidRDefault="0025640E" w:rsidP="0025640E">
      <w:pPr>
        <w:pStyle w:val="Standard"/>
        <w:tabs>
          <w:tab w:val="left" w:pos="5820"/>
        </w:tabs>
        <w:spacing w:after="0" w:line="240" w:lineRule="auto"/>
        <w:rPr>
          <w:rFonts w:cs="Arial"/>
        </w:rPr>
      </w:pPr>
      <w:r>
        <w:rPr>
          <w:rFonts w:cs="Arial"/>
        </w:rPr>
        <w:t xml:space="preserve">Boon, C. &amp; </w:t>
      </w:r>
      <w:proofErr w:type="spellStart"/>
      <w:r>
        <w:rPr>
          <w:rFonts w:cs="Arial"/>
        </w:rPr>
        <w:t>Kalshoven</w:t>
      </w:r>
      <w:proofErr w:type="spellEnd"/>
      <w:r>
        <w:rPr>
          <w:rFonts w:cs="Arial"/>
        </w:rPr>
        <w:t xml:space="preserve">, K. (2014). ‘How high commitment HRM relates to engagement and commitment: the moderating role of task proficiency’, </w:t>
      </w:r>
      <w:r w:rsidRPr="00CE7720">
        <w:rPr>
          <w:rFonts w:cs="Arial"/>
          <w:i/>
        </w:rPr>
        <w:t>Human Resource Management</w:t>
      </w:r>
      <w:r w:rsidRPr="00CE7720">
        <w:rPr>
          <w:rFonts w:cs="Arial"/>
        </w:rPr>
        <w:t>, Vol. 53, No. 3. Pp. 403–420</w:t>
      </w:r>
      <w:r>
        <w:rPr>
          <w:rFonts w:cs="Arial"/>
        </w:rPr>
        <w:t>.</w:t>
      </w:r>
    </w:p>
    <w:p w:rsidR="0025640E" w:rsidRDefault="0025640E"/>
    <w:p w:rsidR="0025640E" w:rsidRDefault="0025640E" w:rsidP="0025640E">
      <w:pPr>
        <w:pStyle w:val="Standard"/>
        <w:tabs>
          <w:tab w:val="left" w:pos="5820"/>
        </w:tabs>
        <w:spacing w:after="0" w:line="240" w:lineRule="auto"/>
        <w:rPr>
          <w:rFonts w:cs="Arial"/>
        </w:rPr>
      </w:pPr>
      <w:r>
        <w:rPr>
          <w:rFonts w:cs="Arial"/>
        </w:rPr>
        <w:t xml:space="preserve">CIPD (2015a). </w:t>
      </w:r>
      <w:r w:rsidRPr="000D47FF">
        <w:rPr>
          <w:rFonts w:cs="Arial"/>
        </w:rPr>
        <w:t>Best to good practice HR: developing the principles</w:t>
      </w:r>
      <w:r>
        <w:rPr>
          <w:rFonts w:cs="Arial"/>
        </w:rPr>
        <w:t xml:space="preserve">. </w:t>
      </w:r>
      <w:r w:rsidRPr="000D47FF">
        <w:rPr>
          <w:rFonts w:cs="Arial"/>
        </w:rPr>
        <w:t>https://www.cipd.co.uk/Images/best-good-practice-hr-developing-principles-profession_tcm18-8731.pdf</w:t>
      </w:r>
      <w:r>
        <w:rPr>
          <w:rFonts w:cs="Arial"/>
        </w:rPr>
        <w:t xml:space="preserve"> </w:t>
      </w:r>
    </w:p>
    <w:p w:rsidR="0025640E" w:rsidRDefault="0025640E" w:rsidP="0025640E">
      <w:pPr>
        <w:pStyle w:val="Standard"/>
        <w:tabs>
          <w:tab w:val="left" w:pos="5820"/>
        </w:tabs>
        <w:spacing w:after="0" w:line="240" w:lineRule="auto"/>
        <w:rPr>
          <w:rFonts w:cs="Arial"/>
        </w:rPr>
      </w:pPr>
    </w:p>
    <w:p w:rsidR="0025640E" w:rsidRDefault="0025640E" w:rsidP="0025640E">
      <w:pPr>
        <w:pStyle w:val="Standard"/>
        <w:tabs>
          <w:tab w:val="left" w:pos="5820"/>
        </w:tabs>
        <w:spacing w:after="0" w:line="240" w:lineRule="auto"/>
        <w:rPr>
          <w:rFonts w:cs="Arial"/>
        </w:rPr>
      </w:pPr>
      <w:r>
        <w:rPr>
          <w:rFonts w:cs="Arial"/>
        </w:rPr>
        <w:t xml:space="preserve">CIPD (2018). </w:t>
      </w:r>
      <w:r w:rsidRPr="00DE5231">
        <w:rPr>
          <w:rFonts w:cs="Arial"/>
        </w:rPr>
        <w:t>Performance management: an introduction</w:t>
      </w:r>
      <w:r>
        <w:rPr>
          <w:rFonts w:cs="Arial"/>
        </w:rPr>
        <w:t xml:space="preserve">. CIPD Factsheet. </w:t>
      </w:r>
    </w:p>
    <w:p w:rsidR="0025640E" w:rsidRDefault="0025640E"/>
    <w:p w:rsidR="00BC5F42" w:rsidRDefault="0025640E">
      <w:r w:rsidRPr="0025640E">
        <w:t xml:space="preserve">Pink, D. (2009).  Drive: The Surprising Truth </w:t>
      </w:r>
      <w:proofErr w:type="gramStart"/>
      <w:r w:rsidRPr="0025640E">
        <w:t>About</w:t>
      </w:r>
      <w:proofErr w:type="gramEnd"/>
      <w:r w:rsidRPr="0025640E">
        <w:t xml:space="preserve"> What Motivates Us.  Riverhead Books. New York</w:t>
      </w:r>
    </w:p>
    <w:sectPr w:rsidR="00BC5F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altName w:val="Times New Roman"/>
    <w:charset w:val="00"/>
    <w:family w:val="auto"/>
    <w:pitch w:val="variable"/>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CD44A6"/>
    <w:multiLevelType w:val="hybridMultilevel"/>
    <w:tmpl w:val="95648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32222D"/>
    <w:multiLevelType w:val="hybridMultilevel"/>
    <w:tmpl w:val="ACE0B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406BA5"/>
    <w:multiLevelType w:val="hybridMultilevel"/>
    <w:tmpl w:val="F4DC4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4D375C"/>
    <w:multiLevelType w:val="hybridMultilevel"/>
    <w:tmpl w:val="00E21D5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5F42"/>
    <w:rsid w:val="00023775"/>
    <w:rsid w:val="000B51A8"/>
    <w:rsid w:val="0025640E"/>
    <w:rsid w:val="00AE1859"/>
    <w:rsid w:val="00BC5F42"/>
    <w:rsid w:val="00C323E7"/>
    <w:rsid w:val="00ED0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71320"/>
  <w15:chartTrackingRefBased/>
  <w15:docId w15:val="{94CA6470-10EE-4C80-B4BD-18BF7DE80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F42"/>
    <w:pPr>
      <w:spacing w:after="200" w:line="276" w:lineRule="auto"/>
      <w:ind w:left="720"/>
      <w:contextualSpacing/>
    </w:pPr>
  </w:style>
  <w:style w:type="paragraph" w:customStyle="1" w:styleId="Standard">
    <w:name w:val="Standard"/>
    <w:rsid w:val="0025640E"/>
    <w:pPr>
      <w:suppressAutoHyphens/>
      <w:autoSpaceDN w:val="0"/>
      <w:spacing w:after="200" w:line="276" w:lineRule="auto"/>
      <w:textAlignment w:val="baseline"/>
    </w:pPr>
    <w:rPr>
      <w:rFonts w:ascii="Calibri" w:eastAsia="SimSun" w:hAnsi="Calibri" w:cs="F"/>
      <w:kern w:val="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1077</TotalTime>
  <Pages>3</Pages>
  <Words>901</Words>
  <Characters>5137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Packman</dc:creator>
  <cp:keywords/>
  <dc:description/>
  <cp:lastModifiedBy>Rhodri Packman</cp:lastModifiedBy>
  <cp:revision>2</cp:revision>
  <dcterms:created xsi:type="dcterms:W3CDTF">2019-06-30T13:59:00Z</dcterms:created>
  <dcterms:modified xsi:type="dcterms:W3CDTF">2019-07-01T08:00:00Z</dcterms:modified>
</cp:coreProperties>
</file>