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99DA3" w14:textId="65409A33" w:rsidR="00A56216" w:rsidRPr="00A56216" w:rsidRDefault="00A56216" w:rsidP="00A56216">
      <w:pPr>
        <w:spacing w:line="360" w:lineRule="auto"/>
        <w:jc w:val="both"/>
        <w:rPr>
          <w:rFonts w:ascii="Arial" w:hAnsi="Arial" w:cs="Arial"/>
          <w:lang w:val="nl-NL"/>
        </w:rPr>
      </w:pPr>
      <w:r w:rsidRPr="00A56216">
        <w:rPr>
          <w:rFonts w:ascii="Arial" w:hAnsi="Arial" w:cs="Arial"/>
          <w:lang w:val="nl-NL"/>
        </w:rPr>
        <w:t>Student Name</w:t>
      </w:r>
      <w:r w:rsidRPr="00A56216">
        <w:rPr>
          <w:rFonts w:ascii="Arial" w:hAnsi="Arial" w:cs="Arial"/>
          <w:lang w:val="nl-NL"/>
        </w:rPr>
        <w:t>: Marius Daniel Cirpaci</w:t>
      </w:r>
    </w:p>
    <w:p w14:paraId="11D172F9" w14:textId="446D4D59" w:rsidR="00A56216" w:rsidRPr="00A56216" w:rsidRDefault="00A56216" w:rsidP="00A56216">
      <w:pPr>
        <w:spacing w:line="360" w:lineRule="auto"/>
        <w:jc w:val="both"/>
        <w:rPr>
          <w:rFonts w:ascii="Arial" w:hAnsi="Arial" w:cs="Arial"/>
        </w:rPr>
      </w:pPr>
      <w:r w:rsidRPr="00A56216">
        <w:rPr>
          <w:rFonts w:ascii="Arial" w:hAnsi="Arial" w:cs="Arial"/>
        </w:rPr>
        <w:t xml:space="preserve">Student ID: </w:t>
      </w:r>
      <w:r w:rsidRPr="00A56216">
        <w:rPr>
          <w:rFonts w:ascii="Arial" w:hAnsi="Arial" w:cs="Arial"/>
        </w:rPr>
        <w:t>2317399</w:t>
      </w:r>
    </w:p>
    <w:p w14:paraId="2B347E92" w14:textId="636731EC" w:rsidR="00A56216" w:rsidRPr="00A56216" w:rsidRDefault="00A56216" w:rsidP="00A56216">
      <w:pPr>
        <w:spacing w:line="360" w:lineRule="auto"/>
        <w:jc w:val="both"/>
        <w:rPr>
          <w:rFonts w:ascii="Arial" w:hAnsi="Arial" w:cs="Arial"/>
        </w:rPr>
      </w:pPr>
      <w:r w:rsidRPr="00A56216">
        <w:rPr>
          <w:rFonts w:ascii="Arial" w:hAnsi="Arial" w:cs="Arial"/>
        </w:rPr>
        <w:t xml:space="preserve">Module Title: </w:t>
      </w:r>
      <w:r>
        <w:rPr>
          <w:rFonts w:ascii="Arial" w:hAnsi="Arial" w:cs="Arial"/>
        </w:rPr>
        <w:t xml:space="preserve">International Meetings </w:t>
      </w:r>
      <w:r w:rsidR="000E173B">
        <w:rPr>
          <w:rFonts w:ascii="Arial" w:hAnsi="Arial" w:cs="Arial"/>
        </w:rPr>
        <w:t>Management</w:t>
      </w:r>
      <w:r>
        <w:rPr>
          <w:rFonts w:ascii="Arial" w:hAnsi="Arial" w:cs="Arial"/>
        </w:rPr>
        <w:t xml:space="preserve"> for the </w:t>
      </w:r>
      <w:r w:rsidRPr="00A56216">
        <w:rPr>
          <w:rFonts w:ascii="Arial" w:hAnsi="Arial" w:cs="Arial"/>
        </w:rPr>
        <w:t>Ho</w:t>
      </w:r>
      <w:r>
        <w:rPr>
          <w:rFonts w:ascii="Arial" w:hAnsi="Arial" w:cs="Arial"/>
        </w:rPr>
        <w:t xml:space="preserve">tel </w:t>
      </w:r>
      <w:r w:rsidRPr="00A56216">
        <w:rPr>
          <w:rFonts w:ascii="Arial" w:hAnsi="Arial" w:cs="Arial"/>
        </w:rPr>
        <w:t>Industry</w:t>
      </w:r>
    </w:p>
    <w:p w14:paraId="17E85ECA" w14:textId="5F008236" w:rsidR="00A56216" w:rsidRPr="00A56216" w:rsidRDefault="00A56216" w:rsidP="00A56216">
      <w:pPr>
        <w:spacing w:line="360" w:lineRule="auto"/>
        <w:jc w:val="both"/>
        <w:rPr>
          <w:rFonts w:ascii="Arial" w:hAnsi="Arial" w:cs="Arial"/>
        </w:rPr>
      </w:pPr>
      <w:r w:rsidRPr="00A56216">
        <w:rPr>
          <w:rFonts w:ascii="Arial" w:hAnsi="Arial" w:cs="Arial"/>
        </w:rPr>
        <w:t xml:space="preserve">Module Code: </w:t>
      </w:r>
      <w:r>
        <w:rPr>
          <w:rFonts w:ascii="Arial" w:hAnsi="Arial" w:cs="Arial"/>
        </w:rPr>
        <w:t>BMIH6010</w:t>
      </w:r>
    </w:p>
    <w:p w14:paraId="5040A648" w14:textId="7B273E49" w:rsidR="00A56216" w:rsidRPr="00A56216" w:rsidRDefault="00A56216" w:rsidP="00A56216">
      <w:pPr>
        <w:spacing w:line="360" w:lineRule="auto"/>
        <w:jc w:val="both"/>
        <w:rPr>
          <w:rFonts w:ascii="Arial" w:hAnsi="Arial" w:cs="Arial"/>
        </w:rPr>
      </w:pPr>
      <w:r w:rsidRPr="00A56216">
        <w:rPr>
          <w:rFonts w:ascii="Arial" w:hAnsi="Arial" w:cs="Arial"/>
        </w:rPr>
        <w:t xml:space="preserve">Lecturer's Name: </w:t>
      </w:r>
      <w:r>
        <w:rPr>
          <w:rFonts w:ascii="Arial" w:hAnsi="Arial" w:cs="Arial"/>
        </w:rPr>
        <w:t>Lisa Bassler</w:t>
      </w:r>
    </w:p>
    <w:p w14:paraId="6941E7F0" w14:textId="2A13AD6D" w:rsidR="00A56216" w:rsidRPr="00A56216" w:rsidRDefault="00A56216" w:rsidP="00A56216">
      <w:pPr>
        <w:spacing w:line="360" w:lineRule="auto"/>
        <w:jc w:val="both"/>
        <w:rPr>
          <w:rFonts w:ascii="Arial" w:hAnsi="Arial" w:cs="Arial"/>
        </w:rPr>
      </w:pPr>
    </w:p>
    <w:p w14:paraId="206BD6DA" w14:textId="77777777" w:rsidR="00A56216" w:rsidRPr="00A56216" w:rsidRDefault="00A56216" w:rsidP="00A56216">
      <w:pPr>
        <w:spacing w:line="360" w:lineRule="auto"/>
        <w:jc w:val="both"/>
        <w:rPr>
          <w:rFonts w:ascii="Arial" w:hAnsi="Arial" w:cs="Arial"/>
        </w:rPr>
      </w:pPr>
    </w:p>
    <w:p w14:paraId="76ED6E39" w14:textId="6D283EFF" w:rsidR="00A56216" w:rsidRPr="009A0756" w:rsidRDefault="00A56216" w:rsidP="00A56216">
      <w:pPr>
        <w:spacing w:line="360" w:lineRule="auto"/>
        <w:jc w:val="both"/>
        <w:rPr>
          <w:rFonts w:ascii="Arial" w:hAnsi="Arial" w:cs="Arial"/>
          <w:b/>
          <w:bCs/>
        </w:rPr>
      </w:pPr>
      <w:r w:rsidRPr="009A0756">
        <w:rPr>
          <w:rFonts w:ascii="Arial" w:hAnsi="Arial" w:cs="Arial"/>
          <w:b/>
          <w:bCs/>
        </w:rPr>
        <w:t>AI Acknowledgement Statement</w:t>
      </w:r>
      <w:r w:rsidRPr="009A0756">
        <w:rPr>
          <w:rFonts w:ascii="Arial" w:hAnsi="Arial" w:cs="Arial"/>
          <w:b/>
          <w:bCs/>
        </w:rPr>
        <w:t>:</w:t>
      </w:r>
    </w:p>
    <w:p w14:paraId="4AF52D9E" w14:textId="77777777" w:rsidR="009A0756" w:rsidRDefault="009A0756" w:rsidP="009A0756">
      <w:pPr>
        <w:spacing w:line="360" w:lineRule="auto"/>
        <w:jc w:val="both"/>
        <w:rPr>
          <w:rFonts w:ascii="Arial" w:hAnsi="Arial" w:cs="Arial"/>
        </w:rPr>
      </w:pPr>
      <w:r w:rsidRPr="009A0756">
        <w:rPr>
          <w:rFonts w:ascii="Arial" w:hAnsi="Arial" w:cs="Arial"/>
        </w:rPr>
        <w:t>I acknowledge the use of Generative Artificial Intelligence (AI) tools in the preparation of this assessment. AI was used in accordance with the permitted guidelines for this assignment.</w:t>
      </w:r>
    </w:p>
    <w:p w14:paraId="7CD1242C" w14:textId="3A9A427B" w:rsidR="009A0756" w:rsidRPr="009A0756" w:rsidRDefault="009A0756" w:rsidP="009A0756">
      <w:pPr>
        <w:spacing w:line="360" w:lineRule="auto"/>
        <w:jc w:val="both"/>
        <w:rPr>
          <w:rFonts w:ascii="Arial" w:hAnsi="Arial" w:cs="Arial"/>
        </w:rPr>
      </w:pPr>
      <w:r w:rsidRPr="009A0756">
        <w:rPr>
          <w:rFonts w:ascii="Arial" w:hAnsi="Arial" w:cs="Arial"/>
        </w:rPr>
        <w:t>Nature of AI Use:</w:t>
      </w:r>
    </w:p>
    <w:p w14:paraId="1E8E338C" w14:textId="66FFA9C8" w:rsidR="009A0756" w:rsidRPr="009A0756" w:rsidRDefault="009A0756" w:rsidP="009A0756">
      <w:pPr>
        <w:pStyle w:val="ListParagraph"/>
        <w:numPr>
          <w:ilvl w:val="0"/>
          <w:numId w:val="3"/>
        </w:numPr>
        <w:spacing w:line="360" w:lineRule="auto"/>
        <w:rPr>
          <w:rFonts w:ascii="Arial" w:hAnsi="Arial" w:cs="Arial"/>
        </w:rPr>
      </w:pPr>
      <w:r w:rsidRPr="009A0756">
        <w:rPr>
          <w:rFonts w:ascii="Arial" w:hAnsi="Arial" w:cs="Arial"/>
        </w:rPr>
        <w:t xml:space="preserve">Research Support: AI tools were used to assist in the initial gathering of information and exploring key themes related to the World Travel Market Event </w:t>
      </w:r>
      <w:proofErr w:type="spellStart"/>
      <w:r w:rsidRPr="009A0756">
        <w:rPr>
          <w:rFonts w:ascii="Arial" w:hAnsi="Arial" w:cs="Arial"/>
        </w:rPr>
        <w:t>Managementand</w:t>
      </w:r>
      <w:proofErr w:type="spellEnd"/>
      <w:r w:rsidRPr="009A0756">
        <w:rPr>
          <w:rFonts w:ascii="Arial" w:hAnsi="Arial" w:cs="Arial"/>
        </w:rPr>
        <w:t xml:space="preserve"> the global MICE industry.</w:t>
      </w:r>
    </w:p>
    <w:p w14:paraId="505C48AA" w14:textId="68B554E7" w:rsidR="009A0756" w:rsidRPr="009A0756" w:rsidRDefault="009A0756" w:rsidP="009A0756">
      <w:pPr>
        <w:pStyle w:val="ListParagraph"/>
        <w:numPr>
          <w:ilvl w:val="0"/>
          <w:numId w:val="3"/>
        </w:numPr>
        <w:spacing w:line="360" w:lineRule="auto"/>
        <w:rPr>
          <w:rFonts w:ascii="Arial" w:hAnsi="Arial" w:cs="Arial"/>
        </w:rPr>
      </w:pPr>
      <w:r w:rsidRPr="009A0756">
        <w:rPr>
          <w:rFonts w:ascii="Arial" w:hAnsi="Arial" w:cs="Arial"/>
        </w:rPr>
        <w:t>Proofreading: AI tools were used to check my own written work for grammatical errors, syntactical clarity, and to receive suggestions for alternative phrasing.</w:t>
      </w:r>
    </w:p>
    <w:p w14:paraId="1DBBA331" w14:textId="77777777" w:rsidR="009A0756" w:rsidRPr="009A0756" w:rsidRDefault="009A0756" w:rsidP="009A0756">
      <w:pPr>
        <w:spacing w:line="360" w:lineRule="auto"/>
        <w:jc w:val="both"/>
        <w:rPr>
          <w:rFonts w:ascii="Arial" w:hAnsi="Arial" w:cs="Arial"/>
        </w:rPr>
      </w:pPr>
      <w:r w:rsidRPr="009A0756">
        <w:rPr>
          <w:rFonts w:ascii="Arial" w:hAnsi="Arial" w:cs="Arial"/>
        </w:rPr>
        <w:t>My Declaration:</w:t>
      </w:r>
    </w:p>
    <w:p w14:paraId="42704AAB" w14:textId="77777777" w:rsidR="009A0756" w:rsidRPr="009A0756" w:rsidRDefault="009A0756" w:rsidP="009A0756">
      <w:pPr>
        <w:spacing w:line="360" w:lineRule="auto"/>
        <w:jc w:val="both"/>
        <w:rPr>
          <w:rFonts w:ascii="Arial" w:hAnsi="Arial" w:cs="Arial"/>
        </w:rPr>
      </w:pPr>
      <w:r w:rsidRPr="009A0756">
        <w:rPr>
          <w:rFonts w:ascii="Arial" w:hAnsi="Arial" w:cs="Arial"/>
        </w:rPr>
        <w:t>All ideas, critical analysis, arguments, and conclusions presented in this report are my own. I have critically evaluated and synthesised all research materials. The final text has been written by me. All sources, including those identified with AI assistance, have been properly evaluated, cited in the text, and referenced in the reference list using the Harvard referencing style.</w:t>
      </w:r>
    </w:p>
    <w:p w14:paraId="0DAA8855" w14:textId="75AE555F" w:rsidR="00A56216" w:rsidRPr="00A56216" w:rsidRDefault="009A0756" w:rsidP="009A0756">
      <w:pPr>
        <w:spacing w:line="360" w:lineRule="auto"/>
        <w:jc w:val="both"/>
        <w:rPr>
          <w:rFonts w:ascii="Arial" w:hAnsi="Arial" w:cs="Arial"/>
        </w:rPr>
      </w:pPr>
      <w:r w:rsidRPr="009A0756">
        <w:rPr>
          <w:rFonts w:ascii="Arial" w:hAnsi="Arial" w:cs="Arial"/>
        </w:rPr>
        <w:t>AI Tool Used: Grammarly and Microsoft Copilot</w:t>
      </w:r>
    </w:p>
    <w:p w14:paraId="623CCFA9" w14:textId="77777777" w:rsidR="00A56216" w:rsidRPr="00A56216" w:rsidRDefault="00A56216" w:rsidP="00A56216">
      <w:pPr>
        <w:spacing w:line="360" w:lineRule="auto"/>
        <w:jc w:val="both"/>
        <w:rPr>
          <w:rFonts w:ascii="Arial" w:hAnsi="Arial" w:cs="Arial"/>
        </w:rPr>
      </w:pPr>
    </w:p>
    <w:p w14:paraId="51F77BBB" w14:textId="50DA0199" w:rsidR="00A56216" w:rsidRDefault="00A56216" w:rsidP="00A56216">
      <w:pPr>
        <w:spacing w:line="360" w:lineRule="auto"/>
        <w:jc w:val="both"/>
        <w:rPr>
          <w:rFonts w:ascii="Arial" w:hAnsi="Arial" w:cs="Arial"/>
        </w:rPr>
      </w:pPr>
    </w:p>
    <w:p w14:paraId="76CFAF66" w14:textId="77777777" w:rsidR="00A56216" w:rsidRDefault="00A56216" w:rsidP="00A56216">
      <w:pPr>
        <w:spacing w:line="360" w:lineRule="auto"/>
        <w:jc w:val="both"/>
        <w:rPr>
          <w:rFonts w:ascii="Arial" w:hAnsi="Arial" w:cs="Arial"/>
        </w:rPr>
      </w:pPr>
    </w:p>
    <w:p w14:paraId="54852C96" w14:textId="77777777" w:rsidR="00A56216" w:rsidRDefault="00A56216" w:rsidP="00A56216">
      <w:pPr>
        <w:spacing w:line="360" w:lineRule="auto"/>
        <w:jc w:val="both"/>
        <w:rPr>
          <w:rFonts w:ascii="Arial" w:hAnsi="Arial" w:cs="Arial"/>
        </w:rPr>
      </w:pPr>
    </w:p>
    <w:p w14:paraId="1E52A002" w14:textId="77777777" w:rsidR="00A56216" w:rsidRPr="00A56216" w:rsidRDefault="00A56216" w:rsidP="00A56216">
      <w:pPr>
        <w:spacing w:line="360" w:lineRule="auto"/>
        <w:jc w:val="both"/>
        <w:rPr>
          <w:rFonts w:ascii="Arial" w:hAnsi="Arial" w:cs="Arial"/>
        </w:rPr>
      </w:pPr>
    </w:p>
    <w:p w14:paraId="62D135DB" w14:textId="77777777" w:rsidR="00A56216" w:rsidRPr="00A56216" w:rsidRDefault="00A56216" w:rsidP="00A56216">
      <w:pPr>
        <w:spacing w:line="360" w:lineRule="auto"/>
        <w:jc w:val="both"/>
        <w:rPr>
          <w:rFonts w:ascii="Arial" w:hAnsi="Arial" w:cs="Arial"/>
          <w:b/>
          <w:bCs/>
        </w:rPr>
      </w:pPr>
      <w:r w:rsidRPr="00A56216">
        <w:rPr>
          <w:rFonts w:ascii="Arial" w:hAnsi="Arial" w:cs="Arial"/>
          <w:b/>
          <w:bCs/>
        </w:rPr>
        <w:t>Executive Summary</w:t>
      </w:r>
    </w:p>
    <w:p w14:paraId="5916C41A" w14:textId="77777777" w:rsidR="00A56216" w:rsidRPr="00A56216" w:rsidRDefault="00A56216" w:rsidP="00A56216">
      <w:pPr>
        <w:spacing w:line="360" w:lineRule="auto"/>
        <w:jc w:val="both"/>
        <w:rPr>
          <w:rFonts w:ascii="Arial" w:hAnsi="Arial" w:cs="Arial"/>
        </w:rPr>
      </w:pPr>
      <w:r w:rsidRPr="00A56216">
        <w:rPr>
          <w:rFonts w:ascii="Arial" w:hAnsi="Arial" w:cs="Arial"/>
        </w:rPr>
        <w:t>This report provides a critical analysis of the World Travel Market (WTM) London, a premier global B2B travel trade exhibition, and its multifaceted impact on the global Meetings, Incentives, Conferences, and Exhibitions (MICE) industry and the hotel sector. The analysis finds that WTM London serves as an indispensable nexus for industry networking, deal-making, and thought leadership, significantly driving economic activity and setting global trends. Its scale, attracting over 45,000 professionals from 184 countries, underscores its international reach. The hotel sector is identified as a critical stakeholder, benefiting from substantial revenue during the event while simultaneously shaping the delegate experience and London’s destination appeal. Key trends of digital transformation, personalisation, and sustainability are actively showcased and adopted at the event. However, the report also identifies operational complexities, technological risks, and competitive pressures as ongoing challenges. Strategic recommendations are offered for both event organisers, focusing on enhanced digital integration and sustainability leadership, and for local hotels, emphasising strategic partnerships, technological investment, and collaborative marketing to secure long-term advantage and contribute to the sustainable growth of the London MICE ecosystem.</w:t>
      </w:r>
    </w:p>
    <w:p w14:paraId="596E0737" w14:textId="77777777" w:rsidR="00A56216" w:rsidRPr="00A56216" w:rsidRDefault="00A56216" w:rsidP="00A56216">
      <w:pPr>
        <w:spacing w:line="360" w:lineRule="auto"/>
        <w:jc w:val="both"/>
        <w:rPr>
          <w:rFonts w:ascii="Arial" w:hAnsi="Arial" w:cs="Arial"/>
        </w:rPr>
      </w:pPr>
    </w:p>
    <w:p w14:paraId="6D17A6CA" w14:textId="4D299C02" w:rsidR="00A56216" w:rsidRDefault="00A56216" w:rsidP="00A56216">
      <w:pPr>
        <w:spacing w:line="360" w:lineRule="auto"/>
        <w:jc w:val="both"/>
        <w:rPr>
          <w:rFonts w:ascii="Arial" w:hAnsi="Arial" w:cs="Arial"/>
        </w:rPr>
      </w:pPr>
    </w:p>
    <w:p w14:paraId="162DE1CA" w14:textId="77777777" w:rsidR="00A56216" w:rsidRDefault="00A56216" w:rsidP="00A56216">
      <w:pPr>
        <w:spacing w:line="360" w:lineRule="auto"/>
        <w:jc w:val="both"/>
        <w:rPr>
          <w:rFonts w:ascii="Arial" w:hAnsi="Arial" w:cs="Arial"/>
        </w:rPr>
      </w:pPr>
    </w:p>
    <w:p w14:paraId="023570AD" w14:textId="77777777" w:rsidR="00A56216" w:rsidRDefault="00A56216" w:rsidP="00A56216">
      <w:pPr>
        <w:spacing w:line="360" w:lineRule="auto"/>
        <w:jc w:val="both"/>
        <w:rPr>
          <w:rFonts w:ascii="Arial" w:hAnsi="Arial" w:cs="Arial"/>
        </w:rPr>
      </w:pPr>
    </w:p>
    <w:p w14:paraId="73BFCF3D" w14:textId="77777777" w:rsidR="00A56216" w:rsidRDefault="00A56216" w:rsidP="00A56216">
      <w:pPr>
        <w:spacing w:line="360" w:lineRule="auto"/>
        <w:jc w:val="both"/>
        <w:rPr>
          <w:rFonts w:ascii="Arial" w:hAnsi="Arial" w:cs="Arial"/>
        </w:rPr>
      </w:pPr>
    </w:p>
    <w:p w14:paraId="26B16193" w14:textId="77777777" w:rsidR="00A56216" w:rsidRDefault="00A56216" w:rsidP="00A56216">
      <w:pPr>
        <w:spacing w:line="360" w:lineRule="auto"/>
        <w:jc w:val="both"/>
        <w:rPr>
          <w:rFonts w:ascii="Arial" w:hAnsi="Arial" w:cs="Arial"/>
        </w:rPr>
      </w:pPr>
    </w:p>
    <w:p w14:paraId="57FEAE39" w14:textId="77777777" w:rsidR="00A56216" w:rsidRDefault="00A56216" w:rsidP="00A56216">
      <w:pPr>
        <w:spacing w:line="360" w:lineRule="auto"/>
        <w:jc w:val="both"/>
        <w:rPr>
          <w:rFonts w:ascii="Arial" w:hAnsi="Arial" w:cs="Arial"/>
        </w:rPr>
      </w:pPr>
    </w:p>
    <w:p w14:paraId="0E0EFFD4" w14:textId="77777777" w:rsidR="00A56216" w:rsidRDefault="00A56216" w:rsidP="00A56216">
      <w:pPr>
        <w:spacing w:line="360" w:lineRule="auto"/>
        <w:jc w:val="both"/>
        <w:rPr>
          <w:rFonts w:ascii="Arial" w:hAnsi="Arial" w:cs="Arial"/>
        </w:rPr>
      </w:pPr>
    </w:p>
    <w:p w14:paraId="717C7E4E" w14:textId="77777777" w:rsidR="00A56216" w:rsidRDefault="00A56216" w:rsidP="00A56216">
      <w:pPr>
        <w:spacing w:line="360" w:lineRule="auto"/>
        <w:jc w:val="both"/>
        <w:rPr>
          <w:rFonts w:ascii="Arial" w:hAnsi="Arial" w:cs="Arial"/>
        </w:rPr>
      </w:pPr>
    </w:p>
    <w:p w14:paraId="206EFB5E" w14:textId="77777777" w:rsidR="00A56216" w:rsidRPr="00A56216" w:rsidRDefault="00A56216" w:rsidP="00A56216">
      <w:pPr>
        <w:spacing w:line="360" w:lineRule="auto"/>
        <w:jc w:val="both"/>
        <w:rPr>
          <w:rFonts w:ascii="Arial" w:hAnsi="Arial" w:cs="Arial"/>
        </w:rPr>
      </w:pPr>
    </w:p>
    <w:p w14:paraId="3F667D1B" w14:textId="77777777" w:rsidR="00A56216" w:rsidRPr="00A56216" w:rsidRDefault="00A56216" w:rsidP="00A56216">
      <w:pPr>
        <w:spacing w:line="360" w:lineRule="auto"/>
        <w:jc w:val="both"/>
        <w:rPr>
          <w:rFonts w:ascii="Arial" w:hAnsi="Arial" w:cs="Arial"/>
        </w:rPr>
      </w:pPr>
    </w:p>
    <w:p w14:paraId="59DA5A09" w14:textId="77777777" w:rsidR="00A56216" w:rsidRPr="00A56216" w:rsidRDefault="00A56216" w:rsidP="00A56216">
      <w:pPr>
        <w:spacing w:line="360" w:lineRule="auto"/>
        <w:jc w:val="both"/>
        <w:rPr>
          <w:rFonts w:ascii="Arial" w:hAnsi="Arial" w:cs="Arial"/>
          <w:b/>
          <w:bCs/>
        </w:rPr>
      </w:pPr>
      <w:r w:rsidRPr="00A56216">
        <w:rPr>
          <w:rFonts w:ascii="Arial" w:hAnsi="Arial" w:cs="Arial"/>
          <w:b/>
          <w:bCs/>
        </w:rPr>
        <w:t>Table of Contents</w:t>
      </w:r>
    </w:p>
    <w:p w14:paraId="28BCF452" w14:textId="77777777" w:rsidR="00A56216" w:rsidRPr="00A56216" w:rsidRDefault="00A56216" w:rsidP="00A56216">
      <w:pPr>
        <w:spacing w:line="360" w:lineRule="auto"/>
        <w:jc w:val="both"/>
        <w:rPr>
          <w:rFonts w:ascii="Arial" w:hAnsi="Arial" w:cs="Arial"/>
        </w:rPr>
      </w:pPr>
    </w:p>
    <w:p w14:paraId="73F5BA96" w14:textId="77777777" w:rsidR="00A56216" w:rsidRPr="00A56216" w:rsidRDefault="00A56216" w:rsidP="00A56216">
      <w:pPr>
        <w:spacing w:line="360" w:lineRule="auto"/>
        <w:jc w:val="both"/>
        <w:rPr>
          <w:rFonts w:ascii="Arial" w:hAnsi="Arial" w:cs="Arial"/>
          <w:b/>
          <w:bCs/>
        </w:rPr>
      </w:pPr>
      <w:r w:rsidRPr="00A56216">
        <w:rPr>
          <w:rFonts w:ascii="Arial" w:hAnsi="Arial" w:cs="Arial"/>
          <w:b/>
          <w:bCs/>
        </w:rPr>
        <w:t>1. Introduction</w:t>
      </w:r>
    </w:p>
    <w:p w14:paraId="350413AA" w14:textId="77777777" w:rsidR="00A56216" w:rsidRPr="00A56216" w:rsidRDefault="00A56216" w:rsidP="00A56216">
      <w:pPr>
        <w:spacing w:line="360" w:lineRule="auto"/>
        <w:jc w:val="both"/>
        <w:rPr>
          <w:rFonts w:ascii="Arial" w:hAnsi="Arial" w:cs="Arial"/>
          <w:b/>
          <w:bCs/>
        </w:rPr>
      </w:pPr>
      <w:r w:rsidRPr="00A56216">
        <w:rPr>
          <w:rFonts w:ascii="Arial" w:hAnsi="Arial" w:cs="Arial"/>
          <w:b/>
          <w:bCs/>
        </w:rPr>
        <w:t>2. Main Body</w:t>
      </w:r>
    </w:p>
    <w:p w14:paraId="78732E4E" w14:textId="77777777" w:rsidR="00A56216" w:rsidRPr="00A56216" w:rsidRDefault="00A56216" w:rsidP="00A56216">
      <w:pPr>
        <w:spacing w:line="360" w:lineRule="auto"/>
        <w:jc w:val="both"/>
        <w:rPr>
          <w:rFonts w:ascii="Arial" w:hAnsi="Arial" w:cs="Arial"/>
          <w:b/>
          <w:bCs/>
        </w:rPr>
      </w:pPr>
      <w:r w:rsidRPr="00A56216">
        <w:rPr>
          <w:rFonts w:ascii="Arial" w:hAnsi="Arial" w:cs="Arial"/>
          <w:b/>
          <w:bCs/>
        </w:rPr>
        <w:t>2.1 Event Overview and Stakeholders</w:t>
      </w:r>
    </w:p>
    <w:p w14:paraId="75C46676" w14:textId="77777777" w:rsidR="00A56216" w:rsidRPr="00A56216" w:rsidRDefault="00A56216" w:rsidP="00A56216">
      <w:pPr>
        <w:spacing w:line="360" w:lineRule="auto"/>
        <w:jc w:val="both"/>
        <w:rPr>
          <w:rFonts w:ascii="Arial" w:hAnsi="Arial" w:cs="Arial"/>
          <w:b/>
          <w:bCs/>
        </w:rPr>
      </w:pPr>
      <w:r w:rsidRPr="00A56216">
        <w:rPr>
          <w:rFonts w:ascii="Arial" w:hAnsi="Arial" w:cs="Arial"/>
          <w:b/>
          <w:bCs/>
        </w:rPr>
        <w:t>2.2 Marketing and Communication Strategy</w:t>
      </w:r>
    </w:p>
    <w:p w14:paraId="0A9BAE16" w14:textId="77777777" w:rsidR="00A56216" w:rsidRPr="00A56216" w:rsidRDefault="00A56216" w:rsidP="00A56216">
      <w:pPr>
        <w:spacing w:line="360" w:lineRule="auto"/>
        <w:jc w:val="both"/>
        <w:rPr>
          <w:rFonts w:ascii="Arial" w:hAnsi="Arial" w:cs="Arial"/>
          <w:b/>
          <w:bCs/>
        </w:rPr>
      </w:pPr>
      <w:r w:rsidRPr="00A56216">
        <w:rPr>
          <w:rFonts w:ascii="Arial" w:hAnsi="Arial" w:cs="Arial"/>
          <w:b/>
          <w:bCs/>
        </w:rPr>
        <w:t>2.3 Trends and Innovation</w:t>
      </w:r>
    </w:p>
    <w:p w14:paraId="11724727" w14:textId="77777777" w:rsidR="00A56216" w:rsidRPr="00A56216" w:rsidRDefault="00A56216" w:rsidP="00A56216">
      <w:pPr>
        <w:spacing w:line="360" w:lineRule="auto"/>
        <w:jc w:val="both"/>
        <w:rPr>
          <w:rFonts w:ascii="Arial" w:hAnsi="Arial" w:cs="Arial"/>
          <w:b/>
          <w:bCs/>
        </w:rPr>
      </w:pPr>
      <w:r w:rsidRPr="00A56216">
        <w:rPr>
          <w:rFonts w:ascii="Arial" w:hAnsi="Arial" w:cs="Arial"/>
          <w:b/>
          <w:bCs/>
        </w:rPr>
        <w:t>2.4 Operational Challenges, Risks, and Legal Considerations</w:t>
      </w:r>
    </w:p>
    <w:p w14:paraId="68206FBE" w14:textId="77777777" w:rsidR="00A56216" w:rsidRPr="00A56216" w:rsidRDefault="00A56216" w:rsidP="00A56216">
      <w:pPr>
        <w:spacing w:line="360" w:lineRule="auto"/>
        <w:jc w:val="both"/>
        <w:rPr>
          <w:rFonts w:ascii="Arial" w:hAnsi="Arial" w:cs="Arial"/>
          <w:b/>
          <w:bCs/>
        </w:rPr>
      </w:pPr>
      <w:r w:rsidRPr="00A56216">
        <w:rPr>
          <w:rFonts w:ascii="Arial" w:hAnsi="Arial" w:cs="Arial"/>
          <w:b/>
          <w:bCs/>
        </w:rPr>
        <w:t>2.5 Venue Feasibility and Future Growth</w:t>
      </w:r>
    </w:p>
    <w:p w14:paraId="3F6BBE4A" w14:textId="77777777" w:rsidR="00A56216" w:rsidRPr="00A56216" w:rsidRDefault="00A56216" w:rsidP="00A56216">
      <w:pPr>
        <w:spacing w:line="360" w:lineRule="auto"/>
        <w:jc w:val="both"/>
        <w:rPr>
          <w:rFonts w:ascii="Arial" w:hAnsi="Arial" w:cs="Arial"/>
          <w:b/>
          <w:bCs/>
        </w:rPr>
      </w:pPr>
      <w:r w:rsidRPr="00A56216">
        <w:rPr>
          <w:rFonts w:ascii="Arial" w:hAnsi="Arial" w:cs="Arial"/>
          <w:b/>
          <w:bCs/>
        </w:rPr>
        <w:t>2.6 Hotel Sector Involvement</w:t>
      </w:r>
    </w:p>
    <w:p w14:paraId="236FF6CD" w14:textId="77777777" w:rsidR="00A56216" w:rsidRPr="00A56216" w:rsidRDefault="00A56216" w:rsidP="00A56216">
      <w:pPr>
        <w:spacing w:line="360" w:lineRule="auto"/>
        <w:jc w:val="both"/>
        <w:rPr>
          <w:rFonts w:ascii="Arial" w:hAnsi="Arial" w:cs="Arial"/>
          <w:b/>
          <w:bCs/>
        </w:rPr>
      </w:pPr>
      <w:r w:rsidRPr="00A56216">
        <w:rPr>
          <w:rFonts w:ascii="Arial" w:hAnsi="Arial" w:cs="Arial"/>
          <w:b/>
          <w:bCs/>
        </w:rPr>
        <w:t>3. Conclusion</w:t>
      </w:r>
    </w:p>
    <w:p w14:paraId="195BC8C1" w14:textId="77777777" w:rsidR="00A56216" w:rsidRPr="00A56216" w:rsidRDefault="00A56216" w:rsidP="00A56216">
      <w:pPr>
        <w:spacing w:line="360" w:lineRule="auto"/>
        <w:jc w:val="both"/>
        <w:rPr>
          <w:rFonts w:ascii="Arial" w:hAnsi="Arial" w:cs="Arial"/>
          <w:b/>
          <w:bCs/>
        </w:rPr>
      </w:pPr>
      <w:r w:rsidRPr="00A56216">
        <w:rPr>
          <w:rFonts w:ascii="Arial" w:hAnsi="Arial" w:cs="Arial"/>
          <w:b/>
          <w:bCs/>
        </w:rPr>
        <w:t>4. Recommendations</w:t>
      </w:r>
    </w:p>
    <w:p w14:paraId="71314304" w14:textId="77777777" w:rsidR="00A56216" w:rsidRPr="00A56216" w:rsidRDefault="00A56216" w:rsidP="00A56216">
      <w:pPr>
        <w:spacing w:line="360" w:lineRule="auto"/>
        <w:jc w:val="both"/>
        <w:rPr>
          <w:rFonts w:ascii="Arial" w:hAnsi="Arial" w:cs="Arial"/>
          <w:b/>
          <w:bCs/>
        </w:rPr>
      </w:pPr>
      <w:r w:rsidRPr="00A56216">
        <w:rPr>
          <w:rFonts w:ascii="Arial" w:hAnsi="Arial" w:cs="Arial"/>
          <w:b/>
          <w:bCs/>
        </w:rPr>
        <w:t>5. Reference List</w:t>
      </w:r>
    </w:p>
    <w:p w14:paraId="09E4E56B" w14:textId="77777777" w:rsidR="00A56216" w:rsidRPr="00A56216" w:rsidRDefault="00A56216" w:rsidP="00A56216">
      <w:pPr>
        <w:spacing w:line="360" w:lineRule="auto"/>
        <w:jc w:val="both"/>
        <w:rPr>
          <w:rFonts w:ascii="Arial" w:hAnsi="Arial" w:cs="Arial"/>
        </w:rPr>
      </w:pPr>
    </w:p>
    <w:p w14:paraId="2D42022E" w14:textId="31991B6F" w:rsidR="00A56216" w:rsidRDefault="00A56216" w:rsidP="00A56216">
      <w:pPr>
        <w:spacing w:line="360" w:lineRule="auto"/>
        <w:jc w:val="both"/>
        <w:rPr>
          <w:rFonts w:ascii="Arial" w:hAnsi="Arial" w:cs="Arial"/>
        </w:rPr>
      </w:pPr>
    </w:p>
    <w:p w14:paraId="7461DB69" w14:textId="77777777" w:rsidR="00A56216" w:rsidRDefault="00A56216" w:rsidP="00A56216">
      <w:pPr>
        <w:spacing w:line="360" w:lineRule="auto"/>
        <w:jc w:val="both"/>
        <w:rPr>
          <w:rFonts w:ascii="Arial" w:hAnsi="Arial" w:cs="Arial"/>
        </w:rPr>
      </w:pPr>
    </w:p>
    <w:p w14:paraId="3A6CC44F" w14:textId="77777777" w:rsidR="00A56216" w:rsidRDefault="00A56216" w:rsidP="00A56216">
      <w:pPr>
        <w:spacing w:line="360" w:lineRule="auto"/>
        <w:jc w:val="both"/>
        <w:rPr>
          <w:rFonts w:ascii="Arial" w:hAnsi="Arial" w:cs="Arial"/>
        </w:rPr>
      </w:pPr>
    </w:p>
    <w:p w14:paraId="0225D868" w14:textId="77777777" w:rsidR="00A56216" w:rsidRDefault="00A56216" w:rsidP="00A56216">
      <w:pPr>
        <w:spacing w:line="360" w:lineRule="auto"/>
        <w:jc w:val="both"/>
        <w:rPr>
          <w:rFonts w:ascii="Arial" w:hAnsi="Arial" w:cs="Arial"/>
        </w:rPr>
      </w:pPr>
    </w:p>
    <w:p w14:paraId="71A0B8C8" w14:textId="77777777" w:rsidR="00A56216" w:rsidRDefault="00A56216" w:rsidP="00A56216">
      <w:pPr>
        <w:spacing w:line="360" w:lineRule="auto"/>
        <w:jc w:val="both"/>
        <w:rPr>
          <w:rFonts w:ascii="Arial" w:hAnsi="Arial" w:cs="Arial"/>
        </w:rPr>
      </w:pPr>
    </w:p>
    <w:p w14:paraId="023A7959" w14:textId="77777777" w:rsidR="00A56216" w:rsidRDefault="00A56216" w:rsidP="00A56216">
      <w:pPr>
        <w:spacing w:line="360" w:lineRule="auto"/>
        <w:jc w:val="both"/>
        <w:rPr>
          <w:rFonts w:ascii="Arial" w:hAnsi="Arial" w:cs="Arial"/>
        </w:rPr>
      </w:pPr>
    </w:p>
    <w:p w14:paraId="041DF267" w14:textId="77777777" w:rsidR="00A56216" w:rsidRDefault="00A56216" w:rsidP="00A56216">
      <w:pPr>
        <w:spacing w:line="360" w:lineRule="auto"/>
        <w:jc w:val="both"/>
        <w:rPr>
          <w:rFonts w:ascii="Arial" w:hAnsi="Arial" w:cs="Arial"/>
        </w:rPr>
      </w:pPr>
    </w:p>
    <w:p w14:paraId="05F9C65E" w14:textId="77777777" w:rsidR="00A56216" w:rsidRDefault="00A56216" w:rsidP="00A56216">
      <w:pPr>
        <w:spacing w:line="360" w:lineRule="auto"/>
        <w:jc w:val="both"/>
        <w:rPr>
          <w:rFonts w:ascii="Arial" w:hAnsi="Arial" w:cs="Arial"/>
        </w:rPr>
      </w:pPr>
    </w:p>
    <w:p w14:paraId="41423850" w14:textId="77777777" w:rsidR="00A56216" w:rsidRPr="00A56216" w:rsidRDefault="00A56216" w:rsidP="00A56216">
      <w:pPr>
        <w:spacing w:line="360" w:lineRule="auto"/>
        <w:jc w:val="both"/>
        <w:rPr>
          <w:rFonts w:ascii="Arial" w:hAnsi="Arial" w:cs="Arial"/>
        </w:rPr>
      </w:pPr>
    </w:p>
    <w:p w14:paraId="585A5D0D" w14:textId="77777777" w:rsidR="00A56216" w:rsidRPr="00A56216" w:rsidRDefault="00A56216" w:rsidP="00A56216">
      <w:pPr>
        <w:spacing w:line="360" w:lineRule="auto"/>
        <w:jc w:val="both"/>
        <w:rPr>
          <w:rFonts w:ascii="Arial" w:hAnsi="Arial" w:cs="Arial"/>
        </w:rPr>
      </w:pPr>
    </w:p>
    <w:p w14:paraId="1DB09A5C" w14:textId="77777777" w:rsidR="00A56216" w:rsidRPr="00A56216" w:rsidRDefault="00A56216" w:rsidP="00A56216">
      <w:pPr>
        <w:spacing w:line="360" w:lineRule="auto"/>
        <w:jc w:val="both"/>
        <w:rPr>
          <w:rFonts w:ascii="Arial" w:hAnsi="Arial" w:cs="Arial"/>
          <w:b/>
          <w:bCs/>
        </w:rPr>
      </w:pPr>
      <w:r w:rsidRPr="00A56216">
        <w:rPr>
          <w:rFonts w:ascii="Arial" w:hAnsi="Arial" w:cs="Arial"/>
          <w:b/>
          <w:bCs/>
        </w:rPr>
        <w:t>1. Introduction</w:t>
      </w:r>
    </w:p>
    <w:p w14:paraId="383CB464" w14:textId="227131B9" w:rsidR="00A56216" w:rsidRPr="00A56216" w:rsidRDefault="00A56216" w:rsidP="00A56216">
      <w:pPr>
        <w:spacing w:line="360" w:lineRule="auto"/>
        <w:jc w:val="both"/>
        <w:rPr>
          <w:rFonts w:ascii="Arial" w:hAnsi="Arial" w:cs="Arial"/>
        </w:rPr>
      </w:pPr>
      <w:r w:rsidRPr="00A56216">
        <w:rPr>
          <w:rFonts w:ascii="Arial" w:hAnsi="Arial" w:cs="Arial"/>
        </w:rPr>
        <w:t xml:space="preserve">The World Travel Market (WTM) London exhibition at ExCeL London is an annual staple of the global travel and tourism events calendar. The event was </w:t>
      </w:r>
      <w:r w:rsidR="000E173B">
        <w:rPr>
          <w:rFonts w:ascii="Arial" w:hAnsi="Arial" w:cs="Arial"/>
        </w:rPr>
        <w:t>launched in 1980 and has grown into</w:t>
      </w:r>
      <w:r w:rsidRPr="00A56216">
        <w:rPr>
          <w:rFonts w:ascii="Arial" w:hAnsi="Arial" w:cs="Arial"/>
        </w:rPr>
        <w:t xml:space="preserve"> one of the largest business-to-business (B2B) exhibitions globally, situated at the unique intersection of the leisure travel and professional MICE sectors (Bladen et al., 2018). The significance of the WTM London extends well beyond the commercial aspects of the event, providing an indicator of the health of the travel and tourism industry; acting as a launch-pad for innovation; and providing a vital platform for policy debate with many Government Ministers, Global CEO's and Entrepreneurs attending. This report will provide a critical analysis of the WTM London and examine the event's position within the international MICE </w:t>
      </w:r>
      <w:r w:rsidR="00822B3F">
        <w:rPr>
          <w:rFonts w:ascii="Arial" w:hAnsi="Arial" w:cs="Arial"/>
        </w:rPr>
        <w:t>industry</w:t>
      </w:r>
      <w:r w:rsidRPr="00A56216">
        <w:rPr>
          <w:rFonts w:ascii="Arial" w:hAnsi="Arial" w:cs="Arial"/>
        </w:rPr>
        <w:t xml:space="preserve">. The purpose of this report is to </w:t>
      </w:r>
      <w:r>
        <w:rPr>
          <w:rFonts w:ascii="Arial" w:hAnsi="Arial" w:cs="Arial"/>
        </w:rPr>
        <w:t>look at the</w:t>
      </w:r>
      <w:r w:rsidRPr="00A56216">
        <w:rPr>
          <w:rFonts w:ascii="Arial" w:hAnsi="Arial" w:cs="Arial"/>
        </w:rPr>
        <w:t xml:space="preserve"> strategic dynamics that exist between the event, its numerous stakeholders and the global markets. A</w:t>
      </w:r>
      <w:r w:rsidR="00822B3F">
        <w:rPr>
          <w:rFonts w:ascii="Arial" w:hAnsi="Arial" w:cs="Arial"/>
        </w:rPr>
        <w:t xml:space="preserve"> great</w:t>
      </w:r>
      <w:r w:rsidRPr="00A56216">
        <w:rPr>
          <w:rFonts w:ascii="Arial" w:hAnsi="Arial" w:cs="Arial"/>
        </w:rPr>
        <w:t xml:space="preserve"> </w:t>
      </w:r>
      <w:r w:rsidR="00822B3F">
        <w:rPr>
          <w:rFonts w:ascii="Arial" w:hAnsi="Arial" w:cs="Arial"/>
        </w:rPr>
        <w:t xml:space="preserve">attention </w:t>
      </w:r>
      <w:r w:rsidRPr="00A56216">
        <w:rPr>
          <w:rFonts w:ascii="Arial" w:hAnsi="Arial" w:cs="Arial"/>
        </w:rPr>
        <w:t xml:space="preserve">will be given to the hotel sector's engagement with the event, both as accommodation providers and as active participants and beneficiaries of the event, as well as the broader </w:t>
      </w:r>
      <w:r w:rsidR="00822B3F" w:rsidRPr="00A56216">
        <w:rPr>
          <w:rFonts w:ascii="Arial" w:hAnsi="Arial" w:cs="Arial"/>
        </w:rPr>
        <w:t>implications</w:t>
      </w:r>
      <w:r w:rsidR="00822B3F">
        <w:rPr>
          <w:rFonts w:ascii="Arial" w:hAnsi="Arial" w:cs="Arial"/>
        </w:rPr>
        <w:t>.</w:t>
      </w:r>
      <w:r w:rsidR="00822B3F" w:rsidRPr="00A56216">
        <w:rPr>
          <w:rFonts w:ascii="Arial" w:hAnsi="Arial" w:cs="Arial"/>
        </w:rPr>
        <w:t xml:space="preserve"> The</w:t>
      </w:r>
      <w:r w:rsidRPr="00A56216">
        <w:rPr>
          <w:rFonts w:ascii="Arial" w:hAnsi="Arial" w:cs="Arial"/>
        </w:rPr>
        <w:t xml:space="preserve"> scope of this report includes the operational structure of the event, how the event has adapted to the evolving trends within the industry, and the strategic implications for the long-term growth of the event.</w:t>
      </w:r>
    </w:p>
    <w:p w14:paraId="591CE554" w14:textId="79EC0BB6" w:rsidR="00A56216" w:rsidRPr="00822B3F" w:rsidRDefault="00A56216" w:rsidP="00A56216">
      <w:pPr>
        <w:spacing w:line="360" w:lineRule="auto"/>
        <w:jc w:val="both"/>
        <w:rPr>
          <w:rFonts w:ascii="Arial" w:hAnsi="Arial" w:cs="Arial"/>
          <w:b/>
          <w:bCs/>
        </w:rPr>
      </w:pPr>
      <w:r w:rsidRPr="00822B3F">
        <w:rPr>
          <w:rFonts w:ascii="Arial" w:hAnsi="Arial" w:cs="Arial"/>
          <w:b/>
          <w:bCs/>
        </w:rPr>
        <w:t>2. Main Body</w:t>
      </w:r>
    </w:p>
    <w:p w14:paraId="637F1D4C" w14:textId="6F8A3B20" w:rsidR="00A56216" w:rsidRPr="00822B3F" w:rsidRDefault="00A56216" w:rsidP="00A56216">
      <w:pPr>
        <w:spacing w:line="360" w:lineRule="auto"/>
        <w:jc w:val="both"/>
        <w:rPr>
          <w:rFonts w:ascii="Arial" w:hAnsi="Arial" w:cs="Arial"/>
          <w:b/>
          <w:bCs/>
        </w:rPr>
      </w:pPr>
      <w:r w:rsidRPr="00822B3F">
        <w:rPr>
          <w:rFonts w:ascii="Arial" w:hAnsi="Arial" w:cs="Arial"/>
          <w:b/>
          <w:bCs/>
        </w:rPr>
        <w:t>2.1 Event Overview and Stakeholders</w:t>
      </w:r>
    </w:p>
    <w:p w14:paraId="5C45990F" w14:textId="33E9911F" w:rsidR="00C711A4" w:rsidRPr="00C711A4" w:rsidRDefault="00C711A4" w:rsidP="00C711A4">
      <w:pPr>
        <w:spacing w:line="360" w:lineRule="auto"/>
        <w:jc w:val="both"/>
        <w:rPr>
          <w:rFonts w:ascii="Arial" w:hAnsi="Arial" w:cs="Arial"/>
        </w:rPr>
      </w:pPr>
      <w:r w:rsidRPr="00C711A4">
        <w:rPr>
          <w:rFonts w:ascii="Arial" w:hAnsi="Arial" w:cs="Arial"/>
        </w:rPr>
        <w:t>WTM London is an internationally recognised international trade exhibition and hybrid conference for the travel industry. WTM London has a B2B exhibition at its core</w:t>
      </w:r>
      <w:r w:rsidR="00010200">
        <w:rPr>
          <w:rFonts w:ascii="Arial" w:hAnsi="Arial" w:cs="Arial"/>
        </w:rPr>
        <w:t>;</w:t>
      </w:r>
      <w:r w:rsidRPr="00C711A4">
        <w:rPr>
          <w:rFonts w:ascii="Arial" w:hAnsi="Arial" w:cs="Arial"/>
        </w:rPr>
        <w:t xml:space="preserve"> however also includes a comprehensive content program made up of </w:t>
      </w:r>
      <w:r w:rsidR="000E173B">
        <w:rPr>
          <w:rFonts w:ascii="Arial" w:hAnsi="Arial" w:cs="Arial"/>
        </w:rPr>
        <w:t>several</w:t>
      </w:r>
      <w:r w:rsidRPr="00C711A4">
        <w:rPr>
          <w:rFonts w:ascii="Arial" w:hAnsi="Arial" w:cs="Arial"/>
        </w:rPr>
        <w:t xml:space="preserve"> </w:t>
      </w:r>
      <w:r w:rsidR="000E173B">
        <w:rPr>
          <w:rFonts w:ascii="Arial" w:hAnsi="Arial" w:cs="Arial"/>
        </w:rPr>
        <w:t>expert-led</w:t>
      </w:r>
      <w:r w:rsidRPr="00C711A4">
        <w:rPr>
          <w:rFonts w:ascii="Arial" w:hAnsi="Arial" w:cs="Arial"/>
        </w:rPr>
        <w:t xml:space="preserve"> sessions</w:t>
      </w:r>
      <w:r w:rsidR="00010200">
        <w:rPr>
          <w:rFonts w:ascii="Arial" w:hAnsi="Arial" w:cs="Arial"/>
        </w:rPr>
        <w:t>,</w:t>
      </w:r>
      <w:r w:rsidRPr="00C711A4">
        <w:rPr>
          <w:rFonts w:ascii="Arial" w:hAnsi="Arial" w:cs="Arial"/>
        </w:rPr>
        <w:t xml:space="preserve"> therefore becoming a hybrid event allowing for both transactional business and strategic learning (WTM London, 2024). The scale of WTM London is significant in terms of size</w:t>
      </w:r>
      <w:r w:rsidR="000E173B">
        <w:rPr>
          <w:rFonts w:ascii="Arial" w:hAnsi="Arial" w:cs="Arial"/>
        </w:rPr>
        <w:t>,</w:t>
      </w:r>
      <w:r w:rsidRPr="00C711A4">
        <w:rPr>
          <w:rFonts w:ascii="Arial" w:hAnsi="Arial" w:cs="Arial"/>
        </w:rPr>
        <w:t xml:space="preserve"> with the organisers estimating over 45,000 attendees and 4,000 exhibitors from 184 countries will attend the 2025 edition, with 82% of these </w:t>
      </w:r>
      <w:r w:rsidRPr="00C711A4">
        <w:rPr>
          <w:rFonts w:ascii="Arial" w:hAnsi="Arial" w:cs="Arial"/>
        </w:rPr>
        <w:lastRenderedPageBreak/>
        <w:t>attendees coming from outside of the UK</w:t>
      </w:r>
      <w:r w:rsidR="000E173B">
        <w:rPr>
          <w:rFonts w:ascii="Arial" w:hAnsi="Arial" w:cs="Arial"/>
        </w:rPr>
        <w:t>,</w:t>
      </w:r>
      <w:r w:rsidRPr="00C711A4">
        <w:rPr>
          <w:rFonts w:ascii="Arial" w:hAnsi="Arial" w:cs="Arial"/>
        </w:rPr>
        <w:t xml:space="preserve"> therefore confirming its position as a global marketplace (WTM London, 2024)</w:t>
      </w:r>
    </w:p>
    <w:p w14:paraId="750DBE65" w14:textId="77777777" w:rsidR="00C711A4" w:rsidRPr="00C711A4" w:rsidRDefault="00C711A4" w:rsidP="00C711A4">
      <w:pPr>
        <w:spacing w:line="360" w:lineRule="auto"/>
        <w:jc w:val="both"/>
        <w:rPr>
          <w:rFonts w:ascii="Arial" w:hAnsi="Arial" w:cs="Arial"/>
        </w:rPr>
      </w:pPr>
    </w:p>
    <w:p w14:paraId="71457577" w14:textId="3EE07910" w:rsidR="00A56216" w:rsidRPr="00A56216" w:rsidRDefault="00C711A4" w:rsidP="00C711A4">
      <w:pPr>
        <w:spacing w:line="360" w:lineRule="auto"/>
        <w:jc w:val="both"/>
        <w:rPr>
          <w:rFonts w:ascii="Arial" w:hAnsi="Arial" w:cs="Arial"/>
        </w:rPr>
      </w:pPr>
      <w:r w:rsidRPr="00C711A4">
        <w:rPr>
          <w:rFonts w:ascii="Arial" w:hAnsi="Arial" w:cs="Arial"/>
        </w:rPr>
        <w:t>The stakeholders in this system include RX (the organiser, Reed Exhibitions)</w:t>
      </w:r>
      <w:r w:rsidR="000E173B">
        <w:rPr>
          <w:rFonts w:ascii="Arial" w:hAnsi="Arial" w:cs="Arial"/>
        </w:rPr>
        <w:t>,</w:t>
      </w:r>
      <w:r w:rsidRPr="00C711A4">
        <w:rPr>
          <w:rFonts w:ascii="Arial" w:hAnsi="Arial" w:cs="Arial"/>
        </w:rPr>
        <w:t xml:space="preserve"> who will be providing strategic direction and managing the operational aspects of the event. </w:t>
      </w:r>
      <w:r w:rsidR="000E173B">
        <w:rPr>
          <w:rFonts w:ascii="Arial" w:hAnsi="Arial" w:cs="Arial"/>
        </w:rPr>
        <w:t>High-profile</w:t>
      </w:r>
      <w:r w:rsidRPr="00C711A4">
        <w:rPr>
          <w:rFonts w:ascii="Arial" w:hAnsi="Arial" w:cs="Arial"/>
        </w:rPr>
        <w:t xml:space="preserve"> sponsors such as Visit Britain will be lending credibility to the event and helping to reinforce the national tourism strategy through the hosting of the Minister's Summit (RX Global, 2024). Exhibitors will range from national tourism boards to hotel chains and tech start-ups</w:t>
      </w:r>
      <w:r w:rsidR="000E173B">
        <w:rPr>
          <w:rFonts w:ascii="Arial" w:hAnsi="Arial" w:cs="Arial"/>
        </w:rPr>
        <w:t>,</w:t>
      </w:r>
      <w:r w:rsidRPr="00C711A4">
        <w:rPr>
          <w:rFonts w:ascii="Arial" w:hAnsi="Arial" w:cs="Arial"/>
        </w:rPr>
        <w:t xml:space="preserve"> and will be investing significantly in order to generate leads and build brand awareness. Hotels located in London will also play a vital role in the stakeholder ecosystem of WTM London. Not only will they provide accommodation for the thousands of delegates and attendees, </w:t>
      </w:r>
      <w:r w:rsidR="000E173B">
        <w:rPr>
          <w:rFonts w:ascii="Arial" w:hAnsi="Arial" w:cs="Arial"/>
        </w:rPr>
        <w:t xml:space="preserve">but </w:t>
      </w:r>
      <w:r w:rsidRPr="00C711A4">
        <w:rPr>
          <w:rFonts w:ascii="Arial" w:hAnsi="Arial" w:cs="Arial"/>
        </w:rPr>
        <w:t>they will also be hosting various networking opportunities and providing additional services to help support the event and improve the overall quality of the delegate experience (Jones, 2022</w:t>
      </w:r>
    </w:p>
    <w:p w14:paraId="10B8528A" w14:textId="77777777" w:rsidR="00A56216" w:rsidRPr="00C711A4" w:rsidRDefault="00A56216" w:rsidP="00A56216">
      <w:pPr>
        <w:spacing w:line="360" w:lineRule="auto"/>
        <w:jc w:val="both"/>
        <w:rPr>
          <w:rFonts w:ascii="Arial" w:hAnsi="Arial" w:cs="Arial"/>
          <w:b/>
          <w:bCs/>
        </w:rPr>
      </w:pPr>
      <w:r w:rsidRPr="00C711A4">
        <w:rPr>
          <w:rFonts w:ascii="Arial" w:hAnsi="Arial" w:cs="Arial"/>
          <w:b/>
          <w:bCs/>
        </w:rPr>
        <w:t>2.2 Marketing and Communication Strategy</w:t>
      </w:r>
    </w:p>
    <w:p w14:paraId="77CABDFF" w14:textId="794E1913" w:rsidR="00A56216" w:rsidRPr="00A56216" w:rsidRDefault="00C711A4" w:rsidP="00C711A4">
      <w:pPr>
        <w:spacing w:line="360" w:lineRule="auto"/>
        <w:jc w:val="both"/>
        <w:rPr>
          <w:rFonts w:ascii="Arial" w:hAnsi="Arial" w:cs="Arial"/>
        </w:rPr>
      </w:pPr>
      <w:r>
        <w:rPr>
          <w:rFonts w:ascii="Arial" w:hAnsi="Arial" w:cs="Arial"/>
        </w:rPr>
        <w:t>T</w:t>
      </w:r>
      <w:r w:rsidRPr="00C711A4">
        <w:rPr>
          <w:rFonts w:ascii="Arial" w:hAnsi="Arial" w:cs="Arial"/>
        </w:rPr>
        <w:t xml:space="preserve">he team at WTM London use a wide-ranging and complex marketing plan that uses multiple channels to target a large group of professionals around the world. </w:t>
      </w:r>
      <w:r w:rsidR="000E173B">
        <w:rPr>
          <w:rFonts w:ascii="Arial" w:hAnsi="Arial" w:cs="Arial"/>
        </w:rPr>
        <w:t>A</w:t>
      </w:r>
      <w:r w:rsidRPr="00C711A4">
        <w:rPr>
          <w:rFonts w:ascii="Arial" w:hAnsi="Arial" w:cs="Arial"/>
        </w:rPr>
        <w:t xml:space="preserve"> major part of this plan is their online </w:t>
      </w:r>
      <w:r w:rsidRPr="00C711A4">
        <w:rPr>
          <w:rFonts w:ascii="Arial" w:hAnsi="Arial" w:cs="Arial"/>
        </w:rPr>
        <w:t>presence</w:t>
      </w:r>
      <w:r>
        <w:rPr>
          <w:rFonts w:ascii="Arial" w:hAnsi="Arial" w:cs="Arial"/>
        </w:rPr>
        <w:t xml:space="preserve">. </w:t>
      </w:r>
      <w:r w:rsidRPr="00C711A4">
        <w:rPr>
          <w:rFonts w:ascii="Arial" w:hAnsi="Arial" w:cs="Arial"/>
        </w:rPr>
        <w:t>They</w:t>
      </w:r>
      <w:r w:rsidRPr="00C711A4">
        <w:rPr>
          <w:rFonts w:ascii="Arial" w:hAnsi="Arial" w:cs="Arial"/>
        </w:rPr>
        <w:t xml:space="preserve"> have a very comprehensive and multilingual website that acts as the focal point for registration and information about the event and is optimi</w:t>
      </w:r>
      <w:r>
        <w:rPr>
          <w:rFonts w:ascii="Arial" w:hAnsi="Arial" w:cs="Arial"/>
        </w:rPr>
        <w:t>s</w:t>
      </w:r>
      <w:r w:rsidRPr="00C711A4">
        <w:rPr>
          <w:rFonts w:ascii="Arial" w:hAnsi="Arial" w:cs="Arial"/>
        </w:rPr>
        <w:t>ed for both search engines and mobile devices (Chaffey &amp; Ellis-Chadwick, 2022).</w:t>
      </w:r>
      <w:r>
        <w:rPr>
          <w:rFonts w:ascii="Arial" w:hAnsi="Arial" w:cs="Arial"/>
        </w:rPr>
        <w:t xml:space="preserve"> Furthermore, </w:t>
      </w:r>
      <w:r w:rsidRPr="00C711A4">
        <w:rPr>
          <w:rFonts w:ascii="Arial" w:hAnsi="Arial" w:cs="Arial"/>
        </w:rPr>
        <w:t>their social media strategy is also highly proactive and utili</w:t>
      </w:r>
      <w:r>
        <w:rPr>
          <w:rFonts w:ascii="Arial" w:hAnsi="Arial" w:cs="Arial"/>
        </w:rPr>
        <w:t>s</w:t>
      </w:r>
      <w:r w:rsidRPr="00C711A4">
        <w:rPr>
          <w:rFonts w:ascii="Arial" w:hAnsi="Arial" w:cs="Arial"/>
        </w:rPr>
        <w:t xml:space="preserve">es four different social media platforms - </w:t>
      </w:r>
      <w:r w:rsidRPr="00C711A4">
        <w:rPr>
          <w:rFonts w:ascii="Arial" w:hAnsi="Arial" w:cs="Arial"/>
        </w:rPr>
        <w:t>Instagram</w:t>
      </w:r>
      <w:r w:rsidRPr="00C711A4">
        <w:rPr>
          <w:rFonts w:ascii="Arial" w:hAnsi="Arial" w:cs="Arial"/>
        </w:rPr>
        <w:t xml:space="preserve"> for visually telling stories, </w:t>
      </w:r>
      <w:r w:rsidR="000E173B">
        <w:rPr>
          <w:rFonts w:ascii="Arial" w:hAnsi="Arial" w:cs="Arial"/>
        </w:rPr>
        <w:t>LinkedIn</w:t>
      </w:r>
      <w:r w:rsidRPr="00C711A4">
        <w:rPr>
          <w:rFonts w:ascii="Arial" w:hAnsi="Arial" w:cs="Arial"/>
        </w:rPr>
        <w:t xml:space="preserve"> for b2b networking and</w:t>
      </w:r>
      <w:r>
        <w:rPr>
          <w:rFonts w:ascii="Arial" w:hAnsi="Arial" w:cs="Arial"/>
        </w:rPr>
        <w:t xml:space="preserve"> </w:t>
      </w:r>
      <w:r w:rsidRPr="00C711A4">
        <w:rPr>
          <w:rFonts w:ascii="Arial" w:hAnsi="Arial" w:cs="Arial"/>
        </w:rPr>
        <w:t xml:space="preserve">leadership, twitter for </w:t>
      </w:r>
      <w:r>
        <w:rPr>
          <w:rFonts w:ascii="Arial" w:hAnsi="Arial" w:cs="Arial"/>
        </w:rPr>
        <w:t xml:space="preserve">real-time </w:t>
      </w:r>
      <w:r w:rsidRPr="00C711A4">
        <w:rPr>
          <w:rFonts w:ascii="Arial" w:hAnsi="Arial" w:cs="Arial"/>
        </w:rPr>
        <w:t>news and updates.</w:t>
      </w:r>
      <w:r>
        <w:rPr>
          <w:rFonts w:ascii="Arial" w:hAnsi="Arial" w:cs="Arial"/>
        </w:rPr>
        <w:t xml:space="preserve"> T</w:t>
      </w:r>
      <w:r w:rsidRPr="00C711A4">
        <w:rPr>
          <w:rFonts w:ascii="Arial" w:hAnsi="Arial" w:cs="Arial"/>
        </w:rPr>
        <w:t xml:space="preserve">his creates a strong year-round community around </w:t>
      </w:r>
      <w:r>
        <w:rPr>
          <w:rFonts w:ascii="Arial" w:hAnsi="Arial" w:cs="Arial"/>
        </w:rPr>
        <w:t>WTM</w:t>
      </w:r>
      <w:r w:rsidRPr="00C711A4">
        <w:rPr>
          <w:rFonts w:ascii="Arial" w:hAnsi="Arial" w:cs="Arial"/>
        </w:rPr>
        <w:t xml:space="preserve"> </w:t>
      </w:r>
      <w:r>
        <w:rPr>
          <w:rFonts w:ascii="Arial" w:hAnsi="Arial" w:cs="Arial"/>
        </w:rPr>
        <w:t>L</w:t>
      </w:r>
      <w:r w:rsidRPr="00C711A4">
        <w:rPr>
          <w:rFonts w:ascii="Arial" w:hAnsi="Arial" w:cs="Arial"/>
        </w:rPr>
        <w:t>ondon and creates engagement.</w:t>
      </w:r>
      <w:r>
        <w:rPr>
          <w:rFonts w:ascii="Arial" w:hAnsi="Arial" w:cs="Arial"/>
        </w:rPr>
        <w:t xml:space="preserve"> </w:t>
      </w:r>
      <w:r w:rsidR="004516BD">
        <w:rPr>
          <w:rFonts w:ascii="Arial" w:hAnsi="Arial" w:cs="Arial"/>
        </w:rPr>
        <w:t xml:space="preserve"> </w:t>
      </w:r>
      <w:r w:rsidR="0045367F">
        <w:rPr>
          <w:rFonts w:ascii="Arial" w:hAnsi="Arial" w:cs="Arial"/>
        </w:rPr>
        <w:t>A</w:t>
      </w:r>
      <w:r w:rsidRPr="00C711A4">
        <w:rPr>
          <w:rFonts w:ascii="Arial" w:hAnsi="Arial" w:cs="Arial"/>
        </w:rPr>
        <w:t xml:space="preserve">ll of the content created by wtm </w:t>
      </w:r>
      <w:r w:rsidR="0045367F" w:rsidRPr="00C711A4">
        <w:rPr>
          <w:rFonts w:ascii="Arial" w:hAnsi="Arial" w:cs="Arial"/>
        </w:rPr>
        <w:t>London</w:t>
      </w:r>
      <w:r w:rsidRPr="00C711A4">
        <w:rPr>
          <w:rFonts w:ascii="Arial" w:hAnsi="Arial" w:cs="Arial"/>
        </w:rPr>
        <w:t xml:space="preserve"> has been specifically targeted. </w:t>
      </w:r>
      <w:r w:rsidR="000E173B">
        <w:rPr>
          <w:rFonts w:ascii="Arial" w:hAnsi="Arial" w:cs="Arial"/>
        </w:rPr>
        <w:t>Messages</w:t>
      </w:r>
      <w:r w:rsidRPr="00C711A4">
        <w:rPr>
          <w:rFonts w:ascii="Arial" w:hAnsi="Arial" w:cs="Arial"/>
        </w:rPr>
        <w:t xml:space="preserve"> sent to exhibitors focus on generating leads and </w:t>
      </w:r>
      <w:r w:rsidR="0045367F" w:rsidRPr="00C711A4">
        <w:rPr>
          <w:rFonts w:ascii="Arial" w:hAnsi="Arial" w:cs="Arial"/>
        </w:rPr>
        <w:t>Roi</w:t>
      </w:r>
      <w:r w:rsidRPr="00C711A4">
        <w:rPr>
          <w:rFonts w:ascii="Arial" w:hAnsi="Arial" w:cs="Arial"/>
        </w:rPr>
        <w:t xml:space="preserve">, while messages sent to delegates focus on the importance of networking and learning via the conference program, and messages sent to sponsors focus on the ability to increase brand exposure and to interact with </w:t>
      </w:r>
      <w:r w:rsidR="000E173B">
        <w:rPr>
          <w:rFonts w:ascii="Arial" w:hAnsi="Arial" w:cs="Arial"/>
        </w:rPr>
        <w:t>high-level</w:t>
      </w:r>
      <w:r w:rsidRPr="00C711A4">
        <w:rPr>
          <w:rFonts w:ascii="Arial" w:hAnsi="Arial" w:cs="Arial"/>
        </w:rPr>
        <w:t xml:space="preserve"> decision makers. </w:t>
      </w:r>
      <w:r w:rsidR="000E173B">
        <w:rPr>
          <w:rFonts w:ascii="Arial" w:hAnsi="Arial" w:cs="Arial"/>
        </w:rPr>
        <w:t>Some</w:t>
      </w:r>
      <w:r w:rsidRPr="00C711A4">
        <w:rPr>
          <w:rFonts w:ascii="Arial" w:hAnsi="Arial" w:cs="Arial"/>
        </w:rPr>
        <w:t xml:space="preserve"> core themes</w:t>
      </w:r>
      <w:r w:rsidR="000E173B">
        <w:rPr>
          <w:rFonts w:ascii="Arial" w:hAnsi="Arial" w:cs="Arial"/>
        </w:rPr>
        <w:t>,</w:t>
      </w:r>
      <w:r w:rsidRPr="00C711A4">
        <w:rPr>
          <w:rFonts w:ascii="Arial" w:hAnsi="Arial" w:cs="Arial"/>
        </w:rPr>
        <w:t xml:space="preserve"> including innovation such as </w:t>
      </w:r>
      <w:r w:rsidR="0045367F">
        <w:rPr>
          <w:rFonts w:ascii="Arial" w:hAnsi="Arial" w:cs="Arial"/>
        </w:rPr>
        <w:t>AI</w:t>
      </w:r>
      <w:r w:rsidRPr="00C711A4">
        <w:rPr>
          <w:rFonts w:ascii="Arial" w:hAnsi="Arial" w:cs="Arial"/>
        </w:rPr>
        <w:t xml:space="preserve"> and travel technology and sustainability, are integrated into all of the communications to position </w:t>
      </w:r>
      <w:r w:rsidR="0045367F">
        <w:rPr>
          <w:rFonts w:ascii="Arial" w:hAnsi="Arial" w:cs="Arial"/>
        </w:rPr>
        <w:t>WTM</w:t>
      </w:r>
      <w:r w:rsidRPr="00C711A4">
        <w:rPr>
          <w:rFonts w:ascii="Arial" w:hAnsi="Arial" w:cs="Arial"/>
        </w:rPr>
        <w:t xml:space="preserve"> </w:t>
      </w:r>
      <w:r w:rsidR="0045367F" w:rsidRPr="00C711A4">
        <w:rPr>
          <w:rFonts w:ascii="Arial" w:hAnsi="Arial" w:cs="Arial"/>
        </w:rPr>
        <w:t>London</w:t>
      </w:r>
      <w:r w:rsidRPr="00C711A4">
        <w:rPr>
          <w:rFonts w:ascii="Arial" w:hAnsi="Arial" w:cs="Arial"/>
        </w:rPr>
        <w:t xml:space="preserve"> as an industry leader (</w:t>
      </w:r>
      <w:r w:rsidR="0045367F">
        <w:rPr>
          <w:rFonts w:ascii="Arial" w:hAnsi="Arial" w:cs="Arial"/>
        </w:rPr>
        <w:t>H</w:t>
      </w:r>
      <w:r w:rsidRPr="00C711A4">
        <w:rPr>
          <w:rFonts w:ascii="Arial" w:hAnsi="Arial" w:cs="Arial"/>
        </w:rPr>
        <w:t>ollensen, 2019).</w:t>
      </w:r>
    </w:p>
    <w:p w14:paraId="562125D0" w14:textId="5B307F2C" w:rsidR="00A56216" w:rsidRPr="0045367F" w:rsidRDefault="00A56216" w:rsidP="00A56216">
      <w:pPr>
        <w:spacing w:line="360" w:lineRule="auto"/>
        <w:jc w:val="both"/>
        <w:rPr>
          <w:rFonts w:ascii="Arial" w:hAnsi="Arial" w:cs="Arial"/>
          <w:b/>
          <w:bCs/>
        </w:rPr>
      </w:pPr>
      <w:r w:rsidRPr="0045367F">
        <w:rPr>
          <w:rFonts w:ascii="Arial" w:hAnsi="Arial" w:cs="Arial"/>
          <w:b/>
          <w:bCs/>
        </w:rPr>
        <w:lastRenderedPageBreak/>
        <w:t>2.3 Trends and Innovation</w:t>
      </w:r>
    </w:p>
    <w:p w14:paraId="3DC421A4" w14:textId="5DD52ED2" w:rsidR="00A56216" w:rsidRDefault="0045367F" w:rsidP="0045367F">
      <w:pPr>
        <w:spacing w:line="360" w:lineRule="auto"/>
        <w:jc w:val="both"/>
        <w:rPr>
          <w:rFonts w:ascii="Arial" w:hAnsi="Arial" w:cs="Arial"/>
        </w:rPr>
      </w:pPr>
      <w:r w:rsidRPr="0045367F">
        <w:rPr>
          <w:rFonts w:ascii="Arial" w:hAnsi="Arial" w:cs="Arial"/>
        </w:rPr>
        <w:t xml:space="preserve">Technology adoption will be </w:t>
      </w:r>
      <w:r>
        <w:rPr>
          <w:rFonts w:ascii="Arial" w:hAnsi="Arial" w:cs="Arial"/>
        </w:rPr>
        <w:t>recognised</w:t>
      </w:r>
      <w:r w:rsidRPr="0045367F">
        <w:rPr>
          <w:rFonts w:ascii="Arial" w:hAnsi="Arial" w:cs="Arial"/>
        </w:rPr>
        <w:t xml:space="preserve"> at WTM London this year, as we move from the concept of artificial intelligence (</w:t>
      </w:r>
      <w:r>
        <w:rPr>
          <w:rFonts w:ascii="Arial" w:hAnsi="Arial" w:cs="Arial"/>
        </w:rPr>
        <w:t>AI</w:t>
      </w:r>
      <w:r w:rsidRPr="0045367F">
        <w:rPr>
          <w:rFonts w:ascii="Arial" w:hAnsi="Arial" w:cs="Arial"/>
        </w:rPr>
        <w:t xml:space="preserve">) to its use as a working tool. For example, HotelRunner and ZentrumHub have developed </w:t>
      </w:r>
      <w:r w:rsidR="000E173B">
        <w:rPr>
          <w:rFonts w:ascii="Arial" w:hAnsi="Arial" w:cs="Arial"/>
        </w:rPr>
        <w:t>AI-driven</w:t>
      </w:r>
      <w:r w:rsidRPr="0045367F">
        <w:rPr>
          <w:rFonts w:ascii="Arial" w:hAnsi="Arial" w:cs="Arial"/>
        </w:rPr>
        <w:t xml:space="preserve"> platforms for the management of hotel operations and personali</w:t>
      </w:r>
      <w:r>
        <w:rPr>
          <w:rFonts w:ascii="Arial" w:hAnsi="Arial" w:cs="Arial"/>
        </w:rPr>
        <w:t>s</w:t>
      </w:r>
      <w:r w:rsidRPr="0045367F">
        <w:rPr>
          <w:rFonts w:ascii="Arial" w:hAnsi="Arial" w:cs="Arial"/>
        </w:rPr>
        <w:t>ed booking engines to improve operational efficiency and understanding of the guests. Since COVID-19, the event has also provided hybrid capabilities to enable delegates to virtually engage with the content of the show, thus increasing reach and accessibility for those who cannot physically attend larger MICE events (Gursoy et al., 2021).</w:t>
      </w:r>
      <w:r>
        <w:rPr>
          <w:rFonts w:ascii="Arial" w:hAnsi="Arial" w:cs="Arial"/>
        </w:rPr>
        <w:t xml:space="preserve"> </w:t>
      </w:r>
      <w:r w:rsidRPr="0045367F">
        <w:rPr>
          <w:rFonts w:ascii="Arial" w:hAnsi="Arial" w:cs="Arial"/>
        </w:rPr>
        <w:t>Sustainability has evolved from being a niche area of focus to becoming a fundamental element of strategy within the tourism and travel sectors. The hotel sector, in particular, is clearly demonstrating its commitment to sustainability through various initiatives, such as the World Travel &amp; Tourism Council's ("WTTC") "Hotel Sustainability Basics", which has been adopted by over 2,000 properties around the world (WTTC, 2023).</w:t>
      </w:r>
      <w:r w:rsidR="000224F2">
        <w:rPr>
          <w:rFonts w:ascii="Arial" w:hAnsi="Arial" w:cs="Arial"/>
        </w:rPr>
        <w:t xml:space="preserve"> </w:t>
      </w:r>
      <w:r w:rsidRPr="0045367F">
        <w:rPr>
          <w:rFonts w:ascii="Arial" w:hAnsi="Arial" w:cs="Arial"/>
        </w:rPr>
        <w:t>At WTM, hotels will be showcasing the physical actions they are taking to demonstrate their sustainable approach to business. This can include anything from implementing new energy-efficient technologies and sourcing renewable energy to using advanced food waste tracking systems</w:t>
      </w:r>
      <w:r w:rsidR="000E173B">
        <w:rPr>
          <w:rFonts w:ascii="Arial" w:hAnsi="Arial" w:cs="Arial"/>
        </w:rPr>
        <w:t>.</w:t>
      </w:r>
      <w:r w:rsidR="004516BD">
        <w:rPr>
          <w:rFonts w:ascii="Arial" w:hAnsi="Arial" w:cs="Arial"/>
        </w:rPr>
        <w:t xml:space="preserve"> </w:t>
      </w:r>
      <w:r w:rsidRPr="0045367F">
        <w:rPr>
          <w:rFonts w:ascii="Arial" w:hAnsi="Arial" w:cs="Arial"/>
        </w:rPr>
        <w:t>The increased focus on personali</w:t>
      </w:r>
      <w:r w:rsidR="000224F2">
        <w:rPr>
          <w:rFonts w:ascii="Arial" w:hAnsi="Arial" w:cs="Arial"/>
        </w:rPr>
        <w:t>s</w:t>
      </w:r>
      <w:r w:rsidRPr="0045367F">
        <w:rPr>
          <w:rFonts w:ascii="Arial" w:hAnsi="Arial" w:cs="Arial"/>
        </w:rPr>
        <w:t>ation and wellness demonstrates the growing popularity of "</w:t>
      </w:r>
      <w:r w:rsidR="000224F2">
        <w:rPr>
          <w:rFonts w:ascii="Arial" w:hAnsi="Arial" w:cs="Arial"/>
        </w:rPr>
        <w:t>B</w:t>
      </w:r>
      <w:r w:rsidRPr="0045367F">
        <w:rPr>
          <w:rFonts w:ascii="Arial" w:hAnsi="Arial" w:cs="Arial"/>
        </w:rPr>
        <w:t>leisure" travel. Hotels are utili</w:t>
      </w:r>
      <w:r w:rsidR="000224F2">
        <w:rPr>
          <w:rFonts w:ascii="Arial" w:hAnsi="Arial" w:cs="Arial"/>
        </w:rPr>
        <w:t>s</w:t>
      </w:r>
      <w:r w:rsidRPr="0045367F">
        <w:rPr>
          <w:rFonts w:ascii="Arial" w:hAnsi="Arial" w:cs="Arial"/>
        </w:rPr>
        <w:t>ing data and statistics to personali</w:t>
      </w:r>
      <w:r w:rsidR="000224F2">
        <w:rPr>
          <w:rFonts w:ascii="Arial" w:hAnsi="Arial" w:cs="Arial"/>
        </w:rPr>
        <w:t>s</w:t>
      </w:r>
      <w:r w:rsidRPr="0045367F">
        <w:rPr>
          <w:rFonts w:ascii="Arial" w:hAnsi="Arial" w:cs="Arial"/>
        </w:rPr>
        <w:t xml:space="preserve">e each </w:t>
      </w:r>
      <w:r w:rsidR="000E173B">
        <w:rPr>
          <w:rFonts w:ascii="Arial" w:hAnsi="Arial" w:cs="Arial"/>
        </w:rPr>
        <w:t>guest's</w:t>
      </w:r>
      <w:r w:rsidRPr="0045367F">
        <w:rPr>
          <w:rFonts w:ascii="Arial" w:hAnsi="Arial" w:cs="Arial"/>
        </w:rPr>
        <w:t xml:space="preserve"> stay, and investing in wellness facilities such as spas and healthy dining options to ensure that their delegates are both well-supported and therefore more engaged and productive during their stay (Chen and Raab, 2023).</w:t>
      </w:r>
      <w:r w:rsidR="000224F2">
        <w:rPr>
          <w:rFonts w:ascii="Arial" w:hAnsi="Arial" w:cs="Arial"/>
        </w:rPr>
        <w:t xml:space="preserve"> </w:t>
      </w:r>
      <w:r w:rsidRPr="0045367F">
        <w:rPr>
          <w:rFonts w:ascii="Arial" w:hAnsi="Arial" w:cs="Arial"/>
        </w:rPr>
        <w:t>Immersive technology, including Virtual Reality (</w:t>
      </w:r>
      <w:r w:rsidR="000224F2">
        <w:rPr>
          <w:rFonts w:ascii="Arial" w:hAnsi="Arial" w:cs="Arial"/>
        </w:rPr>
        <w:t>VR</w:t>
      </w:r>
      <w:r w:rsidRPr="0045367F">
        <w:rPr>
          <w:rFonts w:ascii="Arial" w:hAnsi="Arial" w:cs="Arial"/>
        </w:rPr>
        <w:t>)</w:t>
      </w:r>
      <w:r w:rsidR="000E173B">
        <w:rPr>
          <w:rFonts w:ascii="Arial" w:hAnsi="Arial" w:cs="Arial"/>
        </w:rPr>
        <w:t>,</w:t>
      </w:r>
      <w:r w:rsidRPr="0045367F">
        <w:rPr>
          <w:rFonts w:ascii="Arial" w:hAnsi="Arial" w:cs="Arial"/>
        </w:rPr>
        <w:t xml:space="preserve"> is increasingly being utili</w:t>
      </w:r>
      <w:r w:rsidR="000224F2">
        <w:rPr>
          <w:rFonts w:ascii="Arial" w:hAnsi="Arial" w:cs="Arial"/>
        </w:rPr>
        <w:t>s</w:t>
      </w:r>
      <w:r w:rsidRPr="0045367F">
        <w:rPr>
          <w:rFonts w:ascii="Arial" w:hAnsi="Arial" w:cs="Arial"/>
        </w:rPr>
        <w:t xml:space="preserve">ed to provide </w:t>
      </w:r>
      <w:r w:rsidR="00010200">
        <w:rPr>
          <w:rFonts w:ascii="Arial" w:hAnsi="Arial" w:cs="Arial"/>
        </w:rPr>
        <w:t>360-degree</w:t>
      </w:r>
      <w:r w:rsidRPr="0045367F">
        <w:rPr>
          <w:rFonts w:ascii="Arial" w:hAnsi="Arial" w:cs="Arial"/>
        </w:rPr>
        <w:t xml:space="preserve"> previews of venues, allowing for more engaging and memorable experiences for potential </w:t>
      </w:r>
      <w:r w:rsidR="000224F2">
        <w:rPr>
          <w:rFonts w:ascii="Arial" w:hAnsi="Arial" w:cs="Arial"/>
        </w:rPr>
        <w:t>delegates</w:t>
      </w:r>
      <w:r w:rsidRPr="0045367F">
        <w:rPr>
          <w:rFonts w:ascii="Arial" w:hAnsi="Arial" w:cs="Arial"/>
        </w:rPr>
        <w:t>.</w:t>
      </w:r>
    </w:p>
    <w:p w14:paraId="104D35FF" w14:textId="77777777" w:rsidR="000224F2" w:rsidRPr="00A56216" w:rsidRDefault="000224F2" w:rsidP="0045367F">
      <w:pPr>
        <w:spacing w:line="360" w:lineRule="auto"/>
        <w:jc w:val="both"/>
        <w:rPr>
          <w:rFonts w:ascii="Arial" w:hAnsi="Arial" w:cs="Arial"/>
        </w:rPr>
      </w:pPr>
    </w:p>
    <w:p w14:paraId="284B628D" w14:textId="77777777" w:rsidR="00A56216" w:rsidRDefault="00A56216" w:rsidP="00A56216">
      <w:pPr>
        <w:spacing w:line="360" w:lineRule="auto"/>
        <w:jc w:val="both"/>
        <w:rPr>
          <w:rFonts w:ascii="Arial" w:hAnsi="Arial" w:cs="Arial"/>
          <w:b/>
          <w:bCs/>
        </w:rPr>
      </w:pPr>
      <w:r w:rsidRPr="000224F2">
        <w:rPr>
          <w:rFonts w:ascii="Arial" w:hAnsi="Arial" w:cs="Arial"/>
          <w:b/>
          <w:bCs/>
        </w:rPr>
        <w:t>2.4 Operational Challenges, Risks, and Legal Considerations</w:t>
      </w:r>
    </w:p>
    <w:p w14:paraId="2971A516" w14:textId="23B31819" w:rsidR="000224F2" w:rsidRPr="000224F2" w:rsidRDefault="000224F2" w:rsidP="000224F2">
      <w:pPr>
        <w:spacing w:line="360" w:lineRule="auto"/>
        <w:jc w:val="both"/>
        <w:rPr>
          <w:rFonts w:ascii="Arial" w:hAnsi="Arial" w:cs="Arial"/>
        </w:rPr>
      </w:pPr>
      <w:r w:rsidRPr="000224F2">
        <w:rPr>
          <w:rFonts w:ascii="Arial" w:hAnsi="Arial" w:cs="Arial"/>
        </w:rPr>
        <w:t>The logistics of managing such a large-scale event as WTM's include a great number of operational challenges. Staffing and logistics require the careful organ</w:t>
      </w:r>
      <w:r w:rsidR="00FA6FD3">
        <w:rPr>
          <w:rFonts w:ascii="Arial" w:hAnsi="Arial" w:cs="Arial"/>
        </w:rPr>
        <w:t>is</w:t>
      </w:r>
      <w:r w:rsidRPr="000224F2">
        <w:rPr>
          <w:rFonts w:ascii="Arial" w:hAnsi="Arial" w:cs="Arial"/>
        </w:rPr>
        <w:t xml:space="preserve">ation of hundreds of staff and thousands of contractor moves throughout the ExCeL complex. A primary concern for this event is health, safety, and security. Therefore, all staff involved in WTM should be aware of potential risks associated with their role at the </w:t>
      </w:r>
      <w:r w:rsidRPr="000224F2">
        <w:rPr>
          <w:rFonts w:ascii="Arial" w:hAnsi="Arial" w:cs="Arial"/>
        </w:rPr>
        <w:lastRenderedPageBreak/>
        <w:t>event, and the event should provide comprehensive risk assessments to address these concerns, as well as providing visible security personnel throughout the venue and working closely with local emergency services to mitigate the threat of incidents that may range from accidental injury to acts of terrorism (Tarlow, 2016). To increase the likelihood that the event will occur without interruption, it is essential to create contingency plans to address potential disruptions due to severe weather conditions or public health emergencies.</w:t>
      </w:r>
      <w:r w:rsidR="00FA6FD3">
        <w:rPr>
          <w:rFonts w:ascii="Arial" w:hAnsi="Arial" w:cs="Arial"/>
        </w:rPr>
        <w:t xml:space="preserve"> </w:t>
      </w:r>
      <w:r w:rsidRPr="000224F2">
        <w:rPr>
          <w:rFonts w:ascii="Arial" w:hAnsi="Arial" w:cs="Arial"/>
        </w:rPr>
        <w:t>Additionally, there are multiple types of risks facing this event. There are financial and reputational risks to consider</w:t>
      </w:r>
      <w:r w:rsidR="00010200">
        <w:rPr>
          <w:rFonts w:ascii="Arial" w:hAnsi="Arial" w:cs="Arial"/>
        </w:rPr>
        <w:t>,</w:t>
      </w:r>
      <w:r w:rsidRPr="000224F2">
        <w:rPr>
          <w:rFonts w:ascii="Arial" w:hAnsi="Arial" w:cs="Arial"/>
        </w:rPr>
        <w:t xml:space="preserve"> and both are contingent upon high attendance and retaining sponsors. Both of these types of risks are extremely </w:t>
      </w:r>
      <w:r w:rsidR="00FA6FD3">
        <w:rPr>
          <w:rFonts w:ascii="Arial" w:hAnsi="Arial" w:cs="Arial"/>
        </w:rPr>
        <w:t>vulnerable</w:t>
      </w:r>
      <w:r w:rsidRPr="000224F2">
        <w:rPr>
          <w:rFonts w:ascii="Arial" w:hAnsi="Arial" w:cs="Arial"/>
        </w:rPr>
        <w:t xml:space="preserve"> to global economic downturns, which can limit the amount of money available for travel (Silvers, 2012). As technology has become increasingly </w:t>
      </w:r>
      <w:r w:rsidR="00FA6FD3">
        <w:rPr>
          <w:rFonts w:ascii="Arial" w:hAnsi="Arial" w:cs="Arial"/>
        </w:rPr>
        <w:t xml:space="preserve">common </w:t>
      </w:r>
      <w:r w:rsidRPr="000224F2">
        <w:rPr>
          <w:rFonts w:ascii="Arial" w:hAnsi="Arial" w:cs="Arial"/>
        </w:rPr>
        <w:t xml:space="preserve">in the planning and execution of events, </w:t>
      </w:r>
      <w:r w:rsidR="00FA6FD3">
        <w:rPr>
          <w:rFonts w:ascii="Arial" w:hAnsi="Arial" w:cs="Arial"/>
        </w:rPr>
        <w:t xml:space="preserve">there are </w:t>
      </w:r>
      <w:r w:rsidRPr="000224F2">
        <w:rPr>
          <w:rFonts w:ascii="Arial" w:hAnsi="Arial" w:cs="Arial"/>
        </w:rPr>
        <w:t>technological risks</w:t>
      </w:r>
      <w:r w:rsidR="00010200">
        <w:rPr>
          <w:rFonts w:ascii="Arial" w:hAnsi="Arial" w:cs="Arial"/>
        </w:rPr>
        <w:t>,</w:t>
      </w:r>
      <w:r w:rsidRPr="000224F2">
        <w:rPr>
          <w:rFonts w:ascii="Arial" w:hAnsi="Arial" w:cs="Arial"/>
        </w:rPr>
        <w:t xml:space="preserve"> including </w:t>
      </w:r>
      <w:r w:rsidR="00FA6FD3" w:rsidRPr="000224F2">
        <w:rPr>
          <w:rFonts w:ascii="Arial" w:hAnsi="Arial" w:cs="Arial"/>
        </w:rPr>
        <w:t>cyber-attacks</w:t>
      </w:r>
      <w:r w:rsidRPr="000224F2">
        <w:rPr>
          <w:rFonts w:ascii="Arial" w:hAnsi="Arial" w:cs="Arial"/>
        </w:rPr>
        <w:t xml:space="preserve"> and </w:t>
      </w:r>
      <w:r w:rsidR="00010200">
        <w:rPr>
          <w:rFonts w:ascii="Arial" w:hAnsi="Arial" w:cs="Arial"/>
        </w:rPr>
        <w:t>system failures</w:t>
      </w:r>
      <w:r w:rsidRPr="000224F2">
        <w:rPr>
          <w:rFonts w:ascii="Arial" w:hAnsi="Arial" w:cs="Arial"/>
        </w:rPr>
        <w:t xml:space="preserve">. In order to manage the technological risks associated with hosting a </w:t>
      </w:r>
      <w:r w:rsidR="00010200">
        <w:rPr>
          <w:rFonts w:ascii="Arial" w:hAnsi="Arial" w:cs="Arial"/>
        </w:rPr>
        <w:t>large-scale</w:t>
      </w:r>
      <w:r w:rsidRPr="000224F2">
        <w:rPr>
          <w:rFonts w:ascii="Arial" w:hAnsi="Arial" w:cs="Arial"/>
        </w:rPr>
        <w:t xml:space="preserve"> event, it is essential to develop a plan for cybersecurity and disaster recovery. Additionally, from a legal and regulatory perspective, WTM must adhere to all applicable laws regarding health and safety, employment, and data protection (GDPR) within the United Kingdom</w:t>
      </w:r>
      <w:r w:rsidR="004516BD">
        <w:rPr>
          <w:rFonts w:ascii="Arial" w:hAnsi="Arial" w:cs="Arial"/>
        </w:rPr>
        <w:t>.</w:t>
      </w:r>
      <w:r w:rsidRPr="000224F2">
        <w:rPr>
          <w:rFonts w:ascii="Arial" w:hAnsi="Arial" w:cs="Arial"/>
        </w:rPr>
        <w:t xml:space="preserve"> </w:t>
      </w:r>
    </w:p>
    <w:p w14:paraId="78FF4D37" w14:textId="77777777" w:rsidR="00FA6FD3" w:rsidRDefault="00FA6FD3" w:rsidP="00A56216">
      <w:pPr>
        <w:spacing w:line="360" w:lineRule="auto"/>
        <w:jc w:val="both"/>
        <w:rPr>
          <w:rFonts w:ascii="Arial" w:hAnsi="Arial" w:cs="Arial"/>
        </w:rPr>
      </w:pPr>
    </w:p>
    <w:p w14:paraId="73BB8C79" w14:textId="028665E2" w:rsidR="00A56216" w:rsidRPr="00FA6FD3" w:rsidRDefault="00A56216" w:rsidP="00A56216">
      <w:pPr>
        <w:spacing w:line="360" w:lineRule="auto"/>
        <w:jc w:val="both"/>
        <w:rPr>
          <w:rFonts w:ascii="Arial" w:hAnsi="Arial" w:cs="Arial"/>
          <w:b/>
          <w:bCs/>
        </w:rPr>
      </w:pPr>
      <w:r w:rsidRPr="00FA6FD3">
        <w:rPr>
          <w:rFonts w:ascii="Arial" w:hAnsi="Arial" w:cs="Arial"/>
          <w:b/>
          <w:bCs/>
        </w:rPr>
        <w:t>2.5 Venue Feasibility and Future Growth</w:t>
      </w:r>
    </w:p>
    <w:p w14:paraId="2FB89599" w14:textId="5F5D91E6" w:rsidR="00A56216" w:rsidRPr="00A56216" w:rsidRDefault="00FA6FD3" w:rsidP="00A56216">
      <w:pPr>
        <w:spacing w:line="360" w:lineRule="auto"/>
        <w:jc w:val="both"/>
        <w:rPr>
          <w:rFonts w:ascii="Arial" w:hAnsi="Arial" w:cs="Arial"/>
        </w:rPr>
      </w:pPr>
      <w:r w:rsidRPr="00FA6FD3">
        <w:rPr>
          <w:rFonts w:ascii="Arial" w:hAnsi="Arial" w:cs="Arial"/>
        </w:rPr>
        <w:t xml:space="preserve">ExCeL London has the ability to be a highly feasible venue for the World Travel Market (WTM). It has first-rate capability, which is reflected in its large number of attendees and equipment; it contains more than 100,000m² of </w:t>
      </w:r>
      <w:r w:rsidR="002E4EB1">
        <w:rPr>
          <w:rFonts w:ascii="Arial" w:hAnsi="Arial" w:cs="Arial"/>
        </w:rPr>
        <w:t>flexible</w:t>
      </w:r>
      <w:r w:rsidRPr="00FA6FD3">
        <w:rPr>
          <w:rFonts w:ascii="Arial" w:hAnsi="Arial" w:cs="Arial"/>
        </w:rPr>
        <w:t xml:space="preserve"> exhibition area, along with </w:t>
      </w:r>
      <w:r w:rsidR="002E4EB1">
        <w:rPr>
          <w:rFonts w:ascii="Arial" w:hAnsi="Arial" w:cs="Arial"/>
        </w:rPr>
        <w:t>plenty</w:t>
      </w:r>
      <w:r w:rsidRPr="00FA6FD3">
        <w:rPr>
          <w:rFonts w:ascii="Arial" w:hAnsi="Arial" w:cs="Arial"/>
        </w:rPr>
        <w:t xml:space="preserve"> </w:t>
      </w:r>
      <w:r w:rsidR="00010200">
        <w:rPr>
          <w:rFonts w:ascii="Arial" w:hAnsi="Arial" w:cs="Arial"/>
        </w:rPr>
        <w:t xml:space="preserve">of </w:t>
      </w:r>
      <w:r w:rsidRPr="00FA6FD3">
        <w:rPr>
          <w:rFonts w:ascii="Arial" w:hAnsi="Arial" w:cs="Arial"/>
        </w:rPr>
        <w:t xml:space="preserve">meeting areas and technical resources. The location of the ExCeL is easily accessible via a DLR line directly from the ExCeL into the rest of London's transportation system, in addition to being close to London City Airport, making international travel simple for delegates (ExCeL London, 2024). The technology at the ExCeL is capable of supporting </w:t>
      </w:r>
      <w:r w:rsidR="00010200">
        <w:rPr>
          <w:rFonts w:ascii="Arial" w:hAnsi="Arial" w:cs="Arial"/>
        </w:rPr>
        <w:t>high-speed</w:t>
      </w:r>
      <w:r w:rsidRPr="00FA6FD3">
        <w:rPr>
          <w:rFonts w:ascii="Arial" w:hAnsi="Arial" w:cs="Arial"/>
        </w:rPr>
        <w:t xml:space="preserve"> internet and other complex audio-visual needs, as well as the vast number of nearby hotels that provide a strong link to accommodations for the event. The current plans for the expansion of ExCeL by 2025, including an additional 25,000m² of space and a new convention </w:t>
      </w:r>
      <w:r w:rsidR="002E4EB1" w:rsidRPr="00FA6FD3">
        <w:rPr>
          <w:rFonts w:ascii="Arial" w:hAnsi="Arial" w:cs="Arial"/>
        </w:rPr>
        <w:t>centre</w:t>
      </w:r>
      <w:r w:rsidRPr="00FA6FD3">
        <w:rPr>
          <w:rFonts w:ascii="Arial" w:hAnsi="Arial" w:cs="Arial"/>
        </w:rPr>
        <w:t xml:space="preserve">, </w:t>
      </w:r>
      <w:r w:rsidR="00010200">
        <w:rPr>
          <w:rFonts w:ascii="Arial" w:hAnsi="Arial" w:cs="Arial"/>
        </w:rPr>
        <w:t>align</w:t>
      </w:r>
      <w:r w:rsidRPr="00FA6FD3">
        <w:rPr>
          <w:rFonts w:ascii="Arial" w:hAnsi="Arial" w:cs="Arial"/>
        </w:rPr>
        <w:t xml:space="preserve"> with the projected growth of WTM and will allow the event to expand to meet growing attendee and exhibitor numbers, while maintaining the quality of experience (ExCeL London, </w:t>
      </w:r>
      <w:r w:rsidRPr="00FA6FD3">
        <w:rPr>
          <w:rFonts w:ascii="Arial" w:hAnsi="Arial" w:cs="Arial"/>
        </w:rPr>
        <w:lastRenderedPageBreak/>
        <w:t xml:space="preserve">2024). This is another example of how to apply venue feasibility principles in a </w:t>
      </w:r>
      <w:r w:rsidR="00010200">
        <w:rPr>
          <w:rFonts w:ascii="Arial" w:hAnsi="Arial" w:cs="Arial"/>
        </w:rPr>
        <w:t>forward-thinking</w:t>
      </w:r>
      <w:r w:rsidRPr="00FA6FD3">
        <w:rPr>
          <w:rFonts w:ascii="Arial" w:hAnsi="Arial" w:cs="Arial"/>
        </w:rPr>
        <w:t xml:space="preserve"> manner, so that the physical platform of the event grows simultaneously with the events long term goals (Bowdin et al., 2011).</w:t>
      </w:r>
    </w:p>
    <w:p w14:paraId="3E17A561" w14:textId="77777777" w:rsidR="002E4EB1" w:rsidRDefault="002E4EB1" w:rsidP="00A56216">
      <w:pPr>
        <w:spacing w:line="360" w:lineRule="auto"/>
        <w:jc w:val="both"/>
        <w:rPr>
          <w:rFonts w:ascii="Arial" w:hAnsi="Arial" w:cs="Arial"/>
        </w:rPr>
      </w:pPr>
    </w:p>
    <w:p w14:paraId="2CCE573D" w14:textId="32C15647" w:rsidR="00A56216" w:rsidRPr="002E4EB1" w:rsidRDefault="00A56216" w:rsidP="00A56216">
      <w:pPr>
        <w:spacing w:line="360" w:lineRule="auto"/>
        <w:jc w:val="both"/>
        <w:rPr>
          <w:rFonts w:ascii="Arial" w:hAnsi="Arial" w:cs="Arial"/>
          <w:b/>
          <w:bCs/>
        </w:rPr>
      </w:pPr>
      <w:r w:rsidRPr="002E4EB1">
        <w:rPr>
          <w:rFonts w:ascii="Arial" w:hAnsi="Arial" w:cs="Arial"/>
          <w:b/>
          <w:bCs/>
        </w:rPr>
        <w:t>2.6 Hotel Sector Involvement</w:t>
      </w:r>
    </w:p>
    <w:p w14:paraId="5018D459" w14:textId="16F05154" w:rsidR="00A56216" w:rsidRPr="00A56216" w:rsidRDefault="002E4EB1" w:rsidP="002E4EB1">
      <w:pPr>
        <w:spacing w:line="360" w:lineRule="auto"/>
        <w:jc w:val="both"/>
        <w:rPr>
          <w:rFonts w:ascii="Arial" w:hAnsi="Arial" w:cs="Arial"/>
        </w:rPr>
      </w:pPr>
      <w:r w:rsidRPr="002E4EB1">
        <w:rPr>
          <w:rFonts w:ascii="Arial" w:hAnsi="Arial" w:cs="Arial"/>
        </w:rPr>
        <w:t xml:space="preserve">The </w:t>
      </w:r>
      <w:r>
        <w:rPr>
          <w:rFonts w:ascii="Arial" w:hAnsi="Arial" w:cs="Arial"/>
        </w:rPr>
        <w:t>H</w:t>
      </w:r>
      <w:r w:rsidRPr="002E4EB1">
        <w:rPr>
          <w:rFonts w:ascii="Arial" w:hAnsi="Arial" w:cs="Arial"/>
        </w:rPr>
        <w:t>otel industry plays an important role</w:t>
      </w:r>
      <w:r>
        <w:rPr>
          <w:rFonts w:ascii="Arial" w:hAnsi="Arial" w:cs="Arial"/>
        </w:rPr>
        <w:t xml:space="preserve"> in this event</w:t>
      </w:r>
      <w:r w:rsidRPr="002E4EB1">
        <w:rPr>
          <w:rFonts w:ascii="Arial" w:hAnsi="Arial" w:cs="Arial"/>
        </w:rPr>
        <w:t xml:space="preserve">. In addition to providing accommodations to guests, hotels offer event space to facilitate networking opportunities. Client meetings and receptions can occur at hotels such as the Radisson Blu Edwardian and the InterContinental London – The O2, which are among the key venues for establishing long-lasting business connections (Jones, 2022). In order to </w:t>
      </w:r>
      <w:r w:rsidR="00010200">
        <w:rPr>
          <w:rFonts w:ascii="Arial" w:hAnsi="Arial" w:cs="Arial"/>
        </w:rPr>
        <w:t>maximise</w:t>
      </w:r>
      <w:r w:rsidRPr="002E4EB1">
        <w:rPr>
          <w:rFonts w:ascii="Arial" w:hAnsi="Arial" w:cs="Arial"/>
        </w:rPr>
        <w:t xml:space="preserve"> the benefits of these partnerships, collaboration is key. Partnerships between the official sponsors of the event and hotels create a streamlined process for clients to find and book accommodations, and it provides hotels with the opportunity to market themselves to a targeted audience. By proactively promoting their properties and innovations, hotels can establish a strategic advantage. For example, Edwardian Hotels London is a model for this type of activity. Their successful implementation of the OPERA Sales &amp; Catering System throughout their portfolio enabled them to achieve operational excellence in managing events on behalf of their clients and ultimately create a competitive advantage in the Meetings, Incentives, Conferences &amp; Exhibitions (“MICE”) segment (Edwardian Hotels London, 2023). As a result of their proactive approach to technology and their focus on the MICE segment, hotels have been able to evolve from simply being service providers in the global travel trade ecosystem to being active and innovative partners.</w:t>
      </w:r>
    </w:p>
    <w:p w14:paraId="4179860C" w14:textId="77777777" w:rsidR="002E4EB1" w:rsidRDefault="002E4EB1" w:rsidP="00A56216">
      <w:pPr>
        <w:spacing w:line="360" w:lineRule="auto"/>
        <w:jc w:val="both"/>
        <w:rPr>
          <w:rFonts w:ascii="Arial" w:hAnsi="Arial" w:cs="Arial"/>
        </w:rPr>
      </w:pPr>
    </w:p>
    <w:p w14:paraId="3B434773" w14:textId="52988D82" w:rsidR="00A56216" w:rsidRPr="002E4EB1" w:rsidRDefault="00A56216" w:rsidP="00A56216">
      <w:pPr>
        <w:spacing w:line="360" w:lineRule="auto"/>
        <w:jc w:val="both"/>
        <w:rPr>
          <w:rFonts w:ascii="Arial" w:hAnsi="Arial" w:cs="Arial"/>
          <w:b/>
          <w:bCs/>
        </w:rPr>
      </w:pPr>
      <w:r w:rsidRPr="002E4EB1">
        <w:rPr>
          <w:rFonts w:ascii="Arial" w:hAnsi="Arial" w:cs="Arial"/>
          <w:b/>
          <w:bCs/>
        </w:rPr>
        <w:t>3. Conclusion</w:t>
      </w:r>
    </w:p>
    <w:p w14:paraId="1776AA32" w14:textId="48617F4D" w:rsidR="00A56216" w:rsidRDefault="002E4EB1" w:rsidP="00A56216">
      <w:pPr>
        <w:spacing w:line="360" w:lineRule="auto"/>
        <w:jc w:val="both"/>
        <w:rPr>
          <w:rFonts w:ascii="Arial" w:hAnsi="Arial" w:cs="Arial"/>
        </w:rPr>
      </w:pPr>
      <w:r w:rsidRPr="002E4EB1">
        <w:rPr>
          <w:rFonts w:ascii="Arial" w:hAnsi="Arial" w:cs="Arial"/>
        </w:rPr>
        <w:t>In summary, WTM London is an engine that generates huge amounts of wealth globally through the MICE (Meetings, Incentives, Conferences and Exhibitions) industry</w:t>
      </w:r>
      <w:r w:rsidR="00010200">
        <w:rPr>
          <w:rFonts w:ascii="Arial" w:hAnsi="Arial" w:cs="Arial"/>
        </w:rPr>
        <w:t>,</w:t>
      </w:r>
      <w:r w:rsidRPr="002E4EB1">
        <w:rPr>
          <w:rFonts w:ascii="Arial" w:hAnsi="Arial" w:cs="Arial"/>
        </w:rPr>
        <w:t xml:space="preserve"> and therefore its success depends heavily upon the strategic support of the hospitality sector. WTM London creates vast wealth, sets the direction for all MICE and supports the destination brand for London. Therefore, for event organi</w:t>
      </w:r>
      <w:r>
        <w:rPr>
          <w:rFonts w:ascii="Arial" w:hAnsi="Arial" w:cs="Arial"/>
        </w:rPr>
        <w:t>s</w:t>
      </w:r>
      <w:r w:rsidRPr="002E4EB1">
        <w:rPr>
          <w:rFonts w:ascii="Arial" w:hAnsi="Arial" w:cs="Arial"/>
        </w:rPr>
        <w:t xml:space="preserve">ers, the necessity to continue to develop innovative experiences for delegates and to be </w:t>
      </w:r>
      <w:r w:rsidRPr="002E4EB1">
        <w:rPr>
          <w:rFonts w:ascii="Arial" w:hAnsi="Arial" w:cs="Arial"/>
        </w:rPr>
        <w:lastRenderedPageBreak/>
        <w:t xml:space="preserve">leaders in sustainability </w:t>
      </w:r>
      <w:r w:rsidR="00010200">
        <w:rPr>
          <w:rFonts w:ascii="Arial" w:hAnsi="Arial" w:cs="Arial"/>
        </w:rPr>
        <w:t>is</w:t>
      </w:r>
      <w:r w:rsidRPr="002E4EB1">
        <w:rPr>
          <w:rFonts w:ascii="Arial" w:hAnsi="Arial" w:cs="Arial"/>
        </w:rPr>
        <w:t xml:space="preserve"> critical; for the hotels based in London, it is to go from a transactional partnership to become a strategic partner, using WTM London as a platform for branding, networking and new business opportunities. To achieve continued success for both organi</w:t>
      </w:r>
      <w:r>
        <w:rPr>
          <w:rFonts w:ascii="Arial" w:hAnsi="Arial" w:cs="Arial"/>
        </w:rPr>
        <w:t>s</w:t>
      </w:r>
      <w:r w:rsidRPr="002E4EB1">
        <w:rPr>
          <w:rFonts w:ascii="Arial" w:hAnsi="Arial" w:cs="Arial"/>
        </w:rPr>
        <w:t>ations</w:t>
      </w:r>
      <w:r w:rsidR="00010200">
        <w:rPr>
          <w:rFonts w:ascii="Arial" w:hAnsi="Arial" w:cs="Arial"/>
        </w:rPr>
        <w:t>,</w:t>
      </w:r>
      <w:r w:rsidRPr="002E4EB1">
        <w:rPr>
          <w:rFonts w:ascii="Arial" w:hAnsi="Arial" w:cs="Arial"/>
        </w:rPr>
        <w:t xml:space="preserve"> there must be a sustainable commitment to collaboration, technology and embedding genuine sustainability in operations</w:t>
      </w:r>
      <w:r w:rsidR="00010200">
        <w:rPr>
          <w:rFonts w:ascii="Arial" w:hAnsi="Arial" w:cs="Arial"/>
        </w:rPr>
        <w:t>.</w:t>
      </w:r>
    </w:p>
    <w:p w14:paraId="65F9CB07" w14:textId="77777777" w:rsidR="002E4EB1" w:rsidRPr="00A56216" w:rsidRDefault="002E4EB1" w:rsidP="00A56216">
      <w:pPr>
        <w:spacing w:line="360" w:lineRule="auto"/>
        <w:jc w:val="both"/>
        <w:rPr>
          <w:rFonts w:ascii="Arial" w:hAnsi="Arial" w:cs="Arial"/>
        </w:rPr>
      </w:pPr>
    </w:p>
    <w:p w14:paraId="3E6BFC55" w14:textId="77777777" w:rsidR="00A56216" w:rsidRPr="002E4EB1" w:rsidRDefault="00A56216" w:rsidP="00A56216">
      <w:pPr>
        <w:spacing w:line="360" w:lineRule="auto"/>
        <w:jc w:val="both"/>
        <w:rPr>
          <w:rFonts w:ascii="Arial" w:hAnsi="Arial" w:cs="Arial"/>
          <w:b/>
          <w:bCs/>
        </w:rPr>
      </w:pPr>
      <w:r w:rsidRPr="002E4EB1">
        <w:rPr>
          <w:rFonts w:ascii="Arial" w:hAnsi="Arial" w:cs="Arial"/>
          <w:b/>
          <w:bCs/>
        </w:rPr>
        <w:t>4. Recommendations</w:t>
      </w:r>
    </w:p>
    <w:p w14:paraId="7EBAE7F4" w14:textId="77777777" w:rsidR="00A56216" w:rsidRPr="002E4EB1" w:rsidRDefault="00A56216" w:rsidP="00A56216">
      <w:pPr>
        <w:spacing w:line="360" w:lineRule="auto"/>
        <w:jc w:val="both"/>
        <w:rPr>
          <w:rFonts w:ascii="Arial" w:hAnsi="Arial" w:cs="Arial"/>
          <w:b/>
          <w:bCs/>
        </w:rPr>
      </w:pPr>
      <w:r w:rsidRPr="002E4EB1">
        <w:rPr>
          <w:rFonts w:ascii="Arial" w:hAnsi="Arial" w:cs="Arial"/>
          <w:b/>
          <w:bCs/>
        </w:rPr>
        <w:t>4.1 For Event Organisers</w:t>
      </w:r>
    </w:p>
    <w:p w14:paraId="129F4406" w14:textId="1FDA12B9" w:rsidR="002E4EB1" w:rsidRPr="002E4EB1" w:rsidRDefault="002E4EB1" w:rsidP="002E4EB1">
      <w:pPr>
        <w:spacing w:line="360" w:lineRule="auto"/>
        <w:jc w:val="both"/>
        <w:rPr>
          <w:rFonts w:ascii="Arial" w:hAnsi="Arial" w:cs="Arial"/>
        </w:rPr>
      </w:pPr>
      <w:r w:rsidRPr="002E4EB1">
        <w:rPr>
          <w:rFonts w:ascii="Arial" w:hAnsi="Arial" w:cs="Arial"/>
        </w:rPr>
        <w:t>• Improve digital integration and personalisation: Create an advanced event app that uses AI to offer delegates possible connections with other delegates at the show based on their profiles and interests</w:t>
      </w:r>
      <w:r w:rsidR="00010200">
        <w:rPr>
          <w:rFonts w:ascii="Arial" w:hAnsi="Arial" w:cs="Arial"/>
        </w:rPr>
        <w:t>,</w:t>
      </w:r>
      <w:r w:rsidRPr="002E4EB1">
        <w:rPr>
          <w:rFonts w:ascii="Arial" w:hAnsi="Arial" w:cs="Arial"/>
        </w:rPr>
        <w:t xml:space="preserve"> and add an AR way-finding element to the ExCeL venue to help delegates find their way around. Both will be important to enhance the delegate experience and provide valuable data for personalised marketing</w:t>
      </w:r>
      <w:r w:rsidR="00D73B2D">
        <w:rPr>
          <w:rFonts w:ascii="Arial" w:hAnsi="Arial" w:cs="Arial"/>
        </w:rPr>
        <w:t>,</w:t>
      </w:r>
      <w:r w:rsidRPr="002E4EB1">
        <w:rPr>
          <w:rFonts w:ascii="Arial" w:hAnsi="Arial" w:cs="Arial"/>
        </w:rPr>
        <w:t xml:space="preserve"> but both require considerable investment in the development of software and the protection of </w:t>
      </w:r>
      <w:r w:rsidR="00010200">
        <w:rPr>
          <w:rFonts w:ascii="Arial" w:hAnsi="Arial" w:cs="Arial"/>
        </w:rPr>
        <w:t>delegates'</w:t>
      </w:r>
      <w:r w:rsidRPr="002E4EB1">
        <w:rPr>
          <w:rFonts w:ascii="Arial" w:hAnsi="Arial" w:cs="Arial"/>
        </w:rPr>
        <w:t xml:space="preserve"> personal data (Gursoy et al., 2021). </w:t>
      </w:r>
    </w:p>
    <w:p w14:paraId="03015142" w14:textId="4C018076" w:rsidR="002E4EB1" w:rsidRPr="002E4EB1" w:rsidRDefault="002E4EB1" w:rsidP="002E4EB1">
      <w:pPr>
        <w:spacing w:line="360" w:lineRule="auto"/>
        <w:jc w:val="both"/>
        <w:rPr>
          <w:rFonts w:ascii="Arial" w:hAnsi="Arial" w:cs="Arial"/>
        </w:rPr>
      </w:pPr>
      <w:r w:rsidRPr="002E4EB1">
        <w:rPr>
          <w:rFonts w:ascii="Arial" w:hAnsi="Arial" w:cs="Arial"/>
        </w:rPr>
        <w:t>• Take the lead on sustainability using the Circular Economy Model: move from reducing carbon footprint, to being a leader in the circular economy model, through a 'Sustainable Stand Award', where all stands are required to have reusable</w:t>
      </w:r>
      <w:r w:rsidR="00D73B2D">
        <w:rPr>
          <w:rFonts w:ascii="Arial" w:hAnsi="Arial" w:cs="Arial"/>
        </w:rPr>
        <w:t xml:space="preserve"> </w:t>
      </w:r>
      <w:r w:rsidRPr="002E4EB1">
        <w:rPr>
          <w:rFonts w:ascii="Arial" w:hAnsi="Arial" w:cs="Arial"/>
        </w:rPr>
        <w:t>materials. Also</w:t>
      </w:r>
      <w:r w:rsidR="00010200">
        <w:rPr>
          <w:rFonts w:ascii="Arial" w:hAnsi="Arial" w:cs="Arial"/>
        </w:rPr>
        <w:t>,</w:t>
      </w:r>
      <w:r w:rsidRPr="002E4EB1">
        <w:rPr>
          <w:rFonts w:ascii="Arial" w:hAnsi="Arial" w:cs="Arial"/>
        </w:rPr>
        <w:t xml:space="preserve"> work with a logistics company to develop a certified reuse/recycling scheme for all exhibitor assets. The first will position WTM as a thought leader in this area</w:t>
      </w:r>
      <w:r w:rsidR="00010200">
        <w:rPr>
          <w:rFonts w:ascii="Arial" w:hAnsi="Arial" w:cs="Arial"/>
        </w:rPr>
        <w:t>;</w:t>
      </w:r>
      <w:r w:rsidRPr="002E4EB1">
        <w:rPr>
          <w:rFonts w:ascii="Arial" w:hAnsi="Arial" w:cs="Arial"/>
        </w:rPr>
        <w:t xml:space="preserve"> it is likely to be difficult to encourage/make exhibitors comply with the second option. </w:t>
      </w:r>
    </w:p>
    <w:p w14:paraId="63617553" w14:textId="1F4B09FB" w:rsidR="00A56216" w:rsidRDefault="002E4EB1" w:rsidP="002E4EB1">
      <w:pPr>
        <w:spacing w:line="360" w:lineRule="auto"/>
        <w:jc w:val="both"/>
        <w:rPr>
          <w:rFonts w:ascii="Arial" w:hAnsi="Arial" w:cs="Arial"/>
        </w:rPr>
      </w:pPr>
      <w:r w:rsidRPr="002E4EB1">
        <w:rPr>
          <w:rFonts w:ascii="Arial" w:hAnsi="Arial" w:cs="Arial"/>
        </w:rPr>
        <w:t>• Plan phased growth strategy utilising expanded venue space: use the new ExCeL space (2025) to create two new areas: a 'MICE Innovation Theatre' (interactive demonstrations of technology); and a 'Destination Immersion Zone' (cultural showcases); and consider adding a 'Fourth Industry Focus Day' before the full event, to allow deeper dives into conferences for different industry sectors (e.g. Luxury travel, hotel tech etc.). Both will make best use of the additional capacity in the venue and cater to more specialist groups of professionals attending the event</w:t>
      </w:r>
      <w:r w:rsidR="00D73B2D">
        <w:rPr>
          <w:rFonts w:ascii="Arial" w:hAnsi="Arial" w:cs="Arial"/>
        </w:rPr>
        <w:t>. However,</w:t>
      </w:r>
      <w:r w:rsidRPr="002E4EB1">
        <w:rPr>
          <w:rFonts w:ascii="Arial" w:hAnsi="Arial" w:cs="Arial"/>
        </w:rPr>
        <w:t xml:space="preserve"> there is a risk that they may also dilute attendance numbers from the main event, depending </w:t>
      </w:r>
      <w:r w:rsidR="00010200">
        <w:rPr>
          <w:rFonts w:ascii="Arial" w:hAnsi="Arial" w:cs="Arial"/>
        </w:rPr>
        <w:t xml:space="preserve">on </w:t>
      </w:r>
      <w:r w:rsidRPr="002E4EB1">
        <w:rPr>
          <w:rFonts w:ascii="Arial" w:hAnsi="Arial" w:cs="Arial"/>
        </w:rPr>
        <w:t>how they are structured.</w:t>
      </w:r>
    </w:p>
    <w:p w14:paraId="3136AEC4" w14:textId="77777777" w:rsidR="006605C1" w:rsidRDefault="006605C1" w:rsidP="002E4EB1">
      <w:pPr>
        <w:spacing w:line="360" w:lineRule="auto"/>
        <w:jc w:val="both"/>
        <w:rPr>
          <w:rFonts w:ascii="Arial" w:hAnsi="Arial" w:cs="Arial"/>
        </w:rPr>
      </w:pPr>
    </w:p>
    <w:p w14:paraId="1156F526" w14:textId="77777777" w:rsidR="006605C1" w:rsidRPr="00A56216" w:rsidRDefault="006605C1" w:rsidP="002E4EB1">
      <w:pPr>
        <w:spacing w:line="360" w:lineRule="auto"/>
        <w:jc w:val="both"/>
        <w:rPr>
          <w:rFonts w:ascii="Arial" w:hAnsi="Arial" w:cs="Arial"/>
        </w:rPr>
      </w:pPr>
    </w:p>
    <w:p w14:paraId="62152103" w14:textId="77777777" w:rsidR="00A56216" w:rsidRPr="00A56216" w:rsidRDefault="00A56216" w:rsidP="00A56216">
      <w:pPr>
        <w:spacing w:line="360" w:lineRule="auto"/>
        <w:jc w:val="both"/>
        <w:rPr>
          <w:rFonts w:ascii="Arial" w:hAnsi="Arial" w:cs="Arial"/>
        </w:rPr>
      </w:pPr>
    </w:p>
    <w:p w14:paraId="2668BCCB" w14:textId="102DF7D2" w:rsidR="00A56216" w:rsidRPr="00D73B2D" w:rsidRDefault="00A56216" w:rsidP="00A56216">
      <w:pPr>
        <w:spacing w:line="360" w:lineRule="auto"/>
        <w:jc w:val="both"/>
        <w:rPr>
          <w:rFonts w:ascii="Arial" w:hAnsi="Arial" w:cs="Arial"/>
          <w:b/>
          <w:bCs/>
        </w:rPr>
      </w:pPr>
      <w:r w:rsidRPr="00D73B2D">
        <w:rPr>
          <w:rFonts w:ascii="Arial" w:hAnsi="Arial" w:cs="Arial"/>
          <w:b/>
          <w:bCs/>
        </w:rPr>
        <w:t>4.2 For Local Hotels</w:t>
      </w:r>
    </w:p>
    <w:p w14:paraId="4AB13537" w14:textId="7166D00D" w:rsidR="00D73B2D" w:rsidRPr="00D73B2D" w:rsidRDefault="00D73B2D" w:rsidP="00D73B2D">
      <w:pPr>
        <w:spacing w:line="360" w:lineRule="auto"/>
        <w:jc w:val="both"/>
        <w:rPr>
          <w:rFonts w:ascii="Arial" w:hAnsi="Arial" w:cs="Arial"/>
        </w:rPr>
      </w:pPr>
      <w:r w:rsidRPr="00D73B2D">
        <w:rPr>
          <w:rFonts w:ascii="Arial" w:hAnsi="Arial" w:cs="Arial"/>
        </w:rPr>
        <w:t xml:space="preserve">• Build strategic partnerships with competing hotels near ExCeL that </w:t>
      </w:r>
      <w:r w:rsidR="00010200">
        <w:rPr>
          <w:rFonts w:ascii="Arial" w:hAnsi="Arial" w:cs="Arial"/>
        </w:rPr>
        <w:t>offer</w:t>
      </w:r>
      <w:r w:rsidRPr="00D73B2D">
        <w:rPr>
          <w:rFonts w:ascii="Arial" w:hAnsi="Arial" w:cs="Arial"/>
        </w:rPr>
        <w:t xml:space="preserve"> an alliance of combined packages for large MICE events; i.e. Accommodation at one hotel, Meeting/Conference space at another, Food &amp; Beverage at a third. Together they can present a strong combined offer to attract large groups, enhance their negotiating position when booking venues for conferences</w:t>
      </w:r>
      <w:r w:rsidR="00010200">
        <w:rPr>
          <w:rFonts w:ascii="Arial" w:hAnsi="Arial" w:cs="Arial"/>
        </w:rPr>
        <w:t>,</w:t>
      </w:r>
      <w:r w:rsidRPr="00D73B2D">
        <w:rPr>
          <w:rFonts w:ascii="Arial" w:hAnsi="Arial" w:cs="Arial"/>
        </w:rPr>
        <w:t xml:space="preserve"> etc. and share the costs of marketing efforts. The primary challenge is coordinating the commercial interests of individual hotels and creating an operational partnership among competing hotels.</w:t>
      </w:r>
    </w:p>
    <w:p w14:paraId="0B53608A" w14:textId="25DDAFC9" w:rsidR="00D73B2D" w:rsidRDefault="00D73B2D" w:rsidP="00D73B2D">
      <w:pPr>
        <w:spacing w:line="360" w:lineRule="auto"/>
        <w:jc w:val="both"/>
        <w:rPr>
          <w:rFonts w:ascii="Arial" w:hAnsi="Arial" w:cs="Arial"/>
        </w:rPr>
      </w:pPr>
      <w:r w:rsidRPr="00D73B2D">
        <w:rPr>
          <w:rFonts w:ascii="Arial" w:hAnsi="Arial" w:cs="Arial"/>
        </w:rPr>
        <w:t>• Invest in Hybrid Readiness and Data Analysis: Prioriti</w:t>
      </w:r>
      <w:r>
        <w:rPr>
          <w:rFonts w:ascii="Arial" w:hAnsi="Arial" w:cs="Arial"/>
        </w:rPr>
        <w:t>s</w:t>
      </w:r>
      <w:r w:rsidRPr="00D73B2D">
        <w:rPr>
          <w:rFonts w:ascii="Arial" w:hAnsi="Arial" w:cs="Arial"/>
        </w:rPr>
        <w:t xml:space="preserve">e investments in AV Systems that are capable of providing seamless integration, in addition to reliable </w:t>
      </w:r>
      <w:r w:rsidR="00010200">
        <w:rPr>
          <w:rFonts w:ascii="Arial" w:hAnsi="Arial" w:cs="Arial"/>
        </w:rPr>
        <w:t>high-speed</w:t>
      </w:r>
      <w:r w:rsidRPr="00D73B2D">
        <w:rPr>
          <w:rFonts w:ascii="Arial" w:hAnsi="Arial" w:cs="Arial"/>
        </w:rPr>
        <w:t xml:space="preserve"> wireless internet for all meeting rooms</w:t>
      </w:r>
      <w:r w:rsidR="00010200">
        <w:rPr>
          <w:rFonts w:ascii="Arial" w:hAnsi="Arial" w:cs="Arial"/>
        </w:rPr>
        <w:t>,</w:t>
      </w:r>
      <w:r w:rsidRPr="00D73B2D">
        <w:rPr>
          <w:rFonts w:ascii="Arial" w:hAnsi="Arial" w:cs="Arial"/>
        </w:rPr>
        <w:t xml:space="preserve"> so that you can confidently meet the needs of hybrid </w:t>
      </w:r>
      <w:r w:rsidR="00010200">
        <w:rPr>
          <w:rFonts w:ascii="Arial" w:hAnsi="Arial" w:cs="Arial"/>
        </w:rPr>
        <w:t>meetings</w:t>
      </w:r>
      <w:r>
        <w:rPr>
          <w:rFonts w:ascii="Arial" w:hAnsi="Arial" w:cs="Arial"/>
        </w:rPr>
        <w:t>.</w:t>
      </w:r>
      <w:r w:rsidRPr="00D73B2D">
        <w:t xml:space="preserve"> </w:t>
      </w:r>
      <w:r w:rsidRPr="00D73B2D">
        <w:rPr>
          <w:rFonts w:ascii="Arial" w:hAnsi="Arial" w:cs="Arial"/>
        </w:rPr>
        <w:t>At the same time as investing in a CRM system, make sure it has the ability to track client preferences, as well as client feedback after events. This data will allow you to customise your service based on what they have told you, and to take advantage of possible repeat business opportunities for those clients (Chen and Raab, 2023).</w:t>
      </w:r>
    </w:p>
    <w:p w14:paraId="45229E64" w14:textId="77777777" w:rsidR="006605C1" w:rsidRPr="00D73B2D" w:rsidRDefault="006605C1" w:rsidP="00D73B2D">
      <w:pPr>
        <w:spacing w:line="360" w:lineRule="auto"/>
        <w:jc w:val="both"/>
        <w:rPr>
          <w:rFonts w:ascii="Arial" w:hAnsi="Arial" w:cs="Arial"/>
        </w:rPr>
      </w:pPr>
    </w:p>
    <w:p w14:paraId="2DB4DCD0" w14:textId="3A272F5B" w:rsidR="00A56216" w:rsidRPr="00010200" w:rsidRDefault="00010200" w:rsidP="00D73B2D">
      <w:pPr>
        <w:spacing w:line="360" w:lineRule="auto"/>
        <w:jc w:val="both"/>
        <w:rPr>
          <w:rFonts w:ascii="Arial" w:hAnsi="Arial" w:cs="Arial"/>
          <w:b/>
          <w:bCs/>
        </w:rPr>
      </w:pPr>
      <w:r w:rsidRPr="00010200">
        <w:rPr>
          <w:rFonts w:ascii="Arial" w:hAnsi="Arial" w:cs="Arial"/>
          <w:b/>
          <w:bCs/>
        </w:rPr>
        <w:t>5.0 Reference List</w:t>
      </w:r>
    </w:p>
    <w:p w14:paraId="5B582EEA" w14:textId="77777777" w:rsidR="006605C1" w:rsidRPr="006605C1" w:rsidRDefault="006605C1" w:rsidP="006605C1">
      <w:pPr>
        <w:spacing w:line="360" w:lineRule="auto"/>
        <w:jc w:val="both"/>
        <w:rPr>
          <w:rFonts w:ascii="Arial" w:hAnsi="Arial" w:cs="Arial"/>
        </w:rPr>
      </w:pPr>
      <w:r w:rsidRPr="006605C1">
        <w:rPr>
          <w:rFonts w:ascii="Arial" w:hAnsi="Arial" w:cs="Arial"/>
        </w:rPr>
        <w:t xml:space="preserve">Bladen, C., Kennell, J., Abson, E. and Wilde, N. (2018) Events management: an introduction. 2nd </w:t>
      </w:r>
      <w:proofErr w:type="spellStart"/>
      <w:r w:rsidRPr="006605C1">
        <w:rPr>
          <w:rFonts w:ascii="Arial" w:hAnsi="Arial" w:cs="Arial"/>
        </w:rPr>
        <w:t>edn</w:t>
      </w:r>
      <w:proofErr w:type="spellEnd"/>
      <w:r w:rsidRPr="006605C1">
        <w:rPr>
          <w:rFonts w:ascii="Arial" w:hAnsi="Arial" w:cs="Arial"/>
        </w:rPr>
        <w:t>. Abingdon: Routledge.</w:t>
      </w:r>
    </w:p>
    <w:p w14:paraId="610CA8A3" w14:textId="77777777" w:rsidR="006605C1" w:rsidRPr="006605C1" w:rsidRDefault="006605C1" w:rsidP="006605C1">
      <w:pPr>
        <w:spacing w:line="360" w:lineRule="auto"/>
        <w:jc w:val="both"/>
        <w:rPr>
          <w:rFonts w:ascii="Arial" w:hAnsi="Arial" w:cs="Arial"/>
        </w:rPr>
      </w:pPr>
    </w:p>
    <w:p w14:paraId="3DAE690E" w14:textId="77777777" w:rsidR="006605C1" w:rsidRPr="006605C1" w:rsidRDefault="006605C1" w:rsidP="006605C1">
      <w:pPr>
        <w:spacing w:line="360" w:lineRule="auto"/>
        <w:jc w:val="both"/>
        <w:rPr>
          <w:rFonts w:ascii="Arial" w:hAnsi="Arial" w:cs="Arial"/>
        </w:rPr>
      </w:pPr>
      <w:r w:rsidRPr="006605C1">
        <w:rPr>
          <w:rFonts w:ascii="Arial" w:hAnsi="Arial" w:cs="Arial"/>
        </w:rPr>
        <w:t xml:space="preserve">Bowdin, G., Allen, J., O’Toole, W., Harris, R. and McDonnell, I. (2011) Events management. 3rd </w:t>
      </w:r>
      <w:proofErr w:type="spellStart"/>
      <w:r w:rsidRPr="006605C1">
        <w:rPr>
          <w:rFonts w:ascii="Arial" w:hAnsi="Arial" w:cs="Arial"/>
        </w:rPr>
        <w:t>edn</w:t>
      </w:r>
      <w:proofErr w:type="spellEnd"/>
      <w:r w:rsidRPr="006605C1">
        <w:rPr>
          <w:rFonts w:ascii="Arial" w:hAnsi="Arial" w:cs="Arial"/>
        </w:rPr>
        <w:t>. Oxford: Butterworth-Heinemann.</w:t>
      </w:r>
    </w:p>
    <w:p w14:paraId="670110E1" w14:textId="77777777" w:rsidR="006605C1" w:rsidRPr="006605C1" w:rsidRDefault="006605C1" w:rsidP="006605C1">
      <w:pPr>
        <w:spacing w:line="360" w:lineRule="auto"/>
        <w:jc w:val="both"/>
        <w:rPr>
          <w:rFonts w:ascii="Arial" w:hAnsi="Arial" w:cs="Arial"/>
        </w:rPr>
      </w:pPr>
    </w:p>
    <w:p w14:paraId="2EF17CED" w14:textId="77777777" w:rsidR="006605C1" w:rsidRPr="006605C1" w:rsidRDefault="006605C1" w:rsidP="006605C1">
      <w:pPr>
        <w:spacing w:line="360" w:lineRule="auto"/>
        <w:jc w:val="both"/>
        <w:rPr>
          <w:rFonts w:ascii="Arial" w:hAnsi="Arial" w:cs="Arial"/>
        </w:rPr>
      </w:pPr>
      <w:r w:rsidRPr="006605C1">
        <w:rPr>
          <w:rFonts w:ascii="Arial" w:hAnsi="Arial" w:cs="Arial"/>
        </w:rPr>
        <w:t>Business Visits &amp; Events Partnership (BVEP) (2023) The UK events report 2023. Available at: https://www.businessvisitsandeventspartnership.com/wp-</w:t>
      </w:r>
      <w:r w:rsidRPr="006605C1">
        <w:rPr>
          <w:rFonts w:ascii="Arial" w:hAnsi="Arial" w:cs="Arial"/>
        </w:rPr>
        <w:lastRenderedPageBreak/>
        <w:t>content/uploads/2023/10/BVEP-UK-Events-Report-2023.pdf (Accessed: 21 January 2025).</w:t>
      </w:r>
    </w:p>
    <w:p w14:paraId="01526D3D" w14:textId="77777777" w:rsidR="006605C1" w:rsidRPr="006605C1" w:rsidRDefault="006605C1" w:rsidP="006605C1">
      <w:pPr>
        <w:spacing w:line="360" w:lineRule="auto"/>
        <w:jc w:val="both"/>
        <w:rPr>
          <w:rFonts w:ascii="Arial" w:hAnsi="Arial" w:cs="Arial"/>
        </w:rPr>
      </w:pPr>
    </w:p>
    <w:p w14:paraId="5235682B" w14:textId="77777777" w:rsidR="006605C1" w:rsidRPr="006605C1" w:rsidRDefault="006605C1" w:rsidP="006605C1">
      <w:pPr>
        <w:spacing w:line="360" w:lineRule="auto"/>
        <w:jc w:val="both"/>
        <w:rPr>
          <w:rFonts w:ascii="Arial" w:hAnsi="Arial" w:cs="Arial"/>
        </w:rPr>
      </w:pPr>
      <w:r w:rsidRPr="006605C1">
        <w:rPr>
          <w:rFonts w:ascii="Arial" w:hAnsi="Arial" w:cs="Arial"/>
        </w:rPr>
        <w:t xml:space="preserve">Chaffey, D. and Ellis-Chadwick, F. (2022) Digital marketing. 8th </w:t>
      </w:r>
      <w:proofErr w:type="spellStart"/>
      <w:r w:rsidRPr="006605C1">
        <w:rPr>
          <w:rFonts w:ascii="Arial" w:hAnsi="Arial" w:cs="Arial"/>
        </w:rPr>
        <w:t>edn</w:t>
      </w:r>
      <w:proofErr w:type="spellEnd"/>
      <w:r w:rsidRPr="006605C1">
        <w:rPr>
          <w:rFonts w:ascii="Arial" w:hAnsi="Arial" w:cs="Arial"/>
        </w:rPr>
        <w:t>. Harlow: Pearson.</w:t>
      </w:r>
    </w:p>
    <w:p w14:paraId="65EA1D80" w14:textId="77777777" w:rsidR="006605C1" w:rsidRPr="006605C1" w:rsidRDefault="006605C1" w:rsidP="006605C1">
      <w:pPr>
        <w:spacing w:line="360" w:lineRule="auto"/>
        <w:jc w:val="both"/>
        <w:rPr>
          <w:rFonts w:ascii="Arial" w:hAnsi="Arial" w:cs="Arial"/>
        </w:rPr>
      </w:pPr>
    </w:p>
    <w:p w14:paraId="617AA1AC" w14:textId="77777777" w:rsidR="006605C1" w:rsidRPr="006605C1" w:rsidRDefault="006605C1" w:rsidP="006605C1">
      <w:pPr>
        <w:spacing w:line="360" w:lineRule="auto"/>
        <w:jc w:val="both"/>
        <w:rPr>
          <w:rFonts w:ascii="Arial" w:hAnsi="Arial" w:cs="Arial"/>
        </w:rPr>
      </w:pPr>
      <w:r w:rsidRPr="006605C1">
        <w:rPr>
          <w:rFonts w:ascii="Arial" w:hAnsi="Arial" w:cs="Arial"/>
        </w:rPr>
        <w:t>Chen, M. and Raab, C. (2023) 'Predicting conference attendees’ behavioural intentions: the roles of cognition, affect and event quality', Journal of Convention &amp; Event Tourism, 24(1), pp. 1-24. https://doi.org/10.1080/15470148.2023.2170875</w:t>
      </w:r>
    </w:p>
    <w:p w14:paraId="38992C16" w14:textId="77777777" w:rsidR="006605C1" w:rsidRPr="006605C1" w:rsidRDefault="006605C1" w:rsidP="006605C1">
      <w:pPr>
        <w:spacing w:line="360" w:lineRule="auto"/>
        <w:jc w:val="both"/>
        <w:rPr>
          <w:rFonts w:ascii="Arial" w:hAnsi="Arial" w:cs="Arial"/>
        </w:rPr>
      </w:pPr>
    </w:p>
    <w:p w14:paraId="673D1158" w14:textId="77777777" w:rsidR="006605C1" w:rsidRPr="006605C1" w:rsidRDefault="006605C1" w:rsidP="006605C1">
      <w:pPr>
        <w:spacing w:line="360" w:lineRule="auto"/>
        <w:jc w:val="both"/>
        <w:rPr>
          <w:rFonts w:ascii="Arial" w:hAnsi="Arial" w:cs="Arial"/>
        </w:rPr>
      </w:pPr>
      <w:r w:rsidRPr="006605C1">
        <w:rPr>
          <w:rFonts w:ascii="Arial" w:hAnsi="Arial" w:cs="Arial"/>
        </w:rPr>
        <w:t>Edwardian Hotels London (2023) Edwardian Hotels London invests in OPERA to elevate group-wide events strategy. Available at: https://www.edwardian.com/press-room (Accessed: 21 January 2025).</w:t>
      </w:r>
    </w:p>
    <w:p w14:paraId="2CCF5681" w14:textId="77777777" w:rsidR="006605C1" w:rsidRPr="006605C1" w:rsidRDefault="006605C1" w:rsidP="006605C1">
      <w:pPr>
        <w:spacing w:line="360" w:lineRule="auto"/>
        <w:jc w:val="both"/>
        <w:rPr>
          <w:rFonts w:ascii="Arial" w:hAnsi="Arial" w:cs="Arial"/>
        </w:rPr>
      </w:pPr>
    </w:p>
    <w:p w14:paraId="29365E2B" w14:textId="77777777" w:rsidR="006605C1" w:rsidRPr="006605C1" w:rsidRDefault="006605C1" w:rsidP="006605C1">
      <w:pPr>
        <w:spacing w:line="360" w:lineRule="auto"/>
        <w:jc w:val="both"/>
        <w:rPr>
          <w:rFonts w:ascii="Arial" w:hAnsi="Arial" w:cs="Arial"/>
        </w:rPr>
      </w:pPr>
      <w:r w:rsidRPr="006605C1">
        <w:rPr>
          <w:rFonts w:ascii="Arial" w:hAnsi="Arial" w:cs="Arial"/>
        </w:rPr>
        <w:t>ExCeL London (2024) Our expansion. Available at: https://www.excel.london/why-excel/our-expansion (Accessed: 21 January 2025).</w:t>
      </w:r>
    </w:p>
    <w:p w14:paraId="25C76027" w14:textId="77777777" w:rsidR="006605C1" w:rsidRPr="006605C1" w:rsidRDefault="006605C1" w:rsidP="006605C1">
      <w:pPr>
        <w:spacing w:line="360" w:lineRule="auto"/>
        <w:jc w:val="both"/>
        <w:rPr>
          <w:rFonts w:ascii="Arial" w:hAnsi="Arial" w:cs="Arial"/>
        </w:rPr>
      </w:pPr>
    </w:p>
    <w:p w14:paraId="6CC08B69" w14:textId="77777777" w:rsidR="006605C1" w:rsidRPr="006605C1" w:rsidRDefault="006605C1" w:rsidP="006605C1">
      <w:pPr>
        <w:spacing w:line="360" w:lineRule="auto"/>
        <w:jc w:val="both"/>
        <w:rPr>
          <w:rFonts w:ascii="Arial" w:hAnsi="Arial" w:cs="Arial"/>
        </w:rPr>
      </w:pPr>
      <w:r w:rsidRPr="006605C1">
        <w:rPr>
          <w:rFonts w:ascii="Arial" w:hAnsi="Arial" w:cs="Arial"/>
        </w:rPr>
        <w:t xml:space="preserve">Getz, D. and Page, S.J. (2016) Event studies: theory, research and policy for planned events. 3rd </w:t>
      </w:r>
      <w:proofErr w:type="spellStart"/>
      <w:r w:rsidRPr="006605C1">
        <w:rPr>
          <w:rFonts w:ascii="Arial" w:hAnsi="Arial" w:cs="Arial"/>
        </w:rPr>
        <w:t>edn</w:t>
      </w:r>
      <w:proofErr w:type="spellEnd"/>
      <w:r w:rsidRPr="006605C1">
        <w:rPr>
          <w:rFonts w:ascii="Arial" w:hAnsi="Arial" w:cs="Arial"/>
        </w:rPr>
        <w:t>. Abingdon: Routledge.</w:t>
      </w:r>
    </w:p>
    <w:p w14:paraId="31B133C8" w14:textId="77777777" w:rsidR="006605C1" w:rsidRPr="006605C1" w:rsidRDefault="006605C1" w:rsidP="006605C1">
      <w:pPr>
        <w:spacing w:line="360" w:lineRule="auto"/>
        <w:jc w:val="both"/>
        <w:rPr>
          <w:rFonts w:ascii="Arial" w:hAnsi="Arial" w:cs="Arial"/>
        </w:rPr>
      </w:pPr>
    </w:p>
    <w:p w14:paraId="761C4436" w14:textId="77777777" w:rsidR="006605C1" w:rsidRPr="006605C1" w:rsidRDefault="006605C1" w:rsidP="006605C1">
      <w:pPr>
        <w:spacing w:line="360" w:lineRule="auto"/>
        <w:jc w:val="both"/>
        <w:rPr>
          <w:rFonts w:ascii="Arial" w:hAnsi="Arial" w:cs="Arial"/>
        </w:rPr>
      </w:pPr>
      <w:r w:rsidRPr="006605C1">
        <w:rPr>
          <w:rFonts w:ascii="Arial" w:hAnsi="Arial" w:cs="Arial"/>
        </w:rPr>
        <w:t xml:space="preserve">Goldblatt, J. (2020) Special events: creating and sustaining a new world for celebration. 9th </w:t>
      </w:r>
      <w:proofErr w:type="spellStart"/>
      <w:r w:rsidRPr="006605C1">
        <w:rPr>
          <w:rFonts w:ascii="Arial" w:hAnsi="Arial" w:cs="Arial"/>
        </w:rPr>
        <w:t>edn</w:t>
      </w:r>
      <w:proofErr w:type="spellEnd"/>
      <w:r w:rsidRPr="006605C1">
        <w:rPr>
          <w:rFonts w:ascii="Arial" w:hAnsi="Arial" w:cs="Arial"/>
        </w:rPr>
        <w:t>. Hoboken, NJ: Wiley.</w:t>
      </w:r>
    </w:p>
    <w:p w14:paraId="3571D38A" w14:textId="77777777" w:rsidR="006605C1" w:rsidRPr="006605C1" w:rsidRDefault="006605C1" w:rsidP="006605C1">
      <w:pPr>
        <w:spacing w:line="360" w:lineRule="auto"/>
        <w:jc w:val="both"/>
        <w:rPr>
          <w:rFonts w:ascii="Arial" w:hAnsi="Arial" w:cs="Arial"/>
        </w:rPr>
      </w:pPr>
    </w:p>
    <w:p w14:paraId="6ACD1BCA" w14:textId="77777777" w:rsidR="006605C1" w:rsidRPr="006605C1" w:rsidRDefault="006605C1" w:rsidP="006605C1">
      <w:pPr>
        <w:spacing w:line="360" w:lineRule="auto"/>
        <w:jc w:val="both"/>
        <w:rPr>
          <w:rFonts w:ascii="Arial" w:hAnsi="Arial" w:cs="Arial"/>
        </w:rPr>
      </w:pPr>
      <w:r w:rsidRPr="006605C1">
        <w:rPr>
          <w:rFonts w:ascii="Arial" w:hAnsi="Arial" w:cs="Arial"/>
        </w:rPr>
        <w:t>Gursoy, D., Chi, C.G. and Chi, O.H. (2021) 'Effects of COVID-19 pandemic on hospitality industry: review of the current situations and a research agenda', Journal of Hospitality Marketing &amp; Management, 31(1), pp. 1-32. https://doi.org/10.1080/19368623.2021.1932564</w:t>
      </w:r>
    </w:p>
    <w:p w14:paraId="59AFF93C" w14:textId="77777777" w:rsidR="006605C1" w:rsidRPr="006605C1" w:rsidRDefault="006605C1" w:rsidP="006605C1">
      <w:pPr>
        <w:spacing w:line="360" w:lineRule="auto"/>
        <w:jc w:val="both"/>
        <w:rPr>
          <w:rFonts w:ascii="Arial" w:hAnsi="Arial" w:cs="Arial"/>
        </w:rPr>
      </w:pPr>
    </w:p>
    <w:p w14:paraId="4EF95F84" w14:textId="77777777" w:rsidR="006605C1" w:rsidRPr="006605C1" w:rsidRDefault="006605C1" w:rsidP="006605C1">
      <w:pPr>
        <w:spacing w:line="360" w:lineRule="auto"/>
        <w:jc w:val="both"/>
        <w:rPr>
          <w:rFonts w:ascii="Arial" w:hAnsi="Arial" w:cs="Arial"/>
        </w:rPr>
      </w:pPr>
      <w:r w:rsidRPr="006605C1">
        <w:rPr>
          <w:rFonts w:ascii="Arial" w:hAnsi="Arial" w:cs="Arial"/>
        </w:rPr>
        <w:lastRenderedPageBreak/>
        <w:t xml:space="preserve">Hollensen, S. (2019) Marketing management: a relationship approach. 4th </w:t>
      </w:r>
      <w:proofErr w:type="spellStart"/>
      <w:r w:rsidRPr="006605C1">
        <w:rPr>
          <w:rFonts w:ascii="Arial" w:hAnsi="Arial" w:cs="Arial"/>
        </w:rPr>
        <w:t>edn</w:t>
      </w:r>
      <w:proofErr w:type="spellEnd"/>
      <w:r w:rsidRPr="006605C1">
        <w:rPr>
          <w:rFonts w:ascii="Arial" w:hAnsi="Arial" w:cs="Arial"/>
        </w:rPr>
        <w:t>. Harlow: Pearson.</w:t>
      </w:r>
    </w:p>
    <w:p w14:paraId="4FD23A4C" w14:textId="77777777" w:rsidR="006605C1" w:rsidRPr="006605C1" w:rsidRDefault="006605C1" w:rsidP="006605C1">
      <w:pPr>
        <w:spacing w:line="360" w:lineRule="auto"/>
        <w:jc w:val="both"/>
        <w:rPr>
          <w:rFonts w:ascii="Arial" w:hAnsi="Arial" w:cs="Arial"/>
        </w:rPr>
      </w:pPr>
    </w:p>
    <w:p w14:paraId="4F134C4D" w14:textId="77777777" w:rsidR="006605C1" w:rsidRPr="006605C1" w:rsidRDefault="006605C1" w:rsidP="006605C1">
      <w:pPr>
        <w:spacing w:line="360" w:lineRule="auto"/>
        <w:jc w:val="both"/>
        <w:rPr>
          <w:rFonts w:ascii="Arial" w:hAnsi="Arial" w:cs="Arial"/>
        </w:rPr>
      </w:pPr>
      <w:r w:rsidRPr="006605C1">
        <w:rPr>
          <w:rFonts w:ascii="Arial" w:hAnsi="Arial" w:cs="Arial"/>
        </w:rPr>
        <w:t>Hotel Sustainability Basics (2024) Verified hotels. Available at: https://hotelsustainabilitybasics.com/verified-hotels/ (Accessed: 21 January 2025).</w:t>
      </w:r>
    </w:p>
    <w:p w14:paraId="326305E2" w14:textId="77777777" w:rsidR="006605C1" w:rsidRPr="006605C1" w:rsidRDefault="006605C1" w:rsidP="006605C1">
      <w:pPr>
        <w:spacing w:line="360" w:lineRule="auto"/>
        <w:jc w:val="both"/>
        <w:rPr>
          <w:rFonts w:ascii="Arial" w:hAnsi="Arial" w:cs="Arial"/>
        </w:rPr>
      </w:pPr>
    </w:p>
    <w:p w14:paraId="1BE575C3" w14:textId="77777777" w:rsidR="006605C1" w:rsidRPr="006605C1" w:rsidRDefault="006605C1" w:rsidP="006605C1">
      <w:pPr>
        <w:spacing w:line="360" w:lineRule="auto"/>
        <w:jc w:val="both"/>
        <w:rPr>
          <w:rFonts w:ascii="Arial" w:hAnsi="Arial" w:cs="Arial"/>
        </w:rPr>
      </w:pPr>
      <w:r w:rsidRPr="006605C1">
        <w:rPr>
          <w:rFonts w:ascii="Arial" w:hAnsi="Arial" w:cs="Arial"/>
        </w:rPr>
        <w:t>Jones, M. (2022) 'The symbiotic relationship between major exhibitions and city hotel performance: a case study of London', International Journal of Hospitality Management, 102, 103158. https://doi.org/10.1016/j.ijhm.2022.103158</w:t>
      </w:r>
    </w:p>
    <w:p w14:paraId="4CE37854" w14:textId="77777777" w:rsidR="006605C1" w:rsidRPr="006605C1" w:rsidRDefault="006605C1" w:rsidP="006605C1">
      <w:pPr>
        <w:spacing w:line="360" w:lineRule="auto"/>
        <w:jc w:val="both"/>
        <w:rPr>
          <w:rFonts w:ascii="Arial" w:hAnsi="Arial" w:cs="Arial"/>
        </w:rPr>
      </w:pPr>
    </w:p>
    <w:p w14:paraId="4D8C1B16" w14:textId="77777777" w:rsidR="006605C1" w:rsidRPr="006605C1" w:rsidRDefault="006605C1" w:rsidP="006605C1">
      <w:pPr>
        <w:spacing w:line="360" w:lineRule="auto"/>
        <w:jc w:val="both"/>
        <w:rPr>
          <w:rFonts w:ascii="Arial" w:hAnsi="Arial" w:cs="Arial"/>
        </w:rPr>
      </w:pPr>
      <w:r w:rsidRPr="006605C1">
        <w:rPr>
          <w:rFonts w:ascii="Arial" w:hAnsi="Arial" w:cs="Arial"/>
        </w:rPr>
        <w:t>Mastercard (2024) Mastercard crypto credential. Available at: https://www.mastercard.com/news/media/1unxpqts/mastercard-crypto-credential-goes-live/ (Accessed: 21 January 2025).</w:t>
      </w:r>
    </w:p>
    <w:p w14:paraId="12F7FC67" w14:textId="77777777" w:rsidR="006605C1" w:rsidRPr="006605C1" w:rsidRDefault="006605C1" w:rsidP="006605C1">
      <w:pPr>
        <w:spacing w:line="360" w:lineRule="auto"/>
        <w:jc w:val="both"/>
        <w:rPr>
          <w:rFonts w:ascii="Arial" w:hAnsi="Arial" w:cs="Arial"/>
        </w:rPr>
      </w:pPr>
    </w:p>
    <w:p w14:paraId="4E9AB3FD" w14:textId="77777777" w:rsidR="006605C1" w:rsidRPr="006605C1" w:rsidRDefault="006605C1" w:rsidP="006605C1">
      <w:pPr>
        <w:spacing w:line="360" w:lineRule="auto"/>
        <w:jc w:val="both"/>
        <w:rPr>
          <w:rFonts w:ascii="Arial" w:hAnsi="Arial" w:cs="Arial"/>
        </w:rPr>
      </w:pPr>
      <w:r w:rsidRPr="006605C1">
        <w:rPr>
          <w:rFonts w:ascii="Arial" w:hAnsi="Arial" w:cs="Arial"/>
        </w:rPr>
        <w:t>MICE Insider (2024) Trends shaping the global MICE industry 2024. Available at: https://www.miceinsider.com/reports (Accessed: 21 January 2025).</w:t>
      </w:r>
    </w:p>
    <w:p w14:paraId="1FF7D012" w14:textId="77777777" w:rsidR="006605C1" w:rsidRPr="006605C1" w:rsidRDefault="006605C1" w:rsidP="006605C1">
      <w:pPr>
        <w:spacing w:line="360" w:lineRule="auto"/>
        <w:jc w:val="both"/>
        <w:rPr>
          <w:rFonts w:ascii="Arial" w:hAnsi="Arial" w:cs="Arial"/>
        </w:rPr>
      </w:pPr>
    </w:p>
    <w:p w14:paraId="00F6103E" w14:textId="77777777" w:rsidR="006605C1" w:rsidRPr="006605C1" w:rsidRDefault="006605C1" w:rsidP="006605C1">
      <w:pPr>
        <w:spacing w:line="360" w:lineRule="auto"/>
        <w:jc w:val="both"/>
        <w:rPr>
          <w:rFonts w:ascii="Arial" w:hAnsi="Arial" w:cs="Arial"/>
        </w:rPr>
      </w:pPr>
      <w:r w:rsidRPr="006605C1">
        <w:rPr>
          <w:rFonts w:ascii="Arial" w:hAnsi="Arial" w:cs="Arial"/>
        </w:rPr>
        <w:t>RX Global (2024) World Travel Market London 2025 to be the largest in 45-year history. Available at: https://www.rxglobal.com/news-press/world-travel-market-london-2025 (Accessed: 21 January 2025).</w:t>
      </w:r>
    </w:p>
    <w:p w14:paraId="7AD9DBDC" w14:textId="77777777" w:rsidR="006605C1" w:rsidRPr="006605C1" w:rsidRDefault="006605C1" w:rsidP="006605C1">
      <w:pPr>
        <w:spacing w:line="360" w:lineRule="auto"/>
        <w:jc w:val="both"/>
        <w:rPr>
          <w:rFonts w:ascii="Arial" w:hAnsi="Arial" w:cs="Arial"/>
        </w:rPr>
      </w:pPr>
    </w:p>
    <w:p w14:paraId="12D46FC0" w14:textId="77777777" w:rsidR="006605C1" w:rsidRPr="006605C1" w:rsidRDefault="006605C1" w:rsidP="006605C1">
      <w:pPr>
        <w:spacing w:line="360" w:lineRule="auto"/>
        <w:jc w:val="both"/>
        <w:rPr>
          <w:rFonts w:ascii="Arial" w:hAnsi="Arial" w:cs="Arial"/>
        </w:rPr>
      </w:pPr>
      <w:r w:rsidRPr="006605C1">
        <w:rPr>
          <w:rFonts w:ascii="Arial" w:hAnsi="Arial" w:cs="Arial"/>
        </w:rPr>
        <w:t>Silvers, J.R. (2012) Risk management for meetings and events. Abingdon: Routledge.</w:t>
      </w:r>
    </w:p>
    <w:p w14:paraId="7ACFDC42" w14:textId="77777777" w:rsidR="006605C1" w:rsidRPr="006605C1" w:rsidRDefault="006605C1" w:rsidP="006605C1">
      <w:pPr>
        <w:spacing w:line="360" w:lineRule="auto"/>
        <w:jc w:val="both"/>
        <w:rPr>
          <w:rFonts w:ascii="Arial" w:hAnsi="Arial" w:cs="Arial"/>
        </w:rPr>
      </w:pPr>
    </w:p>
    <w:p w14:paraId="1341C312" w14:textId="77777777" w:rsidR="006605C1" w:rsidRPr="006605C1" w:rsidRDefault="006605C1" w:rsidP="006605C1">
      <w:pPr>
        <w:spacing w:line="360" w:lineRule="auto"/>
        <w:jc w:val="both"/>
        <w:rPr>
          <w:rFonts w:ascii="Arial" w:hAnsi="Arial" w:cs="Arial"/>
        </w:rPr>
      </w:pPr>
      <w:r w:rsidRPr="006605C1">
        <w:rPr>
          <w:rFonts w:ascii="Arial" w:hAnsi="Arial" w:cs="Arial"/>
        </w:rPr>
        <w:t>Skift Research (2023) The state of travel 2023. Available at: https://research.skift.com/report/the-state-of-travel-2023/ (Accessed: 21 January 2025).</w:t>
      </w:r>
    </w:p>
    <w:p w14:paraId="5CE53D03" w14:textId="77777777" w:rsidR="006605C1" w:rsidRPr="006605C1" w:rsidRDefault="006605C1" w:rsidP="006605C1">
      <w:pPr>
        <w:spacing w:line="360" w:lineRule="auto"/>
        <w:jc w:val="both"/>
        <w:rPr>
          <w:rFonts w:ascii="Arial" w:hAnsi="Arial" w:cs="Arial"/>
        </w:rPr>
      </w:pPr>
    </w:p>
    <w:p w14:paraId="61629420" w14:textId="77777777" w:rsidR="006605C1" w:rsidRPr="006605C1" w:rsidRDefault="006605C1" w:rsidP="006605C1">
      <w:pPr>
        <w:spacing w:line="360" w:lineRule="auto"/>
        <w:jc w:val="both"/>
        <w:rPr>
          <w:rFonts w:ascii="Arial" w:hAnsi="Arial" w:cs="Arial"/>
        </w:rPr>
      </w:pPr>
      <w:r w:rsidRPr="006605C1">
        <w:rPr>
          <w:rFonts w:ascii="Arial" w:hAnsi="Arial" w:cs="Arial"/>
        </w:rPr>
        <w:lastRenderedPageBreak/>
        <w:t>Tarlow, P.E. (2016) Event risk management and safety. Abingdon: Routledge.</w:t>
      </w:r>
    </w:p>
    <w:p w14:paraId="1DD96904" w14:textId="77777777" w:rsidR="006605C1" w:rsidRPr="006605C1" w:rsidRDefault="006605C1" w:rsidP="006605C1">
      <w:pPr>
        <w:spacing w:line="360" w:lineRule="auto"/>
        <w:jc w:val="both"/>
        <w:rPr>
          <w:rFonts w:ascii="Arial" w:hAnsi="Arial" w:cs="Arial"/>
        </w:rPr>
      </w:pPr>
    </w:p>
    <w:p w14:paraId="389E8CAE" w14:textId="77777777" w:rsidR="006605C1" w:rsidRPr="006605C1" w:rsidRDefault="006605C1" w:rsidP="006605C1">
      <w:pPr>
        <w:spacing w:line="360" w:lineRule="auto"/>
        <w:jc w:val="both"/>
        <w:rPr>
          <w:rFonts w:ascii="Arial" w:hAnsi="Arial" w:cs="Arial"/>
        </w:rPr>
      </w:pPr>
      <w:r w:rsidRPr="006605C1">
        <w:rPr>
          <w:rFonts w:ascii="Arial" w:hAnsi="Arial" w:cs="Arial"/>
        </w:rPr>
        <w:t>Tourism Economics (2024) Global economic impact of business events. Available at: https://www.visiteurope.com/wp-content/uploads/Global-Economic-Impact-of-Business-Events-Report.pdf (Accessed: 21 January 2025).</w:t>
      </w:r>
    </w:p>
    <w:p w14:paraId="3587BAF7" w14:textId="77777777" w:rsidR="006605C1" w:rsidRPr="006605C1" w:rsidRDefault="006605C1" w:rsidP="006605C1">
      <w:pPr>
        <w:spacing w:line="360" w:lineRule="auto"/>
        <w:jc w:val="both"/>
        <w:rPr>
          <w:rFonts w:ascii="Arial" w:hAnsi="Arial" w:cs="Arial"/>
        </w:rPr>
      </w:pPr>
    </w:p>
    <w:p w14:paraId="331C61B5" w14:textId="77777777" w:rsidR="006605C1" w:rsidRPr="006605C1" w:rsidRDefault="006605C1" w:rsidP="006605C1">
      <w:pPr>
        <w:spacing w:line="360" w:lineRule="auto"/>
        <w:jc w:val="both"/>
        <w:rPr>
          <w:rFonts w:ascii="Arial" w:hAnsi="Arial" w:cs="Arial"/>
        </w:rPr>
      </w:pPr>
      <w:r w:rsidRPr="006605C1">
        <w:rPr>
          <w:rFonts w:ascii="Arial" w:hAnsi="Arial" w:cs="Arial"/>
        </w:rPr>
        <w:t>VisitBritain (2023) UK tourism strategy: 50 million visitors by 2030. Available at: https://www.visitbritain.org/50-million-visitors-2030 (Accessed: 21 January 2025).</w:t>
      </w:r>
    </w:p>
    <w:p w14:paraId="62DD3DA2" w14:textId="77777777" w:rsidR="006605C1" w:rsidRPr="006605C1" w:rsidRDefault="006605C1" w:rsidP="006605C1">
      <w:pPr>
        <w:spacing w:line="360" w:lineRule="auto"/>
        <w:jc w:val="both"/>
        <w:rPr>
          <w:rFonts w:ascii="Arial" w:hAnsi="Arial" w:cs="Arial"/>
        </w:rPr>
      </w:pPr>
    </w:p>
    <w:p w14:paraId="5C926ABC" w14:textId="77777777" w:rsidR="006605C1" w:rsidRPr="006605C1" w:rsidRDefault="006605C1" w:rsidP="006605C1">
      <w:pPr>
        <w:spacing w:line="360" w:lineRule="auto"/>
        <w:jc w:val="both"/>
        <w:rPr>
          <w:rFonts w:ascii="Arial" w:hAnsi="Arial" w:cs="Arial"/>
        </w:rPr>
      </w:pPr>
      <w:r w:rsidRPr="006605C1">
        <w:rPr>
          <w:rFonts w:ascii="Arial" w:hAnsi="Arial" w:cs="Arial"/>
        </w:rPr>
        <w:t>World Travel &amp; Tourism Council (WTTC) (2023) Hotel Sustainability Basics. Available at: https://wttc.org/initiatives/hotel-sustainability-basics (Accessed: 21 January 2025).</w:t>
      </w:r>
    </w:p>
    <w:p w14:paraId="781583F0" w14:textId="77777777" w:rsidR="006605C1" w:rsidRPr="006605C1" w:rsidRDefault="006605C1" w:rsidP="006605C1">
      <w:pPr>
        <w:spacing w:line="360" w:lineRule="auto"/>
        <w:jc w:val="both"/>
        <w:rPr>
          <w:rFonts w:ascii="Arial" w:hAnsi="Arial" w:cs="Arial"/>
        </w:rPr>
      </w:pPr>
    </w:p>
    <w:p w14:paraId="6C737FA0" w14:textId="77777777" w:rsidR="006605C1" w:rsidRPr="006605C1" w:rsidRDefault="006605C1" w:rsidP="006605C1">
      <w:pPr>
        <w:spacing w:line="360" w:lineRule="auto"/>
        <w:jc w:val="both"/>
        <w:rPr>
          <w:rFonts w:ascii="Arial" w:hAnsi="Arial" w:cs="Arial"/>
        </w:rPr>
      </w:pPr>
      <w:r w:rsidRPr="006605C1">
        <w:rPr>
          <w:rFonts w:ascii="Arial" w:hAnsi="Arial" w:cs="Arial"/>
        </w:rPr>
        <w:t>WTM London (2024a) About WTM London. Available at: https://london.wtm.com/about/ (Accessed: 21 January 2025).</w:t>
      </w:r>
    </w:p>
    <w:p w14:paraId="25F41DA1" w14:textId="77777777" w:rsidR="006605C1" w:rsidRPr="006605C1" w:rsidRDefault="006605C1" w:rsidP="006605C1">
      <w:pPr>
        <w:spacing w:line="360" w:lineRule="auto"/>
        <w:jc w:val="both"/>
        <w:rPr>
          <w:rFonts w:ascii="Arial" w:hAnsi="Arial" w:cs="Arial"/>
        </w:rPr>
      </w:pPr>
    </w:p>
    <w:p w14:paraId="212170BF" w14:textId="77777777" w:rsidR="006605C1" w:rsidRPr="006605C1" w:rsidRDefault="006605C1" w:rsidP="006605C1">
      <w:pPr>
        <w:spacing w:line="360" w:lineRule="auto"/>
        <w:jc w:val="both"/>
        <w:rPr>
          <w:rFonts w:ascii="Arial" w:hAnsi="Arial" w:cs="Arial"/>
        </w:rPr>
      </w:pPr>
      <w:r w:rsidRPr="006605C1">
        <w:rPr>
          <w:rFonts w:ascii="Arial" w:hAnsi="Arial" w:cs="Arial"/>
        </w:rPr>
        <w:t>WTM London (2024b) Exhibitor information pack 2025. Available at: https://london.wtm.com/exhibit/exhibitor-information/ (Accessed: 21 January 2025).</w:t>
      </w:r>
    </w:p>
    <w:p w14:paraId="1AEF1F43" w14:textId="77777777" w:rsidR="006605C1" w:rsidRPr="006605C1" w:rsidRDefault="006605C1" w:rsidP="006605C1">
      <w:pPr>
        <w:spacing w:line="360" w:lineRule="auto"/>
        <w:jc w:val="both"/>
        <w:rPr>
          <w:rFonts w:ascii="Arial" w:hAnsi="Arial" w:cs="Arial"/>
        </w:rPr>
      </w:pPr>
    </w:p>
    <w:p w14:paraId="60121F57" w14:textId="628F18F1" w:rsidR="00010200" w:rsidRPr="00A56216" w:rsidRDefault="006605C1" w:rsidP="006605C1">
      <w:pPr>
        <w:spacing w:line="360" w:lineRule="auto"/>
        <w:jc w:val="both"/>
        <w:rPr>
          <w:rFonts w:ascii="Arial" w:hAnsi="Arial" w:cs="Arial"/>
        </w:rPr>
      </w:pPr>
      <w:r w:rsidRPr="006605C1">
        <w:rPr>
          <w:rFonts w:ascii="Arial" w:hAnsi="Arial" w:cs="Arial"/>
        </w:rPr>
        <w:t>WTM London (2024c) Sustainability at WTM London. Available at: https://london.wtm.com/sustainability/ (Accessed: 21 January 2025).</w:t>
      </w:r>
    </w:p>
    <w:sectPr w:rsidR="00010200" w:rsidRPr="00A562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36113"/>
    <w:multiLevelType w:val="hybridMultilevel"/>
    <w:tmpl w:val="CCECF7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4E577D3"/>
    <w:multiLevelType w:val="hybridMultilevel"/>
    <w:tmpl w:val="35067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5048AF"/>
    <w:multiLevelType w:val="hybridMultilevel"/>
    <w:tmpl w:val="3E9E8F66"/>
    <w:lvl w:ilvl="0" w:tplc="C4BE57F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2217287">
    <w:abstractNumId w:val="1"/>
  </w:num>
  <w:num w:numId="2" w16cid:durableId="1001858075">
    <w:abstractNumId w:val="2"/>
  </w:num>
  <w:num w:numId="3" w16cid:durableId="1007756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216"/>
    <w:rsid w:val="00010200"/>
    <w:rsid w:val="000224F2"/>
    <w:rsid w:val="000E173B"/>
    <w:rsid w:val="002E4EB1"/>
    <w:rsid w:val="004516BD"/>
    <w:rsid w:val="0045367F"/>
    <w:rsid w:val="006605C1"/>
    <w:rsid w:val="00822B3F"/>
    <w:rsid w:val="009A0756"/>
    <w:rsid w:val="00A46DE6"/>
    <w:rsid w:val="00A56216"/>
    <w:rsid w:val="00C711A4"/>
    <w:rsid w:val="00D73B2D"/>
    <w:rsid w:val="00FA6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28540"/>
  <w15:chartTrackingRefBased/>
  <w15:docId w15:val="{CC7AD857-6442-4379-8C1E-DC67708A1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62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62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62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62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62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62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62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62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62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62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62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62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62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62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62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62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62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6216"/>
    <w:rPr>
      <w:rFonts w:eastAsiaTheme="majorEastAsia" w:cstheme="majorBidi"/>
      <w:color w:val="272727" w:themeColor="text1" w:themeTint="D8"/>
    </w:rPr>
  </w:style>
  <w:style w:type="paragraph" w:styleId="Title">
    <w:name w:val="Title"/>
    <w:basedOn w:val="Normal"/>
    <w:next w:val="Normal"/>
    <w:link w:val="TitleChar"/>
    <w:uiPriority w:val="10"/>
    <w:qFormat/>
    <w:rsid w:val="00A562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62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62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62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6216"/>
    <w:pPr>
      <w:spacing w:before="160"/>
      <w:jc w:val="center"/>
    </w:pPr>
    <w:rPr>
      <w:i/>
      <w:iCs/>
      <w:color w:val="404040" w:themeColor="text1" w:themeTint="BF"/>
    </w:rPr>
  </w:style>
  <w:style w:type="character" w:customStyle="1" w:styleId="QuoteChar">
    <w:name w:val="Quote Char"/>
    <w:basedOn w:val="DefaultParagraphFont"/>
    <w:link w:val="Quote"/>
    <w:uiPriority w:val="29"/>
    <w:rsid w:val="00A56216"/>
    <w:rPr>
      <w:i/>
      <w:iCs/>
      <w:color w:val="404040" w:themeColor="text1" w:themeTint="BF"/>
    </w:rPr>
  </w:style>
  <w:style w:type="paragraph" w:styleId="ListParagraph">
    <w:name w:val="List Paragraph"/>
    <w:basedOn w:val="Normal"/>
    <w:uiPriority w:val="34"/>
    <w:qFormat/>
    <w:rsid w:val="00A56216"/>
    <w:pPr>
      <w:ind w:left="720"/>
      <w:contextualSpacing/>
    </w:pPr>
  </w:style>
  <w:style w:type="character" w:styleId="IntenseEmphasis">
    <w:name w:val="Intense Emphasis"/>
    <w:basedOn w:val="DefaultParagraphFont"/>
    <w:uiPriority w:val="21"/>
    <w:qFormat/>
    <w:rsid w:val="00A56216"/>
    <w:rPr>
      <w:i/>
      <w:iCs/>
      <w:color w:val="0F4761" w:themeColor="accent1" w:themeShade="BF"/>
    </w:rPr>
  </w:style>
  <w:style w:type="paragraph" w:styleId="IntenseQuote">
    <w:name w:val="Intense Quote"/>
    <w:basedOn w:val="Normal"/>
    <w:next w:val="Normal"/>
    <w:link w:val="IntenseQuoteChar"/>
    <w:uiPriority w:val="30"/>
    <w:qFormat/>
    <w:rsid w:val="00A562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6216"/>
    <w:rPr>
      <w:i/>
      <w:iCs/>
      <w:color w:val="0F4761" w:themeColor="accent1" w:themeShade="BF"/>
    </w:rPr>
  </w:style>
  <w:style w:type="character" w:styleId="IntenseReference">
    <w:name w:val="Intense Reference"/>
    <w:basedOn w:val="DefaultParagraphFont"/>
    <w:uiPriority w:val="32"/>
    <w:qFormat/>
    <w:rsid w:val="00A5621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3278</Words>
  <Characters>18690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cirpaci</dc:creator>
  <cp:keywords/>
  <dc:description/>
  <cp:lastModifiedBy>marius cirpaci</cp:lastModifiedBy>
  <cp:revision>2</cp:revision>
  <dcterms:created xsi:type="dcterms:W3CDTF">2026-01-23T18:15:00Z</dcterms:created>
  <dcterms:modified xsi:type="dcterms:W3CDTF">2026-01-23T18:15:00Z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95877b23-a301-4e0d-a429-00b10e8ea637</vt:lpwstr>
  </property>
</Properties>
</file>