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E963C" w14:textId="3E9A729A" w:rsidR="00F25DF5" w:rsidRDefault="00FF44E8">
      <w:r w:rsidRPr="00FF44E8">
        <w:rPr>
          <w:b/>
          <w:bCs/>
        </w:rPr>
        <w:t>Student Name</w:t>
      </w:r>
      <w:r w:rsidRPr="00FF44E8">
        <w:t>: Mikey Scourfield</w:t>
      </w:r>
      <w:r w:rsidRPr="00FF44E8">
        <w:br/>
      </w:r>
      <w:r w:rsidRPr="00FF44E8">
        <w:rPr>
          <w:b/>
          <w:bCs/>
        </w:rPr>
        <w:t>Student ID</w:t>
      </w:r>
      <w:r w:rsidRPr="00FF44E8">
        <w:t>: 2410362</w:t>
      </w:r>
      <w:r w:rsidRPr="00FF44E8">
        <w:br/>
      </w:r>
      <w:r w:rsidRPr="00FF44E8">
        <w:rPr>
          <w:b/>
          <w:bCs/>
        </w:rPr>
        <w:t>Lecturer</w:t>
      </w:r>
      <w:r w:rsidRPr="00FF44E8">
        <w:t xml:space="preserve">: </w:t>
      </w:r>
      <w:r w:rsidR="00084651">
        <w:t>Rhodri Thomas</w:t>
      </w:r>
      <w:r w:rsidRPr="00FF44E8">
        <w:br/>
      </w:r>
      <w:r w:rsidRPr="00FF44E8">
        <w:rPr>
          <w:b/>
          <w:bCs/>
        </w:rPr>
        <w:t>Internal Verifier</w:t>
      </w:r>
      <w:r w:rsidRPr="00FF44E8">
        <w:t xml:space="preserve">: </w:t>
      </w:r>
      <w:r w:rsidR="00084651">
        <w:t>Hannah Williams</w:t>
      </w:r>
      <w:r w:rsidRPr="00FF44E8">
        <w:br/>
      </w:r>
      <w:r w:rsidRPr="00FF44E8">
        <w:rPr>
          <w:b/>
          <w:bCs/>
        </w:rPr>
        <w:t>Submission Deadline</w:t>
      </w:r>
      <w:r w:rsidRPr="00FF44E8">
        <w:t xml:space="preserve">: </w:t>
      </w:r>
      <w:r w:rsidR="00084651">
        <w:t>15/05/25</w:t>
      </w:r>
    </w:p>
    <w:p w14:paraId="462B4833" w14:textId="77777777" w:rsidR="00F25DF5" w:rsidRDefault="00F25DF5">
      <w:r>
        <w:br w:type="page"/>
      </w:r>
    </w:p>
    <w:sdt>
      <w:sdtPr>
        <w:id w:val="-232771496"/>
        <w:docPartObj>
          <w:docPartGallery w:val="Table of Contents"/>
          <w:docPartUnique/>
        </w:docPartObj>
      </w:sdtPr>
      <w:sdtEndPr>
        <w:rPr>
          <w:rFonts w:eastAsiaTheme="minorHAnsi" w:cstheme="minorBidi"/>
          <w:bCs/>
          <w:noProof/>
          <w:sz w:val="22"/>
          <w:szCs w:val="22"/>
          <w:lang w:eastAsia="en-US"/>
        </w:rPr>
      </w:sdtEndPr>
      <w:sdtContent>
        <w:p w14:paraId="47FFCA35" w14:textId="017ED07C" w:rsidR="00613E25" w:rsidRDefault="00613E25">
          <w:pPr>
            <w:pStyle w:val="TOCHeading"/>
          </w:pPr>
          <w:r>
            <w:t>Contents</w:t>
          </w:r>
        </w:p>
        <w:p w14:paraId="68D49639" w14:textId="20CA3F48" w:rsidR="00D65C47" w:rsidRDefault="00613E25">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98244515" w:history="1">
            <w:r w:rsidR="00D65C47" w:rsidRPr="00CE40F7">
              <w:rPr>
                <w:rStyle w:val="Hyperlink"/>
                <w:noProof/>
              </w:rPr>
              <w:t>1.</w:t>
            </w:r>
            <w:r w:rsidR="00D65C47">
              <w:rPr>
                <w:rFonts w:asciiTheme="minorHAnsi" w:eastAsiaTheme="minorEastAsia" w:hAnsiTheme="minorHAnsi"/>
                <w:noProof/>
                <w:kern w:val="2"/>
                <w:sz w:val="24"/>
                <w:szCs w:val="24"/>
                <w:lang w:eastAsia="en-GB"/>
                <w14:ligatures w14:val="standardContextual"/>
              </w:rPr>
              <w:tab/>
            </w:r>
            <w:r w:rsidR="00D65C47" w:rsidRPr="00CE40F7">
              <w:rPr>
                <w:rStyle w:val="Hyperlink"/>
                <w:noProof/>
              </w:rPr>
              <w:t>Introduction</w:t>
            </w:r>
            <w:r w:rsidR="00D65C47">
              <w:rPr>
                <w:noProof/>
                <w:webHidden/>
              </w:rPr>
              <w:tab/>
            </w:r>
            <w:r w:rsidR="00D65C47">
              <w:rPr>
                <w:noProof/>
                <w:webHidden/>
              </w:rPr>
              <w:fldChar w:fldCharType="begin"/>
            </w:r>
            <w:r w:rsidR="00D65C47">
              <w:rPr>
                <w:noProof/>
                <w:webHidden/>
              </w:rPr>
              <w:instrText xml:space="preserve"> PAGEREF _Toc198244515 \h </w:instrText>
            </w:r>
            <w:r w:rsidR="00D65C47">
              <w:rPr>
                <w:noProof/>
                <w:webHidden/>
              </w:rPr>
            </w:r>
            <w:r w:rsidR="00D65C47">
              <w:rPr>
                <w:noProof/>
                <w:webHidden/>
              </w:rPr>
              <w:fldChar w:fldCharType="separate"/>
            </w:r>
            <w:r w:rsidR="00D65C47">
              <w:rPr>
                <w:noProof/>
                <w:webHidden/>
              </w:rPr>
              <w:t>3</w:t>
            </w:r>
            <w:r w:rsidR="00D65C47">
              <w:rPr>
                <w:noProof/>
                <w:webHidden/>
              </w:rPr>
              <w:fldChar w:fldCharType="end"/>
            </w:r>
          </w:hyperlink>
        </w:p>
        <w:p w14:paraId="3E93E731" w14:textId="03BD0829" w:rsidR="00D65C47" w:rsidRDefault="00D65C47">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98244516" w:history="1">
            <w:r w:rsidRPr="00CE40F7">
              <w:rPr>
                <w:rStyle w:val="Hyperlink"/>
                <w:noProof/>
              </w:rPr>
              <w:t>2.</w:t>
            </w:r>
            <w:r>
              <w:rPr>
                <w:rFonts w:asciiTheme="minorHAnsi" w:eastAsiaTheme="minorEastAsia" w:hAnsiTheme="minorHAnsi"/>
                <w:noProof/>
                <w:kern w:val="2"/>
                <w:sz w:val="24"/>
                <w:szCs w:val="24"/>
                <w:lang w:eastAsia="en-GB"/>
                <w14:ligatures w14:val="standardContextual"/>
              </w:rPr>
              <w:tab/>
            </w:r>
            <w:r w:rsidRPr="00CE40F7">
              <w:rPr>
                <w:rStyle w:val="Hyperlink"/>
                <w:noProof/>
              </w:rPr>
              <w:t>Section 1: Building Safety Act 2022</w:t>
            </w:r>
            <w:r>
              <w:rPr>
                <w:noProof/>
                <w:webHidden/>
              </w:rPr>
              <w:tab/>
            </w:r>
            <w:r>
              <w:rPr>
                <w:noProof/>
                <w:webHidden/>
              </w:rPr>
              <w:fldChar w:fldCharType="begin"/>
            </w:r>
            <w:r>
              <w:rPr>
                <w:noProof/>
                <w:webHidden/>
              </w:rPr>
              <w:instrText xml:space="preserve"> PAGEREF _Toc198244516 \h </w:instrText>
            </w:r>
            <w:r>
              <w:rPr>
                <w:noProof/>
                <w:webHidden/>
              </w:rPr>
            </w:r>
            <w:r>
              <w:rPr>
                <w:noProof/>
                <w:webHidden/>
              </w:rPr>
              <w:fldChar w:fldCharType="separate"/>
            </w:r>
            <w:r>
              <w:rPr>
                <w:noProof/>
                <w:webHidden/>
              </w:rPr>
              <w:t>3</w:t>
            </w:r>
            <w:r>
              <w:rPr>
                <w:noProof/>
                <w:webHidden/>
              </w:rPr>
              <w:fldChar w:fldCharType="end"/>
            </w:r>
          </w:hyperlink>
        </w:p>
        <w:p w14:paraId="4B191E83" w14:textId="3242DA9A" w:rsidR="00D65C47" w:rsidRDefault="00D65C47">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98244517" w:history="1">
            <w:r w:rsidRPr="00CE40F7">
              <w:rPr>
                <w:rStyle w:val="Hyperlink"/>
                <w:noProof/>
              </w:rPr>
              <w:t>3.</w:t>
            </w:r>
            <w:r>
              <w:rPr>
                <w:rFonts w:asciiTheme="minorHAnsi" w:eastAsiaTheme="minorEastAsia" w:hAnsiTheme="minorHAnsi"/>
                <w:noProof/>
                <w:kern w:val="2"/>
                <w:sz w:val="24"/>
                <w:szCs w:val="24"/>
                <w:lang w:eastAsia="en-GB"/>
                <w14:ligatures w14:val="standardContextual"/>
              </w:rPr>
              <w:tab/>
            </w:r>
            <w:r w:rsidRPr="00CE40F7">
              <w:rPr>
                <w:rStyle w:val="Hyperlink"/>
                <w:noProof/>
              </w:rPr>
              <w:t>Section 2: Health &amp; Safety Legislation and Barriers</w:t>
            </w:r>
            <w:r>
              <w:rPr>
                <w:noProof/>
                <w:webHidden/>
              </w:rPr>
              <w:tab/>
            </w:r>
            <w:r>
              <w:rPr>
                <w:noProof/>
                <w:webHidden/>
              </w:rPr>
              <w:fldChar w:fldCharType="begin"/>
            </w:r>
            <w:r>
              <w:rPr>
                <w:noProof/>
                <w:webHidden/>
              </w:rPr>
              <w:instrText xml:space="preserve"> PAGEREF _Toc198244517 \h </w:instrText>
            </w:r>
            <w:r>
              <w:rPr>
                <w:noProof/>
                <w:webHidden/>
              </w:rPr>
            </w:r>
            <w:r>
              <w:rPr>
                <w:noProof/>
                <w:webHidden/>
              </w:rPr>
              <w:fldChar w:fldCharType="separate"/>
            </w:r>
            <w:r>
              <w:rPr>
                <w:noProof/>
                <w:webHidden/>
              </w:rPr>
              <w:t>4</w:t>
            </w:r>
            <w:r>
              <w:rPr>
                <w:noProof/>
                <w:webHidden/>
              </w:rPr>
              <w:fldChar w:fldCharType="end"/>
            </w:r>
          </w:hyperlink>
        </w:p>
        <w:p w14:paraId="1DB46E05" w14:textId="3FD021FE" w:rsidR="00D65C47" w:rsidRDefault="00D65C47">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8244518" w:history="1">
            <w:r w:rsidRPr="00CE40F7">
              <w:rPr>
                <w:rStyle w:val="Hyperlink"/>
                <w:noProof/>
              </w:rPr>
              <w:t>3.1.</w:t>
            </w:r>
            <w:r>
              <w:rPr>
                <w:rFonts w:asciiTheme="minorHAnsi" w:eastAsiaTheme="minorEastAsia" w:hAnsiTheme="minorHAnsi"/>
                <w:noProof/>
                <w:kern w:val="2"/>
                <w:sz w:val="24"/>
                <w:szCs w:val="24"/>
                <w:lang w:eastAsia="en-GB"/>
                <w14:ligatures w14:val="standardContextual"/>
              </w:rPr>
              <w:tab/>
            </w:r>
            <w:r w:rsidRPr="00CE40F7">
              <w:rPr>
                <w:rStyle w:val="Hyperlink"/>
                <w:noProof/>
              </w:rPr>
              <w:t>Health and Safety at Work etc. Act 1974 (Key Sections)</w:t>
            </w:r>
            <w:r>
              <w:rPr>
                <w:noProof/>
                <w:webHidden/>
              </w:rPr>
              <w:tab/>
            </w:r>
            <w:r>
              <w:rPr>
                <w:noProof/>
                <w:webHidden/>
              </w:rPr>
              <w:fldChar w:fldCharType="begin"/>
            </w:r>
            <w:r>
              <w:rPr>
                <w:noProof/>
                <w:webHidden/>
              </w:rPr>
              <w:instrText xml:space="preserve"> PAGEREF _Toc198244518 \h </w:instrText>
            </w:r>
            <w:r>
              <w:rPr>
                <w:noProof/>
                <w:webHidden/>
              </w:rPr>
            </w:r>
            <w:r>
              <w:rPr>
                <w:noProof/>
                <w:webHidden/>
              </w:rPr>
              <w:fldChar w:fldCharType="separate"/>
            </w:r>
            <w:r>
              <w:rPr>
                <w:noProof/>
                <w:webHidden/>
              </w:rPr>
              <w:t>4</w:t>
            </w:r>
            <w:r>
              <w:rPr>
                <w:noProof/>
                <w:webHidden/>
              </w:rPr>
              <w:fldChar w:fldCharType="end"/>
            </w:r>
          </w:hyperlink>
        </w:p>
        <w:p w14:paraId="2DED74E8" w14:textId="69E2B9EF" w:rsidR="00D65C47" w:rsidRDefault="00D65C47">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8244519" w:history="1">
            <w:r w:rsidRPr="00CE40F7">
              <w:rPr>
                <w:rStyle w:val="Hyperlink"/>
                <w:noProof/>
              </w:rPr>
              <w:t>3.2.</w:t>
            </w:r>
            <w:r>
              <w:rPr>
                <w:rFonts w:asciiTheme="minorHAnsi" w:eastAsiaTheme="minorEastAsia" w:hAnsiTheme="minorHAnsi"/>
                <w:noProof/>
                <w:kern w:val="2"/>
                <w:sz w:val="24"/>
                <w:szCs w:val="24"/>
                <w:lang w:eastAsia="en-GB"/>
                <w14:ligatures w14:val="standardContextual"/>
              </w:rPr>
              <w:tab/>
            </w:r>
            <w:r w:rsidRPr="00CE40F7">
              <w:rPr>
                <w:rStyle w:val="Hyperlink"/>
                <w:noProof/>
              </w:rPr>
              <w:t>Management of Health and Safety at Work Regulations 1999</w:t>
            </w:r>
            <w:r>
              <w:rPr>
                <w:noProof/>
                <w:webHidden/>
              </w:rPr>
              <w:tab/>
            </w:r>
            <w:r>
              <w:rPr>
                <w:noProof/>
                <w:webHidden/>
              </w:rPr>
              <w:fldChar w:fldCharType="begin"/>
            </w:r>
            <w:r>
              <w:rPr>
                <w:noProof/>
                <w:webHidden/>
              </w:rPr>
              <w:instrText xml:space="preserve"> PAGEREF _Toc198244519 \h </w:instrText>
            </w:r>
            <w:r>
              <w:rPr>
                <w:noProof/>
                <w:webHidden/>
              </w:rPr>
            </w:r>
            <w:r>
              <w:rPr>
                <w:noProof/>
                <w:webHidden/>
              </w:rPr>
              <w:fldChar w:fldCharType="separate"/>
            </w:r>
            <w:r>
              <w:rPr>
                <w:noProof/>
                <w:webHidden/>
              </w:rPr>
              <w:t>5</w:t>
            </w:r>
            <w:r>
              <w:rPr>
                <w:noProof/>
                <w:webHidden/>
              </w:rPr>
              <w:fldChar w:fldCharType="end"/>
            </w:r>
          </w:hyperlink>
        </w:p>
        <w:p w14:paraId="09AABFE0" w14:textId="44826D95" w:rsidR="00D65C47" w:rsidRDefault="00D65C47">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8244520" w:history="1">
            <w:r w:rsidRPr="00CE40F7">
              <w:rPr>
                <w:rStyle w:val="Hyperlink"/>
                <w:noProof/>
              </w:rPr>
              <w:t>3.3.</w:t>
            </w:r>
            <w:r>
              <w:rPr>
                <w:rFonts w:asciiTheme="minorHAnsi" w:eastAsiaTheme="minorEastAsia" w:hAnsiTheme="minorHAnsi"/>
                <w:noProof/>
                <w:kern w:val="2"/>
                <w:sz w:val="24"/>
                <w:szCs w:val="24"/>
                <w:lang w:eastAsia="en-GB"/>
                <w14:ligatures w14:val="standardContextual"/>
              </w:rPr>
              <w:tab/>
            </w:r>
            <w:r w:rsidRPr="00CE40F7">
              <w:rPr>
                <w:rStyle w:val="Hyperlink"/>
                <w:noProof/>
              </w:rPr>
              <w:t>Specific Regulations (PPE, Manual Handling, Working at Height)</w:t>
            </w:r>
            <w:r>
              <w:rPr>
                <w:noProof/>
                <w:webHidden/>
              </w:rPr>
              <w:tab/>
            </w:r>
            <w:r>
              <w:rPr>
                <w:noProof/>
                <w:webHidden/>
              </w:rPr>
              <w:fldChar w:fldCharType="begin"/>
            </w:r>
            <w:r>
              <w:rPr>
                <w:noProof/>
                <w:webHidden/>
              </w:rPr>
              <w:instrText xml:space="preserve"> PAGEREF _Toc198244520 \h </w:instrText>
            </w:r>
            <w:r>
              <w:rPr>
                <w:noProof/>
                <w:webHidden/>
              </w:rPr>
            </w:r>
            <w:r>
              <w:rPr>
                <w:noProof/>
                <w:webHidden/>
              </w:rPr>
              <w:fldChar w:fldCharType="separate"/>
            </w:r>
            <w:r>
              <w:rPr>
                <w:noProof/>
                <w:webHidden/>
              </w:rPr>
              <w:t>5</w:t>
            </w:r>
            <w:r>
              <w:rPr>
                <w:noProof/>
                <w:webHidden/>
              </w:rPr>
              <w:fldChar w:fldCharType="end"/>
            </w:r>
          </w:hyperlink>
        </w:p>
        <w:p w14:paraId="768FB4CF" w14:textId="15D2FD6D" w:rsidR="00D65C47" w:rsidRDefault="00D65C47">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8244521" w:history="1">
            <w:r w:rsidRPr="00CE40F7">
              <w:rPr>
                <w:rStyle w:val="Hyperlink"/>
                <w:noProof/>
              </w:rPr>
              <w:t>3.4.</w:t>
            </w:r>
            <w:r>
              <w:rPr>
                <w:rFonts w:asciiTheme="minorHAnsi" w:eastAsiaTheme="minorEastAsia" w:hAnsiTheme="minorHAnsi"/>
                <w:noProof/>
                <w:kern w:val="2"/>
                <w:sz w:val="24"/>
                <w:szCs w:val="24"/>
                <w:lang w:eastAsia="en-GB"/>
                <w14:ligatures w14:val="standardContextual"/>
              </w:rPr>
              <w:tab/>
            </w:r>
            <w:r w:rsidRPr="00CE40F7">
              <w:rPr>
                <w:rStyle w:val="Hyperlink"/>
                <w:noProof/>
              </w:rPr>
              <w:t>Common Barriers to Effective H&amp;S Management</w:t>
            </w:r>
            <w:r>
              <w:rPr>
                <w:noProof/>
                <w:webHidden/>
              </w:rPr>
              <w:tab/>
            </w:r>
            <w:r>
              <w:rPr>
                <w:noProof/>
                <w:webHidden/>
              </w:rPr>
              <w:fldChar w:fldCharType="begin"/>
            </w:r>
            <w:r>
              <w:rPr>
                <w:noProof/>
                <w:webHidden/>
              </w:rPr>
              <w:instrText xml:space="preserve"> PAGEREF _Toc198244521 \h </w:instrText>
            </w:r>
            <w:r>
              <w:rPr>
                <w:noProof/>
                <w:webHidden/>
              </w:rPr>
            </w:r>
            <w:r>
              <w:rPr>
                <w:noProof/>
                <w:webHidden/>
              </w:rPr>
              <w:fldChar w:fldCharType="separate"/>
            </w:r>
            <w:r>
              <w:rPr>
                <w:noProof/>
                <w:webHidden/>
              </w:rPr>
              <w:t>5</w:t>
            </w:r>
            <w:r>
              <w:rPr>
                <w:noProof/>
                <w:webHidden/>
              </w:rPr>
              <w:fldChar w:fldCharType="end"/>
            </w:r>
          </w:hyperlink>
        </w:p>
        <w:p w14:paraId="0218717F" w14:textId="70353F9F" w:rsidR="00D65C47" w:rsidRDefault="00D65C47">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98244522" w:history="1">
            <w:r w:rsidRPr="00CE40F7">
              <w:rPr>
                <w:rStyle w:val="Hyperlink"/>
                <w:noProof/>
              </w:rPr>
              <w:t>3.5.</w:t>
            </w:r>
            <w:r>
              <w:rPr>
                <w:rFonts w:asciiTheme="minorHAnsi" w:eastAsiaTheme="minorEastAsia" w:hAnsiTheme="minorHAnsi"/>
                <w:noProof/>
                <w:kern w:val="2"/>
                <w:sz w:val="24"/>
                <w:szCs w:val="24"/>
                <w:lang w:eastAsia="en-GB"/>
                <w14:ligatures w14:val="standardContextual"/>
              </w:rPr>
              <w:tab/>
            </w:r>
            <w:r w:rsidRPr="00CE40F7">
              <w:rPr>
                <w:rStyle w:val="Hyperlink"/>
                <w:noProof/>
              </w:rPr>
              <w:t>Strategies to Overcome Barriers</w:t>
            </w:r>
            <w:r>
              <w:rPr>
                <w:noProof/>
                <w:webHidden/>
              </w:rPr>
              <w:tab/>
            </w:r>
            <w:r>
              <w:rPr>
                <w:noProof/>
                <w:webHidden/>
              </w:rPr>
              <w:fldChar w:fldCharType="begin"/>
            </w:r>
            <w:r>
              <w:rPr>
                <w:noProof/>
                <w:webHidden/>
              </w:rPr>
              <w:instrText xml:space="preserve"> PAGEREF _Toc198244522 \h </w:instrText>
            </w:r>
            <w:r>
              <w:rPr>
                <w:noProof/>
                <w:webHidden/>
              </w:rPr>
            </w:r>
            <w:r>
              <w:rPr>
                <w:noProof/>
                <w:webHidden/>
              </w:rPr>
              <w:fldChar w:fldCharType="separate"/>
            </w:r>
            <w:r>
              <w:rPr>
                <w:noProof/>
                <w:webHidden/>
              </w:rPr>
              <w:t>6</w:t>
            </w:r>
            <w:r>
              <w:rPr>
                <w:noProof/>
                <w:webHidden/>
              </w:rPr>
              <w:fldChar w:fldCharType="end"/>
            </w:r>
          </w:hyperlink>
        </w:p>
        <w:p w14:paraId="7EC6D832" w14:textId="56D48EE5" w:rsidR="00D65C47" w:rsidRDefault="00D65C47">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198244523" w:history="1">
            <w:r w:rsidRPr="00CE40F7">
              <w:rPr>
                <w:rStyle w:val="Hyperlink"/>
                <w:noProof/>
              </w:rPr>
              <w:t>4.</w:t>
            </w:r>
            <w:r>
              <w:rPr>
                <w:rFonts w:asciiTheme="minorHAnsi" w:eastAsiaTheme="minorEastAsia" w:hAnsiTheme="minorHAnsi"/>
                <w:noProof/>
                <w:kern w:val="2"/>
                <w:sz w:val="24"/>
                <w:szCs w:val="24"/>
                <w:lang w:eastAsia="en-GB"/>
                <w14:ligatures w14:val="standardContextual"/>
              </w:rPr>
              <w:tab/>
            </w:r>
            <w:r w:rsidRPr="00CE40F7">
              <w:rPr>
                <w:rStyle w:val="Hyperlink"/>
                <w:noProof/>
              </w:rPr>
              <w:t>Section 3: CDM Regulations 2015</w:t>
            </w:r>
            <w:r>
              <w:rPr>
                <w:noProof/>
                <w:webHidden/>
              </w:rPr>
              <w:tab/>
            </w:r>
            <w:r>
              <w:rPr>
                <w:noProof/>
                <w:webHidden/>
              </w:rPr>
              <w:fldChar w:fldCharType="begin"/>
            </w:r>
            <w:r>
              <w:rPr>
                <w:noProof/>
                <w:webHidden/>
              </w:rPr>
              <w:instrText xml:space="preserve"> PAGEREF _Toc198244523 \h </w:instrText>
            </w:r>
            <w:r>
              <w:rPr>
                <w:noProof/>
                <w:webHidden/>
              </w:rPr>
            </w:r>
            <w:r>
              <w:rPr>
                <w:noProof/>
                <w:webHidden/>
              </w:rPr>
              <w:fldChar w:fldCharType="separate"/>
            </w:r>
            <w:r>
              <w:rPr>
                <w:noProof/>
                <w:webHidden/>
              </w:rPr>
              <w:t>7</w:t>
            </w:r>
            <w:r>
              <w:rPr>
                <w:noProof/>
                <w:webHidden/>
              </w:rPr>
              <w:fldChar w:fldCharType="end"/>
            </w:r>
          </w:hyperlink>
        </w:p>
        <w:p w14:paraId="2D60E5D0" w14:textId="06F8C555" w:rsidR="00D65C47" w:rsidRDefault="00D65C47">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8244524" w:history="1">
            <w:r w:rsidRPr="00CE40F7">
              <w:rPr>
                <w:rStyle w:val="Hyperlink"/>
                <w:noProof/>
              </w:rPr>
              <w:t>4.1 Purpose and Scope</w:t>
            </w:r>
            <w:r>
              <w:rPr>
                <w:noProof/>
                <w:webHidden/>
              </w:rPr>
              <w:tab/>
            </w:r>
            <w:r>
              <w:rPr>
                <w:noProof/>
                <w:webHidden/>
              </w:rPr>
              <w:fldChar w:fldCharType="begin"/>
            </w:r>
            <w:r>
              <w:rPr>
                <w:noProof/>
                <w:webHidden/>
              </w:rPr>
              <w:instrText xml:space="preserve"> PAGEREF _Toc198244524 \h </w:instrText>
            </w:r>
            <w:r>
              <w:rPr>
                <w:noProof/>
                <w:webHidden/>
              </w:rPr>
            </w:r>
            <w:r>
              <w:rPr>
                <w:noProof/>
                <w:webHidden/>
              </w:rPr>
              <w:fldChar w:fldCharType="separate"/>
            </w:r>
            <w:r>
              <w:rPr>
                <w:noProof/>
                <w:webHidden/>
              </w:rPr>
              <w:t>7</w:t>
            </w:r>
            <w:r>
              <w:rPr>
                <w:noProof/>
                <w:webHidden/>
              </w:rPr>
              <w:fldChar w:fldCharType="end"/>
            </w:r>
          </w:hyperlink>
        </w:p>
        <w:p w14:paraId="795D197A" w14:textId="58542AE0" w:rsidR="00D65C47" w:rsidRDefault="00D65C47">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8244525" w:history="1">
            <w:r w:rsidRPr="00CE40F7">
              <w:rPr>
                <w:rStyle w:val="Hyperlink"/>
                <w:noProof/>
              </w:rPr>
              <w:t>4.2 Dutyholder Roles and Responsibilities</w:t>
            </w:r>
            <w:r>
              <w:rPr>
                <w:noProof/>
                <w:webHidden/>
              </w:rPr>
              <w:tab/>
            </w:r>
            <w:r>
              <w:rPr>
                <w:noProof/>
                <w:webHidden/>
              </w:rPr>
              <w:fldChar w:fldCharType="begin"/>
            </w:r>
            <w:r>
              <w:rPr>
                <w:noProof/>
                <w:webHidden/>
              </w:rPr>
              <w:instrText xml:space="preserve"> PAGEREF _Toc198244525 \h </w:instrText>
            </w:r>
            <w:r>
              <w:rPr>
                <w:noProof/>
                <w:webHidden/>
              </w:rPr>
            </w:r>
            <w:r>
              <w:rPr>
                <w:noProof/>
                <w:webHidden/>
              </w:rPr>
              <w:fldChar w:fldCharType="separate"/>
            </w:r>
            <w:r>
              <w:rPr>
                <w:noProof/>
                <w:webHidden/>
              </w:rPr>
              <w:t>7</w:t>
            </w:r>
            <w:r>
              <w:rPr>
                <w:noProof/>
                <w:webHidden/>
              </w:rPr>
              <w:fldChar w:fldCharType="end"/>
            </w:r>
          </w:hyperlink>
        </w:p>
        <w:p w14:paraId="03A75103" w14:textId="339CF520" w:rsidR="00D65C47" w:rsidRDefault="00D65C47">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8244526" w:history="1">
            <w:r w:rsidRPr="00CE40F7">
              <w:rPr>
                <w:rStyle w:val="Hyperlink"/>
                <w:noProof/>
              </w:rPr>
              <w:t>4.3 Design-Phase vs Construction-Phase Duties</w:t>
            </w:r>
            <w:r>
              <w:rPr>
                <w:noProof/>
                <w:webHidden/>
              </w:rPr>
              <w:tab/>
            </w:r>
            <w:r>
              <w:rPr>
                <w:noProof/>
                <w:webHidden/>
              </w:rPr>
              <w:fldChar w:fldCharType="begin"/>
            </w:r>
            <w:r>
              <w:rPr>
                <w:noProof/>
                <w:webHidden/>
              </w:rPr>
              <w:instrText xml:space="preserve"> PAGEREF _Toc198244526 \h </w:instrText>
            </w:r>
            <w:r>
              <w:rPr>
                <w:noProof/>
                <w:webHidden/>
              </w:rPr>
            </w:r>
            <w:r>
              <w:rPr>
                <w:noProof/>
                <w:webHidden/>
              </w:rPr>
              <w:fldChar w:fldCharType="separate"/>
            </w:r>
            <w:r>
              <w:rPr>
                <w:noProof/>
                <w:webHidden/>
              </w:rPr>
              <w:t>7</w:t>
            </w:r>
            <w:r>
              <w:rPr>
                <w:noProof/>
                <w:webHidden/>
              </w:rPr>
              <w:fldChar w:fldCharType="end"/>
            </w:r>
          </w:hyperlink>
        </w:p>
        <w:p w14:paraId="44DBA4F3" w14:textId="3FCCE44B" w:rsidR="00D65C47" w:rsidRDefault="00D65C47">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8244527" w:history="1">
            <w:r w:rsidRPr="00CE40F7">
              <w:rPr>
                <w:rStyle w:val="Hyperlink"/>
                <w:noProof/>
              </w:rPr>
              <w:t>4.4 Application to the SA1 Project</w:t>
            </w:r>
            <w:r>
              <w:rPr>
                <w:noProof/>
                <w:webHidden/>
              </w:rPr>
              <w:tab/>
            </w:r>
            <w:r>
              <w:rPr>
                <w:noProof/>
                <w:webHidden/>
              </w:rPr>
              <w:fldChar w:fldCharType="begin"/>
            </w:r>
            <w:r>
              <w:rPr>
                <w:noProof/>
                <w:webHidden/>
              </w:rPr>
              <w:instrText xml:space="preserve"> PAGEREF _Toc198244527 \h </w:instrText>
            </w:r>
            <w:r>
              <w:rPr>
                <w:noProof/>
                <w:webHidden/>
              </w:rPr>
            </w:r>
            <w:r>
              <w:rPr>
                <w:noProof/>
                <w:webHidden/>
              </w:rPr>
              <w:fldChar w:fldCharType="separate"/>
            </w:r>
            <w:r>
              <w:rPr>
                <w:noProof/>
                <w:webHidden/>
              </w:rPr>
              <w:t>7</w:t>
            </w:r>
            <w:r>
              <w:rPr>
                <w:noProof/>
                <w:webHidden/>
              </w:rPr>
              <w:fldChar w:fldCharType="end"/>
            </w:r>
          </w:hyperlink>
        </w:p>
        <w:p w14:paraId="3953D558" w14:textId="7D1D2BCB" w:rsidR="00D65C47" w:rsidRDefault="00D65C47">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8244528" w:history="1">
            <w:r w:rsidRPr="00CE40F7">
              <w:rPr>
                <w:rStyle w:val="Hyperlink"/>
                <w:noProof/>
              </w:rPr>
              <w:t>4.5 Enforcement and Non-Compliance Consequences</w:t>
            </w:r>
            <w:r>
              <w:rPr>
                <w:noProof/>
                <w:webHidden/>
              </w:rPr>
              <w:tab/>
            </w:r>
            <w:r>
              <w:rPr>
                <w:noProof/>
                <w:webHidden/>
              </w:rPr>
              <w:fldChar w:fldCharType="begin"/>
            </w:r>
            <w:r>
              <w:rPr>
                <w:noProof/>
                <w:webHidden/>
              </w:rPr>
              <w:instrText xml:space="preserve"> PAGEREF _Toc198244528 \h </w:instrText>
            </w:r>
            <w:r>
              <w:rPr>
                <w:noProof/>
                <w:webHidden/>
              </w:rPr>
            </w:r>
            <w:r>
              <w:rPr>
                <w:noProof/>
                <w:webHidden/>
              </w:rPr>
              <w:fldChar w:fldCharType="separate"/>
            </w:r>
            <w:r>
              <w:rPr>
                <w:noProof/>
                <w:webHidden/>
              </w:rPr>
              <w:t>8</w:t>
            </w:r>
            <w:r>
              <w:rPr>
                <w:noProof/>
                <w:webHidden/>
              </w:rPr>
              <w:fldChar w:fldCharType="end"/>
            </w:r>
          </w:hyperlink>
        </w:p>
        <w:p w14:paraId="602C6D5B" w14:textId="42F25B4E" w:rsidR="00D65C47" w:rsidRDefault="00D65C47">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8244529" w:history="1">
            <w:r w:rsidRPr="00CE40F7">
              <w:rPr>
                <w:rStyle w:val="Hyperlink"/>
                <w:noProof/>
              </w:rPr>
              <w:t>Conclusion</w:t>
            </w:r>
            <w:r>
              <w:rPr>
                <w:noProof/>
                <w:webHidden/>
              </w:rPr>
              <w:tab/>
            </w:r>
            <w:r>
              <w:rPr>
                <w:noProof/>
                <w:webHidden/>
              </w:rPr>
              <w:fldChar w:fldCharType="begin"/>
            </w:r>
            <w:r>
              <w:rPr>
                <w:noProof/>
                <w:webHidden/>
              </w:rPr>
              <w:instrText xml:space="preserve"> PAGEREF _Toc198244529 \h </w:instrText>
            </w:r>
            <w:r>
              <w:rPr>
                <w:noProof/>
                <w:webHidden/>
              </w:rPr>
            </w:r>
            <w:r>
              <w:rPr>
                <w:noProof/>
                <w:webHidden/>
              </w:rPr>
              <w:fldChar w:fldCharType="separate"/>
            </w:r>
            <w:r>
              <w:rPr>
                <w:noProof/>
                <w:webHidden/>
              </w:rPr>
              <w:t>8</w:t>
            </w:r>
            <w:r>
              <w:rPr>
                <w:noProof/>
                <w:webHidden/>
              </w:rPr>
              <w:fldChar w:fldCharType="end"/>
            </w:r>
          </w:hyperlink>
        </w:p>
        <w:p w14:paraId="236C147A" w14:textId="7C172C51" w:rsidR="00D65C47" w:rsidRDefault="00D65C47">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8244530" w:history="1">
            <w:r w:rsidRPr="00CE40F7">
              <w:rPr>
                <w:rStyle w:val="Hyperlink"/>
                <w:noProof/>
              </w:rPr>
              <w:t>Glossary of Terms</w:t>
            </w:r>
            <w:r>
              <w:rPr>
                <w:noProof/>
                <w:webHidden/>
              </w:rPr>
              <w:tab/>
            </w:r>
            <w:r>
              <w:rPr>
                <w:noProof/>
                <w:webHidden/>
              </w:rPr>
              <w:fldChar w:fldCharType="begin"/>
            </w:r>
            <w:r>
              <w:rPr>
                <w:noProof/>
                <w:webHidden/>
              </w:rPr>
              <w:instrText xml:space="preserve"> PAGEREF _Toc198244530 \h </w:instrText>
            </w:r>
            <w:r>
              <w:rPr>
                <w:noProof/>
                <w:webHidden/>
              </w:rPr>
            </w:r>
            <w:r>
              <w:rPr>
                <w:noProof/>
                <w:webHidden/>
              </w:rPr>
              <w:fldChar w:fldCharType="separate"/>
            </w:r>
            <w:r>
              <w:rPr>
                <w:noProof/>
                <w:webHidden/>
              </w:rPr>
              <w:t>9</w:t>
            </w:r>
            <w:r>
              <w:rPr>
                <w:noProof/>
                <w:webHidden/>
              </w:rPr>
              <w:fldChar w:fldCharType="end"/>
            </w:r>
          </w:hyperlink>
        </w:p>
        <w:p w14:paraId="045A4CB0" w14:textId="091B3836" w:rsidR="00D65C47" w:rsidRDefault="00D65C47">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8244531" w:history="1">
            <w:r w:rsidRPr="00CE40F7">
              <w:rPr>
                <w:rStyle w:val="Hyperlink"/>
                <w:noProof/>
              </w:rPr>
              <w:t>References</w:t>
            </w:r>
            <w:r>
              <w:rPr>
                <w:noProof/>
                <w:webHidden/>
              </w:rPr>
              <w:tab/>
            </w:r>
            <w:r>
              <w:rPr>
                <w:noProof/>
                <w:webHidden/>
              </w:rPr>
              <w:fldChar w:fldCharType="begin"/>
            </w:r>
            <w:r>
              <w:rPr>
                <w:noProof/>
                <w:webHidden/>
              </w:rPr>
              <w:instrText xml:space="preserve"> PAGEREF _Toc198244531 \h </w:instrText>
            </w:r>
            <w:r>
              <w:rPr>
                <w:noProof/>
                <w:webHidden/>
              </w:rPr>
            </w:r>
            <w:r>
              <w:rPr>
                <w:noProof/>
                <w:webHidden/>
              </w:rPr>
              <w:fldChar w:fldCharType="separate"/>
            </w:r>
            <w:r>
              <w:rPr>
                <w:noProof/>
                <w:webHidden/>
              </w:rPr>
              <w:t>9</w:t>
            </w:r>
            <w:r>
              <w:rPr>
                <w:noProof/>
                <w:webHidden/>
              </w:rPr>
              <w:fldChar w:fldCharType="end"/>
            </w:r>
          </w:hyperlink>
        </w:p>
        <w:p w14:paraId="173CB08A" w14:textId="0F09BACC" w:rsidR="00D65C47" w:rsidRDefault="00D65C47">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8244532" w:history="1">
            <w:r w:rsidRPr="00CE40F7">
              <w:rPr>
                <w:rStyle w:val="Hyperlink"/>
                <w:noProof/>
              </w:rPr>
              <w:t>Appendix A: Risk Assessment</w:t>
            </w:r>
            <w:r>
              <w:rPr>
                <w:noProof/>
                <w:webHidden/>
              </w:rPr>
              <w:tab/>
            </w:r>
            <w:r>
              <w:rPr>
                <w:noProof/>
                <w:webHidden/>
              </w:rPr>
              <w:fldChar w:fldCharType="begin"/>
            </w:r>
            <w:r>
              <w:rPr>
                <w:noProof/>
                <w:webHidden/>
              </w:rPr>
              <w:instrText xml:space="preserve"> PAGEREF _Toc198244532 \h </w:instrText>
            </w:r>
            <w:r>
              <w:rPr>
                <w:noProof/>
                <w:webHidden/>
              </w:rPr>
            </w:r>
            <w:r>
              <w:rPr>
                <w:noProof/>
                <w:webHidden/>
              </w:rPr>
              <w:fldChar w:fldCharType="separate"/>
            </w:r>
            <w:r>
              <w:rPr>
                <w:noProof/>
                <w:webHidden/>
              </w:rPr>
              <w:t>12</w:t>
            </w:r>
            <w:r>
              <w:rPr>
                <w:noProof/>
                <w:webHidden/>
              </w:rPr>
              <w:fldChar w:fldCharType="end"/>
            </w:r>
          </w:hyperlink>
        </w:p>
        <w:p w14:paraId="0E4D653E" w14:textId="2BFF8548" w:rsidR="00D65C47" w:rsidRDefault="00D65C47">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8244533" w:history="1">
            <w:r w:rsidRPr="00CE40F7">
              <w:rPr>
                <w:rStyle w:val="Hyperlink"/>
                <w:rFonts w:ascii="Arial" w:hAnsi="Arial"/>
                <w:b/>
                <w:noProof/>
              </w:rPr>
              <w:t>Hazard identification and Designers Risk Assessment.</w:t>
            </w:r>
            <w:r>
              <w:rPr>
                <w:noProof/>
                <w:webHidden/>
              </w:rPr>
              <w:tab/>
            </w:r>
            <w:r>
              <w:rPr>
                <w:noProof/>
                <w:webHidden/>
              </w:rPr>
              <w:fldChar w:fldCharType="begin"/>
            </w:r>
            <w:r>
              <w:rPr>
                <w:noProof/>
                <w:webHidden/>
              </w:rPr>
              <w:instrText xml:space="preserve"> PAGEREF _Toc198244533 \h </w:instrText>
            </w:r>
            <w:r>
              <w:rPr>
                <w:noProof/>
                <w:webHidden/>
              </w:rPr>
            </w:r>
            <w:r>
              <w:rPr>
                <w:noProof/>
                <w:webHidden/>
              </w:rPr>
              <w:fldChar w:fldCharType="separate"/>
            </w:r>
            <w:r>
              <w:rPr>
                <w:noProof/>
                <w:webHidden/>
              </w:rPr>
              <w:t>12</w:t>
            </w:r>
            <w:r>
              <w:rPr>
                <w:noProof/>
                <w:webHidden/>
              </w:rPr>
              <w:fldChar w:fldCharType="end"/>
            </w:r>
          </w:hyperlink>
        </w:p>
        <w:p w14:paraId="4A31BD76" w14:textId="5FE5CDA8" w:rsidR="00D65C47" w:rsidRDefault="00D65C47">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8244534" w:history="1">
            <w:r w:rsidRPr="00CE40F7">
              <w:rPr>
                <w:rStyle w:val="Hyperlink"/>
                <w:rFonts w:ascii="Arial" w:hAnsi="Arial"/>
                <w:b/>
                <w:noProof/>
              </w:rPr>
              <w:t>Construction of flats</w:t>
            </w:r>
            <w:r>
              <w:rPr>
                <w:noProof/>
                <w:webHidden/>
              </w:rPr>
              <w:tab/>
            </w:r>
            <w:r>
              <w:rPr>
                <w:noProof/>
                <w:webHidden/>
              </w:rPr>
              <w:fldChar w:fldCharType="begin"/>
            </w:r>
            <w:r>
              <w:rPr>
                <w:noProof/>
                <w:webHidden/>
              </w:rPr>
              <w:instrText xml:space="preserve"> PAGEREF _Toc198244534 \h </w:instrText>
            </w:r>
            <w:r>
              <w:rPr>
                <w:noProof/>
                <w:webHidden/>
              </w:rPr>
            </w:r>
            <w:r>
              <w:rPr>
                <w:noProof/>
                <w:webHidden/>
              </w:rPr>
              <w:fldChar w:fldCharType="separate"/>
            </w:r>
            <w:r>
              <w:rPr>
                <w:noProof/>
                <w:webHidden/>
              </w:rPr>
              <w:t>12</w:t>
            </w:r>
            <w:r>
              <w:rPr>
                <w:noProof/>
                <w:webHidden/>
              </w:rPr>
              <w:fldChar w:fldCharType="end"/>
            </w:r>
          </w:hyperlink>
        </w:p>
        <w:p w14:paraId="713E2BB6" w14:textId="05A628CC" w:rsidR="00D65C47" w:rsidRDefault="00D65C47">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8244535" w:history="1">
            <w:r w:rsidRPr="00CE40F7">
              <w:rPr>
                <w:rStyle w:val="Hyperlink"/>
                <w:rFonts w:ascii="Arial" w:hAnsi="Arial" w:cs="Arial"/>
                <w:noProof/>
              </w:rPr>
              <w:t>Assessment Prepared By:  MS</w:t>
            </w:r>
            <w:r>
              <w:rPr>
                <w:noProof/>
                <w:webHidden/>
              </w:rPr>
              <w:tab/>
            </w:r>
            <w:r>
              <w:rPr>
                <w:noProof/>
                <w:webHidden/>
              </w:rPr>
              <w:fldChar w:fldCharType="begin"/>
            </w:r>
            <w:r>
              <w:rPr>
                <w:noProof/>
                <w:webHidden/>
              </w:rPr>
              <w:instrText xml:space="preserve"> PAGEREF _Toc198244535 \h </w:instrText>
            </w:r>
            <w:r>
              <w:rPr>
                <w:noProof/>
                <w:webHidden/>
              </w:rPr>
            </w:r>
            <w:r>
              <w:rPr>
                <w:noProof/>
                <w:webHidden/>
              </w:rPr>
              <w:fldChar w:fldCharType="separate"/>
            </w:r>
            <w:r>
              <w:rPr>
                <w:noProof/>
                <w:webHidden/>
              </w:rPr>
              <w:t>12</w:t>
            </w:r>
            <w:r>
              <w:rPr>
                <w:noProof/>
                <w:webHidden/>
              </w:rPr>
              <w:fldChar w:fldCharType="end"/>
            </w:r>
          </w:hyperlink>
        </w:p>
        <w:p w14:paraId="791FC8C5" w14:textId="58F166D8" w:rsidR="00D65C47" w:rsidRDefault="00D65C47">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8244536" w:history="1">
            <w:r w:rsidRPr="00CE40F7">
              <w:rPr>
                <w:rStyle w:val="Hyperlink"/>
                <w:rFonts w:ascii="Arial" w:hAnsi="Arial" w:cs="Arial"/>
                <w:noProof/>
              </w:rPr>
              <w:t>Site Address: SA1</w:t>
            </w:r>
            <w:r>
              <w:rPr>
                <w:noProof/>
                <w:webHidden/>
              </w:rPr>
              <w:tab/>
            </w:r>
            <w:r>
              <w:rPr>
                <w:noProof/>
                <w:webHidden/>
              </w:rPr>
              <w:fldChar w:fldCharType="begin"/>
            </w:r>
            <w:r>
              <w:rPr>
                <w:noProof/>
                <w:webHidden/>
              </w:rPr>
              <w:instrText xml:space="preserve"> PAGEREF _Toc198244536 \h </w:instrText>
            </w:r>
            <w:r>
              <w:rPr>
                <w:noProof/>
                <w:webHidden/>
              </w:rPr>
            </w:r>
            <w:r>
              <w:rPr>
                <w:noProof/>
                <w:webHidden/>
              </w:rPr>
              <w:fldChar w:fldCharType="separate"/>
            </w:r>
            <w:r>
              <w:rPr>
                <w:noProof/>
                <w:webHidden/>
              </w:rPr>
              <w:t>12</w:t>
            </w:r>
            <w:r>
              <w:rPr>
                <w:noProof/>
                <w:webHidden/>
              </w:rPr>
              <w:fldChar w:fldCharType="end"/>
            </w:r>
          </w:hyperlink>
        </w:p>
        <w:p w14:paraId="53661DE2" w14:textId="5AE35CE4" w:rsidR="00D65C47" w:rsidRDefault="00D65C47">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8244537" w:history="1">
            <w:r w:rsidRPr="00CE40F7">
              <w:rPr>
                <w:rStyle w:val="Hyperlink"/>
                <w:rFonts w:ascii="Arial" w:hAnsi="Arial"/>
                <w:b/>
                <w:noProof/>
              </w:rPr>
              <w:t>HAZARDS</w:t>
            </w:r>
            <w:r>
              <w:rPr>
                <w:noProof/>
                <w:webHidden/>
              </w:rPr>
              <w:tab/>
            </w:r>
            <w:r>
              <w:rPr>
                <w:noProof/>
                <w:webHidden/>
              </w:rPr>
              <w:fldChar w:fldCharType="begin"/>
            </w:r>
            <w:r>
              <w:rPr>
                <w:noProof/>
                <w:webHidden/>
              </w:rPr>
              <w:instrText xml:space="preserve"> PAGEREF _Toc198244537 \h </w:instrText>
            </w:r>
            <w:r>
              <w:rPr>
                <w:noProof/>
                <w:webHidden/>
              </w:rPr>
            </w:r>
            <w:r>
              <w:rPr>
                <w:noProof/>
                <w:webHidden/>
              </w:rPr>
              <w:fldChar w:fldCharType="separate"/>
            </w:r>
            <w:r>
              <w:rPr>
                <w:noProof/>
                <w:webHidden/>
              </w:rPr>
              <w:t>13</w:t>
            </w:r>
            <w:r>
              <w:rPr>
                <w:noProof/>
                <w:webHidden/>
              </w:rPr>
              <w:fldChar w:fldCharType="end"/>
            </w:r>
          </w:hyperlink>
        </w:p>
        <w:p w14:paraId="0F954BBC" w14:textId="56020B16" w:rsidR="00D65C47" w:rsidRDefault="00D65C47">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8244538" w:history="1">
            <w:r w:rsidRPr="00CE40F7">
              <w:rPr>
                <w:rStyle w:val="Hyperlink"/>
                <w:rFonts w:ascii="Arial" w:hAnsi="Arial"/>
                <w:b/>
                <w:noProof/>
              </w:rPr>
              <w:t>Before Control</w:t>
            </w:r>
            <w:r>
              <w:rPr>
                <w:noProof/>
                <w:webHidden/>
              </w:rPr>
              <w:tab/>
            </w:r>
            <w:r>
              <w:rPr>
                <w:noProof/>
                <w:webHidden/>
              </w:rPr>
              <w:fldChar w:fldCharType="begin"/>
            </w:r>
            <w:r>
              <w:rPr>
                <w:noProof/>
                <w:webHidden/>
              </w:rPr>
              <w:instrText xml:space="preserve"> PAGEREF _Toc198244538 \h </w:instrText>
            </w:r>
            <w:r>
              <w:rPr>
                <w:noProof/>
                <w:webHidden/>
              </w:rPr>
            </w:r>
            <w:r>
              <w:rPr>
                <w:noProof/>
                <w:webHidden/>
              </w:rPr>
              <w:fldChar w:fldCharType="separate"/>
            </w:r>
            <w:r>
              <w:rPr>
                <w:noProof/>
                <w:webHidden/>
              </w:rPr>
              <w:t>13</w:t>
            </w:r>
            <w:r>
              <w:rPr>
                <w:noProof/>
                <w:webHidden/>
              </w:rPr>
              <w:fldChar w:fldCharType="end"/>
            </w:r>
          </w:hyperlink>
        </w:p>
        <w:p w14:paraId="6D871C99" w14:textId="17698CB7" w:rsidR="00D65C47" w:rsidRDefault="00D65C47">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8244539" w:history="1">
            <w:r w:rsidRPr="00CE40F7">
              <w:rPr>
                <w:rStyle w:val="Hyperlink"/>
                <w:rFonts w:ascii="Arial" w:hAnsi="Arial"/>
                <w:b/>
                <w:noProof/>
              </w:rPr>
              <w:t>Control of Risk and Further Action</w:t>
            </w:r>
            <w:r>
              <w:rPr>
                <w:noProof/>
                <w:webHidden/>
              </w:rPr>
              <w:tab/>
            </w:r>
            <w:r>
              <w:rPr>
                <w:noProof/>
                <w:webHidden/>
              </w:rPr>
              <w:fldChar w:fldCharType="begin"/>
            </w:r>
            <w:r>
              <w:rPr>
                <w:noProof/>
                <w:webHidden/>
              </w:rPr>
              <w:instrText xml:space="preserve"> PAGEREF _Toc198244539 \h </w:instrText>
            </w:r>
            <w:r>
              <w:rPr>
                <w:noProof/>
                <w:webHidden/>
              </w:rPr>
            </w:r>
            <w:r>
              <w:rPr>
                <w:noProof/>
                <w:webHidden/>
              </w:rPr>
              <w:fldChar w:fldCharType="separate"/>
            </w:r>
            <w:r>
              <w:rPr>
                <w:noProof/>
                <w:webHidden/>
              </w:rPr>
              <w:t>13</w:t>
            </w:r>
            <w:r>
              <w:rPr>
                <w:noProof/>
                <w:webHidden/>
              </w:rPr>
              <w:fldChar w:fldCharType="end"/>
            </w:r>
          </w:hyperlink>
        </w:p>
        <w:p w14:paraId="73610759" w14:textId="2E7764BD" w:rsidR="00D65C47" w:rsidRDefault="00D65C47">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8244540" w:history="1">
            <w:r w:rsidRPr="00CE40F7">
              <w:rPr>
                <w:rStyle w:val="Hyperlink"/>
                <w:rFonts w:ascii="Arial" w:hAnsi="Arial"/>
                <w:b/>
                <w:noProof/>
              </w:rPr>
              <w:t>After Control</w:t>
            </w:r>
            <w:r>
              <w:rPr>
                <w:noProof/>
                <w:webHidden/>
              </w:rPr>
              <w:tab/>
            </w:r>
            <w:r>
              <w:rPr>
                <w:noProof/>
                <w:webHidden/>
              </w:rPr>
              <w:fldChar w:fldCharType="begin"/>
            </w:r>
            <w:r>
              <w:rPr>
                <w:noProof/>
                <w:webHidden/>
              </w:rPr>
              <w:instrText xml:space="preserve"> PAGEREF _Toc198244540 \h </w:instrText>
            </w:r>
            <w:r>
              <w:rPr>
                <w:noProof/>
                <w:webHidden/>
              </w:rPr>
            </w:r>
            <w:r>
              <w:rPr>
                <w:noProof/>
                <w:webHidden/>
              </w:rPr>
              <w:fldChar w:fldCharType="separate"/>
            </w:r>
            <w:r>
              <w:rPr>
                <w:noProof/>
                <w:webHidden/>
              </w:rPr>
              <w:t>13</w:t>
            </w:r>
            <w:r>
              <w:rPr>
                <w:noProof/>
                <w:webHidden/>
              </w:rPr>
              <w:fldChar w:fldCharType="end"/>
            </w:r>
          </w:hyperlink>
        </w:p>
        <w:p w14:paraId="6C63E594" w14:textId="513FEAE8" w:rsidR="00D65C47" w:rsidRDefault="00D65C47">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8244541" w:history="1">
            <w:r w:rsidRPr="00CE40F7">
              <w:rPr>
                <w:rStyle w:val="Hyperlink"/>
                <w:rFonts w:ascii="Arial" w:hAnsi="Arial"/>
                <w:b/>
                <w:noProof/>
              </w:rPr>
              <w:t>Responsibility</w:t>
            </w:r>
            <w:r>
              <w:rPr>
                <w:noProof/>
                <w:webHidden/>
              </w:rPr>
              <w:tab/>
            </w:r>
            <w:r>
              <w:rPr>
                <w:noProof/>
                <w:webHidden/>
              </w:rPr>
              <w:fldChar w:fldCharType="begin"/>
            </w:r>
            <w:r>
              <w:rPr>
                <w:noProof/>
                <w:webHidden/>
              </w:rPr>
              <w:instrText xml:space="preserve"> PAGEREF _Toc198244541 \h </w:instrText>
            </w:r>
            <w:r>
              <w:rPr>
                <w:noProof/>
                <w:webHidden/>
              </w:rPr>
            </w:r>
            <w:r>
              <w:rPr>
                <w:noProof/>
                <w:webHidden/>
              </w:rPr>
              <w:fldChar w:fldCharType="separate"/>
            </w:r>
            <w:r>
              <w:rPr>
                <w:noProof/>
                <w:webHidden/>
              </w:rPr>
              <w:t>13</w:t>
            </w:r>
            <w:r>
              <w:rPr>
                <w:noProof/>
                <w:webHidden/>
              </w:rPr>
              <w:fldChar w:fldCharType="end"/>
            </w:r>
          </w:hyperlink>
        </w:p>
        <w:p w14:paraId="4F6B4F88" w14:textId="1D35BD46" w:rsidR="00D65C47" w:rsidRDefault="00D65C47">
          <w:pPr>
            <w:pStyle w:val="TOC3"/>
            <w:tabs>
              <w:tab w:val="right" w:leader="dot" w:pos="9016"/>
            </w:tabs>
            <w:rPr>
              <w:noProof/>
            </w:rPr>
          </w:pPr>
          <w:hyperlink w:anchor="_Toc198244542" w:history="1">
            <w:r w:rsidRPr="00CE40F7">
              <w:rPr>
                <w:rStyle w:val="Hyperlink"/>
                <w:rFonts w:ascii="Arial" w:hAnsi="Arial"/>
                <w:b/>
                <w:noProof/>
              </w:rPr>
              <w:t>Further action required</w:t>
            </w:r>
            <w:r>
              <w:rPr>
                <w:noProof/>
                <w:webHidden/>
              </w:rPr>
              <w:tab/>
            </w:r>
            <w:r>
              <w:rPr>
                <w:noProof/>
                <w:webHidden/>
              </w:rPr>
              <w:fldChar w:fldCharType="begin"/>
            </w:r>
            <w:r>
              <w:rPr>
                <w:noProof/>
                <w:webHidden/>
              </w:rPr>
              <w:instrText xml:space="preserve"> PAGEREF _Toc198244542 \h </w:instrText>
            </w:r>
            <w:r>
              <w:rPr>
                <w:noProof/>
                <w:webHidden/>
              </w:rPr>
            </w:r>
            <w:r>
              <w:rPr>
                <w:noProof/>
                <w:webHidden/>
              </w:rPr>
              <w:fldChar w:fldCharType="separate"/>
            </w:r>
            <w:r>
              <w:rPr>
                <w:noProof/>
                <w:webHidden/>
              </w:rPr>
              <w:t>13</w:t>
            </w:r>
            <w:r>
              <w:rPr>
                <w:noProof/>
                <w:webHidden/>
              </w:rPr>
              <w:fldChar w:fldCharType="end"/>
            </w:r>
          </w:hyperlink>
        </w:p>
        <w:p w14:paraId="3AFD2BD2" w14:textId="62D6FC7B" w:rsidR="00613E25" w:rsidRDefault="00613E25">
          <w:r>
            <w:rPr>
              <w:b/>
              <w:bCs/>
              <w:noProof/>
            </w:rPr>
            <w:fldChar w:fldCharType="end"/>
          </w:r>
        </w:p>
      </w:sdtContent>
    </w:sdt>
    <w:p w14:paraId="268E5D35" w14:textId="407D846A" w:rsidR="00685896" w:rsidRDefault="00685896">
      <w:r>
        <w:br w:type="page"/>
      </w:r>
    </w:p>
    <w:p w14:paraId="2A4D9B4B" w14:textId="58BE1FA8" w:rsidR="00C52452" w:rsidRDefault="006D3B6F" w:rsidP="003B4E3A">
      <w:pPr>
        <w:pStyle w:val="Heading1"/>
        <w:numPr>
          <w:ilvl w:val="0"/>
          <w:numId w:val="7"/>
        </w:numPr>
      </w:pPr>
      <w:bookmarkStart w:id="0" w:name="_Toc198244515"/>
      <w:r>
        <w:lastRenderedPageBreak/>
        <w:t>Introduction</w:t>
      </w:r>
      <w:bookmarkEnd w:id="0"/>
    </w:p>
    <w:p w14:paraId="51045741" w14:textId="4D694027" w:rsidR="009E46B9" w:rsidRDefault="009E46B9" w:rsidP="009E46B9">
      <w:r w:rsidRPr="009E46B9">
        <w:t>This report, propose</w:t>
      </w:r>
      <w:r>
        <w:t>s</w:t>
      </w:r>
      <w:r w:rsidRPr="009E46B9">
        <w:t xml:space="preserve"> 104-unit affordable flats on Kings Road, SA1 Swansea, examines the legislative framework that governs modern residential projects. It begins by outlining the key reforms introduced by the Building Safety Act 2022 and their implications for design, construction, and occupation. It then reviews core health and safety statutes, identifies common barriers to effective site management and proposes solutions, and finally explains the duties imposed by the CDM Regulations 2015 on each project stakeholder. A risk assessment appendix and glossary complete the submission.</w:t>
      </w:r>
    </w:p>
    <w:p w14:paraId="162BA5BA" w14:textId="77777777" w:rsidR="00A26354" w:rsidRPr="000B0572" w:rsidRDefault="00A26354" w:rsidP="003B4E3A">
      <w:pPr>
        <w:pStyle w:val="Heading1"/>
        <w:numPr>
          <w:ilvl w:val="0"/>
          <w:numId w:val="7"/>
        </w:numPr>
      </w:pPr>
      <w:bookmarkStart w:id="1" w:name="_Toc198244516"/>
      <w:r w:rsidRPr="000B0572">
        <w:rPr>
          <w:rStyle w:val="Heading1Char"/>
          <w:b/>
        </w:rPr>
        <w:t>Section 1: Building Safety Act 2022</w:t>
      </w:r>
      <w:bookmarkEnd w:id="1"/>
    </w:p>
    <w:p w14:paraId="48990C7D" w14:textId="77777777" w:rsidR="00CF45E7" w:rsidRDefault="00CF45E7" w:rsidP="00CF45E7">
      <w:r w:rsidRPr="00CF45E7">
        <w:t>Overview and Purpose</w:t>
      </w:r>
    </w:p>
    <w:p w14:paraId="511EFFC7" w14:textId="77777777" w:rsidR="00CF45E7" w:rsidRDefault="00CF45E7" w:rsidP="00CF45E7">
      <w:r w:rsidRPr="00CF45E7">
        <w:t>The Building Safety Act 2022, introduced to address safety concerns highlighted by the Grenfell disaster, focuses on improving the safety of higher-risk residential buildings (HRBs). It establishes key measures, including the identification of duty-holders, the requirement of a “golden thread” of safety information, the establishment of the Building Safety Regulator (BSR), and protections for leaseholders from historic remediation costs (CIOB, no date; Understanding the golden thread, no date).</w:t>
      </w:r>
    </w:p>
    <w:p w14:paraId="72BE8790" w14:textId="77777777" w:rsidR="00CF45E7" w:rsidRDefault="00CF45E7" w:rsidP="00CF45E7">
      <w:r w:rsidRPr="00CF45E7">
        <w:t>“Golden Thread” Requirement</w:t>
      </w:r>
    </w:p>
    <w:p w14:paraId="2B8FCC64" w14:textId="77777777" w:rsidR="00CF45E7" w:rsidRDefault="00CF45E7" w:rsidP="00CF45E7">
      <w:r w:rsidRPr="00CF45E7">
        <w:t>The golden thread ensures accurate and consistent safety data for HRBs throughout their lifecycle. This data, managed via platforms such as Building Information Modelling (BIM), must be compiled at design, construction, and handover stages. It is subject to review by the BSR during the Gateway approval process, ensuring alignment with safety standards (23_039-Building-Control-Authority-Booklet-3.pdf, no date). By maintaining detailed and accessible safety records, the golden thread supports informed decision-making and enhances accountability across the construction and operational phases.</w:t>
      </w:r>
    </w:p>
    <w:p w14:paraId="23970A0B" w14:textId="77777777" w:rsidR="00CF45E7" w:rsidRDefault="00CF45E7" w:rsidP="00CF45E7">
      <w:r w:rsidRPr="00CF45E7">
        <w:t>Building Safety Regulator Role</w:t>
      </w:r>
    </w:p>
    <w:p w14:paraId="77A33EDC" w14:textId="77777777" w:rsidR="00CF45E7" w:rsidRDefault="00CF45E7" w:rsidP="00CF45E7">
      <w:r w:rsidRPr="00CF45E7">
        <w:t>The BSR plays a central role in enforcing the Building Safety Act. Its responsibilities include overseeing Gateway applications, issuing completion certificates, monitoring building control professionals, and taking enforcement actions when necessary. Additionally, the BSR engages with residents of HRBs to ensure their concerns are addressed and their safety maintained (Building Safety Act Gateway Applications: A Summary, no date).</w:t>
      </w:r>
    </w:p>
    <w:p w14:paraId="2B830A56" w14:textId="77777777" w:rsidR="00CF45E7" w:rsidRDefault="00CF45E7" w:rsidP="00CF45E7">
      <w:r w:rsidRPr="00CF45E7">
        <w:t>Gateway Process</w:t>
      </w:r>
    </w:p>
    <w:p w14:paraId="668D2FF4" w14:textId="77777777" w:rsidR="00CF45E7" w:rsidRDefault="00CF45E7" w:rsidP="00CF45E7">
      <w:r w:rsidRPr="00CF45E7">
        <w:t>The Act introduces a structured Gateway system, consisting of three stages:</w:t>
      </w:r>
    </w:p>
    <w:p w14:paraId="3637CC60" w14:textId="77777777" w:rsidR="00CF45E7" w:rsidRDefault="00CF45E7" w:rsidP="00CF45E7">
      <w:pPr>
        <w:pStyle w:val="ListParagraph"/>
        <w:numPr>
          <w:ilvl w:val="0"/>
          <w:numId w:val="13"/>
        </w:numPr>
      </w:pPr>
      <w:r w:rsidRPr="00CF45E7">
        <w:t>Gateway 1: Occurs at the planning stage, ensuring safety is considered early in the design.</w:t>
      </w:r>
    </w:p>
    <w:p w14:paraId="3323D6D3" w14:textId="77777777" w:rsidR="00CF45E7" w:rsidRDefault="00CF45E7" w:rsidP="00CF45E7">
      <w:pPr>
        <w:pStyle w:val="ListParagraph"/>
        <w:numPr>
          <w:ilvl w:val="0"/>
          <w:numId w:val="13"/>
        </w:numPr>
      </w:pPr>
      <w:r w:rsidRPr="00CF45E7">
        <w:t>Gateway 2: Involves pre-construction approval, where detailed safety documentation, such as fire strategies and risk assessments, must be submitted for BSR review.</w:t>
      </w:r>
    </w:p>
    <w:p w14:paraId="72F7CC2B" w14:textId="77777777" w:rsidR="00CF45E7" w:rsidRDefault="00CF45E7" w:rsidP="00CF45E7">
      <w:pPr>
        <w:pStyle w:val="ListParagraph"/>
        <w:numPr>
          <w:ilvl w:val="0"/>
          <w:numId w:val="13"/>
        </w:numPr>
      </w:pPr>
      <w:r w:rsidRPr="00CF45E7">
        <w:t>Gateway 3: Takes place post-construction, requiring the submission and review of as-built documentation and the golden thread before a completion certificate is issued (Building Safety Act Gateway Applications: A Summary, no date).</w:t>
      </w:r>
    </w:p>
    <w:p w14:paraId="5241712D" w14:textId="77777777" w:rsidR="00CF45E7" w:rsidRDefault="00CF45E7" w:rsidP="00CF45E7">
      <w:r w:rsidRPr="00CF45E7">
        <w:t>This staged approach ensures that fire and structural safety are scrutinised at every critical point, reducing the risk of unsafe designs or undocumented changes proceeding unchecked.</w:t>
      </w:r>
    </w:p>
    <w:p w14:paraId="04AB079A" w14:textId="77777777" w:rsidR="00CF45E7" w:rsidRDefault="00CF45E7" w:rsidP="00CF45E7">
      <w:r w:rsidRPr="00CF45E7">
        <w:lastRenderedPageBreak/>
        <w:t>Higher-Risk Building Definition</w:t>
      </w:r>
    </w:p>
    <w:p w14:paraId="4AB57E7E" w14:textId="77777777" w:rsidR="00CF45E7" w:rsidRDefault="00CF45E7" w:rsidP="00CF45E7">
      <w:r w:rsidRPr="00CF45E7">
        <w:t>HRBs are defined under the Act as multi-occupancy structures meeting specific criteria. These include being at least 18 metres tall or seven storeys high and containing two or more residential units. Hospitals and care homes exceeding these thresholds are also included during the design and construction phases. However, certain tall buildings, such as hotels, secure institutions, and military accommodation, are excluded, as they fall under alternative safety frameworks (</w:t>
      </w:r>
      <w:proofErr w:type="spellStart"/>
      <w:r w:rsidRPr="00CF45E7">
        <w:t>Addleshaw</w:t>
      </w:r>
      <w:proofErr w:type="spellEnd"/>
      <w:r w:rsidRPr="00CF45E7">
        <w:t xml:space="preserve"> Goddard LLP, no date).</w:t>
      </w:r>
    </w:p>
    <w:p w14:paraId="526BC148" w14:textId="77777777" w:rsidR="00CF45E7" w:rsidRDefault="00CF45E7" w:rsidP="00CF45E7">
      <w:r w:rsidRPr="00CF45E7">
        <w:t>The rationale behind the 18-metre/seven-storey threshold lies in the increased complexity of evacuation and fire spread in taller residential blocks. This measure ensures that the enhanced safety requirements, such as the Gateway process and golden thread, apply to buildings where potential harm from catastrophic failure is greatest (Designing Buildings, no date).</w:t>
      </w:r>
    </w:p>
    <w:p w14:paraId="11FAAB40" w14:textId="77777777" w:rsidR="00CF45E7" w:rsidRDefault="00CF45E7" w:rsidP="00CF45E7">
      <w:r w:rsidRPr="00CF45E7">
        <w:t>Application to SA1 Swansea Project</w:t>
      </w:r>
    </w:p>
    <w:p w14:paraId="1F43000B" w14:textId="77777777" w:rsidR="00CF45E7" w:rsidRDefault="00CF45E7" w:rsidP="00CF45E7">
      <w:r w:rsidRPr="00CF45E7">
        <w:t>The SA1 Swansea development comprises 104 affordable residential units, likely organised into one or more multi-storey blocks to maximise urban land use. Given the threshold of seven storeys or 18 metres for HRBs, a single block of 104 units would typically exceed these criteria. Most mid-rise apartment schemes allocate 12–16 flats per floor, which implies the SA1 project would meet or surpass the seven-storey threshold, thereby qualifying as an HRB (Designing Buildings, no date).</w:t>
      </w:r>
    </w:p>
    <w:p w14:paraId="24879BB5" w14:textId="77777777" w:rsidR="00CF45E7" w:rsidRDefault="00CF45E7" w:rsidP="00CF45E7">
      <w:r w:rsidRPr="00CF45E7">
        <w:t>This classification triggers the need for Gateway approvals, a golden-thread record, and oversight by the BSR. Although Welsh implementation of the Building Safety Act is pending, the Welsh Government’s proposed safety regime mirrors the UK criteria. This confirms that the SA1 project will be subject to similar safety requirements once the legislation is enacted in Wales (Gowling WLG, no date).</w:t>
      </w:r>
    </w:p>
    <w:p w14:paraId="2CF9C1FA" w14:textId="77777777" w:rsidR="00CF45E7" w:rsidRDefault="00CF45E7" w:rsidP="00CF45E7">
      <w:r w:rsidRPr="00CF45E7">
        <w:t>Secondary Legislation</w:t>
      </w:r>
    </w:p>
    <w:p w14:paraId="0FD64C90" w14:textId="77777777" w:rsidR="00CF45E7" w:rsidRDefault="00CF45E7" w:rsidP="00CF45E7">
      <w:r w:rsidRPr="00CF45E7">
        <w:t>To operationalise the Building Safety Act, several secondary regulations were introduced in 2023. The Higher-Risk Buildings (Descriptions and Supplementary Provisions) Regulations 2023 formally define HRBs, confirming the height, storey, and residential unit thresholds. They also include hospitals and care homes in scope during the design and construction phases (</w:t>
      </w:r>
      <w:proofErr w:type="spellStart"/>
      <w:r w:rsidRPr="00CF45E7">
        <w:t>Addleshaw</w:t>
      </w:r>
      <w:proofErr w:type="spellEnd"/>
      <w:r w:rsidRPr="00CF45E7">
        <w:t xml:space="preserve"> Goddard LLP, no date).</w:t>
      </w:r>
    </w:p>
    <w:p w14:paraId="3C1961EF" w14:textId="6A8873FB" w:rsidR="00CF45E7" w:rsidRPr="00CF45E7" w:rsidRDefault="00CF45E7" w:rsidP="00CF45E7">
      <w:r w:rsidRPr="00CF45E7">
        <w:t>Additionally, the Building (Higher-Risk Buildings Procedures) (England) Regulations 2023, also known as the Gateway Regulations, outline specific documentation and processes required for Gateway 2 and Gateway 3 submissions. These include fire strategies, risk assessments, and golden-thread handover evidence. Together, these regulations provide a clear and enforceable framework for developers and regulators, ensuring safety standards are consistently met (23_039-Building-Control-Authority-Booklet-3.pdf, no date).</w:t>
      </w:r>
    </w:p>
    <w:p w14:paraId="179EE6DF" w14:textId="58B79DEC" w:rsidR="00A26354" w:rsidRPr="000B0572" w:rsidRDefault="00A26354" w:rsidP="003B4E3A">
      <w:pPr>
        <w:pStyle w:val="Heading1"/>
        <w:numPr>
          <w:ilvl w:val="0"/>
          <w:numId w:val="7"/>
        </w:numPr>
      </w:pPr>
      <w:bookmarkStart w:id="2" w:name="_Toc198244517"/>
      <w:r w:rsidRPr="000B0572">
        <w:rPr>
          <w:rStyle w:val="Heading1Char"/>
          <w:b/>
        </w:rPr>
        <w:t>Section 2: Health &amp; Safety Legislation and Barriers</w:t>
      </w:r>
      <w:bookmarkEnd w:id="2"/>
    </w:p>
    <w:p w14:paraId="586B76FB" w14:textId="77777777" w:rsidR="00A26354" w:rsidRDefault="00A26354" w:rsidP="003B4E3A">
      <w:pPr>
        <w:pStyle w:val="Heading2"/>
        <w:numPr>
          <w:ilvl w:val="1"/>
          <w:numId w:val="7"/>
        </w:numPr>
      </w:pPr>
      <w:bookmarkStart w:id="3" w:name="_Toc198244518"/>
      <w:r w:rsidRPr="00A26354">
        <w:t>Health and Safety at Work etc. Act 1974 (Key Sections)</w:t>
      </w:r>
      <w:bookmarkEnd w:id="3"/>
    </w:p>
    <w:p w14:paraId="220C8907" w14:textId="77777777" w:rsidR="00AE3193" w:rsidRDefault="00AE3193" w:rsidP="00337735">
      <w:r w:rsidRPr="00AE3193">
        <w:t xml:space="preserve">The Health and Safety at Work etc. Act 1974 (HSWA) established UK occupational safety law.  Employers must ensure the health, safety, and welfare of their employees as far as reasonably practicable under Section 2(1) of the Health and Safety at Work etc. Act 1974 (c. 37).  This includes safe plant and systems, proper training and supervision, and a healthy workplace.  The Health and Safety at Work Act 1974 (c. 37) requires employers to protect non-employees, including contractors, </w:t>
      </w:r>
      <w:r w:rsidRPr="00AE3193">
        <w:lastRenderedPageBreak/>
        <w:t>visitors, and the public, from work-related risks (Section 3(1)).  Under Section 7, employees must ensure their own and others' health and safety at work, and comply with employer measures (Health and Safety at Work etc. Act 1974, c. 37).</w:t>
      </w:r>
    </w:p>
    <w:p w14:paraId="6ECCC91B" w14:textId="213FC06F" w:rsidR="00E72401" w:rsidRPr="00E72401" w:rsidRDefault="00574E11" w:rsidP="00337735">
      <w:r w:rsidRPr="00574E11">
        <w:t>These parts define construction project responsibilities: employers plan and supervise safe work, and workers follow instructions and report dangers. This dual approach guarantees all parties have a legal responsibility to prevent accidents and ill-health on site (Wild, 2021).</w:t>
      </w:r>
    </w:p>
    <w:p w14:paraId="30796278" w14:textId="77777777" w:rsidR="00A26354" w:rsidRDefault="00A26354" w:rsidP="003B4E3A">
      <w:pPr>
        <w:pStyle w:val="Heading2"/>
        <w:numPr>
          <w:ilvl w:val="1"/>
          <w:numId w:val="7"/>
        </w:numPr>
      </w:pPr>
      <w:bookmarkStart w:id="4" w:name="_Toc198244519"/>
      <w:r w:rsidRPr="00A26354">
        <w:t>Management of Health and Safety at Work Regulations 1999</w:t>
      </w:r>
      <w:bookmarkEnd w:id="4"/>
    </w:p>
    <w:p w14:paraId="6BA8C66F" w14:textId="77777777" w:rsidR="002154A2" w:rsidRDefault="002154A2" w:rsidP="002154A2">
      <w:r>
        <w:t>The Management of Health and Safety at Work Regulations 1999 (MHSWR) improve on the HSWA by demanding systematic, proactive risk management.  Regulation 3 requires “suitable and sufficient” risk assessments of every work activity that could injure employees or others (British Safety Council, no date).  These assessments must identify risks, estimate risk likelihood and severity, and select management methods.</w:t>
      </w:r>
    </w:p>
    <w:p w14:paraId="44D1855D" w14:textId="77777777" w:rsidR="002154A2" w:rsidRDefault="002154A2" w:rsidP="002154A2">
      <w:r>
        <w:t xml:space="preserve"> If five or more people are employed, Regulation 5 requires the substantial risk assessment findings to be recorded and used to develop, implement, and review preventative measures.  Regulation 6 further requires employers to plan, organise, control, monitor, and review health and safety measures (Notify Technology, no date).  Employers must produce risk assessments and Method Statements (RAMS) for each construction operation, from excavation to concrete pouring, outlining safe work techniques, responsibilities, and emergency procedures.</w:t>
      </w:r>
    </w:p>
    <w:p w14:paraId="5806A965" w14:textId="34F61023" w:rsidR="00B4027C" w:rsidRPr="00B4027C" w:rsidRDefault="002154A2" w:rsidP="002154A2">
      <w:r>
        <w:t xml:space="preserve"> MHSWR 1999 makes risk assessment a legal requirement rather than best practise: construction companies must identify hazards (e.g., working at height, moving plant, manual handling), choose preventive measures (e.g., guardrails or mechanical aids), and review their assessments and implementation to ensure efficacy.  This regulatory framework promotes ongoing development, preventing accidents.</w:t>
      </w:r>
    </w:p>
    <w:p w14:paraId="0A7135D3" w14:textId="77777777" w:rsidR="00A26354" w:rsidRDefault="00A26354" w:rsidP="003B4E3A">
      <w:pPr>
        <w:pStyle w:val="Heading2"/>
        <w:numPr>
          <w:ilvl w:val="1"/>
          <w:numId w:val="7"/>
        </w:numPr>
      </w:pPr>
      <w:bookmarkStart w:id="5" w:name="_Toc198244520"/>
      <w:r w:rsidRPr="00A26354">
        <w:t>Specific Regulations (PPE, Manual Handling, Working at Height)</w:t>
      </w:r>
      <w:bookmarkEnd w:id="5"/>
    </w:p>
    <w:tbl>
      <w:tblPr>
        <w:tblStyle w:val="PlainTable1"/>
        <w:tblW w:w="0" w:type="auto"/>
        <w:tblLook w:val="0420" w:firstRow="1" w:lastRow="0" w:firstColumn="0" w:lastColumn="0" w:noHBand="0" w:noVBand="1"/>
      </w:tblPr>
      <w:tblGrid>
        <w:gridCol w:w="2254"/>
        <w:gridCol w:w="2254"/>
        <w:gridCol w:w="2254"/>
        <w:gridCol w:w="2254"/>
      </w:tblGrid>
      <w:tr w:rsidR="00332B52" w:rsidRPr="00332B52" w14:paraId="3C766DC0" w14:textId="77777777" w:rsidTr="00332B52">
        <w:trPr>
          <w:cnfStyle w:val="100000000000" w:firstRow="1" w:lastRow="0" w:firstColumn="0" w:lastColumn="0" w:oddVBand="0" w:evenVBand="0" w:oddHBand="0" w:evenHBand="0" w:firstRowFirstColumn="0" w:firstRowLastColumn="0" w:lastRowFirstColumn="0" w:lastRowLastColumn="0"/>
        </w:trPr>
        <w:tc>
          <w:tcPr>
            <w:tcW w:w="2254" w:type="dxa"/>
          </w:tcPr>
          <w:p w14:paraId="1AA198F1" w14:textId="265D427B" w:rsidR="00332B52" w:rsidRPr="00332B52" w:rsidRDefault="00332B52" w:rsidP="00332B52">
            <w:r>
              <w:t>Regulation</w:t>
            </w:r>
          </w:p>
        </w:tc>
        <w:tc>
          <w:tcPr>
            <w:tcW w:w="2254" w:type="dxa"/>
          </w:tcPr>
          <w:p w14:paraId="447519A9" w14:textId="62CC3974" w:rsidR="00332B52" w:rsidRPr="00332B52" w:rsidRDefault="00332B52" w:rsidP="00332B52">
            <w:r>
              <w:t>Requirements</w:t>
            </w:r>
          </w:p>
        </w:tc>
        <w:tc>
          <w:tcPr>
            <w:tcW w:w="2254" w:type="dxa"/>
          </w:tcPr>
          <w:p w14:paraId="5B664681" w14:textId="4FC51000" w:rsidR="00332B52" w:rsidRPr="00332B52" w:rsidRDefault="00332B52" w:rsidP="00332B52">
            <w:r>
              <w:t>Examples</w:t>
            </w:r>
          </w:p>
        </w:tc>
        <w:tc>
          <w:tcPr>
            <w:tcW w:w="2254" w:type="dxa"/>
          </w:tcPr>
          <w:p w14:paraId="7DABA218" w14:textId="5603A950" w:rsidR="00332B52" w:rsidRPr="00332B52" w:rsidRDefault="00332B52" w:rsidP="00332B52">
            <w:r>
              <w:t>Additional Information</w:t>
            </w:r>
          </w:p>
        </w:tc>
      </w:tr>
      <w:tr w:rsidR="00332B52" w:rsidRPr="00332B52" w14:paraId="318F2853" w14:textId="77777777" w:rsidTr="00332B52">
        <w:trPr>
          <w:cnfStyle w:val="000000100000" w:firstRow="0" w:lastRow="0" w:firstColumn="0" w:lastColumn="0" w:oddVBand="0" w:evenVBand="0" w:oddHBand="1" w:evenHBand="0" w:firstRowFirstColumn="0" w:firstRowLastColumn="0" w:lastRowFirstColumn="0" w:lastRowLastColumn="0"/>
        </w:trPr>
        <w:tc>
          <w:tcPr>
            <w:tcW w:w="2254" w:type="dxa"/>
          </w:tcPr>
          <w:p w14:paraId="713287DE" w14:textId="5C0AD1EA" w:rsidR="00332B52" w:rsidRDefault="00332B52" w:rsidP="00332B52">
            <w:r>
              <w:t>PPE at Work Regulations 2022</w:t>
            </w:r>
          </w:p>
        </w:tc>
        <w:tc>
          <w:tcPr>
            <w:tcW w:w="2254" w:type="dxa"/>
          </w:tcPr>
          <w:p w14:paraId="3A933986" w14:textId="2623EF14" w:rsidR="00332B52" w:rsidRDefault="00332B52" w:rsidP="00332B52">
            <w:r>
              <w:t>Provide free PPE to all workers</w:t>
            </w:r>
          </w:p>
        </w:tc>
        <w:tc>
          <w:tcPr>
            <w:tcW w:w="2254" w:type="dxa"/>
          </w:tcPr>
          <w:p w14:paraId="3D12967B" w14:textId="4B97896A" w:rsidR="00332B52" w:rsidRDefault="00332B52" w:rsidP="00332B52">
            <w:r>
              <w:t>Safety boots, hard helmets, eye protection, high-visibility clothing</w:t>
            </w:r>
          </w:p>
        </w:tc>
        <w:tc>
          <w:tcPr>
            <w:tcW w:w="2254" w:type="dxa"/>
          </w:tcPr>
          <w:p w14:paraId="0D23CD7F" w14:textId="0F7F755D" w:rsidR="00332B52" w:rsidRDefault="00332B52" w:rsidP="00332B52">
            <w:r>
              <w:t>Train workers, maintain, store, and use PPE according to manufacturer specifications</w:t>
            </w:r>
          </w:p>
        </w:tc>
      </w:tr>
      <w:tr w:rsidR="00332B52" w:rsidRPr="00332B52" w14:paraId="2EE6BA04" w14:textId="77777777" w:rsidTr="00332B52">
        <w:tc>
          <w:tcPr>
            <w:tcW w:w="2254" w:type="dxa"/>
          </w:tcPr>
          <w:p w14:paraId="316FD41A" w14:textId="647B0AAF" w:rsidR="00332B52" w:rsidRDefault="00332B52" w:rsidP="00332B52">
            <w:r>
              <w:t>1992 Manual Handling Operations Regulations</w:t>
            </w:r>
          </w:p>
        </w:tc>
        <w:tc>
          <w:tcPr>
            <w:tcW w:w="2254" w:type="dxa"/>
          </w:tcPr>
          <w:p w14:paraId="2A28A7F0" w14:textId="5F55D69B" w:rsidR="00332B52" w:rsidRDefault="00332B52" w:rsidP="00332B52">
            <w:r>
              <w:t>Avoid hazardous manual handling operations, assess and reduce hazards</w:t>
            </w:r>
          </w:p>
        </w:tc>
        <w:tc>
          <w:tcPr>
            <w:tcW w:w="2254" w:type="dxa"/>
          </w:tcPr>
          <w:p w14:paraId="74BF6864" w14:textId="7B16DBE3" w:rsidR="00332B52" w:rsidRDefault="00332B52" w:rsidP="00332B52">
            <w:r>
              <w:t>Use mechanical aids, adapt work procedures</w:t>
            </w:r>
          </w:p>
        </w:tc>
        <w:tc>
          <w:tcPr>
            <w:tcW w:w="2254" w:type="dxa"/>
          </w:tcPr>
          <w:p w14:paraId="6E14CC18" w14:textId="36FE7CAA" w:rsidR="00332B52" w:rsidRDefault="00332B52" w:rsidP="00332B52">
            <w:r>
              <w:t>Risk assessment to detect musculoskeletal issues, implement controls</w:t>
            </w:r>
          </w:p>
        </w:tc>
      </w:tr>
      <w:tr w:rsidR="00332B52" w:rsidRPr="00332B52" w14:paraId="3751D666" w14:textId="77777777" w:rsidTr="00332B52">
        <w:trPr>
          <w:cnfStyle w:val="000000100000" w:firstRow="0" w:lastRow="0" w:firstColumn="0" w:lastColumn="0" w:oddVBand="0" w:evenVBand="0" w:oddHBand="1" w:evenHBand="0" w:firstRowFirstColumn="0" w:firstRowLastColumn="0" w:lastRowFirstColumn="0" w:lastRowLastColumn="0"/>
        </w:trPr>
        <w:tc>
          <w:tcPr>
            <w:tcW w:w="2254" w:type="dxa"/>
          </w:tcPr>
          <w:p w14:paraId="331E4C5C" w14:textId="599AD534" w:rsidR="00332B52" w:rsidRDefault="00332B52" w:rsidP="00332B52">
            <w:r>
              <w:t>Work at Height Regulations 2005</w:t>
            </w:r>
          </w:p>
        </w:tc>
        <w:tc>
          <w:tcPr>
            <w:tcW w:w="2254" w:type="dxa"/>
          </w:tcPr>
          <w:p w14:paraId="2C6441A9" w14:textId="23F2170A" w:rsidR="00332B52" w:rsidRDefault="00332B52" w:rsidP="00332B52">
            <w:r>
              <w:t>Plan, supervise, and execute work at height</w:t>
            </w:r>
          </w:p>
        </w:tc>
        <w:tc>
          <w:tcPr>
            <w:tcW w:w="2254" w:type="dxa"/>
          </w:tcPr>
          <w:p w14:paraId="1D37BAE0" w14:textId="196AAABC" w:rsidR="00332B52" w:rsidRDefault="00332B52" w:rsidP="00332B52">
            <w:r>
              <w:t>Use guardrails, scaffolding before harnesses</w:t>
            </w:r>
          </w:p>
        </w:tc>
        <w:tc>
          <w:tcPr>
            <w:tcW w:w="2254" w:type="dxa"/>
          </w:tcPr>
          <w:p w14:paraId="7E08EBFA" w14:textId="2C24A871" w:rsidR="00332B52" w:rsidRDefault="00332B52" w:rsidP="00332B52">
            <w:r>
              <w:t>Risk assessments must cover fall prevention, equipment, and emergencies</w:t>
            </w:r>
          </w:p>
        </w:tc>
      </w:tr>
    </w:tbl>
    <w:p w14:paraId="06565883" w14:textId="77777777" w:rsidR="00332B52" w:rsidRPr="00332B52" w:rsidRDefault="00332B52" w:rsidP="00332B52"/>
    <w:p w14:paraId="398D18AA" w14:textId="66848E5C" w:rsidR="00A26354" w:rsidRDefault="00A26354" w:rsidP="003B4E3A">
      <w:pPr>
        <w:pStyle w:val="Heading2"/>
        <w:numPr>
          <w:ilvl w:val="1"/>
          <w:numId w:val="7"/>
        </w:numPr>
      </w:pPr>
      <w:bookmarkStart w:id="6" w:name="_Toc198244521"/>
      <w:r w:rsidRPr="00A26354">
        <w:t>Common Barriers to Effective H&amp;S Management</w:t>
      </w:r>
      <w:bookmarkEnd w:id="6"/>
    </w:p>
    <w:p w14:paraId="685B9B89" w14:textId="77777777" w:rsidR="007045AF" w:rsidRPr="007045AF" w:rsidRDefault="007045AF" w:rsidP="007045AF">
      <w:r w:rsidRPr="007045AF">
        <w:t>Despite robust legal frameworks, several persistent barriers hinder health and safety implementation on UK construction sites:</w:t>
      </w:r>
    </w:p>
    <w:p w14:paraId="1D6AC930" w14:textId="77777777" w:rsidR="007045AF" w:rsidRPr="007045AF" w:rsidRDefault="007045AF" w:rsidP="007045AF">
      <w:pPr>
        <w:numPr>
          <w:ilvl w:val="0"/>
          <w:numId w:val="12"/>
        </w:numPr>
      </w:pPr>
      <w:r w:rsidRPr="007045AF">
        <w:rPr>
          <w:b/>
          <w:bCs/>
        </w:rPr>
        <w:lastRenderedPageBreak/>
        <w:t>Safety Culture &amp; Attitudes</w:t>
      </w:r>
      <w:r w:rsidRPr="007045AF">
        <w:br/>
        <w:t>A prevailing “macho” culture and negative attitudes towards safety can discourage hazard reporting and adherence to procedures. Site personnel often prioritise productivity over safety, viewing safety rules as impediments rather than protective measures (OJ Health and Safety, no date).</w:t>
      </w:r>
    </w:p>
    <w:p w14:paraId="24B4F7ED" w14:textId="77777777" w:rsidR="007045AF" w:rsidRPr="007045AF" w:rsidRDefault="007045AF" w:rsidP="007045AF">
      <w:pPr>
        <w:numPr>
          <w:ilvl w:val="0"/>
          <w:numId w:val="12"/>
        </w:numPr>
      </w:pPr>
      <w:r w:rsidRPr="007045AF">
        <w:rPr>
          <w:b/>
          <w:bCs/>
        </w:rPr>
        <w:t>Subcontractor Coordination</w:t>
      </w:r>
      <w:r w:rsidRPr="007045AF">
        <w:br/>
        <w:t>Complex supply chains mean multiple subcontractors with varying safety standards work concurrently. Ineffective coordination can lead to gaps in supervision, inconsistent methods, and unmonitored risky practices—one non-compliant subcontractor can compromise overall site safety (OJ Health and Safety, no date).</w:t>
      </w:r>
    </w:p>
    <w:p w14:paraId="4D980F7F" w14:textId="77777777" w:rsidR="007045AF" w:rsidRPr="007045AF" w:rsidRDefault="007045AF" w:rsidP="007045AF">
      <w:pPr>
        <w:numPr>
          <w:ilvl w:val="0"/>
          <w:numId w:val="12"/>
        </w:numPr>
      </w:pPr>
      <w:r w:rsidRPr="007045AF">
        <w:rPr>
          <w:b/>
          <w:bCs/>
        </w:rPr>
        <w:t>Communication &amp; Language</w:t>
      </w:r>
      <w:r w:rsidRPr="007045AF">
        <w:br/>
        <w:t>On multilingual sites, language barriers impede clarity of safety instructions. Migrant workers with limited English proficiency face increased accident risk due to misunderstandings of training or signage (Shepherd et al., 2021).</w:t>
      </w:r>
    </w:p>
    <w:p w14:paraId="5D975127" w14:textId="77777777" w:rsidR="007045AF" w:rsidRPr="007045AF" w:rsidRDefault="007045AF" w:rsidP="007045AF">
      <w:pPr>
        <w:numPr>
          <w:ilvl w:val="0"/>
          <w:numId w:val="12"/>
        </w:numPr>
      </w:pPr>
      <w:r w:rsidRPr="007045AF">
        <w:rPr>
          <w:b/>
          <w:bCs/>
        </w:rPr>
        <w:t>Mental Health &amp; Wellbeing</w:t>
      </w:r>
      <w:r w:rsidRPr="007045AF">
        <w:br/>
        <w:t>High stress, long hours, and job insecurity contribute to poor mental health among construction workers. A CITB study highlights that stigma around mental illness and a lack of support lead to raised accident risk when workers are fatigued or distracted (Beale, 2022).</w:t>
      </w:r>
    </w:p>
    <w:p w14:paraId="06E1AB13" w14:textId="6FBC54DB" w:rsidR="00912A80" w:rsidRPr="00912A80" w:rsidRDefault="007045AF" w:rsidP="00912A80">
      <w:pPr>
        <w:numPr>
          <w:ilvl w:val="0"/>
          <w:numId w:val="12"/>
        </w:numPr>
      </w:pPr>
      <w:r w:rsidRPr="007045AF">
        <w:rPr>
          <w:b/>
          <w:bCs/>
        </w:rPr>
        <w:t>Cost &amp; Time Pressures</w:t>
      </w:r>
      <w:r w:rsidRPr="007045AF">
        <w:br/>
        <w:t>Tight deadlines and budget constraints often incentivise shortcuts. Under financial and schedule strain, managers may deprioritise safety measures, leading teams to skip steps in risk assessments or PPE use (Shepherd et al., 2021).</w:t>
      </w:r>
    </w:p>
    <w:p w14:paraId="2891A4FD" w14:textId="2EBD91BF" w:rsidR="00A26354" w:rsidRDefault="00A26354" w:rsidP="003B4E3A">
      <w:pPr>
        <w:pStyle w:val="Heading2"/>
        <w:numPr>
          <w:ilvl w:val="1"/>
          <w:numId w:val="7"/>
        </w:numPr>
      </w:pPr>
      <w:bookmarkStart w:id="7" w:name="_Toc198244522"/>
      <w:r w:rsidRPr="00A26354">
        <w:t>Strategies to Overcome Barriers</w:t>
      </w:r>
      <w:bookmarkEnd w:id="7"/>
    </w:p>
    <w:p w14:paraId="54F7D5CD" w14:textId="77777777" w:rsidR="008554B1" w:rsidRDefault="008554B1" w:rsidP="008554B1">
      <w:r>
        <w:t>Communication, planning, leadership, and technology are safety issues.</w:t>
      </w:r>
    </w:p>
    <w:p w14:paraId="42D1F3E9" w14:textId="77777777" w:rsidR="008554B1" w:rsidRDefault="008554B1" w:rsidP="008554B1">
      <w:r>
        <w:t xml:space="preserve">   Toolbox Talks, Ongoing Training</w:t>
      </w:r>
    </w:p>
    <w:p w14:paraId="0B8714B4" w14:textId="77777777" w:rsidR="008554B1" w:rsidRDefault="008554B1" w:rsidP="008554B1">
      <w:r>
        <w:t xml:space="preserve">   Regular toolbox conversations address hazards and control mechanisms, improving safety (</w:t>
      </w:r>
      <w:proofErr w:type="spellStart"/>
      <w:r>
        <w:t>ConstructConnect</w:t>
      </w:r>
      <w:proofErr w:type="spellEnd"/>
      <w:r>
        <w:t>, no date).    Workers can voice concerns and get daily or weekly on-site briefings on PPE use and manual handling.    Toolbox lectures and regular training (e.g., working at height refreshers, risk-assessment workshops) improve trade competence and eliminate safety costs (IOSH, no date).</w:t>
      </w:r>
    </w:p>
    <w:p w14:paraId="5831F5CF" w14:textId="77777777" w:rsidR="008554B1" w:rsidRDefault="008554B1" w:rsidP="008554B1">
      <w:r>
        <w:t xml:space="preserve">   RAMS, Leadership Visibility For high-risk activities, RAMS outline safe work processes and duties (Notify Technology, no date).    When evaluating site-specific RAMS, stakeholders—including subcontractors—agree on safety goals.    Senior management and site supervisors must support RAMS, take safety walks, and allow people stop working if conditions are risky.    Subcontractors are united by strong leaders who emphasise safety (British Safety Council, unclear year).</w:t>
      </w:r>
    </w:p>
    <w:p w14:paraId="0FAFFDCA" w14:textId="77777777" w:rsidR="008554B1" w:rsidRDefault="008554B1" w:rsidP="008554B1">
      <w:r>
        <w:t xml:space="preserve">   Checklists, BIM, Apps</w:t>
      </w:r>
    </w:p>
    <w:p w14:paraId="25F33CD5" w14:textId="6DA7DDF6" w:rsidR="00CF45E7" w:rsidRDefault="008554B1" w:rsidP="008554B1">
      <w:r>
        <w:t xml:space="preserve">   Mobile safety apps and digital checklists ease risk reporting and give workers with poor English multilingual or graphical instructions (Notify Technology, no date).    BIM models help contractors visualise sequences, spot clashes, and design secure access routes to avoid last-minute adjustments and risk, but this report does not incorporate BIM safety guidelines.    Digital tools improve real-time communication, inspection and near-miss record-keeping, and hazard control.</w:t>
      </w:r>
    </w:p>
    <w:p w14:paraId="5EAD06E2" w14:textId="643C151D" w:rsidR="00613E25" w:rsidRPr="000B0572" w:rsidRDefault="00A26354" w:rsidP="003B4E3A">
      <w:pPr>
        <w:pStyle w:val="Heading1"/>
        <w:numPr>
          <w:ilvl w:val="0"/>
          <w:numId w:val="7"/>
        </w:numPr>
      </w:pPr>
      <w:bookmarkStart w:id="8" w:name="_Toc198244523"/>
      <w:r w:rsidRPr="000B0572">
        <w:rPr>
          <w:rStyle w:val="Heading1Char"/>
          <w:b/>
        </w:rPr>
        <w:lastRenderedPageBreak/>
        <w:t>Section 3: CDM Regulations 2015</w:t>
      </w:r>
      <w:bookmarkEnd w:id="8"/>
    </w:p>
    <w:p w14:paraId="37D33241" w14:textId="77777777" w:rsidR="00613E25" w:rsidRDefault="00A26354" w:rsidP="000B0572">
      <w:pPr>
        <w:pStyle w:val="Heading2"/>
        <w:ind w:firstLine="360"/>
        <w:rPr>
          <w:rStyle w:val="Heading2Char"/>
        </w:rPr>
      </w:pPr>
      <w:bookmarkStart w:id="9" w:name="_Toc198244524"/>
      <w:r w:rsidRPr="00A26354">
        <w:rPr>
          <w:rStyle w:val="Heading2Char"/>
        </w:rPr>
        <w:t xml:space="preserve">4.1 </w:t>
      </w:r>
      <w:r w:rsidRPr="00613E25">
        <w:rPr>
          <w:rStyle w:val="Heading2Char"/>
        </w:rPr>
        <w:t>Purpose</w:t>
      </w:r>
      <w:r w:rsidRPr="00A26354">
        <w:rPr>
          <w:rStyle w:val="Heading2Char"/>
        </w:rPr>
        <w:t xml:space="preserve"> and Scope</w:t>
      </w:r>
      <w:bookmarkEnd w:id="9"/>
    </w:p>
    <w:p w14:paraId="5BFF1379" w14:textId="7A74CB45" w:rsidR="00E20A56" w:rsidRPr="00E20A56" w:rsidRDefault="00B32B9D" w:rsidP="00E20A56">
      <w:r w:rsidRPr="00B32B9D">
        <w:t>All UK building activity, from loft conversions to multi-storey residential complexes, is governed by the CDM 2015. They plan and manage health, safety, and welfare “from concept to completion” (HSE, n.d.). The Health and Safety Executive (HSE) must be notified of projects that last more than 30 working days, have 20 or more personnel on site, or exceed 500 person-days of work.</w:t>
      </w:r>
    </w:p>
    <w:p w14:paraId="0F129E3E" w14:textId="77777777" w:rsidR="00613E25" w:rsidRDefault="00A26354" w:rsidP="000B0572">
      <w:pPr>
        <w:pStyle w:val="Heading2"/>
        <w:ind w:firstLine="360"/>
      </w:pPr>
      <w:bookmarkStart w:id="10" w:name="_Toc198244525"/>
      <w:r w:rsidRPr="00613E25">
        <w:t xml:space="preserve">4.2 </w:t>
      </w:r>
      <w:proofErr w:type="spellStart"/>
      <w:r w:rsidRPr="00613E25">
        <w:t>Dutyholder</w:t>
      </w:r>
      <w:proofErr w:type="spellEnd"/>
      <w:r w:rsidRPr="00613E25">
        <w:t xml:space="preserve"> Roles and Responsibilities</w:t>
      </w:r>
      <w:bookmarkEnd w:id="10"/>
    </w:p>
    <w:tbl>
      <w:tblPr>
        <w:tblStyle w:val="TableGrid"/>
        <w:tblW w:w="0" w:type="auto"/>
        <w:tblLook w:val="04A0" w:firstRow="1" w:lastRow="0" w:firstColumn="1" w:lastColumn="0" w:noHBand="0" w:noVBand="1"/>
      </w:tblPr>
      <w:tblGrid>
        <w:gridCol w:w="1546"/>
        <w:gridCol w:w="6092"/>
        <w:gridCol w:w="1378"/>
      </w:tblGrid>
      <w:tr w:rsidR="008346DA" w:rsidRPr="008346DA" w14:paraId="1DBE06EB" w14:textId="77777777" w:rsidTr="008346DA">
        <w:tc>
          <w:tcPr>
            <w:tcW w:w="0" w:type="auto"/>
            <w:hideMark/>
          </w:tcPr>
          <w:p w14:paraId="7654FB8B" w14:textId="77777777" w:rsidR="008346DA" w:rsidRPr="008346DA" w:rsidRDefault="008346DA" w:rsidP="008346DA">
            <w:pPr>
              <w:spacing w:after="160" w:line="259" w:lineRule="auto"/>
              <w:rPr>
                <w:b/>
                <w:bCs/>
              </w:rPr>
            </w:pPr>
            <w:proofErr w:type="spellStart"/>
            <w:r w:rsidRPr="008346DA">
              <w:rPr>
                <w:b/>
                <w:bCs/>
              </w:rPr>
              <w:t>Dutyholder</w:t>
            </w:r>
            <w:proofErr w:type="spellEnd"/>
          </w:p>
        </w:tc>
        <w:tc>
          <w:tcPr>
            <w:tcW w:w="0" w:type="auto"/>
            <w:hideMark/>
          </w:tcPr>
          <w:p w14:paraId="354306B2" w14:textId="77777777" w:rsidR="008346DA" w:rsidRPr="008346DA" w:rsidRDefault="008346DA" w:rsidP="008346DA">
            <w:pPr>
              <w:spacing w:after="160" w:line="259" w:lineRule="auto"/>
              <w:rPr>
                <w:b/>
                <w:bCs/>
              </w:rPr>
            </w:pPr>
            <w:r w:rsidRPr="008346DA">
              <w:rPr>
                <w:b/>
                <w:bCs/>
              </w:rPr>
              <w:t>Principal statutory duties*</w:t>
            </w:r>
          </w:p>
        </w:tc>
        <w:tc>
          <w:tcPr>
            <w:tcW w:w="0" w:type="auto"/>
            <w:hideMark/>
          </w:tcPr>
          <w:p w14:paraId="6764B699" w14:textId="77777777" w:rsidR="008346DA" w:rsidRPr="008346DA" w:rsidRDefault="008346DA" w:rsidP="008346DA">
            <w:pPr>
              <w:spacing w:after="160" w:line="259" w:lineRule="auto"/>
              <w:rPr>
                <w:b/>
                <w:bCs/>
              </w:rPr>
            </w:pPr>
            <w:r w:rsidRPr="008346DA">
              <w:rPr>
                <w:b/>
                <w:bCs/>
              </w:rPr>
              <w:t>Key regulations</w:t>
            </w:r>
          </w:p>
        </w:tc>
      </w:tr>
      <w:tr w:rsidR="008346DA" w:rsidRPr="008346DA" w14:paraId="66031DCF" w14:textId="77777777" w:rsidTr="008346DA">
        <w:tc>
          <w:tcPr>
            <w:tcW w:w="0" w:type="auto"/>
            <w:hideMark/>
          </w:tcPr>
          <w:p w14:paraId="1E1C181A" w14:textId="77777777" w:rsidR="008346DA" w:rsidRPr="008346DA" w:rsidRDefault="008346DA" w:rsidP="008346DA">
            <w:pPr>
              <w:spacing w:after="160" w:line="259" w:lineRule="auto"/>
            </w:pPr>
            <w:r w:rsidRPr="008346DA">
              <w:rPr>
                <w:b/>
                <w:bCs/>
              </w:rPr>
              <w:t>Client</w:t>
            </w:r>
          </w:p>
        </w:tc>
        <w:tc>
          <w:tcPr>
            <w:tcW w:w="0" w:type="auto"/>
            <w:hideMark/>
          </w:tcPr>
          <w:p w14:paraId="36D54FCC" w14:textId="77777777" w:rsidR="008346DA" w:rsidRPr="008346DA" w:rsidRDefault="008346DA" w:rsidP="008346DA">
            <w:pPr>
              <w:spacing w:after="160" w:line="259" w:lineRule="auto"/>
            </w:pPr>
            <w:r w:rsidRPr="008346DA">
              <w:t>Set “suitable arrangements”, allow enough time / resources, appoint competent Principal Designer (PD) and Principal Contractor (PC), ensure welfare.</w:t>
            </w:r>
          </w:p>
        </w:tc>
        <w:tc>
          <w:tcPr>
            <w:tcW w:w="0" w:type="auto"/>
            <w:hideMark/>
          </w:tcPr>
          <w:p w14:paraId="30632159" w14:textId="77777777" w:rsidR="008346DA" w:rsidRPr="008346DA" w:rsidRDefault="008346DA" w:rsidP="008346DA">
            <w:pPr>
              <w:spacing w:after="160" w:line="259" w:lineRule="auto"/>
            </w:pPr>
            <w:r w:rsidRPr="008346DA">
              <w:t>Regs 4 &amp; 5</w:t>
            </w:r>
          </w:p>
        </w:tc>
      </w:tr>
      <w:tr w:rsidR="008346DA" w:rsidRPr="008346DA" w14:paraId="3CCC6CFA" w14:textId="77777777" w:rsidTr="008346DA">
        <w:tc>
          <w:tcPr>
            <w:tcW w:w="0" w:type="auto"/>
            <w:hideMark/>
          </w:tcPr>
          <w:p w14:paraId="209B7D2C" w14:textId="77777777" w:rsidR="008346DA" w:rsidRPr="008346DA" w:rsidRDefault="008346DA" w:rsidP="008346DA">
            <w:pPr>
              <w:spacing w:after="160" w:line="259" w:lineRule="auto"/>
            </w:pPr>
            <w:r w:rsidRPr="008346DA">
              <w:rPr>
                <w:b/>
                <w:bCs/>
              </w:rPr>
              <w:t>Principal Designer</w:t>
            </w:r>
          </w:p>
        </w:tc>
        <w:tc>
          <w:tcPr>
            <w:tcW w:w="0" w:type="auto"/>
            <w:hideMark/>
          </w:tcPr>
          <w:p w14:paraId="081DB4D7" w14:textId="77777777" w:rsidR="008346DA" w:rsidRPr="008346DA" w:rsidRDefault="008346DA" w:rsidP="008346DA">
            <w:pPr>
              <w:spacing w:after="160" w:line="259" w:lineRule="auto"/>
            </w:pPr>
            <w:r w:rsidRPr="008346DA">
              <w:t xml:space="preserve">Plan, </w:t>
            </w:r>
            <w:r w:rsidRPr="008346DA">
              <w:rPr>
                <w:b/>
                <w:bCs/>
              </w:rPr>
              <w:t>manage &amp; monitor</w:t>
            </w:r>
            <w:r w:rsidRPr="008346DA">
              <w:t xml:space="preserve"> H&amp;S in the pre-construction phase; coordinate the design team; compile pre-construction information; start the Health-and-Safety File.</w:t>
            </w:r>
          </w:p>
        </w:tc>
        <w:tc>
          <w:tcPr>
            <w:tcW w:w="0" w:type="auto"/>
            <w:hideMark/>
          </w:tcPr>
          <w:p w14:paraId="76AF43E4" w14:textId="77777777" w:rsidR="008346DA" w:rsidRPr="008346DA" w:rsidRDefault="008346DA" w:rsidP="008346DA">
            <w:pPr>
              <w:spacing w:after="160" w:line="259" w:lineRule="auto"/>
            </w:pPr>
            <w:r w:rsidRPr="008346DA">
              <w:t>Reg 11</w:t>
            </w:r>
          </w:p>
        </w:tc>
      </w:tr>
      <w:tr w:rsidR="008346DA" w:rsidRPr="008346DA" w14:paraId="50A7E8F2" w14:textId="77777777" w:rsidTr="008346DA">
        <w:tc>
          <w:tcPr>
            <w:tcW w:w="0" w:type="auto"/>
            <w:hideMark/>
          </w:tcPr>
          <w:p w14:paraId="097D8312" w14:textId="77777777" w:rsidR="008346DA" w:rsidRPr="008346DA" w:rsidRDefault="008346DA" w:rsidP="008346DA">
            <w:pPr>
              <w:spacing w:after="160" w:line="259" w:lineRule="auto"/>
            </w:pPr>
            <w:r w:rsidRPr="008346DA">
              <w:rPr>
                <w:b/>
                <w:bCs/>
              </w:rPr>
              <w:t>Designers</w:t>
            </w:r>
          </w:p>
        </w:tc>
        <w:tc>
          <w:tcPr>
            <w:tcW w:w="0" w:type="auto"/>
            <w:hideMark/>
          </w:tcPr>
          <w:p w14:paraId="2F1A119F" w14:textId="77777777" w:rsidR="008346DA" w:rsidRPr="008346DA" w:rsidRDefault="008346DA" w:rsidP="008346DA">
            <w:pPr>
              <w:spacing w:after="160" w:line="259" w:lineRule="auto"/>
            </w:pPr>
            <w:r w:rsidRPr="008346DA">
              <w:t>Eliminate or control foreseeable risks; supply residual-risk information.</w:t>
            </w:r>
          </w:p>
        </w:tc>
        <w:tc>
          <w:tcPr>
            <w:tcW w:w="0" w:type="auto"/>
            <w:hideMark/>
          </w:tcPr>
          <w:p w14:paraId="1622D090" w14:textId="77777777" w:rsidR="008346DA" w:rsidRPr="008346DA" w:rsidRDefault="008346DA" w:rsidP="008346DA">
            <w:pPr>
              <w:spacing w:after="160" w:line="259" w:lineRule="auto"/>
            </w:pPr>
            <w:r w:rsidRPr="008346DA">
              <w:t>Reg 9</w:t>
            </w:r>
          </w:p>
        </w:tc>
      </w:tr>
      <w:tr w:rsidR="008346DA" w:rsidRPr="008346DA" w14:paraId="3D4E681D" w14:textId="77777777" w:rsidTr="008346DA">
        <w:tc>
          <w:tcPr>
            <w:tcW w:w="0" w:type="auto"/>
            <w:hideMark/>
          </w:tcPr>
          <w:p w14:paraId="54A07470" w14:textId="77777777" w:rsidR="008346DA" w:rsidRPr="008346DA" w:rsidRDefault="008346DA" w:rsidP="008346DA">
            <w:pPr>
              <w:spacing w:after="160" w:line="259" w:lineRule="auto"/>
            </w:pPr>
            <w:r w:rsidRPr="008346DA">
              <w:rPr>
                <w:b/>
                <w:bCs/>
              </w:rPr>
              <w:t>Principal Contractor</w:t>
            </w:r>
          </w:p>
        </w:tc>
        <w:tc>
          <w:tcPr>
            <w:tcW w:w="0" w:type="auto"/>
            <w:hideMark/>
          </w:tcPr>
          <w:p w14:paraId="2A9FD570" w14:textId="77777777" w:rsidR="008346DA" w:rsidRPr="008346DA" w:rsidRDefault="008346DA" w:rsidP="008346DA">
            <w:pPr>
              <w:spacing w:after="160" w:line="259" w:lineRule="auto"/>
            </w:pPr>
            <w:r w:rsidRPr="008346DA">
              <w:t xml:space="preserve">Plan, </w:t>
            </w:r>
            <w:r w:rsidRPr="008346DA">
              <w:rPr>
                <w:b/>
                <w:bCs/>
              </w:rPr>
              <w:t>manage &amp; monitor</w:t>
            </w:r>
            <w:r w:rsidRPr="008346DA">
              <w:t xml:space="preserve"> the construction phase; prepare &amp; update the Construction Phase Plan; run inductions; secure site; consult workers.</w:t>
            </w:r>
          </w:p>
        </w:tc>
        <w:tc>
          <w:tcPr>
            <w:tcW w:w="0" w:type="auto"/>
            <w:hideMark/>
          </w:tcPr>
          <w:p w14:paraId="50CC00FA" w14:textId="77777777" w:rsidR="008346DA" w:rsidRPr="008346DA" w:rsidRDefault="008346DA" w:rsidP="008346DA">
            <w:pPr>
              <w:spacing w:after="160" w:line="259" w:lineRule="auto"/>
            </w:pPr>
            <w:r w:rsidRPr="008346DA">
              <w:t>Reg 13</w:t>
            </w:r>
          </w:p>
        </w:tc>
      </w:tr>
      <w:tr w:rsidR="008346DA" w:rsidRPr="008346DA" w14:paraId="0BFF7A2B" w14:textId="77777777" w:rsidTr="008346DA">
        <w:tc>
          <w:tcPr>
            <w:tcW w:w="0" w:type="auto"/>
            <w:hideMark/>
          </w:tcPr>
          <w:p w14:paraId="03FCEC97" w14:textId="77777777" w:rsidR="008346DA" w:rsidRPr="008346DA" w:rsidRDefault="008346DA" w:rsidP="008346DA">
            <w:pPr>
              <w:spacing w:after="160" w:line="259" w:lineRule="auto"/>
            </w:pPr>
            <w:r w:rsidRPr="008346DA">
              <w:rPr>
                <w:b/>
                <w:bCs/>
              </w:rPr>
              <w:t>Contractors</w:t>
            </w:r>
          </w:p>
        </w:tc>
        <w:tc>
          <w:tcPr>
            <w:tcW w:w="0" w:type="auto"/>
            <w:hideMark/>
          </w:tcPr>
          <w:p w14:paraId="190D1E58" w14:textId="77777777" w:rsidR="008346DA" w:rsidRPr="008346DA" w:rsidRDefault="008346DA" w:rsidP="008346DA">
            <w:pPr>
              <w:spacing w:after="160" w:line="259" w:lineRule="auto"/>
            </w:pPr>
            <w:r w:rsidRPr="008346DA">
              <w:t>Plan/manage their own work, cooperate with PC, ensure trained workforce; prepare CPP if sole contractor.</w:t>
            </w:r>
          </w:p>
        </w:tc>
        <w:tc>
          <w:tcPr>
            <w:tcW w:w="0" w:type="auto"/>
            <w:hideMark/>
          </w:tcPr>
          <w:p w14:paraId="2751E65E" w14:textId="77777777" w:rsidR="008346DA" w:rsidRPr="008346DA" w:rsidRDefault="008346DA" w:rsidP="008346DA">
            <w:pPr>
              <w:spacing w:after="160" w:line="259" w:lineRule="auto"/>
            </w:pPr>
            <w:r w:rsidRPr="008346DA">
              <w:t>Reg 15</w:t>
            </w:r>
          </w:p>
        </w:tc>
      </w:tr>
      <w:tr w:rsidR="008346DA" w:rsidRPr="008346DA" w14:paraId="5BB00D6E" w14:textId="77777777" w:rsidTr="008346DA">
        <w:tc>
          <w:tcPr>
            <w:tcW w:w="0" w:type="auto"/>
            <w:hideMark/>
          </w:tcPr>
          <w:p w14:paraId="62FE8B2D" w14:textId="77777777" w:rsidR="008346DA" w:rsidRPr="008346DA" w:rsidRDefault="008346DA" w:rsidP="008346DA">
            <w:pPr>
              <w:spacing w:after="160" w:line="259" w:lineRule="auto"/>
            </w:pPr>
            <w:r w:rsidRPr="008346DA">
              <w:rPr>
                <w:b/>
                <w:bCs/>
              </w:rPr>
              <w:t>Workers</w:t>
            </w:r>
          </w:p>
        </w:tc>
        <w:tc>
          <w:tcPr>
            <w:tcW w:w="0" w:type="auto"/>
            <w:hideMark/>
          </w:tcPr>
          <w:p w14:paraId="5A2E2918" w14:textId="77777777" w:rsidR="008346DA" w:rsidRPr="008346DA" w:rsidRDefault="008346DA" w:rsidP="008346DA">
            <w:pPr>
              <w:spacing w:after="160" w:line="259" w:lineRule="auto"/>
            </w:pPr>
            <w:r w:rsidRPr="008346DA">
              <w:t>Follow training, PPE and site rules; report hazards.</w:t>
            </w:r>
          </w:p>
        </w:tc>
        <w:tc>
          <w:tcPr>
            <w:tcW w:w="0" w:type="auto"/>
            <w:hideMark/>
          </w:tcPr>
          <w:p w14:paraId="37EB5F34" w14:textId="77777777" w:rsidR="008346DA" w:rsidRPr="008346DA" w:rsidRDefault="008346DA" w:rsidP="008346DA">
            <w:pPr>
              <w:spacing w:after="160" w:line="259" w:lineRule="auto"/>
            </w:pPr>
            <w:r w:rsidRPr="008346DA">
              <w:t>Reg 14</w:t>
            </w:r>
          </w:p>
        </w:tc>
      </w:tr>
    </w:tbl>
    <w:p w14:paraId="23C8FD57" w14:textId="219913B9" w:rsidR="008346DA" w:rsidRPr="008346DA" w:rsidRDefault="008346DA" w:rsidP="008346DA">
      <w:r w:rsidRPr="008346DA">
        <w:t xml:space="preserve">*All organisations must have the </w:t>
      </w:r>
      <w:r w:rsidRPr="008346DA">
        <w:rPr>
          <w:b/>
          <w:bCs/>
        </w:rPr>
        <w:t>skills, knowledge, experience and organisational capability</w:t>
      </w:r>
      <w:r w:rsidRPr="008346DA">
        <w:t xml:space="preserve"> to discharge these duties (HSE, n.d.).</w:t>
      </w:r>
    </w:p>
    <w:p w14:paraId="2ABCDA3A" w14:textId="77777777" w:rsidR="00613E25" w:rsidRDefault="00A26354" w:rsidP="000B0572">
      <w:pPr>
        <w:pStyle w:val="Heading2"/>
        <w:ind w:firstLine="360"/>
        <w:rPr>
          <w:rStyle w:val="Heading2Char"/>
        </w:rPr>
      </w:pPr>
      <w:bookmarkStart w:id="11" w:name="_Toc198244526"/>
      <w:r w:rsidRPr="00A26354">
        <w:rPr>
          <w:rStyle w:val="Heading2Char"/>
        </w:rPr>
        <w:t>4.3 Design-Phase vs Construction-Phase Duties</w:t>
      </w:r>
      <w:bookmarkEnd w:id="11"/>
    </w:p>
    <w:p w14:paraId="63EE6987" w14:textId="6C3C64CE" w:rsidR="008346DA" w:rsidRPr="008346DA" w:rsidRDefault="008346DA" w:rsidP="008346DA">
      <w:r w:rsidRPr="008346DA">
        <w:t xml:space="preserve">During the </w:t>
      </w:r>
      <w:r w:rsidRPr="008346DA">
        <w:rPr>
          <w:b/>
          <w:bCs/>
        </w:rPr>
        <w:t>design phase</w:t>
      </w:r>
      <w:r w:rsidRPr="008346DA">
        <w:t xml:space="preserve"> the PD leads risk elimination: collating pre-construction information, applying the </w:t>
      </w:r>
      <w:r w:rsidRPr="008346DA">
        <w:rPr>
          <w:i/>
          <w:iCs/>
        </w:rPr>
        <w:t>general principles of prevention</w:t>
      </w:r>
      <w:r w:rsidRPr="008346DA">
        <w:t xml:space="preserve"> and starting the Health-and-Safety File (HSE, n.d.).</w:t>
      </w:r>
      <w:r w:rsidRPr="008346DA">
        <w:br/>
        <w:t xml:space="preserve">Once work starts, the </w:t>
      </w:r>
      <w:r w:rsidRPr="008346DA">
        <w:rPr>
          <w:b/>
          <w:bCs/>
        </w:rPr>
        <w:t>PC</w:t>
      </w:r>
      <w:r w:rsidRPr="008346DA">
        <w:t xml:space="preserve"> implements the Construction Phase Plan, runs inductions, toolbox talks and </w:t>
      </w:r>
      <w:r w:rsidRPr="008346DA">
        <w:rPr>
          <w:b/>
          <w:bCs/>
        </w:rPr>
        <w:t>RAMS</w:t>
      </w:r>
      <w:r w:rsidRPr="008346DA">
        <w:t xml:space="preserve"> (risk assessments &amp; method statements) to manage dynamic on-site risks (Notify Technology, n.d.). In short, design duties are </w:t>
      </w:r>
      <w:r w:rsidRPr="008346DA">
        <w:rPr>
          <w:b/>
          <w:bCs/>
        </w:rPr>
        <w:t>pro-active engineering-out of risk</w:t>
      </w:r>
      <w:r w:rsidRPr="008346DA">
        <w:t xml:space="preserve">, while construction duties are </w:t>
      </w:r>
      <w:r w:rsidRPr="008346DA">
        <w:rPr>
          <w:b/>
          <w:bCs/>
        </w:rPr>
        <w:t>operational control of residual and emerging risk</w:t>
      </w:r>
      <w:r w:rsidRPr="008346DA">
        <w:t>.</w:t>
      </w:r>
    </w:p>
    <w:p w14:paraId="5BBD4690" w14:textId="77777777" w:rsidR="00613E25" w:rsidRDefault="00A26354" w:rsidP="000B0572">
      <w:pPr>
        <w:pStyle w:val="Heading2"/>
        <w:ind w:firstLine="360"/>
        <w:rPr>
          <w:rStyle w:val="Heading2Char"/>
        </w:rPr>
      </w:pPr>
      <w:bookmarkStart w:id="12" w:name="_Toc198244527"/>
      <w:r w:rsidRPr="00A26354">
        <w:rPr>
          <w:rStyle w:val="Heading2Char"/>
        </w:rPr>
        <w:t>4.4 Application to the SA1 Project</w:t>
      </w:r>
      <w:bookmarkEnd w:id="12"/>
    </w:p>
    <w:p w14:paraId="08E7664E" w14:textId="77777777" w:rsidR="008346DA" w:rsidRPr="008346DA" w:rsidRDefault="008346DA" w:rsidP="008346DA">
      <w:r w:rsidRPr="008346DA">
        <w:t xml:space="preserve">The 104-flat affordable-housing scheme on Kings Road, Swansea is a notifiable, multi-contractor project (Herald Wales, n.d.). Major hazards typical of high-density residential builds include </w:t>
      </w:r>
      <w:r w:rsidRPr="008346DA">
        <w:rPr>
          <w:b/>
          <w:bCs/>
        </w:rPr>
        <w:t>working at height, site traffic, confined urban logistics and flood-affected ground</w:t>
      </w:r>
      <w:r w:rsidRPr="008346DA">
        <w:t xml:space="preserve"> (Human Focus, n.d.).</w:t>
      </w:r>
    </w:p>
    <w:tbl>
      <w:tblPr>
        <w:tblStyle w:val="TableGrid"/>
        <w:tblW w:w="0" w:type="auto"/>
        <w:tblLook w:val="04A0" w:firstRow="1" w:lastRow="0" w:firstColumn="1" w:lastColumn="0" w:noHBand="0" w:noVBand="1"/>
      </w:tblPr>
      <w:tblGrid>
        <w:gridCol w:w="1404"/>
        <w:gridCol w:w="4055"/>
        <w:gridCol w:w="3557"/>
      </w:tblGrid>
      <w:tr w:rsidR="008346DA" w:rsidRPr="008346DA" w14:paraId="0AEE33E5" w14:textId="77777777" w:rsidTr="008346DA">
        <w:tc>
          <w:tcPr>
            <w:tcW w:w="0" w:type="auto"/>
            <w:hideMark/>
          </w:tcPr>
          <w:p w14:paraId="304C7D5A" w14:textId="77777777" w:rsidR="008346DA" w:rsidRPr="008346DA" w:rsidRDefault="008346DA" w:rsidP="008346DA">
            <w:pPr>
              <w:spacing w:after="160" w:line="259" w:lineRule="auto"/>
              <w:rPr>
                <w:b/>
                <w:bCs/>
              </w:rPr>
            </w:pPr>
            <w:r w:rsidRPr="008346DA">
              <w:rPr>
                <w:b/>
                <w:bCs/>
              </w:rPr>
              <w:t>Hazard</w:t>
            </w:r>
          </w:p>
        </w:tc>
        <w:tc>
          <w:tcPr>
            <w:tcW w:w="0" w:type="auto"/>
            <w:hideMark/>
          </w:tcPr>
          <w:p w14:paraId="0171B653" w14:textId="77777777" w:rsidR="008346DA" w:rsidRPr="008346DA" w:rsidRDefault="008346DA" w:rsidP="008346DA">
            <w:pPr>
              <w:spacing w:after="160" w:line="259" w:lineRule="auto"/>
              <w:rPr>
                <w:b/>
                <w:bCs/>
              </w:rPr>
            </w:pPr>
            <w:r w:rsidRPr="008346DA">
              <w:rPr>
                <w:b/>
                <w:bCs/>
              </w:rPr>
              <w:t>Design-phase mitigation (PD)</w:t>
            </w:r>
          </w:p>
        </w:tc>
        <w:tc>
          <w:tcPr>
            <w:tcW w:w="0" w:type="auto"/>
            <w:hideMark/>
          </w:tcPr>
          <w:p w14:paraId="026C2C5A" w14:textId="77777777" w:rsidR="008346DA" w:rsidRPr="008346DA" w:rsidRDefault="008346DA" w:rsidP="008346DA">
            <w:pPr>
              <w:spacing w:after="160" w:line="259" w:lineRule="auto"/>
              <w:rPr>
                <w:b/>
                <w:bCs/>
              </w:rPr>
            </w:pPr>
            <w:r w:rsidRPr="008346DA">
              <w:rPr>
                <w:b/>
                <w:bCs/>
              </w:rPr>
              <w:t>Construction-phase control (PC)</w:t>
            </w:r>
          </w:p>
        </w:tc>
      </w:tr>
      <w:tr w:rsidR="008346DA" w:rsidRPr="008346DA" w14:paraId="50620563" w14:textId="77777777" w:rsidTr="008346DA">
        <w:tc>
          <w:tcPr>
            <w:tcW w:w="0" w:type="auto"/>
            <w:hideMark/>
          </w:tcPr>
          <w:p w14:paraId="6F4983D5" w14:textId="77777777" w:rsidR="008346DA" w:rsidRPr="008346DA" w:rsidRDefault="008346DA" w:rsidP="008346DA">
            <w:pPr>
              <w:spacing w:after="160" w:line="259" w:lineRule="auto"/>
            </w:pPr>
            <w:r w:rsidRPr="008346DA">
              <w:lastRenderedPageBreak/>
              <w:t>Working at height</w:t>
            </w:r>
          </w:p>
        </w:tc>
        <w:tc>
          <w:tcPr>
            <w:tcW w:w="0" w:type="auto"/>
            <w:hideMark/>
          </w:tcPr>
          <w:p w14:paraId="72537750" w14:textId="77777777" w:rsidR="008346DA" w:rsidRPr="008346DA" w:rsidRDefault="008346DA" w:rsidP="008346DA">
            <w:pPr>
              <w:spacing w:after="160" w:line="259" w:lineRule="auto"/>
            </w:pPr>
            <w:r w:rsidRPr="008346DA">
              <w:t>Specify parapets &amp; cladding panels installable from fully-boarded scaffold.</w:t>
            </w:r>
          </w:p>
        </w:tc>
        <w:tc>
          <w:tcPr>
            <w:tcW w:w="0" w:type="auto"/>
            <w:hideMark/>
          </w:tcPr>
          <w:p w14:paraId="07151F64" w14:textId="77777777" w:rsidR="008346DA" w:rsidRPr="008346DA" w:rsidRDefault="008346DA" w:rsidP="008346DA">
            <w:pPr>
              <w:spacing w:after="160" w:line="259" w:lineRule="auto"/>
            </w:pPr>
            <w:r w:rsidRPr="008346DA">
              <w:t>Guard-railed scaffold, MEWPs, “no unprotected edges” rule.</w:t>
            </w:r>
          </w:p>
        </w:tc>
      </w:tr>
      <w:tr w:rsidR="008346DA" w:rsidRPr="008346DA" w14:paraId="258D0E64" w14:textId="77777777" w:rsidTr="008346DA">
        <w:tc>
          <w:tcPr>
            <w:tcW w:w="0" w:type="auto"/>
            <w:hideMark/>
          </w:tcPr>
          <w:p w14:paraId="5B757A6F" w14:textId="77777777" w:rsidR="008346DA" w:rsidRPr="008346DA" w:rsidRDefault="008346DA" w:rsidP="008346DA">
            <w:pPr>
              <w:spacing w:after="160" w:line="259" w:lineRule="auto"/>
            </w:pPr>
            <w:r w:rsidRPr="008346DA">
              <w:t>Traffic &amp; plant</w:t>
            </w:r>
          </w:p>
        </w:tc>
        <w:tc>
          <w:tcPr>
            <w:tcW w:w="0" w:type="auto"/>
            <w:hideMark/>
          </w:tcPr>
          <w:p w14:paraId="44E6DB80" w14:textId="77777777" w:rsidR="008346DA" w:rsidRPr="008346DA" w:rsidRDefault="008346DA" w:rsidP="008346DA">
            <w:pPr>
              <w:spacing w:after="160" w:line="259" w:lineRule="auto"/>
            </w:pPr>
            <w:r w:rsidRPr="008346DA">
              <w:t>Build a one-way circulation plan and segregated walkways into drawings.</w:t>
            </w:r>
          </w:p>
        </w:tc>
        <w:tc>
          <w:tcPr>
            <w:tcW w:w="0" w:type="auto"/>
            <w:hideMark/>
          </w:tcPr>
          <w:p w14:paraId="677F9BE8" w14:textId="77777777" w:rsidR="008346DA" w:rsidRPr="008346DA" w:rsidRDefault="008346DA" w:rsidP="008346DA">
            <w:pPr>
              <w:spacing w:after="160" w:line="259" w:lineRule="auto"/>
            </w:pPr>
            <w:r w:rsidRPr="008346DA">
              <w:t>Enforce banksmen, barriers and timed deliveries.</w:t>
            </w:r>
          </w:p>
        </w:tc>
      </w:tr>
      <w:tr w:rsidR="008346DA" w:rsidRPr="008346DA" w14:paraId="161EE5D8" w14:textId="77777777" w:rsidTr="008346DA">
        <w:tc>
          <w:tcPr>
            <w:tcW w:w="0" w:type="auto"/>
            <w:hideMark/>
          </w:tcPr>
          <w:p w14:paraId="2F6DD684" w14:textId="77777777" w:rsidR="008346DA" w:rsidRPr="008346DA" w:rsidRDefault="008346DA" w:rsidP="008346DA">
            <w:pPr>
              <w:spacing w:after="160" w:line="259" w:lineRule="auto"/>
            </w:pPr>
            <w:r w:rsidRPr="008346DA">
              <w:t>Flood risk</w:t>
            </w:r>
          </w:p>
        </w:tc>
        <w:tc>
          <w:tcPr>
            <w:tcW w:w="0" w:type="auto"/>
            <w:hideMark/>
          </w:tcPr>
          <w:p w14:paraId="23CB44AC" w14:textId="77777777" w:rsidR="008346DA" w:rsidRPr="008346DA" w:rsidRDefault="008346DA" w:rsidP="008346DA">
            <w:pPr>
              <w:spacing w:after="160" w:line="259" w:lineRule="auto"/>
            </w:pPr>
            <w:r w:rsidRPr="008346DA">
              <w:t>Raise finished-floor level; design drainage outfalls.</w:t>
            </w:r>
          </w:p>
        </w:tc>
        <w:tc>
          <w:tcPr>
            <w:tcW w:w="0" w:type="auto"/>
            <w:hideMark/>
          </w:tcPr>
          <w:p w14:paraId="48162F3C" w14:textId="77777777" w:rsidR="008346DA" w:rsidRPr="008346DA" w:rsidRDefault="008346DA" w:rsidP="008346DA">
            <w:pPr>
              <w:spacing w:after="160" w:line="259" w:lineRule="auto"/>
            </w:pPr>
            <w:r w:rsidRPr="008346DA">
              <w:t>Pump standby, trench inspections and flood-drill briefings.</w:t>
            </w:r>
          </w:p>
        </w:tc>
      </w:tr>
    </w:tbl>
    <w:p w14:paraId="42254096" w14:textId="247EEC09" w:rsidR="008346DA" w:rsidRPr="008346DA" w:rsidRDefault="008346DA" w:rsidP="008346DA">
      <w:r w:rsidRPr="008346DA">
        <w:t>These actions satisfy Regs 9, 11 and 13 by eliminating hazards where possible and tightly managing those that remain.</w:t>
      </w:r>
    </w:p>
    <w:p w14:paraId="7673380D" w14:textId="458A0A63" w:rsidR="00A26354" w:rsidRDefault="00A26354" w:rsidP="000B0572">
      <w:pPr>
        <w:pStyle w:val="Heading2"/>
        <w:ind w:firstLine="360"/>
        <w:rPr>
          <w:rStyle w:val="Heading2Char"/>
        </w:rPr>
      </w:pPr>
      <w:bookmarkStart w:id="13" w:name="_Toc198244528"/>
      <w:r w:rsidRPr="00A26354">
        <w:rPr>
          <w:rStyle w:val="Heading2Char"/>
        </w:rPr>
        <w:t>4.5 Enforcement and Non-Compliance Consequences</w:t>
      </w:r>
      <w:bookmarkEnd w:id="13"/>
    </w:p>
    <w:p w14:paraId="7833936C" w14:textId="7A6CFA74" w:rsidR="008346DA" w:rsidRPr="008346DA" w:rsidRDefault="007122F3" w:rsidP="008346DA">
      <w:r w:rsidRPr="007122F3">
        <w:t>Since CDM 2015, the HSE has brought 191 prosecutions and fined over £16 million, including £900 000 (</w:t>
      </w:r>
      <w:proofErr w:type="spellStart"/>
      <w:r w:rsidRPr="007122F3">
        <w:t>HASpod</w:t>
      </w:r>
      <w:proofErr w:type="spellEnd"/>
      <w:r w:rsidRPr="007122F3">
        <w:t>, n.d.).  Four people received suspended prison sentences for ignoring CDM requirements during the catastrophic Citadel Church demolition in Cardiff (Project Safety Journal, n.d.).  Courts fine directors unlimitedly and may imprison them for consenting or conniving (Sopp, n.d.).  CDM compliance is a legal requirement and crucial company risk management.</w:t>
      </w:r>
    </w:p>
    <w:p w14:paraId="3D3A4921" w14:textId="18E4F33F" w:rsidR="00A26354" w:rsidRDefault="00A26354" w:rsidP="000B0572">
      <w:pPr>
        <w:pStyle w:val="Heading1"/>
      </w:pPr>
      <w:bookmarkStart w:id="14" w:name="_Toc198244529"/>
      <w:r w:rsidRPr="00A26354">
        <w:t>Conclusion</w:t>
      </w:r>
      <w:bookmarkEnd w:id="14"/>
    </w:p>
    <w:p w14:paraId="36C189DA" w14:textId="77777777" w:rsidR="002D734C" w:rsidRPr="002D734C" w:rsidRDefault="002D734C" w:rsidP="002D734C">
      <w:r w:rsidRPr="002D734C">
        <w:t>This report has shown that delivering the 104</w:t>
      </w:r>
      <w:r w:rsidRPr="002D734C">
        <w:noBreakHyphen/>
        <w:t>unit SA1 Swansea development safely is inseparable from meeting three inter</w:t>
      </w:r>
      <w:r w:rsidRPr="002D734C">
        <w:noBreakHyphen/>
        <w:t>locking legal pillars:</w:t>
      </w:r>
    </w:p>
    <w:p w14:paraId="39D24F48" w14:textId="77777777" w:rsidR="002D734C" w:rsidRPr="002D734C" w:rsidRDefault="002D734C" w:rsidP="002D734C">
      <w:pPr>
        <w:numPr>
          <w:ilvl w:val="0"/>
          <w:numId w:val="16"/>
        </w:numPr>
      </w:pPr>
      <w:r w:rsidRPr="002D734C">
        <w:rPr>
          <w:b/>
          <w:bCs/>
        </w:rPr>
        <w:t>Building Safety Act 2022</w:t>
      </w:r>
      <w:r w:rsidRPr="002D734C">
        <w:t xml:space="preserve"> – triggers the Gateway process, golden</w:t>
      </w:r>
      <w:r w:rsidRPr="002D734C">
        <w:noBreakHyphen/>
        <w:t>thread data and continuous oversight by the Building Safety Regulator for any block that meets the ≥ 18 m / seven</w:t>
      </w:r>
      <w:r w:rsidRPr="002D734C">
        <w:noBreakHyphen/>
        <w:t>storey threshold (CIOB, n.d.; Building Safety Regulator, n.d.).</w:t>
      </w:r>
    </w:p>
    <w:p w14:paraId="543843E3" w14:textId="77777777" w:rsidR="002D734C" w:rsidRPr="002D734C" w:rsidRDefault="002D734C" w:rsidP="002D734C">
      <w:pPr>
        <w:numPr>
          <w:ilvl w:val="0"/>
          <w:numId w:val="16"/>
        </w:numPr>
      </w:pPr>
      <w:r w:rsidRPr="002D734C">
        <w:rPr>
          <w:b/>
          <w:bCs/>
        </w:rPr>
        <w:t>General health</w:t>
      </w:r>
      <w:r w:rsidRPr="002D734C">
        <w:rPr>
          <w:b/>
          <w:bCs/>
        </w:rPr>
        <w:noBreakHyphen/>
        <w:t>and</w:t>
      </w:r>
      <w:r w:rsidRPr="002D734C">
        <w:rPr>
          <w:b/>
          <w:bCs/>
        </w:rPr>
        <w:noBreakHyphen/>
        <w:t>safety law</w:t>
      </w:r>
      <w:r w:rsidRPr="002D734C">
        <w:t xml:space="preserve"> – led by the HSWA 1974 and reinforced by the MHSWR 1999 and topic</w:t>
      </w:r>
      <w:r w:rsidRPr="002D734C">
        <w:noBreakHyphen/>
        <w:t>specific regulations on PPE, manual handling and work at height, all of which demand systematic risk assessment and preventive control (British Safety Council, n.d.; HSE, n.d.).</w:t>
      </w:r>
    </w:p>
    <w:p w14:paraId="0D91474A" w14:textId="77777777" w:rsidR="002D734C" w:rsidRPr="002D734C" w:rsidRDefault="002D734C" w:rsidP="002D734C">
      <w:pPr>
        <w:numPr>
          <w:ilvl w:val="0"/>
          <w:numId w:val="16"/>
        </w:numPr>
      </w:pPr>
      <w:r w:rsidRPr="002D734C">
        <w:rPr>
          <w:b/>
          <w:bCs/>
        </w:rPr>
        <w:t>CDM 2015</w:t>
      </w:r>
      <w:r w:rsidRPr="002D734C">
        <w:t xml:space="preserve"> – allocates clear, competence</w:t>
      </w:r>
      <w:r w:rsidRPr="002D734C">
        <w:noBreakHyphen/>
        <w:t>based duties to the client, principal designer, principal contractor and the wider supply chain, making safety a shared, lifecycle obligation (HSE, n.d.).</w:t>
      </w:r>
    </w:p>
    <w:p w14:paraId="60CB3CC0" w14:textId="77777777" w:rsidR="006706D1" w:rsidRDefault="006706D1" w:rsidP="006706D1">
      <w:r>
        <w:t>Living Construction Phase Plans, toolbox talk culture, early PD/PC team appointment, BIM model integration, hazard reduction, and site controls are SA1 frameworks (Human Focus, n.d.; Notify Technology, n.d.).</w:t>
      </w:r>
    </w:p>
    <w:p w14:paraId="6FE67E3E" w14:textId="77777777" w:rsidR="006706D1" w:rsidRDefault="006706D1" w:rsidP="006706D1">
      <w:r>
        <w:t xml:space="preserve">  Noncompliance now has severe repercussions.   According to </w:t>
      </w:r>
      <w:proofErr w:type="spellStart"/>
      <w:r>
        <w:t>HASpod</w:t>
      </w:r>
      <w:proofErr w:type="spellEnd"/>
      <w:r>
        <w:t xml:space="preserve"> (n.d.), 191 CDM convictions and fines above £16 million have occurred since 2015, and Cardiff Citadel catastrophe jail sentences highlight personal responsibility.   However, projects that follow design, planning, and site practice laws avoid legal and financial penalties and build safer, better homes.</w:t>
      </w:r>
    </w:p>
    <w:p w14:paraId="70D2F173" w14:textId="78861152" w:rsidR="002D734C" w:rsidRPr="002D734C" w:rsidRDefault="006706D1" w:rsidP="006706D1">
      <w:r>
        <w:t xml:space="preserve">  Safety, cost, and programme should be prioritised by the SA1 project board to get Gateway approvals the first time, preserve regulatory confidence, safeguard the workforce, and produce safe, affordable homes for Swansea.</w:t>
      </w:r>
    </w:p>
    <w:p w14:paraId="00143AF4" w14:textId="22547D1F" w:rsidR="00A26354" w:rsidRDefault="00A26354" w:rsidP="000B0572">
      <w:pPr>
        <w:pStyle w:val="Heading1"/>
      </w:pPr>
      <w:bookmarkStart w:id="15" w:name="_Toc198244530"/>
      <w:r w:rsidRPr="00A26354">
        <w:lastRenderedPageBreak/>
        <w:t>Glossary of Terms</w:t>
      </w:r>
      <w:bookmarkEnd w:id="15"/>
    </w:p>
    <w:tbl>
      <w:tblPr>
        <w:tblStyle w:val="TableGrid"/>
        <w:tblW w:w="0" w:type="auto"/>
        <w:tblLook w:val="04A0" w:firstRow="1" w:lastRow="0" w:firstColumn="1" w:lastColumn="0" w:noHBand="0" w:noVBand="1"/>
      </w:tblPr>
      <w:tblGrid>
        <w:gridCol w:w="2148"/>
        <w:gridCol w:w="6868"/>
      </w:tblGrid>
      <w:tr w:rsidR="00AC0531" w:rsidRPr="00AC0531" w14:paraId="1F29975E" w14:textId="77777777" w:rsidTr="00AC0531">
        <w:tc>
          <w:tcPr>
            <w:tcW w:w="0" w:type="auto"/>
            <w:hideMark/>
          </w:tcPr>
          <w:p w14:paraId="6C80EC3B" w14:textId="77777777" w:rsidR="00AC0531" w:rsidRPr="00AC0531" w:rsidRDefault="00AC0531" w:rsidP="00AC0531">
            <w:pPr>
              <w:spacing w:after="160" w:line="259" w:lineRule="auto"/>
              <w:rPr>
                <w:b/>
                <w:bCs/>
              </w:rPr>
            </w:pPr>
            <w:r w:rsidRPr="00AC0531">
              <w:rPr>
                <w:b/>
                <w:bCs/>
              </w:rPr>
              <w:t>Term</w:t>
            </w:r>
          </w:p>
        </w:tc>
        <w:tc>
          <w:tcPr>
            <w:tcW w:w="0" w:type="auto"/>
            <w:hideMark/>
          </w:tcPr>
          <w:p w14:paraId="28F37704" w14:textId="77777777" w:rsidR="00AC0531" w:rsidRPr="00AC0531" w:rsidRDefault="00AC0531" w:rsidP="00AC0531">
            <w:pPr>
              <w:spacing w:after="160" w:line="259" w:lineRule="auto"/>
              <w:rPr>
                <w:b/>
                <w:bCs/>
              </w:rPr>
            </w:pPr>
            <w:r w:rsidRPr="00AC0531">
              <w:rPr>
                <w:b/>
                <w:bCs/>
              </w:rPr>
              <w:t>Plain-English definition</w:t>
            </w:r>
          </w:p>
        </w:tc>
      </w:tr>
      <w:tr w:rsidR="00AC0531" w:rsidRPr="00AC0531" w14:paraId="3CC15D05" w14:textId="77777777" w:rsidTr="00AC0531">
        <w:tc>
          <w:tcPr>
            <w:tcW w:w="0" w:type="auto"/>
            <w:hideMark/>
          </w:tcPr>
          <w:p w14:paraId="19A0AC7F" w14:textId="77777777" w:rsidR="00AC0531" w:rsidRPr="00AC0531" w:rsidRDefault="00AC0531" w:rsidP="00AC0531">
            <w:pPr>
              <w:spacing w:after="160" w:line="259" w:lineRule="auto"/>
            </w:pPr>
            <w:r w:rsidRPr="00AC0531">
              <w:rPr>
                <w:b/>
                <w:bCs/>
              </w:rPr>
              <w:t>Building Safety Regulator (BSR)</w:t>
            </w:r>
          </w:p>
        </w:tc>
        <w:tc>
          <w:tcPr>
            <w:tcW w:w="0" w:type="auto"/>
            <w:hideMark/>
          </w:tcPr>
          <w:p w14:paraId="44063238" w14:textId="77777777" w:rsidR="00AC0531" w:rsidRPr="00AC0531" w:rsidRDefault="00AC0531" w:rsidP="00AC0531">
            <w:pPr>
              <w:spacing w:after="160" w:line="259" w:lineRule="auto"/>
            </w:pPr>
            <w:r w:rsidRPr="00AC0531">
              <w:t>The new division of the HSE that oversees higher-risk residential buildings and enforces the Building Safety Act.</w:t>
            </w:r>
          </w:p>
        </w:tc>
      </w:tr>
      <w:tr w:rsidR="00AC0531" w:rsidRPr="00AC0531" w14:paraId="46AB4E4E" w14:textId="77777777" w:rsidTr="00AC0531">
        <w:tc>
          <w:tcPr>
            <w:tcW w:w="0" w:type="auto"/>
            <w:hideMark/>
          </w:tcPr>
          <w:p w14:paraId="611A5804" w14:textId="77777777" w:rsidR="00AC0531" w:rsidRPr="00AC0531" w:rsidRDefault="00AC0531" w:rsidP="00AC0531">
            <w:pPr>
              <w:spacing w:after="160" w:line="259" w:lineRule="auto"/>
            </w:pPr>
            <w:r w:rsidRPr="00AC0531">
              <w:rPr>
                <w:b/>
                <w:bCs/>
              </w:rPr>
              <w:t>Client</w:t>
            </w:r>
          </w:p>
        </w:tc>
        <w:tc>
          <w:tcPr>
            <w:tcW w:w="0" w:type="auto"/>
            <w:hideMark/>
          </w:tcPr>
          <w:p w14:paraId="4AAF6B11" w14:textId="77777777" w:rsidR="00AC0531" w:rsidRPr="00AC0531" w:rsidRDefault="00AC0531" w:rsidP="00AC0531">
            <w:pPr>
              <w:spacing w:after="160" w:line="259" w:lineRule="auto"/>
            </w:pPr>
            <w:r w:rsidRPr="00AC0531">
              <w:t>The organisation or person for whom the construction work is carried out and who sets the project brief and budget.</w:t>
            </w:r>
          </w:p>
        </w:tc>
      </w:tr>
      <w:tr w:rsidR="00AC0531" w:rsidRPr="00AC0531" w14:paraId="30B38DD3" w14:textId="77777777" w:rsidTr="00AC0531">
        <w:tc>
          <w:tcPr>
            <w:tcW w:w="0" w:type="auto"/>
            <w:hideMark/>
          </w:tcPr>
          <w:p w14:paraId="34E7EC17" w14:textId="77777777" w:rsidR="00AC0531" w:rsidRPr="00AC0531" w:rsidRDefault="00AC0531" w:rsidP="00AC0531">
            <w:pPr>
              <w:spacing w:after="160" w:line="259" w:lineRule="auto"/>
            </w:pPr>
            <w:r w:rsidRPr="00AC0531">
              <w:rPr>
                <w:b/>
                <w:bCs/>
              </w:rPr>
              <w:t>Construction Phase Plan (CPP)</w:t>
            </w:r>
          </w:p>
        </w:tc>
        <w:tc>
          <w:tcPr>
            <w:tcW w:w="0" w:type="auto"/>
            <w:hideMark/>
          </w:tcPr>
          <w:p w14:paraId="4058FB75" w14:textId="77777777" w:rsidR="00AC0531" w:rsidRPr="00AC0531" w:rsidRDefault="00AC0531" w:rsidP="00AC0531">
            <w:pPr>
              <w:spacing w:after="160" w:line="259" w:lineRule="auto"/>
            </w:pPr>
            <w:r w:rsidRPr="00AC0531">
              <w:t>The site-specific document, prepared by the Principal Contractor, that explains how health and safety risks will be managed during building work.</w:t>
            </w:r>
          </w:p>
        </w:tc>
      </w:tr>
      <w:tr w:rsidR="00AC0531" w:rsidRPr="00AC0531" w14:paraId="63C118F0" w14:textId="77777777" w:rsidTr="00AC0531">
        <w:tc>
          <w:tcPr>
            <w:tcW w:w="0" w:type="auto"/>
            <w:hideMark/>
          </w:tcPr>
          <w:p w14:paraId="735494B7" w14:textId="77777777" w:rsidR="00AC0531" w:rsidRPr="00AC0531" w:rsidRDefault="00AC0531" w:rsidP="00AC0531">
            <w:pPr>
              <w:spacing w:after="160" w:line="259" w:lineRule="auto"/>
            </w:pPr>
            <w:proofErr w:type="spellStart"/>
            <w:r w:rsidRPr="00AC0531">
              <w:rPr>
                <w:b/>
                <w:bCs/>
              </w:rPr>
              <w:t>Dutyholder</w:t>
            </w:r>
            <w:proofErr w:type="spellEnd"/>
          </w:p>
        </w:tc>
        <w:tc>
          <w:tcPr>
            <w:tcW w:w="0" w:type="auto"/>
            <w:hideMark/>
          </w:tcPr>
          <w:p w14:paraId="0EDA321C" w14:textId="77777777" w:rsidR="00AC0531" w:rsidRPr="00AC0531" w:rsidRDefault="00AC0531" w:rsidP="00AC0531">
            <w:pPr>
              <w:spacing w:after="160" w:line="259" w:lineRule="auto"/>
            </w:pPr>
            <w:r w:rsidRPr="00AC0531">
              <w:t>A role defined in CDM 2015 (e.g. client, designer, contractor) that carries legal health-and-safety responsibilities.</w:t>
            </w:r>
          </w:p>
        </w:tc>
      </w:tr>
      <w:tr w:rsidR="00AC0531" w:rsidRPr="00AC0531" w14:paraId="63F512FC" w14:textId="77777777" w:rsidTr="00AC0531">
        <w:tc>
          <w:tcPr>
            <w:tcW w:w="0" w:type="auto"/>
            <w:hideMark/>
          </w:tcPr>
          <w:p w14:paraId="01E694F2" w14:textId="77777777" w:rsidR="00AC0531" w:rsidRPr="00AC0531" w:rsidRDefault="00AC0531" w:rsidP="00AC0531">
            <w:pPr>
              <w:spacing w:after="160" w:line="259" w:lineRule="auto"/>
            </w:pPr>
            <w:r w:rsidRPr="00AC0531">
              <w:rPr>
                <w:b/>
                <w:bCs/>
              </w:rPr>
              <w:t>Gateway 2</w:t>
            </w:r>
          </w:p>
        </w:tc>
        <w:tc>
          <w:tcPr>
            <w:tcW w:w="0" w:type="auto"/>
            <w:hideMark/>
          </w:tcPr>
          <w:p w14:paraId="05ECAEA8" w14:textId="77777777" w:rsidR="00AC0531" w:rsidRPr="00AC0531" w:rsidRDefault="00AC0531" w:rsidP="00AC0531">
            <w:pPr>
              <w:spacing w:after="160" w:line="259" w:lineRule="auto"/>
            </w:pPr>
            <w:r w:rsidRPr="00AC0531">
              <w:t>The pre-construction approval point where the BSR must sign off the detailed design and safety information before work can start on an HRB.</w:t>
            </w:r>
          </w:p>
        </w:tc>
      </w:tr>
      <w:tr w:rsidR="00AC0531" w:rsidRPr="00AC0531" w14:paraId="7E569DDA" w14:textId="77777777" w:rsidTr="00AC0531">
        <w:tc>
          <w:tcPr>
            <w:tcW w:w="0" w:type="auto"/>
            <w:hideMark/>
          </w:tcPr>
          <w:p w14:paraId="4BE647F8" w14:textId="77777777" w:rsidR="00AC0531" w:rsidRPr="00AC0531" w:rsidRDefault="00AC0531" w:rsidP="00AC0531">
            <w:pPr>
              <w:spacing w:after="160" w:line="259" w:lineRule="auto"/>
            </w:pPr>
            <w:r w:rsidRPr="00AC0531">
              <w:rPr>
                <w:b/>
                <w:bCs/>
              </w:rPr>
              <w:t>Golden Thread</w:t>
            </w:r>
          </w:p>
        </w:tc>
        <w:tc>
          <w:tcPr>
            <w:tcW w:w="0" w:type="auto"/>
            <w:hideMark/>
          </w:tcPr>
          <w:p w14:paraId="5C63DE5E" w14:textId="77777777" w:rsidR="00AC0531" w:rsidRPr="00AC0531" w:rsidRDefault="00AC0531" w:rsidP="00AC0531">
            <w:pPr>
              <w:spacing w:after="160" w:line="259" w:lineRule="auto"/>
            </w:pPr>
            <w:r w:rsidRPr="00AC0531">
              <w:t>A secure, digital record of up-to-date safety information that follows a higher-risk building from design through occupation.</w:t>
            </w:r>
          </w:p>
        </w:tc>
      </w:tr>
      <w:tr w:rsidR="00AC0531" w:rsidRPr="00AC0531" w14:paraId="48E296B4" w14:textId="77777777" w:rsidTr="00AC0531">
        <w:tc>
          <w:tcPr>
            <w:tcW w:w="0" w:type="auto"/>
            <w:hideMark/>
          </w:tcPr>
          <w:p w14:paraId="5BF2AF00" w14:textId="77777777" w:rsidR="00AC0531" w:rsidRPr="00AC0531" w:rsidRDefault="00AC0531" w:rsidP="00AC0531">
            <w:pPr>
              <w:spacing w:after="160" w:line="259" w:lineRule="auto"/>
            </w:pPr>
            <w:r w:rsidRPr="00AC0531">
              <w:rPr>
                <w:b/>
                <w:bCs/>
              </w:rPr>
              <w:t>Higher-Risk Building (HRB)</w:t>
            </w:r>
          </w:p>
        </w:tc>
        <w:tc>
          <w:tcPr>
            <w:tcW w:w="0" w:type="auto"/>
            <w:hideMark/>
          </w:tcPr>
          <w:p w14:paraId="0830881E" w14:textId="77777777" w:rsidR="00AC0531" w:rsidRPr="00AC0531" w:rsidRDefault="00AC0531" w:rsidP="00AC0531">
            <w:pPr>
              <w:spacing w:after="160" w:line="259" w:lineRule="auto"/>
            </w:pPr>
            <w:r w:rsidRPr="00AC0531">
              <w:t>A residential building at least 18 m or seven storeys tall with two or more dwellings; subject to extra duties under the Building Safety Act.</w:t>
            </w:r>
          </w:p>
        </w:tc>
      </w:tr>
      <w:tr w:rsidR="00AC0531" w:rsidRPr="00AC0531" w14:paraId="66B9E58A" w14:textId="77777777" w:rsidTr="00AC0531">
        <w:tc>
          <w:tcPr>
            <w:tcW w:w="0" w:type="auto"/>
            <w:hideMark/>
          </w:tcPr>
          <w:p w14:paraId="37BC4CE2" w14:textId="77777777" w:rsidR="00AC0531" w:rsidRPr="00AC0531" w:rsidRDefault="00AC0531" w:rsidP="00AC0531">
            <w:pPr>
              <w:spacing w:after="160" w:line="259" w:lineRule="auto"/>
            </w:pPr>
            <w:r w:rsidRPr="00AC0531">
              <w:rPr>
                <w:b/>
                <w:bCs/>
              </w:rPr>
              <w:t>Principal Designer (PD)</w:t>
            </w:r>
          </w:p>
        </w:tc>
        <w:tc>
          <w:tcPr>
            <w:tcW w:w="0" w:type="auto"/>
            <w:hideMark/>
          </w:tcPr>
          <w:p w14:paraId="4DDE5D9B" w14:textId="77777777" w:rsidR="00AC0531" w:rsidRPr="00AC0531" w:rsidRDefault="00AC0531" w:rsidP="00AC0531">
            <w:pPr>
              <w:spacing w:after="160" w:line="259" w:lineRule="auto"/>
            </w:pPr>
            <w:r w:rsidRPr="00AC0531">
              <w:t>The person or company appointed to plan, manage and coordinate health and safety in the pre-construction (design) phase.</w:t>
            </w:r>
          </w:p>
        </w:tc>
      </w:tr>
      <w:tr w:rsidR="00AC0531" w:rsidRPr="00AC0531" w14:paraId="0C49540E" w14:textId="77777777" w:rsidTr="00AC0531">
        <w:tc>
          <w:tcPr>
            <w:tcW w:w="0" w:type="auto"/>
            <w:hideMark/>
          </w:tcPr>
          <w:p w14:paraId="04A7BDFF" w14:textId="77777777" w:rsidR="00AC0531" w:rsidRPr="00AC0531" w:rsidRDefault="00AC0531" w:rsidP="00AC0531">
            <w:pPr>
              <w:spacing w:after="160" w:line="259" w:lineRule="auto"/>
            </w:pPr>
            <w:r w:rsidRPr="00AC0531">
              <w:rPr>
                <w:b/>
                <w:bCs/>
              </w:rPr>
              <w:t>Principal Contractor (PC)</w:t>
            </w:r>
          </w:p>
        </w:tc>
        <w:tc>
          <w:tcPr>
            <w:tcW w:w="0" w:type="auto"/>
            <w:hideMark/>
          </w:tcPr>
          <w:p w14:paraId="32309177" w14:textId="77777777" w:rsidR="00AC0531" w:rsidRPr="00AC0531" w:rsidRDefault="00AC0531" w:rsidP="00AC0531">
            <w:pPr>
              <w:spacing w:after="160" w:line="259" w:lineRule="auto"/>
            </w:pPr>
            <w:r w:rsidRPr="00AC0531">
              <w:t>The contractor appointed to plan, manage and coordinate health and safety on site during the construction phase.</w:t>
            </w:r>
          </w:p>
        </w:tc>
      </w:tr>
      <w:tr w:rsidR="00AC0531" w:rsidRPr="00AC0531" w14:paraId="3D7A9268" w14:textId="77777777" w:rsidTr="00AC0531">
        <w:tc>
          <w:tcPr>
            <w:tcW w:w="0" w:type="auto"/>
            <w:hideMark/>
          </w:tcPr>
          <w:p w14:paraId="742A5E0C" w14:textId="77777777" w:rsidR="00AC0531" w:rsidRPr="00AC0531" w:rsidRDefault="00AC0531" w:rsidP="00AC0531">
            <w:pPr>
              <w:spacing w:after="160" w:line="259" w:lineRule="auto"/>
            </w:pPr>
            <w:r w:rsidRPr="00AC0531">
              <w:rPr>
                <w:b/>
                <w:bCs/>
              </w:rPr>
              <w:t>Risk Assessment (RA)</w:t>
            </w:r>
          </w:p>
        </w:tc>
        <w:tc>
          <w:tcPr>
            <w:tcW w:w="0" w:type="auto"/>
            <w:hideMark/>
          </w:tcPr>
          <w:p w14:paraId="1866DEB5" w14:textId="77777777" w:rsidR="00AC0531" w:rsidRPr="00AC0531" w:rsidRDefault="00AC0531" w:rsidP="00AC0531">
            <w:pPr>
              <w:spacing w:after="160" w:line="259" w:lineRule="auto"/>
            </w:pPr>
            <w:r w:rsidRPr="00AC0531">
              <w:t>A systematic look at a task to identify hazards, evaluate the likelihood and severity of harm, and decide on control measures.</w:t>
            </w:r>
          </w:p>
        </w:tc>
      </w:tr>
    </w:tbl>
    <w:p w14:paraId="532B4AD0" w14:textId="77777777" w:rsidR="00AC0531" w:rsidRPr="00AC0531" w:rsidRDefault="00AC0531" w:rsidP="00AC0531"/>
    <w:p w14:paraId="23264C74" w14:textId="1E50E1CF" w:rsidR="00A26354" w:rsidRDefault="00A26354" w:rsidP="000B0572">
      <w:pPr>
        <w:pStyle w:val="Heading1"/>
      </w:pPr>
      <w:bookmarkStart w:id="16" w:name="_Toc198244531"/>
      <w:r w:rsidRPr="00A26354">
        <w:t>References</w:t>
      </w:r>
      <w:bookmarkEnd w:id="16"/>
    </w:p>
    <w:p w14:paraId="64C19DD3" w14:textId="506EEC34" w:rsidR="00396B8C" w:rsidRDefault="00396B8C" w:rsidP="00396B8C">
      <w:pPr>
        <w:pStyle w:val="ListParagraph"/>
        <w:numPr>
          <w:ilvl w:val="0"/>
          <w:numId w:val="17"/>
        </w:numPr>
      </w:pPr>
      <w:r>
        <w:t xml:space="preserve">15 Common Construction Site Hazards (no date). Available at: https://humanfocus.co.uk/blog/15-common-construction-site-hazards/ (Accessed: </w:t>
      </w:r>
      <w:r w:rsidR="00554B3C">
        <w:t>27 April</w:t>
      </w:r>
      <w:r>
        <w:t xml:space="preserve"> 2025).</w:t>
      </w:r>
    </w:p>
    <w:p w14:paraId="72D08709" w14:textId="245BD4B1" w:rsidR="00396B8C" w:rsidRDefault="00396B8C" w:rsidP="00396B8C">
      <w:pPr>
        <w:pStyle w:val="ListParagraph"/>
        <w:numPr>
          <w:ilvl w:val="0"/>
          <w:numId w:val="17"/>
        </w:numPr>
      </w:pPr>
      <w:r>
        <w:t xml:space="preserve">‘23_039-Building-Control-Authority-Booklet-3.pdf’ (no date). Available at: https://buildingsafety.campaign.gov.uk/wp-content/uploads/sites/157/2023/09/23_039-Building-Control-Authority-Booklet-3.pdf#:~:text=%C2%84%20From%20October%202023%20the,planning%2C%20building%20control%20approval%20and (Accessed: </w:t>
      </w:r>
      <w:r w:rsidR="00554B3C">
        <w:t>27 April</w:t>
      </w:r>
      <w:r>
        <w:t xml:space="preserve"> 2025).</w:t>
      </w:r>
    </w:p>
    <w:p w14:paraId="44D946E0" w14:textId="4E66CE00" w:rsidR="00396B8C" w:rsidRDefault="00396B8C" w:rsidP="00396B8C">
      <w:pPr>
        <w:pStyle w:val="ListParagraph"/>
        <w:numPr>
          <w:ilvl w:val="0"/>
          <w:numId w:val="17"/>
        </w:numPr>
      </w:pPr>
      <w:r>
        <w:t xml:space="preserve">104 affordable flats set to be built in Swansea’s SA1 - </w:t>
      </w:r>
      <w:proofErr w:type="spellStart"/>
      <w:r>
        <w:t>Herald.Wales</w:t>
      </w:r>
      <w:proofErr w:type="spellEnd"/>
      <w:r>
        <w:t xml:space="preserve"> (no date). Available at: https://www.herald.wales/west-wales/swansea/104-affordable-flats-set-to-be-built-in-swanseas-sa1/ (Accessed: </w:t>
      </w:r>
      <w:r w:rsidR="00554B3C">
        <w:t>25 April</w:t>
      </w:r>
      <w:r>
        <w:t xml:space="preserve"> 2025).</w:t>
      </w:r>
    </w:p>
    <w:p w14:paraId="5E80DAB6" w14:textId="7D01269A" w:rsidR="00396B8C" w:rsidRDefault="00396B8C" w:rsidP="00396B8C">
      <w:pPr>
        <w:pStyle w:val="ListParagraph"/>
        <w:numPr>
          <w:ilvl w:val="0"/>
          <w:numId w:val="17"/>
        </w:numPr>
      </w:pPr>
      <w:r>
        <w:t xml:space="preserve">191 CDM 2015 Prosecutions (Breaches, Fines And Prison Time) - </w:t>
      </w:r>
      <w:proofErr w:type="spellStart"/>
      <w:r>
        <w:t>HASpod</w:t>
      </w:r>
      <w:proofErr w:type="spellEnd"/>
      <w:r>
        <w:t xml:space="preserve"> (no date). Available at: https://www.haspod.com/blog/cdm/cdm-2015-prosecutions (Accessed: </w:t>
      </w:r>
      <w:r w:rsidR="00554B3C">
        <w:t>25 April</w:t>
      </w:r>
      <w:r>
        <w:t xml:space="preserve"> 2025).</w:t>
      </w:r>
    </w:p>
    <w:p w14:paraId="10536212" w14:textId="2BFAD377" w:rsidR="00396B8C" w:rsidRDefault="00396B8C" w:rsidP="00396B8C">
      <w:pPr>
        <w:pStyle w:val="ListParagraph"/>
        <w:numPr>
          <w:ilvl w:val="0"/>
          <w:numId w:val="17"/>
        </w:numPr>
      </w:pPr>
      <w:r>
        <w:lastRenderedPageBreak/>
        <w:t xml:space="preserve">Building Safety Act 2022 - Designing Buildings (no date). Available at: https://www.designingbuildings.co.uk/wiki/Building_Safety_Act_2022 (Accessed: </w:t>
      </w:r>
      <w:r w:rsidR="00554B3C">
        <w:t>25 April</w:t>
      </w:r>
      <w:r>
        <w:t xml:space="preserve"> 2025).</w:t>
      </w:r>
    </w:p>
    <w:p w14:paraId="69E5F9DE" w14:textId="26F714A3" w:rsidR="00396B8C" w:rsidRDefault="00396B8C" w:rsidP="00396B8C">
      <w:pPr>
        <w:pStyle w:val="ListParagraph"/>
        <w:numPr>
          <w:ilvl w:val="0"/>
          <w:numId w:val="17"/>
        </w:numPr>
      </w:pPr>
      <w:r>
        <w:t xml:space="preserve">Building Safety Act 2022 Advice &amp; Guidance | CIOB (no date a). Available at: https://www.ciob.org/industry/policy-research/resources/Building-Safety-Act-Advice-and-Guidance (Accessed: </w:t>
      </w:r>
      <w:r w:rsidR="00554B3C">
        <w:t>1 May</w:t>
      </w:r>
      <w:r>
        <w:t xml:space="preserve"> 2025).</w:t>
      </w:r>
    </w:p>
    <w:p w14:paraId="36AFB5BB" w14:textId="68ED030C" w:rsidR="00396B8C" w:rsidRDefault="00396B8C" w:rsidP="00396B8C">
      <w:pPr>
        <w:pStyle w:val="ListParagraph"/>
        <w:numPr>
          <w:ilvl w:val="0"/>
          <w:numId w:val="17"/>
        </w:numPr>
      </w:pPr>
      <w:r>
        <w:t xml:space="preserve">Building Safety Act 2022 Advice &amp; Guidance | CIOB (no date b). Available at: https://www.ciob.org/industry/policy-research/resources/Building-Safety-Act-Advice-and-Guidance (Accessed: </w:t>
      </w:r>
      <w:r w:rsidR="00554B3C">
        <w:t>1 May</w:t>
      </w:r>
      <w:r>
        <w:t xml:space="preserve"> 2025).</w:t>
      </w:r>
    </w:p>
    <w:p w14:paraId="0DDB98FC" w14:textId="39ABF8EB" w:rsidR="00396B8C" w:rsidRDefault="00396B8C" w:rsidP="00396B8C">
      <w:pPr>
        <w:pStyle w:val="ListParagraph"/>
        <w:numPr>
          <w:ilvl w:val="0"/>
          <w:numId w:val="17"/>
        </w:numPr>
      </w:pPr>
      <w:r>
        <w:t xml:space="preserve">Building Safety Act Gateway Applications: A Summary (no date). Available at: https://info.pennington.org.uk/blog/building-safety-act-gateways-applications-a-summary (Accessed: </w:t>
      </w:r>
      <w:r w:rsidR="00554B3C">
        <w:t>1 May</w:t>
      </w:r>
      <w:r>
        <w:t xml:space="preserve"> 2025).</w:t>
      </w:r>
    </w:p>
    <w:p w14:paraId="3C88AB0D" w14:textId="6548819D" w:rsidR="00396B8C" w:rsidRDefault="00396B8C" w:rsidP="00396B8C">
      <w:pPr>
        <w:pStyle w:val="ListParagraph"/>
        <w:numPr>
          <w:ilvl w:val="0"/>
          <w:numId w:val="17"/>
        </w:numPr>
      </w:pPr>
      <w:r>
        <w:t xml:space="preserve">Building Safety Regulator - Building safety - HSE (no date). Available at: https://www.hse.gov.uk/building-safety/regulator.htm (Accessed: </w:t>
      </w:r>
      <w:r w:rsidR="00554B3C">
        <w:t>4 May</w:t>
      </w:r>
      <w:r>
        <w:t xml:space="preserve"> 2025).</w:t>
      </w:r>
    </w:p>
    <w:p w14:paraId="6216F1B4" w14:textId="2C75ED87" w:rsidR="00396B8C" w:rsidRDefault="00396B8C" w:rsidP="00396B8C">
      <w:pPr>
        <w:pStyle w:val="ListParagraph"/>
        <w:numPr>
          <w:ilvl w:val="0"/>
          <w:numId w:val="17"/>
        </w:numPr>
      </w:pPr>
      <w:r>
        <w:t xml:space="preserve">‘CDM Compliance.pdf’ (no date). Available at: https://btckstorage.blob.core.windows.net/site987/2018%20Presentations/CDM%20Compliance.pdf#:~:text=Client%20and%20contractors%20fined%20over,for%20the%20project%2C%20which%20involved (Accessed: </w:t>
      </w:r>
      <w:r w:rsidR="00554B3C">
        <w:t>4 May</w:t>
      </w:r>
      <w:r>
        <w:t xml:space="preserve"> 2025).</w:t>
      </w:r>
    </w:p>
    <w:p w14:paraId="25437A62" w14:textId="28A460D4" w:rsidR="00396B8C" w:rsidRDefault="00396B8C" w:rsidP="00396B8C">
      <w:pPr>
        <w:pStyle w:val="ListParagraph"/>
        <w:numPr>
          <w:ilvl w:val="0"/>
          <w:numId w:val="17"/>
        </w:numPr>
      </w:pPr>
      <w:r>
        <w:t xml:space="preserve">CDM failings in fatal church collapse lead to four prosecutions - Project Safety Journal (no date). Available at: https://projectsafetyjournal.com/cdm-failings-in-fatal-church-collapse-lead-to-four-prosecutions/ (Accessed: </w:t>
      </w:r>
      <w:r w:rsidR="00554B3C">
        <w:t>4 May</w:t>
      </w:r>
      <w:r>
        <w:t xml:space="preserve"> 2025).</w:t>
      </w:r>
    </w:p>
    <w:p w14:paraId="28BABBF9" w14:textId="7D986B4C" w:rsidR="00396B8C" w:rsidRDefault="00396B8C" w:rsidP="00396B8C">
      <w:pPr>
        <w:pStyle w:val="ListParagraph"/>
        <w:numPr>
          <w:ilvl w:val="0"/>
          <w:numId w:val="17"/>
        </w:numPr>
      </w:pPr>
      <w:r>
        <w:t xml:space="preserve">Challenges influencing the safety of migrant workers in the construction industry: A qualitative study in Italy, Spain, and the UK - ScienceDirect (no date). Available at: https://www.sciencedirect.com/science/article/pii/S0925753521002320 (Accessed: </w:t>
      </w:r>
      <w:r w:rsidR="00554B3C">
        <w:t>4 May</w:t>
      </w:r>
      <w:r>
        <w:t xml:space="preserve"> 2025).</w:t>
      </w:r>
    </w:p>
    <w:p w14:paraId="1ECA060B" w14:textId="08B5CAB6" w:rsidR="00396B8C" w:rsidRDefault="00396B8C" w:rsidP="00396B8C">
      <w:pPr>
        <w:pStyle w:val="ListParagraph"/>
        <w:numPr>
          <w:ilvl w:val="0"/>
          <w:numId w:val="17"/>
        </w:numPr>
      </w:pPr>
      <w:r>
        <w:t xml:space="preserve">Enforcement Action in the Construction Industry - </w:t>
      </w:r>
      <w:proofErr w:type="spellStart"/>
      <w:r>
        <w:t>Lexology</w:t>
      </w:r>
      <w:proofErr w:type="spellEnd"/>
      <w:r>
        <w:t xml:space="preserve"> (no date a). Available at: https://www.lexology.com/library/detail.aspx?g=e9278c39-5d75-46ff-a59f-39cb82c1fee2 (Accessed: </w:t>
      </w:r>
      <w:r w:rsidR="00554B3C">
        <w:t>4 May</w:t>
      </w:r>
      <w:r>
        <w:t xml:space="preserve"> 2025).</w:t>
      </w:r>
    </w:p>
    <w:p w14:paraId="47568B85" w14:textId="2C1D7524" w:rsidR="00396B8C" w:rsidRDefault="00396B8C" w:rsidP="00396B8C">
      <w:pPr>
        <w:pStyle w:val="ListParagraph"/>
        <w:numPr>
          <w:ilvl w:val="0"/>
          <w:numId w:val="17"/>
        </w:numPr>
      </w:pPr>
      <w:r>
        <w:t xml:space="preserve">Enforcement Action in the Construction Industry - </w:t>
      </w:r>
      <w:proofErr w:type="spellStart"/>
      <w:r>
        <w:t>Lexology</w:t>
      </w:r>
      <w:proofErr w:type="spellEnd"/>
      <w:r>
        <w:t xml:space="preserve"> (no date b). Available at: https://www.lexology.com/library/detail.aspx?g=e9278c39-5d75-46ff-a59f-39cb82c1fee2 (Accessed: </w:t>
      </w:r>
      <w:r w:rsidR="00554B3C">
        <w:t>4 May</w:t>
      </w:r>
      <w:r>
        <w:t xml:space="preserve"> 2025).</w:t>
      </w:r>
    </w:p>
    <w:p w14:paraId="5E3337A5" w14:textId="502532F8" w:rsidR="00396B8C" w:rsidRDefault="00396B8C" w:rsidP="00396B8C">
      <w:pPr>
        <w:pStyle w:val="ListParagraph"/>
        <w:numPr>
          <w:ilvl w:val="0"/>
          <w:numId w:val="17"/>
        </w:numPr>
      </w:pPr>
      <w:r>
        <w:t xml:space="preserve">Health and Safety in Construction – Risk Assessments and Method Statements | Notify Technology (no date). Available at: https://www.notifytechnology.com/health-and-safety-in-construction-risk-assessments-and-method-statements/ (Accessed: </w:t>
      </w:r>
      <w:r w:rsidR="00554B3C">
        <w:t>9 May</w:t>
      </w:r>
      <w:r>
        <w:t xml:space="preserve"> 2025).</w:t>
      </w:r>
    </w:p>
    <w:p w14:paraId="6DEA95F9" w14:textId="1BC651A0" w:rsidR="00396B8C" w:rsidRDefault="00396B8C" w:rsidP="00396B8C">
      <w:pPr>
        <w:pStyle w:val="ListParagraph"/>
        <w:numPr>
          <w:ilvl w:val="0"/>
          <w:numId w:val="17"/>
        </w:numPr>
      </w:pPr>
      <w:r>
        <w:t xml:space="preserve">Learn all about the Manual Handling Operations Regulations 1992 (no date). Available at: https://www.ofi.co.uk/manual-handling-training/manual-handling-operations-1992/?srsltid=AfmBOookPn1QOQG4prdynXZJKbFfIgnIrRWNDvThOWiZcJvcdb9NXEw7 (Accessed: </w:t>
      </w:r>
      <w:r w:rsidR="00554B3C">
        <w:t>9 May</w:t>
      </w:r>
      <w:r>
        <w:t xml:space="preserve"> 2025).</w:t>
      </w:r>
    </w:p>
    <w:p w14:paraId="5B8853E9" w14:textId="10F7D400" w:rsidR="00396B8C" w:rsidRDefault="00396B8C" w:rsidP="00396B8C">
      <w:pPr>
        <w:pStyle w:val="ListParagraph"/>
        <w:numPr>
          <w:ilvl w:val="0"/>
          <w:numId w:val="17"/>
        </w:numPr>
      </w:pPr>
      <w:r>
        <w:t xml:space="preserve">New building control regime for higher-risk buildings | Construction (no date). Available at: https://www.brownejacobson.com/insights/new-building-control-regime-for-higher-risk-buildings (Accessed: </w:t>
      </w:r>
      <w:r w:rsidR="00554B3C">
        <w:t>9 May</w:t>
      </w:r>
      <w:r>
        <w:t xml:space="preserve"> 2025).</w:t>
      </w:r>
    </w:p>
    <w:p w14:paraId="18080590" w14:textId="474AD649" w:rsidR="00396B8C" w:rsidRDefault="00396B8C" w:rsidP="00396B8C">
      <w:pPr>
        <w:pStyle w:val="ListParagraph"/>
        <w:numPr>
          <w:ilvl w:val="0"/>
          <w:numId w:val="17"/>
        </w:numPr>
      </w:pPr>
      <w:r>
        <w:t xml:space="preserve">Q&amp;A: New PPE regs and ‘limb b workers’ - Construction Management (no date). Available at: https://constructionmanagement.co.uk/new-ppe-regs-and-limb-b-workers/ (Accessed: </w:t>
      </w:r>
      <w:r w:rsidR="00554B3C">
        <w:t>9 May</w:t>
      </w:r>
      <w:r>
        <w:t xml:space="preserve"> 2025).</w:t>
      </w:r>
    </w:p>
    <w:p w14:paraId="06CA18B8" w14:textId="5ED6FEF4" w:rsidR="00396B8C" w:rsidRDefault="00396B8C" w:rsidP="00396B8C">
      <w:pPr>
        <w:pStyle w:val="ListParagraph"/>
        <w:numPr>
          <w:ilvl w:val="0"/>
          <w:numId w:val="17"/>
        </w:numPr>
      </w:pPr>
      <w:r>
        <w:t xml:space="preserve">Risk Assessment and Management: A Complete Guide | British Safety Council (no date). Available at: https://www.britsafe.org/training-and-learning/informational-resources/risk-assessments-what-they-are-why-they-re-important-and-how-to-complete-them (Accessed: </w:t>
      </w:r>
      <w:r w:rsidR="00554B3C">
        <w:t>29 April</w:t>
      </w:r>
      <w:r>
        <w:t xml:space="preserve"> 2025).</w:t>
      </w:r>
    </w:p>
    <w:p w14:paraId="1222EF30" w14:textId="77777777" w:rsidR="00396B8C" w:rsidRDefault="00396B8C" w:rsidP="00396B8C">
      <w:pPr>
        <w:pStyle w:val="ListParagraph"/>
        <w:numPr>
          <w:ilvl w:val="0"/>
          <w:numId w:val="17"/>
        </w:numPr>
      </w:pPr>
      <w:r>
        <w:lastRenderedPageBreak/>
        <w:t>Sopp, M. (no date) ‘CDM 2015 GUIDANCE FOR SCHOOLS’.</w:t>
      </w:r>
    </w:p>
    <w:p w14:paraId="613EBB95" w14:textId="074CCBE4" w:rsidR="00396B8C" w:rsidRDefault="00396B8C" w:rsidP="00396B8C">
      <w:pPr>
        <w:pStyle w:val="ListParagraph"/>
        <w:numPr>
          <w:ilvl w:val="0"/>
          <w:numId w:val="17"/>
        </w:numPr>
      </w:pPr>
      <w:r>
        <w:t xml:space="preserve">Summary of duties under Construction (Design and Management) Regulations 2015 (CDM 2015) - HSE (no date). Available at: https://www.hse.gov.uk/construction/cdm/2015/summary.htm (Accessed: </w:t>
      </w:r>
      <w:r w:rsidR="00554B3C">
        <w:t>29 April</w:t>
      </w:r>
      <w:r>
        <w:t xml:space="preserve"> 2025).</w:t>
      </w:r>
    </w:p>
    <w:p w14:paraId="3EAF3758" w14:textId="507D1F2F" w:rsidR="00396B8C" w:rsidRDefault="00396B8C" w:rsidP="00396B8C">
      <w:pPr>
        <w:pStyle w:val="ListParagraph"/>
        <w:numPr>
          <w:ilvl w:val="0"/>
          <w:numId w:val="17"/>
        </w:numPr>
      </w:pPr>
      <w:r>
        <w:t xml:space="preserve">The Health &amp; Safety At Work etc Act 1974 – Back to basics! | LARAC (no date). Available at: https://larac.org.uk/news-blogs-features/health-safety-work-etc-act-1974-back-basics (Accessed: </w:t>
      </w:r>
      <w:r w:rsidR="00554B3C">
        <w:t>29 April</w:t>
      </w:r>
      <w:r>
        <w:t xml:space="preserve"> 2025).</w:t>
      </w:r>
    </w:p>
    <w:p w14:paraId="62EAFA3E" w14:textId="16EC5E7F" w:rsidR="00396B8C" w:rsidRDefault="00396B8C" w:rsidP="00396B8C">
      <w:pPr>
        <w:pStyle w:val="ListParagraph"/>
        <w:numPr>
          <w:ilvl w:val="0"/>
          <w:numId w:val="17"/>
        </w:numPr>
      </w:pPr>
      <w:r>
        <w:t xml:space="preserve">The Health &amp; Safety challenges of a Subcontractor Management (no date). Available at: https://ojhealthandsafety.co.uk/subcontractor-management-the-health-safety-challenges/ (Accessed: </w:t>
      </w:r>
      <w:r w:rsidR="00554B3C">
        <w:t>29 April</w:t>
      </w:r>
      <w:r>
        <w:t xml:space="preserve"> 2025).</w:t>
      </w:r>
    </w:p>
    <w:p w14:paraId="6B8EFD1B" w14:textId="4E2418CF" w:rsidR="00396B8C" w:rsidRDefault="00396B8C" w:rsidP="00396B8C">
      <w:pPr>
        <w:pStyle w:val="ListParagraph"/>
        <w:numPr>
          <w:ilvl w:val="0"/>
          <w:numId w:val="17"/>
        </w:numPr>
      </w:pPr>
      <w:r>
        <w:t xml:space="preserve">The higher-risk buildings regulations 2023 | </w:t>
      </w:r>
      <w:proofErr w:type="spellStart"/>
      <w:r>
        <w:t>Addleshaw</w:t>
      </w:r>
      <w:proofErr w:type="spellEnd"/>
      <w:r>
        <w:t xml:space="preserve"> Goddard LLP (no date). Available at: https://www.addleshawgoddard.com/en/insights/insights-briefings/2023/retail-consumer/higher-risk-buildings-regulations-2023/ (Accessed: </w:t>
      </w:r>
      <w:r w:rsidR="00554B3C">
        <w:t>27 April</w:t>
      </w:r>
      <w:r>
        <w:t xml:space="preserve"> 2025).</w:t>
      </w:r>
    </w:p>
    <w:p w14:paraId="6790D3D1" w14:textId="6868C6CC" w:rsidR="00396B8C" w:rsidRDefault="00396B8C" w:rsidP="00396B8C">
      <w:pPr>
        <w:pStyle w:val="ListParagraph"/>
        <w:numPr>
          <w:ilvl w:val="0"/>
          <w:numId w:val="17"/>
        </w:numPr>
      </w:pPr>
      <w:r>
        <w:t xml:space="preserve">The law - HSE (no date). Available at: https://www.hse.gov.uk/work-at-height/the-law.htm (Accessed: </w:t>
      </w:r>
      <w:r w:rsidR="00554B3C">
        <w:t>27 April</w:t>
      </w:r>
      <w:r>
        <w:t xml:space="preserve"> 2025).</w:t>
      </w:r>
    </w:p>
    <w:p w14:paraId="3A1ADF0E" w14:textId="7F18D998" w:rsidR="00396B8C" w:rsidRDefault="00396B8C" w:rsidP="00396B8C">
      <w:pPr>
        <w:pStyle w:val="ListParagraph"/>
        <w:numPr>
          <w:ilvl w:val="0"/>
          <w:numId w:val="17"/>
        </w:numPr>
      </w:pPr>
      <w:r>
        <w:t xml:space="preserve">Toolbox Talks in Construction | </w:t>
      </w:r>
      <w:proofErr w:type="spellStart"/>
      <w:r>
        <w:t>ConstructConnect</w:t>
      </w:r>
      <w:proofErr w:type="spellEnd"/>
      <w:r>
        <w:t xml:space="preserve"> (no date). Available at: https://www.constructconnect.com/blog/importance-safety-meetings-toolbox-talks-construction (Accessed: </w:t>
      </w:r>
      <w:r w:rsidR="00554B3C">
        <w:t>27 April</w:t>
      </w:r>
      <w:r>
        <w:t xml:space="preserve"> 2025).</w:t>
      </w:r>
    </w:p>
    <w:p w14:paraId="33EBE5AB" w14:textId="77777777" w:rsidR="00396B8C" w:rsidRDefault="00396B8C" w:rsidP="00396B8C">
      <w:pPr>
        <w:pStyle w:val="ListParagraph"/>
        <w:numPr>
          <w:ilvl w:val="0"/>
          <w:numId w:val="17"/>
        </w:numPr>
      </w:pPr>
      <w:r>
        <w:t>Tutt, D. et al. (no date) ‘Migrant Construction Workers and Health &amp; Safety Communication’.</w:t>
      </w:r>
    </w:p>
    <w:p w14:paraId="7BD692D4" w14:textId="7A1ED937" w:rsidR="00396B8C" w:rsidRDefault="00396B8C" w:rsidP="00396B8C">
      <w:pPr>
        <w:pStyle w:val="ListParagraph"/>
        <w:numPr>
          <w:ilvl w:val="0"/>
          <w:numId w:val="17"/>
        </w:numPr>
      </w:pPr>
      <w:r>
        <w:t xml:space="preserve">Understanding the golden thread - Making Buildings Safer (no date). Available at: https://buildingsafety.campaign.gov.uk/building-safety-regulator-making-buildings-safer/building-safety-regulator-news/understanding-the-golden-thread/ (Accessed: </w:t>
      </w:r>
      <w:r w:rsidR="00554B3C">
        <w:t>7</w:t>
      </w:r>
      <w:r>
        <w:t xml:space="preserve"> May 2025).</w:t>
      </w:r>
    </w:p>
    <w:p w14:paraId="71CBDAAE" w14:textId="770FB1E1" w:rsidR="00396B8C" w:rsidRDefault="00396B8C" w:rsidP="00396B8C">
      <w:pPr>
        <w:pStyle w:val="ListParagraph"/>
        <w:numPr>
          <w:ilvl w:val="0"/>
          <w:numId w:val="17"/>
        </w:numPr>
      </w:pPr>
      <w:r>
        <w:t>Welsh government proposes new building safety regime for higher risk buildings | Gowling WLG (no date). Available at: https://gowlingwlg.com/en/insights-resources/articles/2025/welsh-government-proposes-new-building-safety-regime-for-higher-risk-buildings (Accessed: 5 May 2025).</w:t>
      </w:r>
    </w:p>
    <w:p w14:paraId="60EF48A4" w14:textId="7E35F547" w:rsidR="00F70123" w:rsidRPr="00F70123" w:rsidRDefault="00396B8C" w:rsidP="00396B8C">
      <w:pPr>
        <w:pStyle w:val="ListParagraph"/>
        <w:numPr>
          <w:ilvl w:val="0"/>
          <w:numId w:val="17"/>
        </w:numPr>
      </w:pPr>
      <w:r>
        <w:t>Which buildings need to adhere to the Building Safety Act? - Stace (no date). Available at: https://www.stace.co.uk/latest-news/which-buildings-need-to-adhere-to-the-building-safety-act/ (Accessed: 1</w:t>
      </w:r>
      <w:r w:rsidR="00554B3C">
        <w:t>0</w:t>
      </w:r>
      <w:r>
        <w:t xml:space="preserve"> May 2025).</w:t>
      </w:r>
    </w:p>
    <w:p w14:paraId="65A8EFC3" w14:textId="77777777" w:rsidR="006A3470" w:rsidRDefault="006A3470">
      <w:pPr>
        <w:rPr>
          <w:rFonts w:eastAsiaTheme="majorEastAsia" w:cstheme="majorBidi"/>
          <w:b/>
          <w:sz w:val="24"/>
          <w:szCs w:val="40"/>
        </w:rPr>
      </w:pPr>
      <w:r>
        <w:br w:type="page"/>
      </w:r>
    </w:p>
    <w:p w14:paraId="2FFB2D3D" w14:textId="77777777" w:rsidR="006A3470" w:rsidRDefault="006A3470" w:rsidP="000B0572">
      <w:pPr>
        <w:pStyle w:val="Heading1"/>
        <w:sectPr w:rsidR="006A3470" w:rsidSect="00F25DF5">
          <w:headerReference w:type="first" r:id="rId7"/>
          <w:pgSz w:w="11906" w:h="16838"/>
          <w:pgMar w:top="1440" w:right="1440" w:bottom="1440" w:left="1440" w:header="708" w:footer="708" w:gutter="0"/>
          <w:cols w:space="708"/>
          <w:titlePg/>
          <w:docGrid w:linePitch="360"/>
        </w:sectPr>
      </w:pPr>
    </w:p>
    <w:p w14:paraId="0F4FBF42" w14:textId="10AFF321" w:rsidR="00A26354" w:rsidRDefault="00A26354" w:rsidP="000B0572">
      <w:pPr>
        <w:pStyle w:val="Heading1"/>
      </w:pPr>
      <w:bookmarkStart w:id="17" w:name="_Toc198244532"/>
      <w:r w:rsidRPr="00A26354">
        <w:lastRenderedPageBreak/>
        <w:t>Appendix A: Risk Assessment</w:t>
      </w:r>
      <w:bookmarkEnd w:id="17"/>
    </w:p>
    <w:p w14:paraId="004C6886" w14:textId="77777777" w:rsidR="006A3470" w:rsidRDefault="006A3470" w:rsidP="006A3470">
      <w:pPr>
        <w:rPr>
          <w:rFonts w:ascii="Arial" w:hAnsi="Arial"/>
        </w:rPr>
      </w:pPr>
    </w:p>
    <w:p w14:paraId="0E52939B" w14:textId="77777777" w:rsidR="006A3470" w:rsidRDefault="006A3470" w:rsidP="006A3470">
      <w:pPr>
        <w:jc w:val="center"/>
        <w:outlineLvl w:val="0"/>
        <w:rPr>
          <w:rFonts w:ascii="Arial" w:hAnsi="Arial"/>
          <w:b/>
          <w:szCs w:val="20"/>
          <w:u w:val="single"/>
        </w:rPr>
      </w:pPr>
      <w:bookmarkStart w:id="18" w:name="_Toc198244533"/>
      <w:r>
        <w:rPr>
          <w:rFonts w:ascii="Arial" w:hAnsi="Arial"/>
          <w:b/>
          <w:szCs w:val="20"/>
          <w:u w:val="single"/>
        </w:rPr>
        <w:t>Hazard identification and Designers Risk Assessment.</w:t>
      </w:r>
      <w:bookmarkEnd w:id="18"/>
    </w:p>
    <w:p w14:paraId="10F55A42" w14:textId="77777777" w:rsidR="006A3470" w:rsidRDefault="006A3470" w:rsidP="006A3470">
      <w:pPr>
        <w:jc w:val="center"/>
        <w:outlineLvl w:val="0"/>
        <w:rPr>
          <w:rFonts w:ascii="Arial" w:hAnsi="Arial"/>
          <w:b/>
          <w:szCs w:val="20"/>
          <w:u w:val="single"/>
        </w:rPr>
      </w:pPr>
    </w:p>
    <w:p w14:paraId="2F94599F" w14:textId="77777777" w:rsidR="006A3470" w:rsidRPr="00E47001" w:rsidRDefault="006A3470" w:rsidP="006A3470">
      <w:pPr>
        <w:jc w:val="center"/>
        <w:outlineLvl w:val="0"/>
        <w:rPr>
          <w:rFonts w:ascii="Arial" w:hAnsi="Arial"/>
          <w:b/>
          <w:szCs w:val="20"/>
          <w:u w:val="single"/>
        </w:rPr>
      </w:pPr>
      <w:bookmarkStart w:id="19" w:name="_Toc198244534"/>
      <w:r>
        <w:rPr>
          <w:rFonts w:ascii="Arial" w:hAnsi="Arial"/>
          <w:b/>
          <w:szCs w:val="20"/>
          <w:u w:val="single"/>
        </w:rPr>
        <w:t>Construction of flats</w:t>
      </w:r>
      <w:bookmarkEnd w:id="19"/>
    </w:p>
    <w:p w14:paraId="693EE4E9" w14:textId="77777777" w:rsidR="006A3470" w:rsidRPr="002F6E52" w:rsidRDefault="006A3470" w:rsidP="006A3470">
      <w:pPr>
        <w:jc w:val="center"/>
        <w:rPr>
          <w:szCs w:val="20"/>
        </w:rPr>
      </w:pPr>
    </w:p>
    <w:tbl>
      <w:tblPr>
        <w:tblW w:w="14743"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901"/>
        <w:gridCol w:w="4725"/>
        <w:gridCol w:w="5117"/>
      </w:tblGrid>
      <w:tr w:rsidR="006A3470" w:rsidRPr="002F6E52" w14:paraId="156F1C83" w14:textId="77777777" w:rsidTr="002A4A44">
        <w:trPr>
          <w:trHeight w:val="289"/>
        </w:trPr>
        <w:tc>
          <w:tcPr>
            <w:tcW w:w="4901" w:type="dxa"/>
          </w:tcPr>
          <w:p w14:paraId="2CE09AE2" w14:textId="77777777" w:rsidR="006A3470" w:rsidRPr="002F6E52" w:rsidRDefault="006A3470" w:rsidP="002A4A44">
            <w:pPr>
              <w:keepNext/>
              <w:outlineLvl w:val="0"/>
              <w:rPr>
                <w:rFonts w:ascii="Arial" w:hAnsi="Arial" w:cs="Arial"/>
                <w:sz w:val="18"/>
                <w:szCs w:val="18"/>
              </w:rPr>
            </w:pPr>
            <w:bookmarkStart w:id="20" w:name="_Toc198244535"/>
            <w:r w:rsidRPr="002F6E52">
              <w:rPr>
                <w:rFonts w:ascii="Arial" w:hAnsi="Arial" w:cs="Arial"/>
                <w:sz w:val="18"/>
                <w:szCs w:val="18"/>
              </w:rPr>
              <w:t xml:space="preserve">Assessment Prepared By:  </w:t>
            </w:r>
            <w:r>
              <w:rPr>
                <w:rFonts w:ascii="Arial" w:hAnsi="Arial" w:cs="Arial"/>
                <w:sz w:val="18"/>
                <w:szCs w:val="18"/>
              </w:rPr>
              <w:t>MS</w:t>
            </w:r>
            <w:bookmarkEnd w:id="20"/>
          </w:p>
        </w:tc>
        <w:tc>
          <w:tcPr>
            <w:tcW w:w="4725" w:type="dxa"/>
          </w:tcPr>
          <w:p w14:paraId="3FA29A95" w14:textId="77777777" w:rsidR="006A3470" w:rsidRPr="002F6E52" w:rsidRDefault="006A3470" w:rsidP="002A4A44">
            <w:pPr>
              <w:keepNext/>
              <w:outlineLvl w:val="0"/>
              <w:rPr>
                <w:rFonts w:ascii="Arial" w:hAnsi="Arial" w:cs="Arial"/>
                <w:sz w:val="18"/>
                <w:szCs w:val="18"/>
              </w:rPr>
            </w:pPr>
            <w:bookmarkStart w:id="21" w:name="_Toc198244536"/>
            <w:r w:rsidRPr="002F6E52">
              <w:rPr>
                <w:rFonts w:ascii="Arial" w:hAnsi="Arial" w:cs="Arial"/>
                <w:sz w:val="18"/>
                <w:szCs w:val="18"/>
              </w:rPr>
              <w:t xml:space="preserve">Site </w:t>
            </w:r>
            <w:r>
              <w:rPr>
                <w:rFonts w:ascii="Arial" w:hAnsi="Arial" w:cs="Arial"/>
                <w:sz w:val="18"/>
                <w:szCs w:val="18"/>
              </w:rPr>
              <w:t>Address: SA1</w:t>
            </w:r>
            <w:bookmarkEnd w:id="21"/>
          </w:p>
        </w:tc>
        <w:tc>
          <w:tcPr>
            <w:tcW w:w="5117" w:type="dxa"/>
          </w:tcPr>
          <w:p w14:paraId="5C110EBC" w14:textId="77777777" w:rsidR="006A3470" w:rsidRPr="002F6E52" w:rsidRDefault="006A3470" w:rsidP="002A4A44">
            <w:pPr>
              <w:rPr>
                <w:rFonts w:ascii="Arial" w:hAnsi="Arial" w:cs="Arial"/>
                <w:sz w:val="18"/>
                <w:szCs w:val="18"/>
              </w:rPr>
            </w:pPr>
            <w:r w:rsidRPr="002F6E52">
              <w:rPr>
                <w:rFonts w:ascii="Arial" w:hAnsi="Arial" w:cs="Arial"/>
                <w:sz w:val="18"/>
                <w:szCs w:val="18"/>
              </w:rPr>
              <w:t xml:space="preserve">Date  </w:t>
            </w:r>
            <w:r>
              <w:rPr>
                <w:rFonts w:ascii="Arial" w:hAnsi="Arial" w:cs="Arial"/>
                <w:sz w:val="18"/>
                <w:szCs w:val="18"/>
              </w:rPr>
              <w:t>15/05/25</w:t>
            </w:r>
          </w:p>
        </w:tc>
      </w:tr>
    </w:tbl>
    <w:p w14:paraId="62A59BBD" w14:textId="77777777" w:rsidR="006A3470" w:rsidRPr="00E47001" w:rsidRDefault="006A3470" w:rsidP="006A3470">
      <w:pPr>
        <w:jc w:val="center"/>
        <w:rPr>
          <w:szCs w:val="20"/>
        </w:rPr>
      </w:pPr>
    </w:p>
    <w:tbl>
      <w:tblPr>
        <w:tblW w:w="0" w:type="auto"/>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9"/>
        <w:gridCol w:w="3544"/>
        <w:gridCol w:w="8080"/>
      </w:tblGrid>
      <w:tr w:rsidR="006A3470" w:rsidRPr="00E47001" w14:paraId="030FAA27" w14:textId="77777777" w:rsidTr="002A4A44">
        <w:trPr>
          <w:trHeight w:val="1403"/>
        </w:trPr>
        <w:tc>
          <w:tcPr>
            <w:tcW w:w="3119" w:type="dxa"/>
          </w:tcPr>
          <w:p w14:paraId="06548CD0" w14:textId="77777777" w:rsidR="006A3470" w:rsidRPr="00E47001" w:rsidRDefault="006A3470" w:rsidP="002A4A44">
            <w:pPr>
              <w:rPr>
                <w:rFonts w:ascii="Arial" w:hAnsi="Arial"/>
                <w:sz w:val="20"/>
                <w:szCs w:val="20"/>
              </w:rPr>
            </w:pPr>
            <w:r w:rsidRPr="00E47001">
              <w:rPr>
                <w:rFonts w:ascii="Arial" w:hAnsi="Arial"/>
                <w:sz w:val="20"/>
                <w:szCs w:val="20"/>
                <w:u w:val="single"/>
              </w:rPr>
              <w:t>Likelihood (L</w:t>
            </w:r>
            <w:r w:rsidRPr="00E47001">
              <w:rPr>
                <w:rFonts w:ascii="Arial" w:hAnsi="Arial"/>
                <w:sz w:val="20"/>
                <w:szCs w:val="20"/>
              </w:rPr>
              <w:t>)</w:t>
            </w:r>
          </w:p>
          <w:p w14:paraId="74AAB14B" w14:textId="77777777" w:rsidR="006A3470" w:rsidRPr="00E47001" w:rsidRDefault="006A3470" w:rsidP="006A3470">
            <w:pPr>
              <w:numPr>
                <w:ilvl w:val="0"/>
                <w:numId w:val="18"/>
              </w:numPr>
              <w:spacing w:after="0" w:line="240" w:lineRule="auto"/>
              <w:rPr>
                <w:rFonts w:ascii="Arial" w:hAnsi="Arial"/>
                <w:sz w:val="20"/>
                <w:szCs w:val="20"/>
              </w:rPr>
            </w:pPr>
            <w:r w:rsidRPr="00E47001">
              <w:rPr>
                <w:rFonts w:ascii="Arial" w:hAnsi="Arial"/>
                <w:sz w:val="20"/>
                <w:szCs w:val="20"/>
              </w:rPr>
              <w:t>Very unlikely</w:t>
            </w:r>
          </w:p>
          <w:p w14:paraId="5360911E" w14:textId="77777777" w:rsidR="006A3470" w:rsidRPr="00E47001" w:rsidRDefault="006A3470" w:rsidP="006A3470">
            <w:pPr>
              <w:numPr>
                <w:ilvl w:val="0"/>
                <w:numId w:val="18"/>
              </w:numPr>
              <w:spacing w:after="0" w:line="240" w:lineRule="auto"/>
              <w:rPr>
                <w:rFonts w:ascii="Arial" w:hAnsi="Arial"/>
                <w:sz w:val="20"/>
                <w:szCs w:val="20"/>
              </w:rPr>
            </w:pPr>
            <w:r w:rsidRPr="00E47001">
              <w:rPr>
                <w:rFonts w:ascii="Arial" w:hAnsi="Arial"/>
                <w:sz w:val="20"/>
                <w:szCs w:val="20"/>
              </w:rPr>
              <w:t>Unlikely</w:t>
            </w:r>
          </w:p>
          <w:p w14:paraId="3AAC03F1" w14:textId="77777777" w:rsidR="006A3470" w:rsidRPr="00E47001" w:rsidRDefault="006A3470" w:rsidP="006A3470">
            <w:pPr>
              <w:numPr>
                <w:ilvl w:val="0"/>
                <w:numId w:val="18"/>
              </w:numPr>
              <w:spacing w:after="0" w:line="240" w:lineRule="auto"/>
              <w:rPr>
                <w:rFonts w:ascii="Arial" w:hAnsi="Arial"/>
                <w:sz w:val="20"/>
                <w:szCs w:val="20"/>
              </w:rPr>
            </w:pPr>
            <w:r w:rsidRPr="00E47001">
              <w:rPr>
                <w:rFonts w:ascii="Arial" w:hAnsi="Arial"/>
                <w:sz w:val="20"/>
                <w:szCs w:val="20"/>
              </w:rPr>
              <w:t>Likely</w:t>
            </w:r>
          </w:p>
          <w:p w14:paraId="741FF86F" w14:textId="77777777" w:rsidR="006A3470" w:rsidRPr="00E47001" w:rsidRDefault="006A3470" w:rsidP="006A3470">
            <w:pPr>
              <w:numPr>
                <w:ilvl w:val="0"/>
                <w:numId w:val="18"/>
              </w:numPr>
              <w:spacing w:after="0" w:line="240" w:lineRule="auto"/>
              <w:rPr>
                <w:rFonts w:ascii="Arial" w:hAnsi="Arial"/>
                <w:sz w:val="20"/>
                <w:szCs w:val="20"/>
              </w:rPr>
            </w:pPr>
            <w:r w:rsidRPr="00E47001">
              <w:rPr>
                <w:rFonts w:ascii="Arial" w:hAnsi="Arial"/>
                <w:sz w:val="20"/>
                <w:szCs w:val="20"/>
              </w:rPr>
              <w:t>Very Likely</w:t>
            </w:r>
          </w:p>
          <w:p w14:paraId="098AA9E5" w14:textId="77777777" w:rsidR="006A3470" w:rsidRPr="00E47001" w:rsidRDefault="006A3470" w:rsidP="006A3470">
            <w:pPr>
              <w:numPr>
                <w:ilvl w:val="0"/>
                <w:numId w:val="18"/>
              </w:numPr>
              <w:spacing w:after="0" w:line="240" w:lineRule="auto"/>
              <w:rPr>
                <w:rFonts w:ascii="Arial" w:hAnsi="Arial"/>
                <w:sz w:val="20"/>
                <w:szCs w:val="20"/>
              </w:rPr>
            </w:pPr>
            <w:r w:rsidRPr="00E47001">
              <w:rPr>
                <w:rFonts w:ascii="Arial" w:hAnsi="Arial"/>
                <w:sz w:val="20"/>
                <w:szCs w:val="20"/>
              </w:rPr>
              <w:t>Almost Certain</w:t>
            </w:r>
          </w:p>
        </w:tc>
        <w:tc>
          <w:tcPr>
            <w:tcW w:w="3544" w:type="dxa"/>
          </w:tcPr>
          <w:p w14:paraId="27A47B80" w14:textId="77777777" w:rsidR="006A3470" w:rsidRPr="00E47001" w:rsidRDefault="006A3470" w:rsidP="002A4A44">
            <w:pPr>
              <w:rPr>
                <w:rFonts w:ascii="Arial" w:hAnsi="Arial"/>
                <w:sz w:val="20"/>
                <w:szCs w:val="20"/>
                <w:u w:val="single"/>
              </w:rPr>
            </w:pPr>
            <w:r w:rsidRPr="00E47001">
              <w:rPr>
                <w:rFonts w:ascii="Arial" w:hAnsi="Arial"/>
                <w:sz w:val="20"/>
                <w:szCs w:val="20"/>
                <w:u w:val="single"/>
              </w:rPr>
              <w:t>Severity (S)</w:t>
            </w:r>
          </w:p>
          <w:p w14:paraId="6C22B803" w14:textId="77777777" w:rsidR="006A3470" w:rsidRPr="00E47001" w:rsidRDefault="006A3470" w:rsidP="006A3470">
            <w:pPr>
              <w:numPr>
                <w:ilvl w:val="0"/>
                <w:numId w:val="19"/>
              </w:numPr>
              <w:spacing w:after="0" w:line="240" w:lineRule="auto"/>
              <w:rPr>
                <w:rFonts w:ascii="Arial" w:hAnsi="Arial"/>
                <w:sz w:val="20"/>
                <w:szCs w:val="20"/>
              </w:rPr>
            </w:pPr>
            <w:r w:rsidRPr="00E47001">
              <w:rPr>
                <w:rFonts w:ascii="Arial" w:hAnsi="Arial"/>
                <w:sz w:val="20"/>
                <w:szCs w:val="20"/>
              </w:rPr>
              <w:t>First aid injury or illness</w:t>
            </w:r>
          </w:p>
          <w:p w14:paraId="0AFA351E" w14:textId="77777777" w:rsidR="006A3470" w:rsidRPr="00E47001" w:rsidRDefault="006A3470" w:rsidP="006A3470">
            <w:pPr>
              <w:numPr>
                <w:ilvl w:val="0"/>
                <w:numId w:val="19"/>
              </w:numPr>
              <w:spacing w:after="0" w:line="240" w:lineRule="auto"/>
              <w:rPr>
                <w:rFonts w:ascii="Arial" w:hAnsi="Arial"/>
                <w:sz w:val="20"/>
                <w:szCs w:val="20"/>
              </w:rPr>
            </w:pPr>
            <w:r w:rsidRPr="00E47001">
              <w:rPr>
                <w:rFonts w:ascii="Arial" w:hAnsi="Arial"/>
                <w:sz w:val="20"/>
                <w:szCs w:val="20"/>
              </w:rPr>
              <w:t>Minor injury</w:t>
            </w:r>
          </w:p>
          <w:p w14:paraId="3BD47446" w14:textId="77777777" w:rsidR="006A3470" w:rsidRPr="00E47001" w:rsidRDefault="006A3470" w:rsidP="006A3470">
            <w:pPr>
              <w:numPr>
                <w:ilvl w:val="0"/>
                <w:numId w:val="19"/>
              </w:numPr>
              <w:spacing w:after="0" w:line="240" w:lineRule="auto"/>
              <w:rPr>
                <w:rFonts w:ascii="Arial" w:hAnsi="Arial"/>
                <w:sz w:val="20"/>
                <w:szCs w:val="20"/>
              </w:rPr>
            </w:pPr>
            <w:r w:rsidRPr="00E47001">
              <w:rPr>
                <w:rFonts w:ascii="Arial" w:hAnsi="Arial"/>
                <w:sz w:val="20"/>
                <w:szCs w:val="20"/>
              </w:rPr>
              <w:t>“3” day injury or illness</w:t>
            </w:r>
          </w:p>
          <w:p w14:paraId="607D79FE" w14:textId="77777777" w:rsidR="006A3470" w:rsidRPr="00E47001" w:rsidRDefault="006A3470" w:rsidP="006A3470">
            <w:pPr>
              <w:numPr>
                <w:ilvl w:val="0"/>
                <w:numId w:val="19"/>
              </w:numPr>
              <w:spacing w:after="0" w:line="240" w:lineRule="auto"/>
              <w:rPr>
                <w:rFonts w:ascii="Arial" w:hAnsi="Arial"/>
                <w:sz w:val="20"/>
                <w:szCs w:val="20"/>
              </w:rPr>
            </w:pPr>
            <w:r w:rsidRPr="00E47001">
              <w:rPr>
                <w:rFonts w:ascii="Arial" w:hAnsi="Arial"/>
                <w:sz w:val="20"/>
                <w:szCs w:val="20"/>
              </w:rPr>
              <w:t>Major injury or illness</w:t>
            </w:r>
          </w:p>
          <w:p w14:paraId="48BDF9F0" w14:textId="77777777" w:rsidR="006A3470" w:rsidRPr="00E47001" w:rsidRDefault="006A3470" w:rsidP="006A3470">
            <w:pPr>
              <w:numPr>
                <w:ilvl w:val="0"/>
                <w:numId w:val="19"/>
              </w:numPr>
              <w:spacing w:after="0" w:line="240" w:lineRule="auto"/>
              <w:rPr>
                <w:rFonts w:ascii="Arial" w:hAnsi="Arial"/>
                <w:sz w:val="20"/>
                <w:szCs w:val="20"/>
              </w:rPr>
            </w:pPr>
            <w:r w:rsidRPr="00E47001">
              <w:rPr>
                <w:rFonts w:ascii="Arial" w:hAnsi="Arial"/>
                <w:sz w:val="20"/>
                <w:szCs w:val="20"/>
              </w:rPr>
              <w:t>Fatality, disabling injury etc</w:t>
            </w:r>
          </w:p>
        </w:tc>
        <w:tc>
          <w:tcPr>
            <w:tcW w:w="8080" w:type="dxa"/>
          </w:tcPr>
          <w:p w14:paraId="3B2A3EE9" w14:textId="77777777" w:rsidR="006A3470" w:rsidRPr="00E47001" w:rsidRDefault="006A3470" w:rsidP="002A4A44">
            <w:pPr>
              <w:rPr>
                <w:rFonts w:ascii="Arial" w:hAnsi="Arial"/>
                <w:sz w:val="20"/>
                <w:szCs w:val="20"/>
                <w:u w:val="single"/>
              </w:rPr>
            </w:pPr>
            <w:r w:rsidRPr="00E47001">
              <w:rPr>
                <w:rFonts w:ascii="Arial" w:hAnsi="Arial"/>
                <w:sz w:val="20"/>
                <w:szCs w:val="20"/>
                <w:u w:val="single"/>
              </w:rPr>
              <w:t>Risk Rating (R)</w:t>
            </w:r>
          </w:p>
          <w:p w14:paraId="5EBC3880" w14:textId="77777777" w:rsidR="006A3470" w:rsidRPr="00E47001" w:rsidRDefault="006A3470" w:rsidP="002A4A44">
            <w:pPr>
              <w:rPr>
                <w:rFonts w:ascii="Arial" w:hAnsi="Arial"/>
                <w:sz w:val="20"/>
                <w:szCs w:val="20"/>
              </w:rPr>
            </w:pPr>
            <w:r w:rsidRPr="00E47001">
              <w:rPr>
                <w:rFonts w:ascii="Arial" w:hAnsi="Arial"/>
                <w:sz w:val="20"/>
                <w:szCs w:val="20"/>
              </w:rPr>
              <w:t>1-8 LOW  -          Monitor control measures, training, protective equipment</w:t>
            </w:r>
          </w:p>
          <w:p w14:paraId="75D067C1" w14:textId="77777777" w:rsidR="006A3470" w:rsidRPr="00E47001" w:rsidRDefault="006A3470" w:rsidP="002A4A44">
            <w:pPr>
              <w:rPr>
                <w:rFonts w:ascii="Arial" w:hAnsi="Arial"/>
                <w:sz w:val="20"/>
                <w:szCs w:val="20"/>
              </w:rPr>
            </w:pPr>
            <w:r w:rsidRPr="00E47001">
              <w:rPr>
                <w:rFonts w:ascii="Arial" w:hAnsi="Arial"/>
                <w:sz w:val="20"/>
                <w:szCs w:val="20"/>
              </w:rPr>
              <w:t>9-15 MEDIUM  - Action to reduce risk – change equipment/work procedure,</w:t>
            </w:r>
          </w:p>
          <w:p w14:paraId="57294E79" w14:textId="77777777" w:rsidR="006A3470" w:rsidRPr="00E47001" w:rsidRDefault="006A3470" w:rsidP="002A4A44">
            <w:pPr>
              <w:rPr>
                <w:rFonts w:ascii="Arial" w:hAnsi="Arial"/>
                <w:sz w:val="20"/>
                <w:szCs w:val="20"/>
              </w:rPr>
            </w:pPr>
            <w:r w:rsidRPr="00E47001">
              <w:rPr>
                <w:rFonts w:ascii="Arial" w:hAnsi="Arial"/>
                <w:sz w:val="20"/>
                <w:szCs w:val="20"/>
              </w:rPr>
              <w:t xml:space="preserve">                              training, protective equipment</w:t>
            </w:r>
          </w:p>
          <w:p w14:paraId="66B45F6E" w14:textId="77777777" w:rsidR="006A3470" w:rsidRPr="00E47001" w:rsidRDefault="006A3470" w:rsidP="002A4A44">
            <w:pPr>
              <w:rPr>
                <w:rFonts w:ascii="Arial" w:hAnsi="Arial"/>
                <w:sz w:val="20"/>
                <w:szCs w:val="20"/>
              </w:rPr>
            </w:pPr>
            <w:r w:rsidRPr="00E47001">
              <w:rPr>
                <w:rFonts w:ascii="Arial" w:hAnsi="Arial"/>
                <w:sz w:val="20"/>
                <w:szCs w:val="20"/>
              </w:rPr>
              <w:t>16-25 HIGH –     Immediate action to reduce the risk – remove hazard/stop</w:t>
            </w:r>
          </w:p>
          <w:p w14:paraId="30BDF93F" w14:textId="77777777" w:rsidR="006A3470" w:rsidRPr="00E47001" w:rsidRDefault="006A3470" w:rsidP="002A4A44">
            <w:pPr>
              <w:rPr>
                <w:rFonts w:ascii="Arial" w:hAnsi="Arial"/>
                <w:sz w:val="20"/>
                <w:szCs w:val="20"/>
              </w:rPr>
            </w:pPr>
            <w:r w:rsidRPr="00E47001">
              <w:rPr>
                <w:rFonts w:ascii="Arial" w:hAnsi="Arial"/>
                <w:sz w:val="20"/>
                <w:szCs w:val="20"/>
              </w:rPr>
              <w:t xml:space="preserve">                              Work</w:t>
            </w:r>
          </w:p>
        </w:tc>
      </w:tr>
    </w:tbl>
    <w:p w14:paraId="0AFF397E" w14:textId="77777777" w:rsidR="006A3470" w:rsidRPr="00E47001" w:rsidRDefault="006A3470" w:rsidP="006A3470">
      <w:pPr>
        <w:jc w:val="center"/>
        <w:rPr>
          <w:szCs w:val="20"/>
        </w:rPr>
      </w:pPr>
    </w:p>
    <w:p w14:paraId="7C4D4767" w14:textId="77777777" w:rsidR="006A3470" w:rsidRPr="00E47001" w:rsidRDefault="006A3470" w:rsidP="006A3470">
      <w:pPr>
        <w:jc w:val="center"/>
        <w:rPr>
          <w:b/>
          <w:szCs w:val="20"/>
          <w:u w:val="single"/>
        </w:rPr>
      </w:pPr>
      <w:r w:rsidRPr="00E47001">
        <w:rPr>
          <w:b/>
          <w:szCs w:val="20"/>
          <w:u w:val="single"/>
        </w:rPr>
        <w:t>Contractor to provide Health and Safety documentation relating to the risks highlighted below; documentation to also be provided to site operatives with explanation of pr</w:t>
      </w:r>
      <w:r>
        <w:rPr>
          <w:b/>
          <w:szCs w:val="20"/>
          <w:u w:val="single"/>
        </w:rPr>
        <w:t>e</w:t>
      </w:r>
      <w:r w:rsidRPr="00E47001">
        <w:rPr>
          <w:b/>
          <w:szCs w:val="20"/>
          <w:u w:val="single"/>
        </w:rPr>
        <w:t>scribed methods of work and available for inspection on site.</w:t>
      </w:r>
    </w:p>
    <w:p w14:paraId="3BB926D5" w14:textId="77777777" w:rsidR="006A3470" w:rsidRPr="00E47001" w:rsidRDefault="006A3470" w:rsidP="006A3470">
      <w:pPr>
        <w:jc w:val="center"/>
        <w:rPr>
          <w:szCs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66"/>
        <w:gridCol w:w="2801"/>
        <w:gridCol w:w="317"/>
        <w:gridCol w:w="323"/>
        <w:gridCol w:w="417"/>
        <w:gridCol w:w="5225"/>
        <w:gridCol w:w="317"/>
        <w:gridCol w:w="323"/>
        <w:gridCol w:w="349"/>
        <w:gridCol w:w="1310"/>
      </w:tblGrid>
      <w:tr w:rsidR="006A3470" w:rsidRPr="00E47001" w14:paraId="399D1ACB" w14:textId="77777777" w:rsidTr="002A4A44">
        <w:trPr>
          <w:cantSplit/>
        </w:trPr>
        <w:tc>
          <w:tcPr>
            <w:tcW w:w="1925" w:type="pct"/>
            <w:gridSpan w:val="2"/>
            <w:tcBorders>
              <w:bottom w:val="nil"/>
            </w:tcBorders>
            <w:shd w:val="clear" w:color="auto" w:fill="auto"/>
            <w:vAlign w:val="center"/>
          </w:tcPr>
          <w:p w14:paraId="49137DA3" w14:textId="77777777" w:rsidR="006A3470" w:rsidRPr="00E47001" w:rsidRDefault="006A3470" w:rsidP="002A4A44">
            <w:pPr>
              <w:keepNext/>
              <w:jc w:val="center"/>
              <w:outlineLvl w:val="1"/>
              <w:rPr>
                <w:rFonts w:ascii="Arial" w:hAnsi="Arial"/>
                <w:b/>
                <w:sz w:val="16"/>
                <w:szCs w:val="16"/>
              </w:rPr>
            </w:pPr>
            <w:bookmarkStart w:id="22" w:name="_Toc198244537"/>
            <w:r w:rsidRPr="00E47001">
              <w:rPr>
                <w:rFonts w:ascii="Arial" w:hAnsi="Arial"/>
                <w:b/>
                <w:sz w:val="16"/>
                <w:szCs w:val="16"/>
              </w:rPr>
              <w:lastRenderedPageBreak/>
              <w:t>HAZARDS</w:t>
            </w:r>
            <w:bookmarkEnd w:id="22"/>
          </w:p>
        </w:tc>
        <w:tc>
          <w:tcPr>
            <w:tcW w:w="378" w:type="pct"/>
            <w:gridSpan w:val="3"/>
            <w:tcBorders>
              <w:bottom w:val="nil"/>
            </w:tcBorders>
            <w:shd w:val="clear" w:color="auto" w:fill="auto"/>
            <w:vAlign w:val="center"/>
          </w:tcPr>
          <w:p w14:paraId="0BC7C244" w14:textId="77777777" w:rsidR="006A3470" w:rsidRPr="00E47001" w:rsidRDefault="006A3470" w:rsidP="002A4A44">
            <w:pPr>
              <w:keepNext/>
              <w:jc w:val="center"/>
              <w:outlineLvl w:val="1"/>
              <w:rPr>
                <w:rFonts w:ascii="Arial" w:hAnsi="Arial"/>
                <w:b/>
                <w:sz w:val="16"/>
                <w:szCs w:val="16"/>
              </w:rPr>
            </w:pPr>
            <w:bookmarkStart w:id="23" w:name="_Toc198244538"/>
            <w:r w:rsidRPr="00E47001">
              <w:rPr>
                <w:rFonts w:ascii="Arial" w:hAnsi="Arial"/>
                <w:b/>
                <w:sz w:val="16"/>
                <w:szCs w:val="16"/>
              </w:rPr>
              <w:t>Before Control</w:t>
            </w:r>
            <w:bookmarkEnd w:id="23"/>
          </w:p>
        </w:tc>
        <w:tc>
          <w:tcPr>
            <w:tcW w:w="1874" w:type="pct"/>
            <w:tcBorders>
              <w:bottom w:val="nil"/>
            </w:tcBorders>
            <w:shd w:val="clear" w:color="auto" w:fill="auto"/>
            <w:vAlign w:val="center"/>
          </w:tcPr>
          <w:p w14:paraId="09745B56" w14:textId="77777777" w:rsidR="006A3470" w:rsidRPr="00E47001" w:rsidRDefault="006A3470" w:rsidP="002A4A44">
            <w:pPr>
              <w:keepNext/>
              <w:jc w:val="center"/>
              <w:outlineLvl w:val="1"/>
              <w:rPr>
                <w:rFonts w:ascii="Arial" w:hAnsi="Arial"/>
                <w:b/>
                <w:sz w:val="16"/>
                <w:szCs w:val="16"/>
              </w:rPr>
            </w:pPr>
            <w:bookmarkStart w:id="24" w:name="_Toc198244539"/>
            <w:r w:rsidRPr="00E47001">
              <w:rPr>
                <w:rFonts w:ascii="Arial" w:hAnsi="Arial"/>
                <w:b/>
                <w:sz w:val="16"/>
                <w:szCs w:val="16"/>
              </w:rPr>
              <w:t>Control of Risk and Further Action</w:t>
            </w:r>
            <w:bookmarkEnd w:id="24"/>
          </w:p>
        </w:tc>
        <w:tc>
          <w:tcPr>
            <w:tcW w:w="354" w:type="pct"/>
            <w:gridSpan w:val="3"/>
            <w:tcBorders>
              <w:bottom w:val="nil"/>
            </w:tcBorders>
            <w:shd w:val="clear" w:color="auto" w:fill="auto"/>
            <w:vAlign w:val="center"/>
          </w:tcPr>
          <w:p w14:paraId="4FE0A14C" w14:textId="77777777" w:rsidR="006A3470" w:rsidRPr="00E47001" w:rsidRDefault="006A3470" w:rsidP="002A4A44">
            <w:pPr>
              <w:keepNext/>
              <w:jc w:val="center"/>
              <w:outlineLvl w:val="1"/>
              <w:rPr>
                <w:rFonts w:ascii="Arial" w:hAnsi="Arial"/>
                <w:b/>
                <w:sz w:val="16"/>
                <w:szCs w:val="16"/>
              </w:rPr>
            </w:pPr>
            <w:bookmarkStart w:id="25" w:name="_Toc198244540"/>
            <w:r w:rsidRPr="00E47001">
              <w:rPr>
                <w:rFonts w:ascii="Arial" w:hAnsi="Arial"/>
                <w:b/>
                <w:sz w:val="16"/>
                <w:szCs w:val="16"/>
              </w:rPr>
              <w:t>After Control</w:t>
            </w:r>
            <w:bookmarkEnd w:id="25"/>
          </w:p>
        </w:tc>
        <w:tc>
          <w:tcPr>
            <w:tcW w:w="468" w:type="pct"/>
            <w:tcBorders>
              <w:bottom w:val="nil"/>
            </w:tcBorders>
          </w:tcPr>
          <w:p w14:paraId="7798BD25" w14:textId="77777777" w:rsidR="006A3470" w:rsidRPr="00E47001" w:rsidRDefault="006A3470" w:rsidP="002A4A44">
            <w:pPr>
              <w:keepNext/>
              <w:jc w:val="center"/>
              <w:outlineLvl w:val="1"/>
              <w:rPr>
                <w:rFonts w:ascii="Arial" w:hAnsi="Arial"/>
                <w:b/>
                <w:sz w:val="16"/>
                <w:szCs w:val="16"/>
              </w:rPr>
            </w:pPr>
            <w:bookmarkStart w:id="26" w:name="_Toc198244541"/>
            <w:r>
              <w:rPr>
                <w:rFonts w:ascii="Arial" w:hAnsi="Arial"/>
                <w:b/>
                <w:sz w:val="16"/>
                <w:szCs w:val="16"/>
              </w:rPr>
              <w:t>Responsibility</w:t>
            </w:r>
            <w:bookmarkEnd w:id="26"/>
          </w:p>
        </w:tc>
      </w:tr>
      <w:tr w:rsidR="006A3470" w:rsidRPr="00E47001" w14:paraId="2B5939C1" w14:textId="77777777" w:rsidTr="002A4A44">
        <w:trPr>
          <w:cantSplit/>
        </w:trPr>
        <w:tc>
          <w:tcPr>
            <w:tcW w:w="921" w:type="pct"/>
            <w:shd w:val="pct15" w:color="auto" w:fill="FFFFFF"/>
            <w:vAlign w:val="center"/>
          </w:tcPr>
          <w:p w14:paraId="5B19BC61" w14:textId="77777777" w:rsidR="006A3470" w:rsidRPr="00E47001" w:rsidRDefault="006A3470" w:rsidP="002A4A44">
            <w:pPr>
              <w:jc w:val="center"/>
              <w:rPr>
                <w:rFonts w:ascii="Arial" w:hAnsi="Arial"/>
                <w:b/>
                <w:sz w:val="16"/>
                <w:szCs w:val="16"/>
              </w:rPr>
            </w:pPr>
            <w:r w:rsidRPr="00E47001">
              <w:rPr>
                <w:rFonts w:ascii="Arial" w:hAnsi="Arial"/>
                <w:b/>
                <w:sz w:val="16"/>
                <w:szCs w:val="16"/>
              </w:rPr>
              <w:t>Hazards – Item / Area /  Activity</w:t>
            </w:r>
          </w:p>
        </w:tc>
        <w:tc>
          <w:tcPr>
            <w:tcW w:w="1005" w:type="pct"/>
            <w:shd w:val="pct15" w:color="auto" w:fill="FFFFFF"/>
            <w:vAlign w:val="center"/>
          </w:tcPr>
          <w:p w14:paraId="055CBEE4" w14:textId="77777777" w:rsidR="006A3470" w:rsidRPr="00E47001" w:rsidRDefault="006A3470" w:rsidP="002A4A44">
            <w:pPr>
              <w:jc w:val="center"/>
              <w:rPr>
                <w:rFonts w:ascii="Arial" w:hAnsi="Arial"/>
                <w:b/>
                <w:sz w:val="16"/>
                <w:szCs w:val="16"/>
              </w:rPr>
            </w:pPr>
            <w:r w:rsidRPr="00E47001">
              <w:rPr>
                <w:rFonts w:ascii="Arial" w:hAnsi="Arial"/>
                <w:b/>
                <w:sz w:val="16"/>
                <w:szCs w:val="16"/>
              </w:rPr>
              <w:t>Risk Identified</w:t>
            </w:r>
          </w:p>
        </w:tc>
        <w:tc>
          <w:tcPr>
            <w:tcW w:w="113" w:type="pct"/>
            <w:shd w:val="pct15" w:color="auto" w:fill="FFFFFF"/>
            <w:vAlign w:val="center"/>
          </w:tcPr>
          <w:p w14:paraId="5213E8A6" w14:textId="77777777" w:rsidR="006A3470" w:rsidRPr="00E47001" w:rsidRDefault="006A3470" w:rsidP="002A4A44">
            <w:pPr>
              <w:jc w:val="center"/>
              <w:rPr>
                <w:rFonts w:ascii="Arial" w:hAnsi="Arial"/>
                <w:b/>
                <w:sz w:val="16"/>
                <w:szCs w:val="16"/>
              </w:rPr>
            </w:pPr>
            <w:r w:rsidRPr="00E47001">
              <w:rPr>
                <w:rFonts w:ascii="Arial" w:hAnsi="Arial"/>
                <w:b/>
                <w:sz w:val="16"/>
                <w:szCs w:val="16"/>
              </w:rPr>
              <w:t>L</w:t>
            </w:r>
          </w:p>
        </w:tc>
        <w:tc>
          <w:tcPr>
            <w:tcW w:w="115" w:type="pct"/>
            <w:shd w:val="pct15" w:color="auto" w:fill="FFFFFF"/>
            <w:vAlign w:val="center"/>
          </w:tcPr>
          <w:p w14:paraId="60D10E81" w14:textId="77777777" w:rsidR="006A3470" w:rsidRPr="00E47001" w:rsidRDefault="006A3470" w:rsidP="002A4A44">
            <w:pPr>
              <w:jc w:val="center"/>
              <w:rPr>
                <w:rFonts w:ascii="Arial" w:hAnsi="Arial"/>
                <w:b/>
                <w:sz w:val="16"/>
                <w:szCs w:val="16"/>
              </w:rPr>
            </w:pPr>
            <w:r w:rsidRPr="00E47001">
              <w:rPr>
                <w:rFonts w:ascii="Arial" w:hAnsi="Arial"/>
                <w:b/>
                <w:sz w:val="16"/>
                <w:szCs w:val="16"/>
              </w:rPr>
              <w:t>S</w:t>
            </w:r>
          </w:p>
        </w:tc>
        <w:tc>
          <w:tcPr>
            <w:tcW w:w="150" w:type="pct"/>
            <w:shd w:val="pct15" w:color="auto" w:fill="FFFFFF"/>
            <w:vAlign w:val="center"/>
          </w:tcPr>
          <w:p w14:paraId="4F2661C6" w14:textId="77777777" w:rsidR="006A3470" w:rsidRPr="00E47001" w:rsidRDefault="006A3470" w:rsidP="002A4A44">
            <w:pPr>
              <w:jc w:val="center"/>
              <w:rPr>
                <w:rFonts w:ascii="Arial" w:hAnsi="Arial"/>
                <w:b/>
                <w:sz w:val="16"/>
                <w:szCs w:val="16"/>
              </w:rPr>
            </w:pPr>
            <w:r w:rsidRPr="00E47001">
              <w:rPr>
                <w:rFonts w:ascii="Arial" w:hAnsi="Arial"/>
                <w:b/>
                <w:sz w:val="16"/>
                <w:szCs w:val="16"/>
              </w:rPr>
              <w:t>R</w:t>
            </w:r>
          </w:p>
        </w:tc>
        <w:tc>
          <w:tcPr>
            <w:tcW w:w="1874" w:type="pct"/>
            <w:shd w:val="pct15" w:color="auto" w:fill="FFFFFF"/>
            <w:vAlign w:val="center"/>
          </w:tcPr>
          <w:p w14:paraId="0E81CCE3" w14:textId="77777777" w:rsidR="006A3470" w:rsidRPr="00E47001" w:rsidRDefault="006A3470" w:rsidP="002A4A44">
            <w:pPr>
              <w:keepNext/>
              <w:jc w:val="center"/>
              <w:outlineLvl w:val="2"/>
              <w:rPr>
                <w:rFonts w:ascii="Arial" w:hAnsi="Arial"/>
                <w:b/>
                <w:sz w:val="16"/>
                <w:szCs w:val="16"/>
              </w:rPr>
            </w:pPr>
            <w:bookmarkStart w:id="27" w:name="_Toc198244542"/>
            <w:r w:rsidRPr="00E47001">
              <w:rPr>
                <w:rFonts w:ascii="Arial" w:hAnsi="Arial"/>
                <w:b/>
                <w:sz w:val="16"/>
                <w:szCs w:val="16"/>
              </w:rPr>
              <w:t>Further action required</w:t>
            </w:r>
            <w:bookmarkEnd w:id="27"/>
          </w:p>
        </w:tc>
        <w:tc>
          <w:tcPr>
            <w:tcW w:w="113" w:type="pct"/>
            <w:shd w:val="pct15" w:color="auto" w:fill="FFFFFF"/>
            <w:vAlign w:val="center"/>
          </w:tcPr>
          <w:p w14:paraId="249DDFC8" w14:textId="77777777" w:rsidR="006A3470" w:rsidRPr="00E47001" w:rsidRDefault="006A3470" w:rsidP="002A4A44">
            <w:pPr>
              <w:jc w:val="center"/>
              <w:rPr>
                <w:rFonts w:ascii="Arial" w:hAnsi="Arial"/>
                <w:b/>
                <w:sz w:val="16"/>
                <w:szCs w:val="16"/>
              </w:rPr>
            </w:pPr>
            <w:r w:rsidRPr="00E47001">
              <w:rPr>
                <w:rFonts w:ascii="Arial" w:hAnsi="Arial"/>
                <w:b/>
                <w:sz w:val="16"/>
                <w:szCs w:val="16"/>
              </w:rPr>
              <w:t>L</w:t>
            </w:r>
          </w:p>
        </w:tc>
        <w:tc>
          <w:tcPr>
            <w:tcW w:w="115" w:type="pct"/>
            <w:shd w:val="pct15" w:color="auto" w:fill="FFFFFF"/>
            <w:vAlign w:val="center"/>
          </w:tcPr>
          <w:p w14:paraId="579EC1CA" w14:textId="77777777" w:rsidR="006A3470" w:rsidRPr="00E47001" w:rsidRDefault="006A3470" w:rsidP="002A4A44">
            <w:pPr>
              <w:jc w:val="center"/>
              <w:rPr>
                <w:rFonts w:ascii="Arial" w:hAnsi="Arial"/>
                <w:b/>
                <w:sz w:val="16"/>
                <w:szCs w:val="16"/>
              </w:rPr>
            </w:pPr>
            <w:r w:rsidRPr="00E47001">
              <w:rPr>
                <w:rFonts w:ascii="Arial" w:hAnsi="Arial"/>
                <w:b/>
                <w:sz w:val="16"/>
                <w:szCs w:val="16"/>
              </w:rPr>
              <w:t>S</w:t>
            </w:r>
          </w:p>
        </w:tc>
        <w:tc>
          <w:tcPr>
            <w:tcW w:w="126" w:type="pct"/>
            <w:shd w:val="pct15" w:color="auto" w:fill="FFFFFF"/>
            <w:vAlign w:val="center"/>
          </w:tcPr>
          <w:p w14:paraId="007D3CD3" w14:textId="77777777" w:rsidR="006A3470" w:rsidRPr="00E47001" w:rsidRDefault="006A3470" w:rsidP="002A4A44">
            <w:pPr>
              <w:jc w:val="center"/>
              <w:rPr>
                <w:rFonts w:ascii="Arial" w:hAnsi="Arial"/>
                <w:b/>
                <w:sz w:val="16"/>
                <w:szCs w:val="16"/>
              </w:rPr>
            </w:pPr>
            <w:r w:rsidRPr="00E47001">
              <w:rPr>
                <w:rFonts w:ascii="Arial" w:hAnsi="Arial"/>
                <w:b/>
                <w:sz w:val="16"/>
                <w:szCs w:val="16"/>
              </w:rPr>
              <w:t>R</w:t>
            </w:r>
          </w:p>
        </w:tc>
        <w:tc>
          <w:tcPr>
            <w:tcW w:w="468" w:type="pct"/>
            <w:shd w:val="pct15" w:color="auto" w:fill="FFFFFF"/>
          </w:tcPr>
          <w:p w14:paraId="5F932758" w14:textId="77777777" w:rsidR="006A3470" w:rsidRPr="00E47001" w:rsidRDefault="006A3470" w:rsidP="002A4A44">
            <w:pPr>
              <w:jc w:val="center"/>
              <w:rPr>
                <w:rFonts w:ascii="Arial" w:hAnsi="Arial"/>
                <w:b/>
                <w:sz w:val="16"/>
                <w:szCs w:val="16"/>
              </w:rPr>
            </w:pPr>
          </w:p>
        </w:tc>
      </w:tr>
      <w:tr w:rsidR="006A3470" w:rsidRPr="00E47001" w14:paraId="3287105E" w14:textId="77777777" w:rsidTr="002A4A44">
        <w:trPr>
          <w:cantSplit/>
        </w:trPr>
        <w:tc>
          <w:tcPr>
            <w:tcW w:w="921" w:type="pct"/>
          </w:tcPr>
          <w:p w14:paraId="19097DCD" w14:textId="77777777" w:rsidR="006A3470" w:rsidRPr="00E47001" w:rsidRDefault="006A3470" w:rsidP="002A4A44">
            <w:pPr>
              <w:rPr>
                <w:rFonts w:ascii="Arial" w:hAnsi="Arial"/>
                <w:sz w:val="18"/>
                <w:szCs w:val="20"/>
              </w:rPr>
            </w:pPr>
            <w:r w:rsidRPr="00EB038C">
              <w:rPr>
                <w:rFonts w:ascii="Arial" w:hAnsi="Arial"/>
                <w:sz w:val="18"/>
                <w:szCs w:val="20"/>
              </w:rPr>
              <w:t>Tower-crane lift of 120 kg cladding panel from ground to 5-storey level</w:t>
            </w:r>
            <w:r w:rsidRPr="00EB038C">
              <w:rPr>
                <w:rFonts w:ascii="Arial" w:hAnsi="Arial"/>
                <w:sz w:val="18"/>
                <w:szCs w:val="20"/>
              </w:rPr>
              <w:tab/>
            </w:r>
          </w:p>
        </w:tc>
        <w:tc>
          <w:tcPr>
            <w:tcW w:w="1005" w:type="pct"/>
          </w:tcPr>
          <w:p w14:paraId="1C2BEF67" w14:textId="77777777" w:rsidR="006A3470" w:rsidRPr="00E47001" w:rsidRDefault="006A3470" w:rsidP="002A4A44">
            <w:pPr>
              <w:rPr>
                <w:rFonts w:ascii="Arial" w:hAnsi="Arial"/>
                <w:sz w:val="18"/>
                <w:szCs w:val="20"/>
              </w:rPr>
            </w:pPr>
            <w:r w:rsidRPr="00E82FE0">
              <w:rPr>
                <w:rFonts w:ascii="Arial" w:hAnsi="Arial"/>
                <w:sz w:val="18"/>
                <w:szCs w:val="20"/>
              </w:rPr>
              <w:t>Panel drop; crush injuries; public hit by load</w:t>
            </w:r>
            <w:r w:rsidRPr="00E82FE0">
              <w:rPr>
                <w:rFonts w:ascii="Arial" w:hAnsi="Arial"/>
                <w:sz w:val="18"/>
                <w:szCs w:val="20"/>
              </w:rPr>
              <w:tab/>
            </w:r>
          </w:p>
        </w:tc>
        <w:tc>
          <w:tcPr>
            <w:tcW w:w="113" w:type="pct"/>
          </w:tcPr>
          <w:p w14:paraId="5C8BF24C" w14:textId="77777777" w:rsidR="006A3470" w:rsidRPr="00E47001" w:rsidRDefault="006A3470" w:rsidP="002A4A44">
            <w:pPr>
              <w:rPr>
                <w:rFonts w:ascii="Arial" w:hAnsi="Arial"/>
                <w:sz w:val="18"/>
                <w:szCs w:val="20"/>
              </w:rPr>
            </w:pPr>
            <w:r>
              <w:rPr>
                <w:rFonts w:ascii="Arial" w:hAnsi="Arial"/>
                <w:sz w:val="18"/>
                <w:szCs w:val="20"/>
              </w:rPr>
              <w:t>2</w:t>
            </w:r>
          </w:p>
        </w:tc>
        <w:tc>
          <w:tcPr>
            <w:tcW w:w="115" w:type="pct"/>
          </w:tcPr>
          <w:p w14:paraId="7FDB2A11" w14:textId="77777777" w:rsidR="006A3470" w:rsidRPr="00E47001" w:rsidRDefault="006A3470" w:rsidP="002A4A44">
            <w:pPr>
              <w:rPr>
                <w:rFonts w:ascii="Arial" w:hAnsi="Arial"/>
                <w:sz w:val="18"/>
                <w:szCs w:val="20"/>
              </w:rPr>
            </w:pPr>
            <w:r>
              <w:rPr>
                <w:rFonts w:ascii="Arial" w:hAnsi="Arial"/>
                <w:sz w:val="18"/>
                <w:szCs w:val="20"/>
              </w:rPr>
              <w:t>5</w:t>
            </w:r>
          </w:p>
        </w:tc>
        <w:tc>
          <w:tcPr>
            <w:tcW w:w="150" w:type="pct"/>
          </w:tcPr>
          <w:p w14:paraId="15E9D3ED" w14:textId="77777777" w:rsidR="006A3470" w:rsidRPr="00E47001" w:rsidRDefault="006A3470" w:rsidP="002A4A44">
            <w:pPr>
              <w:rPr>
                <w:rFonts w:ascii="Arial" w:hAnsi="Arial"/>
                <w:sz w:val="18"/>
                <w:szCs w:val="20"/>
              </w:rPr>
            </w:pPr>
            <w:r>
              <w:rPr>
                <w:rFonts w:ascii="Arial" w:hAnsi="Arial"/>
                <w:sz w:val="18"/>
                <w:szCs w:val="20"/>
              </w:rPr>
              <w:t>10</w:t>
            </w:r>
          </w:p>
        </w:tc>
        <w:tc>
          <w:tcPr>
            <w:tcW w:w="1874" w:type="pct"/>
          </w:tcPr>
          <w:p w14:paraId="4673E76A" w14:textId="77777777" w:rsidR="006A3470" w:rsidRPr="00C41DFD" w:rsidRDefault="006A3470" w:rsidP="002A4A44">
            <w:pPr>
              <w:keepNext/>
              <w:outlineLvl w:val="4"/>
              <w:rPr>
                <w:rFonts w:ascii="Arial" w:hAnsi="Arial" w:cs="Arial"/>
                <w:sz w:val="18"/>
                <w:szCs w:val="18"/>
              </w:rPr>
            </w:pPr>
            <w:r w:rsidRPr="00C41DFD">
              <w:rPr>
                <w:rFonts w:ascii="Arial" w:hAnsi="Arial" w:cs="Arial"/>
                <w:sz w:val="18"/>
                <w:szCs w:val="18"/>
              </w:rPr>
              <w:tab/>
              <w:t>• Tag-lines on every lift</w:t>
            </w:r>
          </w:p>
          <w:p w14:paraId="6781AFD0" w14:textId="77777777" w:rsidR="006A3470" w:rsidRPr="00C41DFD" w:rsidRDefault="006A3470" w:rsidP="002A4A44">
            <w:pPr>
              <w:keepNext/>
              <w:outlineLvl w:val="4"/>
              <w:rPr>
                <w:rFonts w:ascii="Arial" w:hAnsi="Arial" w:cs="Arial"/>
                <w:sz w:val="18"/>
                <w:szCs w:val="18"/>
              </w:rPr>
            </w:pPr>
            <w:r w:rsidRPr="00C41DFD">
              <w:rPr>
                <w:rFonts w:ascii="Arial" w:hAnsi="Arial" w:cs="Arial"/>
                <w:sz w:val="18"/>
                <w:szCs w:val="18"/>
              </w:rPr>
              <w:t>• Wind cut-out at 10 m s-¹</w:t>
            </w:r>
          </w:p>
          <w:p w14:paraId="7542A463" w14:textId="77777777" w:rsidR="006A3470" w:rsidRPr="00C41DFD" w:rsidRDefault="006A3470" w:rsidP="002A4A44">
            <w:pPr>
              <w:keepNext/>
              <w:outlineLvl w:val="4"/>
              <w:rPr>
                <w:rFonts w:ascii="Arial" w:hAnsi="Arial" w:cs="Arial"/>
                <w:sz w:val="18"/>
                <w:szCs w:val="18"/>
              </w:rPr>
            </w:pPr>
            <w:r w:rsidRPr="00C41DFD">
              <w:rPr>
                <w:rFonts w:ascii="Arial" w:hAnsi="Arial" w:cs="Arial"/>
                <w:sz w:val="18"/>
                <w:szCs w:val="18"/>
              </w:rPr>
              <w:t>• Exclusion zone &amp; banksman</w:t>
            </w:r>
          </w:p>
          <w:p w14:paraId="18A96467" w14:textId="77777777" w:rsidR="006A3470" w:rsidRPr="00C41DFD" w:rsidRDefault="006A3470" w:rsidP="002A4A44">
            <w:pPr>
              <w:keepNext/>
              <w:outlineLvl w:val="4"/>
              <w:rPr>
                <w:rFonts w:ascii="Arial" w:hAnsi="Arial" w:cs="Arial"/>
                <w:sz w:val="18"/>
                <w:szCs w:val="18"/>
              </w:rPr>
            </w:pPr>
            <w:r w:rsidRPr="00C41DFD">
              <w:rPr>
                <w:rFonts w:ascii="Arial" w:hAnsi="Arial" w:cs="Arial"/>
                <w:sz w:val="18"/>
                <w:szCs w:val="18"/>
              </w:rPr>
              <w:t>• LOLER lift plan / permit</w:t>
            </w:r>
          </w:p>
          <w:p w14:paraId="357D6F67" w14:textId="77777777" w:rsidR="006A3470" w:rsidRPr="00E47001" w:rsidRDefault="006A3470" w:rsidP="002A4A44">
            <w:pPr>
              <w:keepNext/>
              <w:outlineLvl w:val="4"/>
              <w:rPr>
                <w:rFonts w:ascii="Arial" w:hAnsi="Arial" w:cs="Arial"/>
                <w:sz w:val="18"/>
                <w:szCs w:val="18"/>
              </w:rPr>
            </w:pPr>
            <w:r w:rsidRPr="00C41DFD">
              <w:rPr>
                <w:rFonts w:ascii="Arial" w:hAnsi="Arial" w:cs="Arial"/>
                <w:sz w:val="18"/>
                <w:szCs w:val="18"/>
              </w:rPr>
              <w:t xml:space="preserve">• Hard hats &amp; </w:t>
            </w:r>
            <w:proofErr w:type="spellStart"/>
            <w:r w:rsidRPr="00C41DFD">
              <w:rPr>
                <w:rFonts w:ascii="Arial" w:hAnsi="Arial" w:cs="Arial"/>
                <w:sz w:val="18"/>
                <w:szCs w:val="18"/>
              </w:rPr>
              <w:t>hi-viz</w:t>
            </w:r>
            <w:proofErr w:type="spellEnd"/>
          </w:p>
        </w:tc>
        <w:tc>
          <w:tcPr>
            <w:tcW w:w="113" w:type="pct"/>
          </w:tcPr>
          <w:p w14:paraId="28278DCC" w14:textId="77777777" w:rsidR="006A3470" w:rsidRPr="00E47001" w:rsidRDefault="006A3470" w:rsidP="002A4A44">
            <w:pPr>
              <w:rPr>
                <w:rFonts w:ascii="Arial" w:hAnsi="Arial"/>
                <w:sz w:val="18"/>
                <w:szCs w:val="20"/>
              </w:rPr>
            </w:pPr>
            <w:r>
              <w:rPr>
                <w:rFonts w:ascii="Arial" w:hAnsi="Arial"/>
                <w:sz w:val="18"/>
                <w:szCs w:val="20"/>
              </w:rPr>
              <w:t>1</w:t>
            </w:r>
          </w:p>
        </w:tc>
        <w:tc>
          <w:tcPr>
            <w:tcW w:w="115" w:type="pct"/>
          </w:tcPr>
          <w:p w14:paraId="10779A9D" w14:textId="77777777" w:rsidR="006A3470" w:rsidRPr="00E47001" w:rsidRDefault="006A3470" w:rsidP="002A4A44">
            <w:pPr>
              <w:rPr>
                <w:rFonts w:ascii="Arial" w:hAnsi="Arial"/>
                <w:sz w:val="18"/>
                <w:szCs w:val="20"/>
              </w:rPr>
            </w:pPr>
            <w:r>
              <w:rPr>
                <w:rFonts w:ascii="Arial" w:hAnsi="Arial"/>
                <w:sz w:val="18"/>
                <w:szCs w:val="20"/>
              </w:rPr>
              <w:t>5</w:t>
            </w:r>
          </w:p>
        </w:tc>
        <w:tc>
          <w:tcPr>
            <w:tcW w:w="126" w:type="pct"/>
          </w:tcPr>
          <w:p w14:paraId="577321CC" w14:textId="77777777" w:rsidR="006A3470" w:rsidRPr="00E47001" w:rsidRDefault="006A3470" w:rsidP="002A4A44">
            <w:pPr>
              <w:rPr>
                <w:rFonts w:ascii="Arial" w:hAnsi="Arial"/>
                <w:sz w:val="18"/>
                <w:szCs w:val="20"/>
              </w:rPr>
            </w:pPr>
            <w:r>
              <w:rPr>
                <w:rFonts w:ascii="Arial" w:hAnsi="Arial"/>
                <w:sz w:val="18"/>
                <w:szCs w:val="20"/>
              </w:rPr>
              <w:t>5</w:t>
            </w:r>
          </w:p>
        </w:tc>
        <w:tc>
          <w:tcPr>
            <w:tcW w:w="468" w:type="pct"/>
          </w:tcPr>
          <w:p w14:paraId="76E461C1" w14:textId="77777777" w:rsidR="006A3470" w:rsidRDefault="006A3470" w:rsidP="002A4A44">
            <w:pPr>
              <w:rPr>
                <w:rFonts w:ascii="Arial" w:hAnsi="Arial"/>
                <w:sz w:val="18"/>
                <w:szCs w:val="20"/>
              </w:rPr>
            </w:pPr>
            <w:r w:rsidRPr="00C41DFD">
              <w:rPr>
                <w:rFonts w:ascii="Arial" w:hAnsi="Arial"/>
                <w:sz w:val="18"/>
                <w:szCs w:val="20"/>
              </w:rPr>
              <w:t>Crane Supervisor (PC)</w:t>
            </w:r>
          </w:p>
        </w:tc>
      </w:tr>
      <w:tr w:rsidR="006A3470" w:rsidRPr="00E47001" w14:paraId="2E2836E2" w14:textId="77777777" w:rsidTr="002A4A44">
        <w:trPr>
          <w:cantSplit/>
        </w:trPr>
        <w:tc>
          <w:tcPr>
            <w:tcW w:w="921" w:type="pct"/>
          </w:tcPr>
          <w:p w14:paraId="028BA551" w14:textId="77777777" w:rsidR="006A3470" w:rsidRPr="00E47001" w:rsidRDefault="006A3470" w:rsidP="002A4A44">
            <w:pPr>
              <w:rPr>
                <w:rFonts w:ascii="Arial" w:hAnsi="Arial"/>
                <w:sz w:val="18"/>
                <w:szCs w:val="20"/>
              </w:rPr>
            </w:pPr>
            <w:r w:rsidRPr="00C41DFD">
              <w:rPr>
                <w:rFonts w:ascii="Arial" w:hAnsi="Arial"/>
                <w:sz w:val="18"/>
                <w:szCs w:val="20"/>
              </w:rPr>
              <w:t>Working at height on mast-climber (≈ 14 m) to fix panels</w:t>
            </w:r>
          </w:p>
        </w:tc>
        <w:tc>
          <w:tcPr>
            <w:tcW w:w="1005" w:type="pct"/>
          </w:tcPr>
          <w:p w14:paraId="4251CC9F" w14:textId="77777777" w:rsidR="006A3470" w:rsidRPr="00E47001" w:rsidRDefault="006A3470" w:rsidP="002A4A44">
            <w:pPr>
              <w:rPr>
                <w:rFonts w:ascii="Arial" w:hAnsi="Arial"/>
                <w:sz w:val="18"/>
                <w:szCs w:val="20"/>
              </w:rPr>
            </w:pPr>
            <w:r w:rsidRPr="00C41DFD">
              <w:rPr>
                <w:rFonts w:ascii="Arial" w:hAnsi="Arial"/>
                <w:sz w:val="18"/>
                <w:szCs w:val="20"/>
              </w:rPr>
              <w:t>Fall from platform; dropped tools striking below</w:t>
            </w:r>
          </w:p>
        </w:tc>
        <w:tc>
          <w:tcPr>
            <w:tcW w:w="113" w:type="pct"/>
          </w:tcPr>
          <w:p w14:paraId="5723D272" w14:textId="77777777" w:rsidR="006A3470" w:rsidRPr="00E47001" w:rsidRDefault="006A3470" w:rsidP="002A4A44">
            <w:pPr>
              <w:rPr>
                <w:rFonts w:ascii="Arial" w:hAnsi="Arial"/>
                <w:sz w:val="18"/>
                <w:szCs w:val="20"/>
              </w:rPr>
            </w:pPr>
            <w:r>
              <w:rPr>
                <w:rFonts w:ascii="Arial" w:hAnsi="Arial"/>
                <w:sz w:val="18"/>
                <w:szCs w:val="20"/>
              </w:rPr>
              <w:t>3</w:t>
            </w:r>
          </w:p>
        </w:tc>
        <w:tc>
          <w:tcPr>
            <w:tcW w:w="115" w:type="pct"/>
          </w:tcPr>
          <w:p w14:paraId="144D325D" w14:textId="77777777" w:rsidR="006A3470" w:rsidRPr="00E47001" w:rsidRDefault="006A3470" w:rsidP="002A4A44">
            <w:pPr>
              <w:rPr>
                <w:rFonts w:ascii="Arial" w:hAnsi="Arial"/>
                <w:sz w:val="18"/>
                <w:szCs w:val="20"/>
              </w:rPr>
            </w:pPr>
            <w:r>
              <w:rPr>
                <w:rFonts w:ascii="Arial" w:hAnsi="Arial"/>
                <w:sz w:val="18"/>
                <w:szCs w:val="20"/>
              </w:rPr>
              <w:t>5</w:t>
            </w:r>
          </w:p>
        </w:tc>
        <w:tc>
          <w:tcPr>
            <w:tcW w:w="150" w:type="pct"/>
          </w:tcPr>
          <w:p w14:paraId="7091D02E" w14:textId="77777777" w:rsidR="006A3470" w:rsidRPr="00E47001" w:rsidRDefault="006A3470" w:rsidP="002A4A44">
            <w:pPr>
              <w:rPr>
                <w:rFonts w:ascii="Arial" w:hAnsi="Arial"/>
                <w:sz w:val="18"/>
                <w:szCs w:val="20"/>
              </w:rPr>
            </w:pPr>
            <w:r>
              <w:rPr>
                <w:rFonts w:ascii="Arial" w:hAnsi="Arial"/>
                <w:sz w:val="18"/>
                <w:szCs w:val="20"/>
              </w:rPr>
              <w:t>15</w:t>
            </w:r>
          </w:p>
        </w:tc>
        <w:tc>
          <w:tcPr>
            <w:tcW w:w="1874" w:type="pct"/>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A3470" w:rsidRPr="003F3A0D" w14:paraId="1D904F4B" w14:textId="77777777" w:rsidTr="002A4A44">
              <w:trPr>
                <w:tblCellSpacing w:w="15" w:type="dxa"/>
              </w:trPr>
              <w:tc>
                <w:tcPr>
                  <w:tcW w:w="0" w:type="auto"/>
                  <w:vAlign w:val="center"/>
                  <w:hideMark/>
                </w:tcPr>
                <w:p w14:paraId="24EC6FF8" w14:textId="77777777" w:rsidR="006A3470" w:rsidRPr="003F3A0D" w:rsidRDefault="006A3470" w:rsidP="002A4A44">
                  <w:pPr>
                    <w:rPr>
                      <w:rFonts w:ascii="Arial" w:hAnsi="Arial"/>
                      <w:sz w:val="18"/>
                      <w:szCs w:val="20"/>
                    </w:rPr>
                  </w:pPr>
                </w:p>
              </w:tc>
            </w:tr>
          </w:tbl>
          <w:p w14:paraId="443EADB0" w14:textId="77777777" w:rsidR="006A3470" w:rsidRPr="003F3A0D" w:rsidRDefault="006A3470" w:rsidP="002A4A44">
            <w:pPr>
              <w:rPr>
                <w:rFonts w:ascii="Arial" w:hAnsi="Arial"/>
                <w:vanish/>
                <w:sz w:val="18"/>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95"/>
            </w:tblGrid>
            <w:tr w:rsidR="006A3470" w:rsidRPr="003F3A0D" w14:paraId="387EB196" w14:textId="77777777" w:rsidTr="002A4A44">
              <w:trPr>
                <w:tblCellSpacing w:w="15" w:type="dxa"/>
              </w:trPr>
              <w:tc>
                <w:tcPr>
                  <w:tcW w:w="0" w:type="auto"/>
                  <w:vAlign w:val="center"/>
                  <w:hideMark/>
                </w:tcPr>
                <w:p w14:paraId="339A10AE" w14:textId="77777777" w:rsidR="006A3470" w:rsidRPr="003F3A0D" w:rsidRDefault="006A3470" w:rsidP="002A4A44">
                  <w:pPr>
                    <w:rPr>
                      <w:rFonts w:ascii="Arial" w:hAnsi="Arial"/>
                      <w:sz w:val="18"/>
                      <w:szCs w:val="20"/>
                    </w:rPr>
                  </w:pPr>
                  <w:r w:rsidRPr="003F3A0D">
                    <w:rPr>
                      <w:rFonts w:ascii="Arial" w:hAnsi="Arial"/>
                      <w:sz w:val="18"/>
                      <w:szCs w:val="20"/>
                    </w:rPr>
                    <w:t>• Secondary lifelines to structural anchors</w:t>
                  </w:r>
                  <w:r w:rsidRPr="003F3A0D">
                    <w:rPr>
                      <w:rFonts w:ascii="Arial" w:hAnsi="Arial"/>
                      <w:sz w:val="18"/>
                      <w:szCs w:val="20"/>
                    </w:rPr>
                    <w:br/>
                    <w:t>• Edge-rail &amp; platform checks daily</w:t>
                  </w:r>
                  <w:r w:rsidRPr="003F3A0D">
                    <w:rPr>
                      <w:rFonts w:ascii="Arial" w:hAnsi="Arial"/>
                      <w:sz w:val="18"/>
                      <w:szCs w:val="20"/>
                    </w:rPr>
                    <w:br/>
                    <w:t>• IPAF / harness training</w:t>
                  </w:r>
                  <w:r w:rsidRPr="003F3A0D">
                    <w:rPr>
                      <w:rFonts w:ascii="Arial" w:hAnsi="Arial"/>
                      <w:sz w:val="18"/>
                      <w:szCs w:val="20"/>
                    </w:rPr>
                    <w:br/>
                    <w:t>• Tool lanyards; twin-tail harnesses</w:t>
                  </w:r>
                </w:p>
              </w:tc>
            </w:tr>
          </w:tbl>
          <w:p w14:paraId="6F6FA12E" w14:textId="77777777" w:rsidR="006A3470" w:rsidRPr="00E47001" w:rsidRDefault="006A3470" w:rsidP="002A4A44">
            <w:pPr>
              <w:rPr>
                <w:rFonts w:ascii="Arial" w:hAnsi="Arial"/>
                <w:sz w:val="18"/>
                <w:szCs w:val="20"/>
              </w:rPr>
            </w:pPr>
          </w:p>
        </w:tc>
        <w:tc>
          <w:tcPr>
            <w:tcW w:w="113" w:type="pct"/>
          </w:tcPr>
          <w:p w14:paraId="28874BD0" w14:textId="77777777" w:rsidR="006A3470" w:rsidRPr="00E47001" w:rsidRDefault="006A3470" w:rsidP="002A4A44">
            <w:pPr>
              <w:rPr>
                <w:rFonts w:ascii="Arial" w:hAnsi="Arial"/>
                <w:sz w:val="18"/>
                <w:szCs w:val="20"/>
              </w:rPr>
            </w:pPr>
            <w:r>
              <w:rPr>
                <w:rFonts w:ascii="Arial" w:hAnsi="Arial"/>
                <w:sz w:val="18"/>
                <w:szCs w:val="20"/>
              </w:rPr>
              <w:t>1</w:t>
            </w:r>
          </w:p>
        </w:tc>
        <w:tc>
          <w:tcPr>
            <w:tcW w:w="115" w:type="pct"/>
          </w:tcPr>
          <w:p w14:paraId="697425D4" w14:textId="77777777" w:rsidR="006A3470" w:rsidRPr="00E47001" w:rsidRDefault="006A3470" w:rsidP="002A4A44">
            <w:pPr>
              <w:rPr>
                <w:rFonts w:ascii="Arial" w:hAnsi="Arial"/>
                <w:sz w:val="18"/>
                <w:szCs w:val="20"/>
              </w:rPr>
            </w:pPr>
            <w:r>
              <w:rPr>
                <w:rFonts w:ascii="Arial" w:hAnsi="Arial"/>
                <w:sz w:val="18"/>
                <w:szCs w:val="20"/>
              </w:rPr>
              <w:t>5</w:t>
            </w:r>
          </w:p>
        </w:tc>
        <w:tc>
          <w:tcPr>
            <w:tcW w:w="126" w:type="pct"/>
          </w:tcPr>
          <w:p w14:paraId="27DC29DB" w14:textId="77777777" w:rsidR="006A3470" w:rsidRPr="00E47001" w:rsidRDefault="006A3470" w:rsidP="002A4A44">
            <w:pPr>
              <w:rPr>
                <w:rFonts w:ascii="Arial" w:hAnsi="Arial"/>
                <w:sz w:val="18"/>
                <w:szCs w:val="20"/>
              </w:rPr>
            </w:pPr>
            <w:r>
              <w:rPr>
                <w:rFonts w:ascii="Arial" w:hAnsi="Arial"/>
                <w:sz w:val="18"/>
                <w:szCs w:val="20"/>
              </w:rPr>
              <w:t>5</w:t>
            </w:r>
          </w:p>
        </w:tc>
        <w:tc>
          <w:tcPr>
            <w:tcW w:w="468" w:type="pct"/>
          </w:tcPr>
          <w:p w14:paraId="443E895B" w14:textId="77777777" w:rsidR="006A3470" w:rsidRPr="00E47001" w:rsidRDefault="006A3470" w:rsidP="002A4A44">
            <w:pPr>
              <w:rPr>
                <w:rFonts w:ascii="Arial" w:hAnsi="Arial"/>
                <w:sz w:val="18"/>
                <w:szCs w:val="20"/>
              </w:rPr>
            </w:pPr>
            <w:r w:rsidRPr="003F3A0D">
              <w:rPr>
                <w:rFonts w:ascii="Arial" w:hAnsi="Arial"/>
                <w:sz w:val="18"/>
                <w:szCs w:val="20"/>
              </w:rPr>
              <w:t>Cladding Sub-contractor Foreman</w:t>
            </w:r>
          </w:p>
        </w:tc>
      </w:tr>
      <w:tr w:rsidR="006A3470" w:rsidRPr="00E47001" w14:paraId="0F29DCDE" w14:textId="77777777" w:rsidTr="002A4A44">
        <w:trPr>
          <w:cantSplit/>
        </w:trPr>
        <w:tc>
          <w:tcPr>
            <w:tcW w:w="921" w:type="pct"/>
          </w:tcPr>
          <w:p w14:paraId="57CE593C" w14:textId="77777777" w:rsidR="006A3470" w:rsidRPr="000F0629" w:rsidRDefault="006A3470" w:rsidP="002A4A44">
            <w:pPr>
              <w:autoSpaceDE w:val="0"/>
              <w:autoSpaceDN w:val="0"/>
              <w:adjustRightInd w:val="0"/>
              <w:rPr>
                <w:rFonts w:ascii="Arial" w:hAnsi="Arial" w:cs="Arial"/>
                <w:color w:val="000000"/>
                <w:sz w:val="18"/>
                <w:szCs w:val="18"/>
              </w:rPr>
            </w:pPr>
            <w:r w:rsidRPr="003F3A0D">
              <w:rPr>
                <w:rFonts w:ascii="Arial" w:hAnsi="Arial" w:cs="Arial"/>
                <w:color w:val="000000"/>
                <w:sz w:val="18"/>
                <w:szCs w:val="18"/>
              </w:rPr>
              <w:t>Manual bolting / pushing panels into place (awkward 25 kg push-pull)</w:t>
            </w:r>
          </w:p>
        </w:tc>
        <w:tc>
          <w:tcPr>
            <w:tcW w:w="1005" w:type="pct"/>
          </w:tcPr>
          <w:p w14:paraId="22424A89" w14:textId="77777777" w:rsidR="006A3470" w:rsidRPr="00E47001" w:rsidRDefault="006A3470" w:rsidP="002A4A44">
            <w:pPr>
              <w:rPr>
                <w:rFonts w:ascii="Arial" w:hAnsi="Arial" w:cs="Arial"/>
                <w:color w:val="000000"/>
                <w:sz w:val="18"/>
                <w:szCs w:val="18"/>
              </w:rPr>
            </w:pPr>
            <w:r w:rsidRPr="003F3A0D">
              <w:rPr>
                <w:rFonts w:ascii="Arial" w:hAnsi="Arial" w:cs="Arial"/>
                <w:color w:val="000000"/>
                <w:sz w:val="18"/>
                <w:szCs w:val="18"/>
              </w:rPr>
              <w:t>Musculoskeletal strain; trapped fingers</w:t>
            </w:r>
          </w:p>
        </w:tc>
        <w:tc>
          <w:tcPr>
            <w:tcW w:w="113" w:type="pct"/>
          </w:tcPr>
          <w:p w14:paraId="64322749" w14:textId="77777777" w:rsidR="006A3470" w:rsidRDefault="006A3470" w:rsidP="002A4A44">
            <w:pPr>
              <w:rPr>
                <w:rFonts w:ascii="Arial" w:hAnsi="Arial"/>
                <w:sz w:val="18"/>
                <w:szCs w:val="20"/>
              </w:rPr>
            </w:pPr>
            <w:r>
              <w:rPr>
                <w:rFonts w:ascii="Arial" w:hAnsi="Arial"/>
                <w:sz w:val="18"/>
                <w:szCs w:val="20"/>
              </w:rPr>
              <w:t>3</w:t>
            </w:r>
          </w:p>
        </w:tc>
        <w:tc>
          <w:tcPr>
            <w:tcW w:w="115" w:type="pct"/>
          </w:tcPr>
          <w:p w14:paraId="7319FA3A" w14:textId="77777777" w:rsidR="006A3470" w:rsidRDefault="006A3470" w:rsidP="002A4A44">
            <w:pPr>
              <w:rPr>
                <w:rFonts w:ascii="Arial" w:hAnsi="Arial"/>
                <w:sz w:val="18"/>
                <w:szCs w:val="20"/>
              </w:rPr>
            </w:pPr>
            <w:r>
              <w:rPr>
                <w:rFonts w:ascii="Arial" w:hAnsi="Arial"/>
                <w:sz w:val="18"/>
                <w:szCs w:val="20"/>
              </w:rPr>
              <w:t>3</w:t>
            </w:r>
          </w:p>
        </w:tc>
        <w:tc>
          <w:tcPr>
            <w:tcW w:w="150" w:type="pct"/>
          </w:tcPr>
          <w:p w14:paraId="46A173B0" w14:textId="77777777" w:rsidR="006A3470" w:rsidRDefault="006A3470" w:rsidP="002A4A44">
            <w:pPr>
              <w:rPr>
                <w:rFonts w:ascii="Arial" w:hAnsi="Arial"/>
                <w:sz w:val="18"/>
                <w:szCs w:val="20"/>
              </w:rPr>
            </w:pPr>
            <w:r>
              <w:rPr>
                <w:rFonts w:ascii="Arial" w:hAnsi="Arial"/>
                <w:sz w:val="18"/>
                <w:szCs w:val="20"/>
              </w:rPr>
              <w:t>9</w:t>
            </w:r>
          </w:p>
        </w:tc>
        <w:tc>
          <w:tcPr>
            <w:tcW w:w="1874" w:type="pct"/>
          </w:tcPr>
          <w:p w14:paraId="3AE00114" w14:textId="77777777" w:rsidR="006A3470" w:rsidRDefault="006A3470" w:rsidP="002A4A44">
            <w:pPr>
              <w:rPr>
                <w:rFonts w:ascii="Arial" w:hAnsi="Arial"/>
                <w:sz w:val="18"/>
                <w:szCs w:val="20"/>
              </w:rPr>
            </w:pPr>
            <w:r w:rsidRPr="0029002F">
              <w:rPr>
                <w:rFonts w:ascii="Arial" w:hAnsi="Arial"/>
                <w:sz w:val="18"/>
                <w:szCs w:val="20"/>
              </w:rPr>
              <w:t>• Vacuum lifter head to hold panel</w:t>
            </w:r>
            <w:r w:rsidRPr="0029002F">
              <w:rPr>
                <w:rFonts w:ascii="Arial" w:hAnsi="Arial"/>
                <w:sz w:val="18"/>
                <w:szCs w:val="20"/>
              </w:rPr>
              <w:br/>
              <w:t>• Lighter composite panel if spec allows</w:t>
            </w:r>
            <w:r w:rsidRPr="0029002F">
              <w:rPr>
                <w:rFonts w:ascii="Arial" w:hAnsi="Arial"/>
                <w:sz w:val="18"/>
                <w:szCs w:val="20"/>
              </w:rPr>
              <w:br/>
              <w:t>• Manual-handling briefing &amp; job rotation</w:t>
            </w:r>
            <w:r w:rsidRPr="0029002F">
              <w:rPr>
                <w:rFonts w:ascii="Arial" w:hAnsi="Arial"/>
                <w:sz w:val="18"/>
                <w:szCs w:val="20"/>
              </w:rPr>
              <w:br/>
              <w:t>• Impact-resistant gloves</w:t>
            </w:r>
          </w:p>
        </w:tc>
        <w:tc>
          <w:tcPr>
            <w:tcW w:w="113" w:type="pct"/>
          </w:tcPr>
          <w:p w14:paraId="3E962373" w14:textId="77777777" w:rsidR="006A3470" w:rsidRDefault="006A3470" w:rsidP="002A4A44">
            <w:pPr>
              <w:rPr>
                <w:rFonts w:ascii="Arial" w:hAnsi="Arial"/>
                <w:sz w:val="18"/>
                <w:szCs w:val="20"/>
              </w:rPr>
            </w:pPr>
            <w:r>
              <w:rPr>
                <w:rFonts w:ascii="Arial" w:hAnsi="Arial"/>
                <w:sz w:val="18"/>
                <w:szCs w:val="20"/>
              </w:rPr>
              <w:t>2</w:t>
            </w:r>
          </w:p>
        </w:tc>
        <w:tc>
          <w:tcPr>
            <w:tcW w:w="115" w:type="pct"/>
          </w:tcPr>
          <w:p w14:paraId="20DABBAF" w14:textId="77777777" w:rsidR="006A3470" w:rsidRDefault="006A3470" w:rsidP="002A4A44">
            <w:pPr>
              <w:rPr>
                <w:rFonts w:ascii="Arial" w:hAnsi="Arial"/>
                <w:sz w:val="18"/>
                <w:szCs w:val="20"/>
              </w:rPr>
            </w:pPr>
            <w:r>
              <w:rPr>
                <w:rFonts w:ascii="Arial" w:hAnsi="Arial"/>
                <w:sz w:val="18"/>
                <w:szCs w:val="20"/>
              </w:rPr>
              <w:t>3</w:t>
            </w:r>
          </w:p>
        </w:tc>
        <w:tc>
          <w:tcPr>
            <w:tcW w:w="126" w:type="pct"/>
          </w:tcPr>
          <w:p w14:paraId="025EF84D" w14:textId="77777777" w:rsidR="006A3470" w:rsidRDefault="006A3470" w:rsidP="002A4A44">
            <w:pPr>
              <w:rPr>
                <w:rFonts w:ascii="Arial" w:hAnsi="Arial"/>
                <w:sz w:val="18"/>
                <w:szCs w:val="20"/>
              </w:rPr>
            </w:pPr>
            <w:r>
              <w:rPr>
                <w:rFonts w:ascii="Arial" w:hAnsi="Arial"/>
                <w:sz w:val="18"/>
                <w:szCs w:val="20"/>
              </w:rPr>
              <w:t>6</w:t>
            </w:r>
          </w:p>
        </w:tc>
        <w:tc>
          <w:tcPr>
            <w:tcW w:w="468" w:type="pct"/>
          </w:tcPr>
          <w:p w14:paraId="10685FA4" w14:textId="77777777" w:rsidR="006A3470" w:rsidRPr="00E47001" w:rsidRDefault="006A3470" w:rsidP="002A4A44">
            <w:pPr>
              <w:rPr>
                <w:rFonts w:ascii="Arial" w:hAnsi="Arial"/>
                <w:sz w:val="18"/>
                <w:szCs w:val="20"/>
              </w:rPr>
            </w:pPr>
            <w:r w:rsidRPr="0029002F">
              <w:rPr>
                <w:rFonts w:ascii="Arial" w:hAnsi="Arial"/>
                <w:sz w:val="18"/>
                <w:szCs w:val="20"/>
              </w:rPr>
              <w:t>Principal Designer &amp; Sub-contractor</w:t>
            </w:r>
          </w:p>
        </w:tc>
      </w:tr>
      <w:tr w:rsidR="006A3470" w:rsidRPr="00E47001" w14:paraId="3433DF69" w14:textId="77777777" w:rsidTr="002A4A44">
        <w:trPr>
          <w:cantSplit/>
          <w:trHeight w:val="255"/>
        </w:trPr>
        <w:tc>
          <w:tcPr>
            <w:tcW w:w="921" w:type="pct"/>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50"/>
            </w:tblGrid>
            <w:tr w:rsidR="006A3470" w:rsidRPr="0029002F" w14:paraId="40BED2B8" w14:textId="77777777" w:rsidTr="002A4A44">
              <w:trPr>
                <w:tblCellSpacing w:w="15" w:type="dxa"/>
              </w:trPr>
              <w:tc>
                <w:tcPr>
                  <w:tcW w:w="0" w:type="auto"/>
                  <w:vAlign w:val="center"/>
                  <w:hideMark/>
                </w:tcPr>
                <w:p w14:paraId="540AE34D" w14:textId="77777777" w:rsidR="006A3470" w:rsidRPr="0029002F" w:rsidRDefault="006A3470" w:rsidP="002A4A44">
                  <w:pPr>
                    <w:keepNext/>
                    <w:outlineLvl w:val="4"/>
                    <w:rPr>
                      <w:rFonts w:ascii="Arial" w:hAnsi="Arial"/>
                      <w:sz w:val="18"/>
                      <w:szCs w:val="20"/>
                    </w:rPr>
                  </w:pPr>
                  <w:r w:rsidRPr="0029002F">
                    <w:rPr>
                      <w:rFonts w:ascii="Arial" w:hAnsi="Arial"/>
                      <w:sz w:val="18"/>
                      <w:szCs w:val="20"/>
                    </w:rPr>
                    <w:t>Heat-gun curing of silicone sealant near insulation</w:t>
                  </w:r>
                </w:p>
              </w:tc>
            </w:tr>
          </w:tbl>
          <w:p w14:paraId="73A6BD33" w14:textId="77777777" w:rsidR="006A3470" w:rsidRPr="0029002F" w:rsidRDefault="006A3470" w:rsidP="002A4A44">
            <w:pPr>
              <w:keepNext/>
              <w:outlineLvl w:val="4"/>
              <w:rPr>
                <w:rFonts w:ascii="Arial" w:hAnsi="Arial"/>
                <w:vanish/>
                <w:sz w:val="18"/>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A3470" w:rsidRPr="0029002F" w14:paraId="6A182BD6" w14:textId="77777777" w:rsidTr="002A4A44">
              <w:trPr>
                <w:tblCellSpacing w:w="15" w:type="dxa"/>
              </w:trPr>
              <w:tc>
                <w:tcPr>
                  <w:tcW w:w="0" w:type="auto"/>
                  <w:vAlign w:val="center"/>
                  <w:hideMark/>
                </w:tcPr>
                <w:p w14:paraId="5EB53DFE" w14:textId="77777777" w:rsidR="006A3470" w:rsidRPr="0029002F" w:rsidRDefault="006A3470" w:rsidP="002A4A44">
                  <w:pPr>
                    <w:keepNext/>
                    <w:outlineLvl w:val="4"/>
                    <w:rPr>
                      <w:rFonts w:ascii="Arial" w:hAnsi="Arial"/>
                      <w:sz w:val="18"/>
                      <w:szCs w:val="20"/>
                    </w:rPr>
                  </w:pPr>
                </w:p>
              </w:tc>
            </w:tr>
          </w:tbl>
          <w:p w14:paraId="3C56A688" w14:textId="77777777" w:rsidR="006A3470" w:rsidRPr="00E47001" w:rsidRDefault="006A3470" w:rsidP="002A4A44">
            <w:pPr>
              <w:keepNext/>
              <w:outlineLvl w:val="4"/>
              <w:rPr>
                <w:rFonts w:ascii="Arial" w:hAnsi="Arial"/>
                <w:sz w:val="18"/>
                <w:szCs w:val="20"/>
              </w:rPr>
            </w:pPr>
          </w:p>
        </w:tc>
        <w:tc>
          <w:tcPr>
            <w:tcW w:w="1005" w:type="pct"/>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85"/>
            </w:tblGrid>
            <w:tr w:rsidR="006A3470" w:rsidRPr="0029002F" w14:paraId="14DAA615" w14:textId="77777777" w:rsidTr="002A4A44">
              <w:trPr>
                <w:tblCellSpacing w:w="15" w:type="dxa"/>
              </w:trPr>
              <w:tc>
                <w:tcPr>
                  <w:tcW w:w="0" w:type="auto"/>
                  <w:vAlign w:val="center"/>
                  <w:hideMark/>
                </w:tcPr>
                <w:p w14:paraId="633F778F" w14:textId="77777777" w:rsidR="006A3470" w:rsidRPr="0029002F" w:rsidRDefault="006A3470" w:rsidP="002A4A44">
                  <w:pPr>
                    <w:rPr>
                      <w:rFonts w:ascii="Arial" w:hAnsi="Arial"/>
                      <w:sz w:val="18"/>
                      <w:szCs w:val="20"/>
                    </w:rPr>
                  </w:pPr>
                  <w:r w:rsidRPr="0029002F">
                    <w:rPr>
                      <w:rFonts w:ascii="Arial" w:hAnsi="Arial"/>
                      <w:sz w:val="18"/>
                      <w:szCs w:val="20"/>
                    </w:rPr>
                    <w:t>Small fire; burns; fume inhalation</w:t>
                  </w:r>
                </w:p>
              </w:tc>
            </w:tr>
          </w:tbl>
          <w:p w14:paraId="23223425" w14:textId="77777777" w:rsidR="006A3470" w:rsidRPr="0029002F" w:rsidRDefault="006A3470" w:rsidP="002A4A44">
            <w:pPr>
              <w:rPr>
                <w:rFonts w:ascii="Arial" w:hAnsi="Arial"/>
                <w:vanish/>
                <w:sz w:val="18"/>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A3470" w:rsidRPr="0029002F" w14:paraId="4A85290C" w14:textId="77777777" w:rsidTr="002A4A44">
              <w:trPr>
                <w:tblCellSpacing w:w="15" w:type="dxa"/>
              </w:trPr>
              <w:tc>
                <w:tcPr>
                  <w:tcW w:w="0" w:type="auto"/>
                  <w:vAlign w:val="center"/>
                  <w:hideMark/>
                </w:tcPr>
                <w:p w14:paraId="723731FA" w14:textId="77777777" w:rsidR="006A3470" w:rsidRPr="0029002F" w:rsidRDefault="006A3470" w:rsidP="002A4A44">
                  <w:pPr>
                    <w:rPr>
                      <w:rFonts w:ascii="Arial" w:hAnsi="Arial"/>
                      <w:sz w:val="18"/>
                      <w:szCs w:val="20"/>
                    </w:rPr>
                  </w:pPr>
                </w:p>
              </w:tc>
            </w:tr>
          </w:tbl>
          <w:p w14:paraId="71849A7B" w14:textId="77777777" w:rsidR="006A3470" w:rsidRPr="00E47001" w:rsidRDefault="006A3470" w:rsidP="002A4A44">
            <w:pPr>
              <w:rPr>
                <w:rFonts w:ascii="Arial" w:hAnsi="Arial"/>
                <w:sz w:val="18"/>
                <w:szCs w:val="20"/>
              </w:rPr>
            </w:pPr>
          </w:p>
        </w:tc>
        <w:tc>
          <w:tcPr>
            <w:tcW w:w="113" w:type="pct"/>
          </w:tcPr>
          <w:p w14:paraId="07275AD2" w14:textId="77777777" w:rsidR="006A3470" w:rsidRPr="00E47001" w:rsidRDefault="006A3470" w:rsidP="002A4A44">
            <w:pPr>
              <w:rPr>
                <w:rFonts w:ascii="Arial" w:hAnsi="Arial"/>
                <w:sz w:val="18"/>
                <w:szCs w:val="20"/>
              </w:rPr>
            </w:pPr>
            <w:r>
              <w:rPr>
                <w:rFonts w:ascii="Arial" w:hAnsi="Arial"/>
                <w:sz w:val="18"/>
                <w:szCs w:val="20"/>
              </w:rPr>
              <w:t>2</w:t>
            </w:r>
          </w:p>
        </w:tc>
        <w:tc>
          <w:tcPr>
            <w:tcW w:w="115" w:type="pct"/>
          </w:tcPr>
          <w:p w14:paraId="0BD3E0C4" w14:textId="77777777" w:rsidR="006A3470" w:rsidRPr="00E47001" w:rsidRDefault="006A3470" w:rsidP="002A4A44">
            <w:pPr>
              <w:rPr>
                <w:rFonts w:ascii="Arial" w:hAnsi="Arial"/>
                <w:sz w:val="18"/>
                <w:szCs w:val="20"/>
              </w:rPr>
            </w:pPr>
            <w:r>
              <w:rPr>
                <w:rFonts w:ascii="Arial" w:hAnsi="Arial"/>
                <w:sz w:val="18"/>
                <w:szCs w:val="20"/>
              </w:rPr>
              <w:t>4</w:t>
            </w:r>
          </w:p>
        </w:tc>
        <w:tc>
          <w:tcPr>
            <w:tcW w:w="150" w:type="pct"/>
          </w:tcPr>
          <w:p w14:paraId="5A6274B3" w14:textId="77777777" w:rsidR="006A3470" w:rsidRPr="00E47001" w:rsidRDefault="006A3470" w:rsidP="002A4A44">
            <w:pPr>
              <w:rPr>
                <w:rFonts w:ascii="Arial" w:hAnsi="Arial"/>
                <w:sz w:val="18"/>
                <w:szCs w:val="20"/>
              </w:rPr>
            </w:pPr>
            <w:r>
              <w:rPr>
                <w:rFonts w:ascii="Arial" w:hAnsi="Arial"/>
                <w:sz w:val="18"/>
                <w:szCs w:val="20"/>
              </w:rPr>
              <w:t>8</w:t>
            </w:r>
          </w:p>
        </w:tc>
        <w:tc>
          <w:tcPr>
            <w:tcW w:w="1874" w:type="pct"/>
          </w:tcPr>
          <w:p w14:paraId="0E23EB65" w14:textId="77777777" w:rsidR="006A3470" w:rsidRPr="00E47001" w:rsidRDefault="006A3470" w:rsidP="002A4A44">
            <w:pPr>
              <w:rPr>
                <w:rFonts w:ascii="Arial" w:hAnsi="Arial"/>
                <w:sz w:val="18"/>
                <w:szCs w:val="20"/>
              </w:rPr>
            </w:pPr>
            <w:r w:rsidRPr="004A14AE">
              <w:rPr>
                <w:rFonts w:ascii="Arial" w:hAnsi="Arial"/>
                <w:sz w:val="18"/>
                <w:szCs w:val="20"/>
              </w:rPr>
              <w:t xml:space="preserve">• </w:t>
            </w:r>
            <w:r w:rsidRPr="004A14AE">
              <w:rPr>
                <w:rFonts w:ascii="Arial" w:hAnsi="Arial"/>
                <w:b/>
                <w:bCs/>
                <w:sz w:val="18"/>
                <w:szCs w:val="20"/>
              </w:rPr>
              <w:t>Eliminate</w:t>
            </w:r>
            <w:r w:rsidRPr="004A14AE">
              <w:rPr>
                <w:rFonts w:ascii="Arial" w:hAnsi="Arial"/>
                <w:sz w:val="18"/>
                <w:szCs w:val="20"/>
              </w:rPr>
              <w:t>: switch to cold-cure sealant</w:t>
            </w:r>
            <w:r w:rsidRPr="004A14AE">
              <w:rPr>
                <w:rFonts w:ascii="Arial" w:hAnsi="Arial"/>
                <w:sz w:val="18"/>
                <w:szCs w:val="20"/>
              </w:rPr>
              <w:br/>
              <w:t>• If heat still needed → hot-work permit + 60-min fire-watch</w:t>
            </w:r>
            <w:r w:rsidRPr="004A14AE">
              <w:rPr>
                <w:rFonts w:ascii="Arial" w:hAnsi="Arial"/>
                <w:sz w:val="18"/>
                <w:szCs w:val="20"/>
              </w:rPr>
              <w:br/>
              <w:t>• Nitrile gloves &amp; FFP3 mask</w:t>
            </w:r>
          </w:p>
        </w:tc>
        <w:tc>
          <w:tcPr>
            <w:tcW w:w="113" w:type="pct"/>
          </w:tcPr>
          <w:p w14:paraId="130A388B" w14:textId="77777777" w:rsidR="006A3470" w:rsidRPr="00E47001" w:rsidRDefault="006A3470" w:rsidP="002A4A44">
            <w:pPr>
              <w:rPr>
                <w:rFonts w:ascii="Arial" w:hAnsi="Arial"/>
                <w:sz w:val="18"/>
                <w:szCs w:val="20"/>
              </w:rPr>
            </w:pPr>
            <w:r>
              <w:rPr>
                <w:rFonts w:ascii="Arial" w:hAnsi="Arial"/>
                <w:sz w:val="18"/>
                <w:szCs w:val="20"/>
              </w:rPr>
              <w:t>1</w:t>
            </w:r>
          </w:p>
        </w:tc>
        <w:tc>
          <w:tcPr>
            <w:tcW w:w="115" w:type="pct"/>
          </w:tcPr>
          <w:p w14:paraId="0A27DE7A" w14:textId="77777777" w:rsidR="006A3470" w:rsidRPr="00E47001" w:rsidRDefault="006A3470" w:rsidP="002A4A44">
            <w:pPr>
              <w:rPr>
                <w:rFonts w:ascii="Arial" w:hAnsi="Arial"/>
                <w:sz w:val="18"/>
                <w:szCs w:val="20"/>
              </w:rPr>
            </w:pPr>
            <w:r>
              <w:rPr>
                <w:rFonts w:ascii="Arial" w:hAnsi="Arial"/>
                <w:sz w:val="18"/>
                <w:szCs w:val="20"/>
              </w:rPr>
              <w:t>4</w:t>
            </w:r>
          </w:p>
        </w:tc>
        <w:tc>
          <w:tcPr>
            <w:tcW w:w="126" w:type="pct"/>
          </w:tcPr>
          <w:p w14:paraId="368EA7B7" w14:textId="77777777" w:rsidR="006A3470" w:rsidRPr="00E47001" w:rsidRDefault="006A3470" w:rsidP="002A4A44">
            <w:pPr>
              <w:rPr>
                <w:rFonts w:ascii="Arial" w:hAnsi="Arial"/>
                <w:sz w:val="18"/>
                <w:szCs w:val="20"/>
              </w:rPr>
            </w:pPr>
            <w:r>
              <w:rPr>
                <w:rFonts w:ascii="Arial" w:hAnsi="Arial"/>
                <w:sz w:val="18"/>
                <w:szCs w:val="20"/>
              </w:rPr>
              <w:t>4</w:t>
            </w:r>
          </w:p>
        </w:tc>
        <w:tc>
          <w:tcPr>
            <w:tcW w:w="468" w:type="pct"/>
          </w:tcPr>
          <w:p w14:paraId="19C4F691" w14:textId="77777777" w:rsidR="006A3470" w:rsidRPr="00E47001" w:rsidRDefault="006A3470" w:rsidP="002A4A44">
            <w:pPr>
              <w:rPr>
                <w:rFonts w:ascii="Arial" w:hAnsi="Arial"/>
                <w:sz w:val="18"/>
                <w:szCs w:val="20"/>
              </w:rPr>
            </w:pPr>
            <w:r>
              <w:rPr>
                <w:rFonts w:ascii="Arial" w:hAnsi="Arial"/>
                <w:sz w:val="18"/>
                <w:szCs w:val="20"/>
              </w:rPr>
              <w:t>Site Manager</w:t>
            </w:r>
          </w:p>
        </w:tc>
      </w:tr>
      <w:tr w:rsidR="006A3470" w:rsidRPr="00E47001" w14:paraId="7B1E4F15" w14:textId="77777777" w:rsidTr="002A4A44">
        <w:trPr>
          <w:cantSplit/>
        </w:trPr>
        <w:tc>
          <w:tcPr>
            <w:tcW w:w="921" w:type="pct"/>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50"/>
            </w:tblGrid>
            <w:tr w:rsidR="006A3470" w:rsidRPr="004A14AE" w14:paraId="5901F065" w14:textId="77777777" w:rsidTr="002A4A44">
              <w:trPr>
                <w:tblCellSpacing w:w="15" w:type="dxa"/>
              </w:trPr>
              <w:tc>
                <w:tcPr>
                  <w:tcW w:w="0" w:type="auto"/>
                  <w:vAlign w:val="center"/>
                  <w:hideMark/>
                </w:tcPr>
                <w:p w14:paraId="450E849A" w14:textId="77777777" w:rsidR="006A3470" w:rsidRPr="004A14AE" w:rsidRDefault="006A3470" w:rsidP="002A4A44">
                  <w:pPr>
                    <w:keepNext/>
                    <w:outlineLvl w:val="4"/>
                    <w:rPr>
                      <w:rFonts w:ascii="Arial" w:hAnsi="Arial"/>
                      <w:sz w:val="18"/>
                      <w:szCs w:val="20"/>
                    </w:rPr>
                  </w:pPr>
                  <w:r w:rsidRPr="004A14AE">
                    <w:rPr>
                      <w:rFonts w:ascii="Arial" w:hAnsi="Arial"/>
                      <w:sz w:val="18"/>
                      <w:szCs w:val="20"/>
                    </w:rPr>
                    <w:t>Public interface – façade faces Kings Road footpath</w:t>
                  </w:r>
                </w:p>
              </w:tc>
            </w:tr>
          </w:tbl>
          <w:p w14:paraId="3A703479" w14:textId="77777777" w:rsidR="006A3470" w:rsidRPr="004A14AE" w:rsidRDefault="006A3470" w:rsidP="002A4A44">
            <w:pPr>
              <w:keepNext/>
              <w:outlineLvl w:val="4"/>
              <w:rPr>
                <w:rFonts w:ascii="Arial" w:hAnsi="Arial"/>
                <w:vanish/>
                <w:sz w:val="18"/>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A3470" w:rsidRPr="004A14AE" w14:paraId="1367C412" w14:textId="77777777" w:rsidTr="002A4A44">
              <w:trPr>
                <w:tblCellSpacing w:w="15" w:type="dxa"/>
              </w:trPr>
              <w:tc>
                <w:tcPr>
                  <w:tcW w:w="0" w:type="auto"/>
                  <w:vAlign w:val="center"/>
                  <w:hideMark/>
                </w:tcPr>
                <w:p w14:paraId="7D99E15E" w14:textId="77777777" w:rsidR="006A3470" w:rsidRPr="004A14AE" w:rsidRDefault="006A3470" w:rsidP="002A4A44">
                  <w:pPr>
                    <w:keepNext/>
                    <w:outlineLvl w:val="4"/>
                    <w:rPr>
                      <w:rFonts w:ascii="Arial" w:hAnsi="Arial"/>
                      <w:sz w:val="18"/>
                      <w:szCs w:val="20"/>
                    </w:rPr>
                  </w:pPr>
                </w:p>
              </w:tc>
            </w:tr>
          </w:tbl>
          <w:p w14:paraId="0ED98FD4" w14:textId="77777777" w:rsidR="006A3470" w:rsidRPr="00E47001" w:rsidRDefault="006A3470" w:rsidP="002A4A44">
            <w:pPr>
              <w:keepNext/>
              <w:outlineLvl w:val="4"/>
              <w:rPr>
                <w:rFonts w:ascii="Arial" w:hAnsi="Arial"/>
                <w:sz w:val="18"/>
                <w:szCs w:val="20"/>
              </w:rPr>
            </w:pPr>
          </w:p>
        </w:tc>
        <w:tc>
          <w:tcPr>
            <w:tcW w:w="1005" w:type="pct"/>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85"/>
            </w:tblGrid>
            <w:tr w:rsidR="006A3470" w:rsidRPr="004A14AE" w14:paraId="0CF72CE3" w14:textId="77777777" w:rsidTr="002A4A44">
              <w:trPr>
                <w:tblCellSpacing w:w="15" w:type="dxa"/>
              </w:trPr>
              <w:tc>
                <w:tcPr>
                  <w:tcW w:w="0" w:type="auto"/>
                  <w:vAlign w:val="center"/>
                  <w:hideMark/>
                </w:tcPr>
                <w:p w14:paraId="4B6F6EB7" w14:textId="77777777" w:rsidR="006A3470" w:rsidRPr="004A14AE" w:rsidRDefault="006A3470" w:rsidP="002A4A44">
                  <w:pPr>
                    <w:rPr>
                      <w:rFonts w:ascii="Arial" w:hAnsi="Arial"/>
                      <w:sz w:val="18"/>
                      <w:szCs w:val="20"/>
                    </w:rPr>
                  </w:pPr>
                  <w:r w:rsidRPr="004A14AE">
                    <w:rPr>
                      <w:rFonts w:ascii="Arial" w:hAnsi="Arial"/>
                      <w:sz w:val="18"/>
                      <w:szCs w:val="20"/>
                    </w:rPr>
                    <w:t>Falling objects onto public; dust nuisance</w:t>
                  </w:r>
                </w:p>
              </w:tc>
            </w:tr>
          </w:tbl>
          <w:p w14:paraId="0181C21B" w14:textId="77777777" w:rsidR="006A3470" w:rsidRPr="004A14AE" w:rsidRDefault="006A3470" w:rsidP="002A4A44">
            <w:pPr>
              <w:rPr>
                <w:rFonts w:ascii="Arial" w:hAnsi="Arial"/>
                <w:vanish/>
                <w:sz w:val="18"/>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A3470" w:rsidRPr="004A14AE" w14:paraId="264EEF6F" w14:textId="77777777" w:rsidTr="002A4A44">
              <w:trPr>
                <w:tblCellSpacing w:w="15" w:type="dxa"/>
              </w:trPr>
              <w:tc>
                <w:tcPr>
                  <w:tcW w:w="0" w:type="auto"/>
                  <w:vAlign w:val="center"/>
                  <w:hideMark/>
                </w:tcPr>
                <w:p w14:paraId="6A003DC7" w14:textId="77777777" w:rsidR="006A3470" w:rsidRPr="004A14AE" w:rsidRDefault="006A3470" w:rsidP="002A4A44">
                  <w:pPr>
                    <w:rPr>
                      <w:rFonts w:ascii="Arial" w:hAnsi="Arial"/>
                      <w:sz w:val="18"/>
                      <w:szCs w:val="20"/>
                    </w:rPr>
                  </w:pPr>
                </w:p>
              </w:tc>
            </w:tr>
          </w:tbl>
          <w:p w14:paraId="3D444918" w14:textId="77777777" w:rsidR="006A3470" w:rsidRPr="00E47001" w:rsidRDefault="006A3470" w:rsidP="002A4A44">
            <w:pPr>
              <w:rPr>
                <w:rFonts w:ascii="Arial" w:hAnsi="Arial"/>
                <w:sz w:val="18"/>
                <w:szCs w:val="20"/>
              </w:rPr>
            </w:pPr>
          </w:p>
        </w:tc>
        <w:tc>
          <w:tcPr>
            <w:tcW w:w="113" w:type="pct"/>
          </w:tcPr>
          <w:p w14:paraId="7FB4FA67" w14:textId="77777777" w:rsidR="006A3470" w:rsidRPr="00E47001" w:rsidRDefault="006A3470" w:rsidP="002A4A44">
            <w:pPr>
              <w:rPr>
                <w:rFonts w:ascii="Arial" w:hAnsi="Arial"/>
                <w:sz w:val="18"/>
                <w:szCs w:val="20"/>
              </w:rPr>
            </w:pPr>
            <w:r>
              <w:rPr>
                <w:rFonts w:ascii="Arial" w:hAnsi="Arial"/>
                <w:sz w:val="18"/>
                <w:szCs w:val="20"/>
              </w:rPr>
              <w:t>2</w:t>
            </w:r>
          </w:p>
        </w:tc>
        <w:tc>
          <w:tcPr>
            <w:tcW w:w="115" w:type="pct"/>
          </w:tcPr>
          <w:p w14:paraId="5CF735B5" w14:textId="77777777" w:rsidR="006A3470" w:rsidRPr="00E47001" w:rsidRDefault="006A3470" w:rsidP="002A4A44">
            <w:pPr>
              <w:rPr>
                <w:rFonts w:ascii="Arial" w:hAnsi="Arial"/>
                <w:sz w:val="18"/>
                <w:szCs w:val="20"/>
              </w:rPr>
            </w:pPr>
            <w:r>
              <w:rPr>
                <w:rFonts w:ascii="Arial" w:hAnsi="Arial"/>
                <w:sz w:val="18"/>
                <w:szCs w:val="20"/>
              </w:rPr>
              <w:t>5</w:t>
            </w:r>
          </w:p>
        </w:tc>
        <w:tc>
          <w:tcPr>
            <w:tcW w:w="150" w:type="pct"/>
          </w:tcPr>
          <w:p w14:paraId="12D43700" w14:textId="77777777" w:rsidR="006A3470" w:rsidRPr="00E47001" w:rsidRDefault="006A3470" w:rsidP="002A4A44">
            <w:pPr>
              <w:rPr>
                <w:rFonts w:ascii="Arial" w:hAnsi="Arial"/>
                <w:sz w:val="18"/>
                <w:szCs w:val="20"/>
              </w:rPr>
            </w:pPr>
            <w:r>
              <w:rPr>
                <w:rFonts w:ascii="Arial" w:hAnsi="Arial"/>
                <w:sz w:val="18"/>
                <w:szCs w:val="20"/>
              </w:rPr>
              <w:t>10</w:t>
            </w:r>
          </w:p>
        </w:tc>
        <w:tc>
          <w:tcPr>
            <w:tcW w:w="1874" w:type="pct"/>
          </w:tcPr>
          <w:p w14:paraId="724EB118" w14:textId="77777777" w:rsidR="006A3470" w:rsidRPr="00E47001" w:rsidRDefault="006A3470" w:rsidP="002A4A44">
            <w:pPr>
              <w:rPr>
                <w:rFonts w:ascii="Arial" w:hAnsi="Arial"/>
                <w:sz w:val="18"/>
                <w:szCs w:val="20"/>
              </w:rPr>
            </w:pPr>
            <w:r w:rsidRPr="00033D63">
              <w:rPr>
                <w:rFonts w:ascii="Arial" w:hAnsi="Arial"/>
                <w:sz w:val="18"/>
                <w:szCs w:val="20"/>
              </w:rPr>
              <w:t>• Debris netting under platform</w:t>
            </w:r>
            <w:r w:rsidRPr="00033D63">
              <w:rPr>
                <w:rFonts w:ascii="Arial" w:hAnsi="Arial"/>
                <w:sz w:val="18"/>
                <w:szCs w:val="20"/>
              </w:rPr>
              <w:br/>
              <w:t>• Covered walkway / gantry</w:t>
            </w:r>
            <w:r w:rsidRPr="00033D63">
              <w:rPr>
                <w:rFonts w:ascii="Arial" w:hAnsi="Arial"/>
                <w:sz w:val="18"/>
                <w:szCs w:val="20"/>
              </w:rPr>
              <w:br/>
              <w:t>• Marshal at gate during lifts</w:t>
            </w:r>
            <w:r w:rsidRPr="00033D63">
              <w:rPr>
                <w:rFonts w:ascii="Arial" w:hAnsi="Arial"/>
                <w:sz w:val="18"/>
                <w:szCs w:val="20"/>
              </w:rPr>
              <w:br/>
              <w:t>• Resident leaflet drop &amp; signage</w:t>
            </w:r>
          </w:p>
        </w:tc>
        <w:tc>
          <w:tcPr>
            <w:tcW w:w="113" w:type="pct"/>
          </w:tcPr>
          <w:p w14:paraId="4FECEB77" w14:textId="77777777" w:rsidR="006A3470" w:rsidRPr="00E47001" w:rsidRDefault="006A3470" w:rsidP="002A4A44">
            <w:pPr>
              <w:rPr>
                <w:rFonts w:ascii="Arial" w:hAnsi="Arial"/>
                <w:sz w:val="18"/>
                <w:szCs w:val="20"/>
              </w:rPr>
            </w:pPr>
            <w:r>
              <w:rPr>
                <w:rFonts w:ascii="Arial" w:hAnsi="Arial"/>
                <w:sz w:val="18"/>
                <w:szCs w:val="20"/>
              </w:rPr>
              <w:t>1</w:t>
            </w:r>
          </w:p>
        </w:tc>
        <w:tc>
          <w:tcPr>
            <w:tcW w:w="115" w:type="pct"/>
          </w:tcPr>
          <w:p w14:paraId="4F1216E9" w14:textId="77777777" w:rsidR="006A3470" w:rsidRPr="00E47001" w:rsidRDefault="006A3470" w:rsidP="002A4A44">
            <w:pPr>
              <w:rPr>
                <w:rFonts w:ascii="Arial" w:hAnsi="Arial"/>
                <w:sz w:val="18"/>
                <w:szCs w:val="20"/>
              </w:rPr>
            </w:pPr>
            <w:r>
              <w:rPr>
                <w:rFonts w:ascii="Arial" w:hAnsi="Arial"/>
                <w:sz w:val="18"/>
                <w:szCs w:val="20"/>
              </w:rPr>
              <w:t>5</w:t>
            </w:r>
          </w:p>
        </w:tc>
        <w:tc>
          <w:tcPr>
            <w:tcW w:w="126" w:type="pct"/>
          </w:tcPr>
          <w:p w14:paraId="0405CAF4" w14:textId="77777777" w:rsidR="006A3470" w:rsidRPr="00E47001" w:rsidRDefault="006A3470" w:rsidP="002A4A44">
            <w:pPr>
              <w:rPr>
                <w:rFonts w:ascii="Arial" w:hAnsi="Arial"/>
                <w:sz w:val="18"/>
                <w:szCs w:val="20"/>
              </w:rPr>
            </w:pPr>
            <w:r>
              <w:rPr>
                <w:rFonts w:ascii="Arial" w:hAnsi="Arial"/>
                <w:sz w:val="18"/>
                <w:szCs w:val="20"/>
              </w:rPr>
              <w:t>5</w:t>
            </w:r>
          </w:p>
        </w:tc>
        <w:tc>
          <w:tcPr>
            <w:tcW w:w="468" w:type="pct"/>
          </w:tcPr>
          <w:p w14:paraId="6D47B21A" w14:textId="77777777" w:rsidR="006A3470" w:rsidRPr="00033D63" w:rsidRDefault="006A3470" w:rsidP="002A4A44">
            <w:pPr>
              <w:rPr>
                <w:rFonts w:ascii="Arial" w:hAnsi="Arial"/>
                <w:sz w:val="18"/>
                <w:szCs w:val="20"/>
              </w:rPr>
            </w:pPr>
            <w:r w:rsidRPr="00033D63">
              <w:rPr>
                <w:rFonts w:ascii="Arial" w:hAnsi="Arial"/>
                <w:sz w:val="18"/>
                <w:szCs w:val="20"/>
              </w:rPr>
              <w:t>Traffic Marshal / PC</w:t>
            </w:r>
          </w:p>
          <w:p w14:paraId="728889E0" w14:textId="77777777" w:rsidR="006A3470" w:rsidRPr="00E47001" w:rsidRDefault="006A3470" w:rsidP="002A4A44">
            <w:pPr>
              <w:rPr>
                <w:rFonts w:ascii="Arial" w:hAnsi="Arial"/>
                <w:sz w:val="18"/>
                <w:szCs w:val="20"/>
              </w:rPr>
            </w:pPr>
          </w:p>
        </w:tc>
      </w:tr>
    </w:tbl>
    <w:p w14:paraId="52035CFE" w14:textId="77777777" w:rsidR="006A3470" w:rsidRDefault="006A3470" w:rsidP="009E46B9">
      <w:pPr>
        <w:sectPr w:rsidR="006A3470" w:rsidSect="006A3470">
          <w:pgSz w:w="16838" w:h="11906" w:orient="landscape"/>
          <w:pgMar w:top="1440" w:right="1440" w:bottom="1440" w:left="1440" w:header="709" w:footer="709" w:gutter="0"/>
          <w:cols w:space="708"/>
          <w:titlePg/>
          <w:docGrid w:linePitch="360"/>
        </w:sectPr>
      </w:pPr>
    </w:p>
    <w:p w14:paraId="03683C42" w14:textId="77777777" w:rsidR="00801313" w:rsidRPr="009E46B9" w:rsidRDefault="00801313" w:rsidP="006A3470"/>
    <w:sectPr w:rsidR="00801313" w:rsidRPr="009E46B9" w:rsidSect="00F25DF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D37EC" w14:textId="77777777" w:rsidR="00A0510D" w:rsidRDefault="00A0510D" w:rsidP="007819AF">
      <w:pPr>
        <w:spacing w:after="0" w:line="240" w:lineRule="auto"/>
      </w:pPr>
      <w:r>
        <w:separator/>
      </w:r>
    </w:p>
  </w:endnote>
  <w:endnote w:type="continuationSeparator" w:id="0">
    <w:p w14:paraId="0CA2D248" w14:textId="77777777" w:rsidR="00A0510D" w:rsidRDefault="00A0510D" w:rsidP="00781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EF825E" w14:textId="77777777" w:rsidR="00A0510D" w:rsidRDefault="00A0510D" w:rsidP="007819AF">
      <w:pPr>
        <w:spacing w:after="0" w:line="240" w:lineRule="auto"/>
      </w:pPr>
      <w:r>
        <w:separator/>
      </w:r>
    </w:p>
  </w:footnote>
  <w:footnote w:type="continuationSeparator" w:id="0">
    <w:p w14:paraId="68F5DDAE" w14:textId="77777777" w:rsidR="00A0510D" w:rsidRDefault="00A0510D" w:rsidP="007819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8AAF89" w14:textId="77777777" w:rsidR="00F25DF5" w:rsidRDefault="00F25DF5" w:rsidP="00F25DF5">
    <w:pPr>
      <w:pStyle w:val="Header"/>
    </w:pPr>
    <w:r w:rsidRPr="002839ED">
      <w:rPr>
        <w:b/>
        <w:bCs/>
      </w:rPr>
      <w:t>Health, Safety and Welfare</w:t>
    </w:r>
    <w:r w:rsidRPr="00F558FF">
      <w:br/>
    </w:r>
    <w:r w:rsidRPr="00F558FF">
      <w:rPr>
        <w:b/>
        <w:bCs/>
      </w:rPr>
      <w:t>Module Code</w:t>
    </w:r>
    <w:r w:rsidRPr="00F558FF">
      <w:t>: ACBA402</w:t>
    </w:r>
    <w:r>
      <w:t>3</w:t>
    </w:r>
    <w:r w:rsidRPr="00F558FF">
      <w:t xml:space="preserve"> – </w:t>
    </w:r>
    <w:r w:rsidRPr="002839ED">
      <w:t>Health, Safety and Welfare</w:t>
    </w:r>
    <w:r w:rsidRPr="00F558FF">
      <w:br/>
    </w:r>
    <w:r w:rsidRPr="00F558FF">
      <w:rPr>
        <w:b/>
        <w:bCs/>
      </w:rPr>
      <w:t>Programme</w:t>
    </w:r>
    <w:r w:rsidRPr="00F558FF">
      <w:t>: HNC, HND, BSc Quantity Surveying &amp; Construction Management</w:t>
    </w:r>
  </w:p>
  <w:p w14:paraId="436D9AAF" w14:textId="77777777" w:rsidR="00F25DF5" w:rsidRDefault="00F25DF5" w:rsidP="00F25D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F33BD"/>
    <w:multiLevelType w:val="multilevel"/>
    <w:tmpl w:val="12AE2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59095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C8E5FB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FC36754"/>
    <w:multiLevelType w:val="multilevel"/>
    <w:tmpl w:val="8904C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55027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5D005F6"/>
    <w:multiLevelType w:val="hybridMultilevel"/>
    <w:tmpl w:val="D716F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6328A1"/>
    <w:multiLevelType w:val="singleLevel"/>
    <w:tmpl w:val="0809000F"/>
    <w:lvl w:ilvl="0">
      <w:start w:val="1"/>
      <w:numFmt w:val="decimal"/>
      <w:lvlText w:val="%1."/>
      <w:lvlJc w:val="left"/>
      <w:pPr>
        <w:tabs>
          <w:tab w:val="num" w:pos="360"/>
        </w:tabs>
        <w:ind w:left="360" w:hanging="360"/>
      </w:pPr>
      <w:rPr>
        <w:rFonts w:hint="default"/>
      </w:rPr>
    </w:lvl>
  </w:abstractNum>
  <w:abstractNum w:abstractNumId="7" w15:restartNumberingAfterBreak="0">
    <w:nsid w:val="282262B6"/>
    <w:multiLevelType w:val="hybridMultilevel"/>
    <w:tmpl w:val="75BAC6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CB2949"/>
    <w:multiLevelType w:val="multilevel"/>
    <w:tmpl w:val="0809001F"/>
    <w:lvl w:ilvl="0">
      <w:start w:val="1"/>
      <w:numFmt w:val="decimal"/>
      <w:lvlText w:val="%1."/>
      <w:lvlJc w:val="left"/>
      <w:pPr>
        <w:ind w:left="360" w:hanging="360"/>
      </w:pPr>
      <w:rPr>
        <w:sz w:val="24"/>
        <w:szCs w:val="24"/>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41B21DA8"/>
    <w:multiLevelType w:val="hybridMultilevel"/>
    <w:tmpl w:val="FCDE6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095B6C"/>
    <w:multiLevelType w:val="hybridMultilevel"/>
    <w:tmpl w:val="163AF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3C5FC4"/>
    <w:multiLevelType w:val="multilevel"/>
    <w:tmpl w:val="5CFC828C"/>
    <w:lvl w:ilvl="0">
      <w:start w:val="1"/>
      <w:numFmt w:val="decimal"/>
      <w:lvlText w:val="%1."/>
      <w:lvlJc w:val="left"/>
      <w:pPr>
        <w:ind w:left="360" w:hanging="360"/>
      </w:pPr>
    </w:lvl>
    <w:lvl w:ilvl="1">
      <w:start w:val="1"/>
      <w:numFmt w:val="decimal"/>
      <w:lvlText w:val="%1.%2."/>
      <w:lvlJc w:val="left"/>
      <w:pPr>
        <w:ind w:left="432" w:hanging="432"/>
      </w:pPr>
      <w:rPr>
        <w:b w:val="0"/>
        <w:bCs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5E74F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DC04ECA"/>
    <w:multiLevelType w:val="multilevel"/>
    <w:tmpl w:val="D690E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DE0294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6C01EEA"/>
    <w:multiLevelType w:val="singleLevel"/>
    <w:tmpl w:val="0809000F"/>
    <w:lvl w:ilvl="0">
      <w:start w:val="1"/>
      <w:numFmt w:val="decimal"/>
      <w:lvlText w:val="%1."/>
      <w:lvlJc w:val="left"/>
      <w:pPr>
        <w:tabs>
          <w:tab w:val="num" w:pos="360"/>
        </w:tabs>
        <w:ind w:left="360" w:hanging="360"/>
      </w:pPr>
      <w:rPr>
        <w:rFonts w:hint="default"/>
      </w:rPr>
    </w:lvl>
  </w:abstractNum>
  <w:abstractNum w:abstractNumId="16" w15:restartNumberingAfterBreak="0">
    <w:nsid w:val="682F1876"/>
    <w:multiLevelType w:val="multilevel"/>
    <w:tmpl w:val="08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17" w15:restartNumberingAfterBreak="0">
    <w:nsid w:val="6F206ED0"/>
    <w:multiLevelType w:val="multilevel"/>
    <w:tmpl w:val="07CEC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BB33A2"/>
    <w:multiLevelType w:val="hybridMultilevel"/>
    <w:tmpl w:val="34262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6799968">
    <w:abstractNumId w:val="8"/>
  </w:num>
  <w:num w:numId="2" w16cid:durableId="1250580854">
    <w:abstractNumId w:val="12"/>
  </w:num>
  <w:num w:numId="3" w16cid:durableId="1961493719">
    <w:abstractNumId w:val="16"/>
  </w:num>
  <w:num w:numId="4" w16cid:durableId="251663607">
    <w:abstractNumId w:val="1"/>
  </w:num>
  <w:num w:numId="5" w16cid:durableId="1528563168">
    <w:abstractNumId w:val="4"/>
  </w:num>
  <w:num w:numId="6" w16cid:durableId="80181555">
    <w:abstractNumId w:val="14"/>
  </w:num>
  <w:num w:numId="7" w16cid:durableId="1818910084">
    <w:abstractNumId w:val="11"/>
  </w:num>
  <w:num w:numId="8" w16cid:durableId="1110707834">
    <w:abstractNumId w:val="3"/>
  </w:num>
  <w:num w:numId="9" w16cid:durableId="110327335">
    <w:abstractNumId w:val="2"/>
  </w:num>
  <w:num w:numId="10" w16cid:durableId="139732121">
    <w:abstractNumId w:val="9"/>
  </w:num>
  <w:num w:numId="11" w16cid:durableId="1166363118">
    <w:abstractNumId w:val="0"/>
  </w:num>
  <w:num w:numId="12" w16cid:durableId="148323992">
    <w:abstractNumId w:val="13"/>
  </w:num>
  <w:num w:numId="13" w16cid:durableId="889078005">
    <w:abstractNumId w:val="10"/>
  </w:num>
  <w:num w:numId="14" w16cid:durableId="206916836">
    <w:abstractNumId w:val="5"/>
  </w:num>
  <w:num w:numId="15" w16cid:durableId="2006977692">
    <w:abstractNumId w:val="18"/>
  </w:num>
  <w:num w:numId="16" w16cid:durableId="880483236">
    <w:abstractNumId w:val="17"/>
  </w:num>
  <w:num w:numId="17" w16cid:durableId="27335772">
    <w:abstractNumId w:val="7"/>
  </w:num>
  <w:num w:numId="18" w16cid:durableId="1320689569">
    <w:abstractNumId w:val="6"/>
  </w:num>
  <w:num w:numId="19" w16cid:durableId="61456210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99D"/>
    <w:rsid w:val="00037455"/>
    <w:rsid w:val="000407C7"/>
    <w:rsid w:val="0004271E"/>
    <w:rsid w:val="00074A88"/>
    <w:rsid w:val="00084651"/>
    <w:rsid w:val="00092323"/>
    <w:rsid w:val="000B0572"/>
    <w:rsid w:val="00143A7F"/>
    <w:rsid w:val="001B0604"/>
    <w:rsid w:val="001F3CE9"/>
    <w:rsid w:val="002154A2"/>
    <w:rsid w:val="002328C0"/>
    <w:rsid w:val="002727EB"/>
    <w:rsid w:val="002839ED"/>
    <w:rsid w:val="00294C99"/>
    <w:rsid w:val="002D734C"/>
    <w:rsid w:val="002E4915"/>
    <w:rsid w:val="00332B52"/>
    <w:rsid w:val="00337735"/>
    <w:rsid w:val="00373237"/>
    <w:rsid w:val="00396B8C"/>
    <w:rsid w:val="003A5073"/>
    <w:rsid w:val="003B4E3A"/>
    <w:rsid w:val="003B5B18"/>
    <w:rsid w:val="003C4BFE"/>
    <w:rsid w:val="004C11CA"/>
    <w:rsid w:val="004C77A2"/>
    <w:rsid w:val="0053133D"/>
    <w:rsid w:val="005534AF"/>
    <w:rsid w:val="00554B3C"/>
    <w:rsid w:val="00574E11"/>
    <w:rsid w:val="005E2730"/>
    <w:rsid w:val="00613E25"/>
    <w:rsid w:val="0061502F"/>
    <w:rsid w:val="00657330"/>
    <w:rsid w:val="006706D1"/>
    <w:rsid w:val="006808E7"/>
    <w:rsid w:val="00685896"/>
    <w:rsid w:val="006A14B4"/>
    <w:rsid w:val="006A3470"/>
    <w:rsid w:val="006A69E6"/>
    <w:rsid w:val="006B7791"/>
    <w:rsid w:val="006D3B6F"/>
    <w:rsid w:val="006E7A62"/>
    <w:rsid w:val="007045AF"/>
    <w:rsid w:val="007122F3"/>
    <w:rsid w:val="0071347A"/>
    <w:rsid w:val="00713762"/>
    <w:rsid w:val="007353A4"/>
    <w:rsid w:val="007819AF"/>
    <w:rsid w:val="007A67FB"/>
    <w:rsid w:val="00801313"/>
    <w:rsid w:val="008346DA"/>
    <w:rsid w:val="008554B1"/>
    <w:rsid w:val="00885B1C"/>
    <w:rsid w:val="00912A80"/>
    <w:rsid w:val="00976A49"/>
    <w:rsid w:val="009E46B9"/>
    <w:rsid w:val="00A0510D"/>
    <w:rsid w:val="00A26354"/>
    <w:rsid w:val="00A312CD"/>
    <w:rsid w:val="00A33397"/>
    <w:rsid w:val="00A5399D"/>
    <w:rsid w:val="00AC0531"/>
    <w:rsid w:val="00AD1283"/>
    <w:rsid w:val="00AE3193"/>
    <w:rsid w:val="00B0547E"/>
    <w:rsid w:val="00B32B9D"/>
    <w:rsid w:val="00B4027C"/>
    <w:rsid w:val="00BC7367"/>
    <w:rsid w:val="00BF63C4"/>
    <w:rsid w:val="00C40610"/>
    <w:rsid w:val="00C52452"/>
    <w:rsid w:val="00C65BEF"/>
    <w:rsid w:val="00C839FE"/>
    <w:rsid w:val="00CE40BA"/>
    <w:rsid w:val="00CF45E7"/>
    <w:rsid w:val="00D07D08"/>
    <w:rsid w:val="00D314FA"/>
    <w:rsid w:val="00D65C47"/>
    <w:rsid w:val="00DB713B"/>
    <w:rsid w:val="00DE31A4"/>
    <w:rsid w:val="00DE79CE"/>
    <w:rsid w:val="00E008DB"/>
    <w:rsid w:val="00E20A56"/>
    <w:rsid w:val="00E540CB"/>
    <w:rsid w:val="00E72401"/>
    <w:rsid w:val="00E803F0"/>
    <w:rsid w:val="00ED5414"/>
    <w:rsid w:val="00EE4243"/>
    <w:rsid w:val="00EE54A1"/>
    <w:rsid w:val="00F03CF4"/>
    <w:rsid w:val="00F25DF5"/>
    <w:rsid w:val="00F70123"/>
    <w:rsid w:val="00F83D16"/>
    <w:rsid w:val="00FF4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237C3"/>
  <w15:chartTrackingRefBased/>
  <w15:docId w15:val="{9F82B62B-1569-43E2-AA10-1187F936E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610"/>
    <w:rPr>
      <w:rFonts w:ascii="Calibri" w:hAnsi="Calibri"/>
    </w:rPr>
  </w:style>
  <w:style w:type="paragraph" w:styleId="Heading1">
    <w:name w:val="heading 1"/>
    <w:basedOn w:val="Normal"/>
    <w:next w:val="Normal"/>
    <w:link w:val="Heading1Char"/>
    <w:uiPriority w:val="9"/>
    <w:qFormat/>
    <w:rsid w:val="00EE54A1"/>
    <w:pPr>
      <w:keepNext/>
      <w:keepLines/>
      <w:spacing w:before="360" w:after="80"/>
      <w:outlineLvl w:val="0"/>
    </w:pPr>
    <w:rPr>
      <w:rFonts w:eastAsiaTheme="majorEastAsia" w:cstheme="majorBidi"/>
      <w:b/>
      <w:sz w:val="24"/>
      <w:szCs w:val="40"/>
    </w:rPr>
  </w:style>
  <w:style w:type="paragraph" w:styleId="Heading2">
    <w:name w:val="heading 2"/>
    <w:basedOn w:val="Normal"/>
    <w:next w:val="Normal"/>
    <w:link w:val="Heading2Char"/>
    <w:uiPriority w:val="9"/>
    <w:unhideWhenUsed/>
    <w:qFormat/>
    <w:rsid w:val="00C40610"/>
    <w:pPr>
      <w:keepNext/>
      <w:keepLines/>
      <w:spacing w:before="160" w:after="80"/>
      <w:outlineLvl w:val="1"/>
    </w:pPr>
    <w:rPr>
      <w:rFonts w:eastAsiaTheme="majorEastAsia" w:cstheme="majorBidi"/>
      <w:szCs w:val="32"/>
    </w:rPr>
  </w:style>
  <w:style w:type="paragraph" w:styleId="Heading3">
    <w:name w:val="heading 3"/>
    <w:basedOn w:val="Normal"/>
    <w:next w:val="Normal"/>
    <w:link w:val="Heading3Char"/>
    <w:uiPriority w:val="9"/>
    <w:unhideWhenUsed/>
    <w:qFormat/>
    <w:rsid w:val="00A539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39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39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39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39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39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39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4A1"/>
    <w:rPr>
      <w:rFonts w:ascii="Calibri" w:eastAsiaTheme="majorEastAsia" w:hAnsi="Calibri" w:cstheme="majorBidi"/>
      <w:b/>
      <w:sz w:val="24"/>
      <w:szCs w:val="40"/>
    </w:rPr>
  </w:style>
  <w:style w:type="character" w:customStyle="1" w:styleId="Heading2Char">
    <w:name w:val="Heading 2 Char"/>
    <w:basedOn w:val="DefaultParagraphFont"/>
    <w:link w:val="Heading2"/>
    <w:uiPriority w:val="9"/>
    <w:rsid w:val="00C40610"/>
    <w:rPr>
      <w:rFonts w:ascii="Calibri" w:eastAsiaTheme="majorEastAsia" w:hAnsi="Calibri" w:cstheme="majorBidi"/>
      <w:szCs w:val="32"/>
    </w:rPr>
  </w:style>
  <w:style w:type="character" w:customStyle="1" w:styleId="Heading3Char">
    <w:name w:val="Heading 3 Char"/>
    <w:basedOn w:val="DefaultParagraphFont"/>
    <w:link w:val="Heading3"/>
    <w:uiPriority w:val="9"/>
    <w:rsid w:val="00A539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39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39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39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39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39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399D"/>
    <w:rPr>
      <w:rFonts w:eastAsiaTheme="majorEastAsia" w:cstheme="majorBidi"/>
      <w:color w:val="272727" w:themeColor="text1" w:themeTint="D8"/>
    </w:rPr>
  </w:style>
  <w:style w:type="paragraph" w:styleId="Title">
    <w:name w:val="Title"/>
    <w:basedOn w:val="Normal"/>
    <w:next w:val="Normal"/>
    <w:link w:val="TitleChar"/>
    <w:uiPriority w:val="10"/>
    <w:qFormat/>
    <w:rsid w:val="00A539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39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39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39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399D"/>
    <w:pPr>
      <w:spacing w:before="160"/>
      <w:jc w:val="center"/>
    </w:pPr>
    <w:rPr>
      <w:i/>
      <w:iCs/>
      <w:color w:val="404040" w:themeColor="text1" w:themeTint="BF"/>
    </w:rPr>
  </w:style>
  <w:style w:type="character" w:customStyle="1" w:styleId="QuoteChar">
    <w:name w:val="Quote Char"/>
    <w:basedOn w:val="DefaultParagraphFont"/>
    <w:link w:val="Quote"/>
    <w:uiPriority w:val="29"/>
    <w:rsid w:val="00A5399D"/>
    <w:rPr>
      <w:i/>
      <w:iCs/>
      <w:color w:val="404040" w:themeColor="text1" w:themeTint="BF"/>
    </w:rPr>
  </w:style>
  <w:style w:type="paragraph" w:styleId="ListParagraph">
    <w:name w:val="List Paragraph"/>
    <w:basedOn w:val="Normal"/>
    <w:uiPriority w:val="34"/>
    <w:qFormat/>
    <w:rsid w:val="00A5399D"/>
    <w:pPr>
      <w:ind w:left="720"/>
      <w:contextualSpacing/>
    </w:pPr>
  </w:style>
  <w:style w:type="character" w:styleId="IntenseEmphasis">
    <w:name w:val="Intense Emphasis"/>
    <w:basedOn w:val="DefaultParagraphFont"/>
    <w:uiPriority w:val="21"/>
    <w:qFormat/>
    <w:rsid w:val="00A5399D"/>
    <w:rPr>
      <w:i/>
      <w:iCs/>
      <w:color w:val="0F4761" w:themeColor="accent1" w:themeShade="BF"/>
    </w:rPr>
  </w:style>
  <w:style w:type="paragraph" w:styleId="IntenseQuote">
    <w:name w:val="Intense Quote"/>
    <w:basedOn w:val="Normal"/>
    <w:next w:val="Normal"/>
    <w:link w:val="IntenseQuoteChar"/>
    <w:uiPriority w:val="30"/>
    <w:qFormat/>
    <w:rsid w:val="00A539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399D"/>
    <w:rPr>
      <w:i/>
      <w:iCs/>
      <w:color w:val="0F4761" w:themeColor="accent1" w:themeShade="BF"/>
    </w:rPr>
  </w:style>
  <w:style w:type="character" w:styleId="IntenseReference">
    <w:name w:val="Intense Reference"/>
    <w:basedOn w:val="DefaultParagraphFont"/>
    <w:uiPriority w:val="32"/>
    <w:qFormat/>
    <w:rsid w:val="00A5399D"/>
    <w:rPr>
      <w:b/>
      <w:bCs/>
      <w:smallCaps/>
      <w:color w:val="0F4761" w:themeColor="accent1" w:themeShade="BF"/>
      <w:spacing w:val="5"/>
    </w:rPr>
  </w:style>
  <w:style w:type="paragraph" w:styleId="Header">
    <w:name w:val="header"/>
    <w:basedOn w:val="Normal"/>
    <w:link w:val="HeaderChar"/>
    <w:uiPriority w:val="99"/>
    <w:unhideWhenUsed/>
    <w:rsid w:val="007819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9AF"/>
  </w:style>
  <w:style w:type="paragraph" w:styleId="Footer">
    <w:name w:val="footer"/>
    <w:basedOn w:val="Normal"/>
    <w:link w:val="FooterChar"/>
    <w:uiPriority w:val="99"/>
    <w:unhideWhenUsed/>
    <w:rsid w:val="007819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9AF"/>
  </w:style>
  <w:style w:type="paragraph" w:styleId="TOCHeading">
    <w:name w:val="TOC Heading"/>
    <w:basedOn w:val="Heading1"/>
    <w:next w:val="Normal"/>
    <w:uiPriority w:val="39"/>
    <w:unhideWhenUsed/>
    <w:qFormat/>
    <w:rsid w:val="00685896"/>
    <w:pPr>
      <w:spacing w:before="240" w:after="0"/>
      <w:outlineLvl w:val="9"/>
    </w:pPr>
    <w:rPr>
      <w:sz w:val="32"/>
      <w:szCs w:val="32"/>
      <w:lang w:eastAsia="en-GB"/>
    </w:rPr>
  </w:style>
  <w:style w:type="paragraph" w:styleId="TOC1">
    <w:name w:val="toc 1"/>
    <w:basedOn w:val="Normal"/>
    <w:next w:val="Normal"/>
    <w:autoRedefine/>
    <w:uiPriority w:val="39"/>
    <w:unhideWhenUsed/>
    <w:rsid w:val="00613E25"/>
    <w:pPr>
      <w:spacing w:after="100"/>
    </w:pPr>
  </w:style>
  <w:style w:type="character" w:styleId="Hyperlink">
    <w:name w:val="Hyperlink"/>
    <w:basedOn w:val="DefaultParagraphFont"/>
    <w:uiPriority w:val="99"/>
    <w:unhideWhenUsed/>
    <w:rsid w:val="00613E25"/>
    <w:rPr>
      <w:color w:val="467886" w:themeColor="hyperlink"/>
      <w:u w:val="single"/>
    </w:rPr>
  </w:style>
  <w:style w:type="character" w:styleId="UnresolvedMention">
    <w:name w:val="Unresolved Mention"/>
    <w:basedOn w:val="DefaultParagraphFont"/>
    <w:uiPriority w:val="99"/>
    <w:semiHidden/>
    <w:unhideWhenUsed/>
    <w:rsid w:val="007353A4"/>
    <w:rPr>
      <w:color w:val="605E5C"/>
      <w:shd w:val="clear" w:color="auto" w:fill="E1DFDD"/>
    </w:rPr>
  </w:style>
  <w:style w:type="paragraph" w:styleId="NormalWeb">
    <w:name w:val="Normal (Web)"/>
    <w:basedOn w:val="Normal"/>
    <w:uiPriority w:val="99"/>
    <w:semiHidden/>
    <w:unhideWhenUsed/>
    <w:rsid w:val="006B77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adeinm1hgl8">
    <w:name w:val="_fadein_m1hgl_8"/>
    <w:basedOn w:val="DefaultParagraphFont"/>
    <w:rsid w:val="006B7791"/>
  </w:style>
  <w:style w:type="character" w:styleId="FollowedHyperlink">
    <w:name w:val="FollowedHyperlink"/>
    <w:basedOn w:val="DefaultParagraphFont"/>
    <w:uiPriority w:val="99"/>
    <w:semiHidden/>
    <w:unhideWhenUsed/>
    <w:rsid w:val="00AD1283"/>
    <w:rPr>
      <w:color w:val="96607D" w:themeColor="followedHyperlink"/>
      <w:u w:val="single"/>
    </w:rPr>
  </w:style>
  <w:style w:type="paragraph" w:styleId="TOC2">
    <w:name w:val="toc 2"/>
    <w:basedOn w:val="Normal"/>
    <w:next w:val="Normal"/>
    <w:autoRedefine/>
    <w:uiPriority w:val="39"/>
    <w:unhideWhenUsed/>
    <w:rsid w:val="00143A7F"/>
    <w:pPr>
      <w:spacing w:after="100"/>
      <w:ind w:left="220"/>
    </w:pPr>
  </w:style>
  <w:style w:type="table" w:styleId="TableGrid">
    <w:name w:val="Table Grid"/>
    <w:basedOn w:val="TableNormal"/>
    <w:uiPriority w:val="39"/>
    <w:rsid w:val="008346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32B5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D65C4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76025">
      <w:bodyDiv w:val="1"/>
      <w:marLeft w:val="0"/>
      <w:marRight w:val="0"/>
      <w:marTop w:val="0"/>
      <w:marBottom w:val="0"/>
      <w:divBdr>
        <w:top w:val="none" w:sz="0" w:space="0" w:color="auto"/>
        <w:left w:val="none" w:sz="0" w:space="0" w:color="auto"/>
        <w:bottom w:val="none" w:sz="0" w:space="0" w:color="auto"/>
        <w:right w:val="none" w:sz="0" w:space="0" w:color="auto"/>
      </w:divBdr>
    </w:div>
    <w:div w:id="33386595">
      <w:bodyDiv w:val="1"/>
      <w:marLeft w:val="0"/>
      <w:marRight w:val="0"/>
      <w:marTop w:val="0"/>
      <w:marBottom w:val="0"/>
      <w:divBdr>
        <w:top w:val="none" w:sz="0" w:space="0" w:color="auto"/>
        <w:left w:val="none" w:sz="0" w:space="0" w:color="auto"/>
        <w:bottom w:val="none" w:sz="0" w:space="0" w:color="auto"/>
        <w:right w:val="none" w:sz="0" w:space="0" w:color="auto"/>
      </w:divBdr>
    </w:div>
    <w:div w:id="51932551">
      <w:bodyDiv w:val="1"/>
      <w:marLeft w:val="0"/>
      <w:marRight w:val="0"/>
      <w:marTop w:val="0"/>
      <w:marBottom w:val="0"/>
      <w:divBdr>
        <w:top w:val="none" w:sz="0" w:space="0" w:color="auto"/>
        <w:left w:val="none" w:sz="0" w:space="0" w:color="auto"/>
        <w:bottom w:val="none" w:sz="0" w:space="0" w:color="auto"/>
        <w:right w:val="none" w:sz="0" w:space="0" w:color="auto"/>
      </w:divBdr>
    </w:div>
    <w:div w:id="57436442">
      <w:bodyDiv w:val="1"/>
      <w:marLeft w:val="0"/>
      <w:marRight w:val="0"/>
      <w:marTop w:val="0"/>
      <w:marBottom w:val="0"/>
      <w:divBdr>
        <w:top w:val="none" w:sz="0" w:space="0" w:color="auto"/>
        <w:left w:val="none" w:sz="0" w:space="0" w:color="auto"/>
        <w:bottom w:val="none" w:sz="0" w:space="0" w:color="auto"/>
        <w:right w:val="none" w:sz="0" w:space="0" w:color="auto"/>
      </w:divBdr>
    </w:div>
    <w:div w:id="71322475">
      <w:bodyDiv w:val="1"/>
      <w:marLeft w:val="0"/>
      <w:marRight w:val="0"/>
      <w:marTop w:val="0"/>
      <w:marBottom w:val="0"/>
      <w:divBdr>
        <w:top w:val="none" w:sz="0" w:space="0" w:color="auto"/>
        <w:left w:val="none" w:sz="0" w:space="0" w:color="auto"/>
        <w:bottom w:val="none" w:sz="0" w:space="0" w:color="auto"/>
        <w:right w:val="none" w:sz="0" w:space="0" w:color="auto"/>
      </w:divBdr>
    </w:div>
    <w:div w:id="144902152">
      <w:bodyDiv w:val="1"/>
      <w:marLeft w:val="0"/>
      <w:marRight w:val="0"/>
      <w:marTop w:val="0"/>
      <w:marBottom w:val="0"/>
      <w:divBdr>
        <w:top w:val="none" w:sz="0" w:space="0" w:color="auto"/>
        <w:left w:val="none" w:sz="0" w:space="0" w:color="auto"/>
        <w:bottom w:val="none" w:sz="0" w:space="0" w:color="auto"/>
        <w:right w:val="none" w:sz="0" w:space="0" w:color="auto"/>
      </w:divBdr>
    </w:div>
    <w:div w:id="159125910">
      <w:bodyDiv w:val="1"/>
      <w:marLeft w:val="0"/>
      <w:marRight w:val="0"/>
      <w:marTop w:val="0"/>
      <w:marBottom w:val="0"/>
      <w:divBdr>
        <w:top w:val="none" w:sz="0" w:space="0" w:color="auto"/>
        <w:left w:val="none" w:sz="0" w:space="0" w:color="auto"/>
        <w:bottom w:val="none" w:sz="0" w:space="0" w:color="auto"/>
        <w:right w:val="none" w:sz="0" w:space="0" w:color="auto"/>
      </w:divBdr>
    </w:div>
    <w:div w:id="191069522">
      <w:bodyDiv w:val="1"/>
      <w:marLeft w:val="0"/>
      <w:marRight w:val="0"/>
      <w:marTop w:val="0"/>
      <w:marBottom w:val="0"/>
      <w:divBdr>
        <w:top w:val="none" w:sz="0" w:space="0" w:color="auto"/>
        <w:left w:val="none" w:sz="0" w:space="0" w:color="auto"/>
        <w:bottom w:val="none" w:sz="0" w:space="0" w:color="auto"/>
        <w:right w:val="none" w:sz="0" w:space="0" w:color="auto"/>
      </w:divBdr>
    </w:div>
    <w:div w:id="238099332">
      <w:bodyDiv w:val="1"/>
      <w:marLeft w:val="0"/>
      <w:marRight w:val="0"/>
      <w:marTop w:val="0"/>
      <w:marBottom w:val="0"/>
      <w:divBdr>
        <w:top w:val="none" w:sz="0" w:space="0" w:color="auto"/>
        <w:left w:val="none" w:sz="0" w:space="0" w:color="auto"/>
        <w:bottom w:val="none" w:sz="0" w:space="0" w:color="auto"/>
        <w:right w:val="none" w:sz="0" w:space="0" w:color="auto"/>
      </w:divBdr>
    </w:div>
    <w:div w:id="267546938">
      <w:bodyDiv w:val="1"/>
      <w:marLeft w:val="0"/>
      <w:marRight w:val="0"/>
      <w:marTop w:val="0"/>
      <w:marBottom w:val="0"/>
      <w:divBdr>
        <w:top w:val="none" w:sz="0" w:space="0" w:color="auto"/>
        <w:left w:val="none" w:sz="0" w:space="0" w:color="auto"/>
        <w:bottom w:val="none" w:sz="0" w:space="0" w:color="auto"/>
        <w:right w:val="none" w:sz="0" w:space="0" w:color="auto"/>
      </w:divBdr>
    </w:div>
    <w:div w:id="286740722">
      <w:bodyDiv w:val="1"/>
      <w:marLeft w:val="0"/>
      <w:marRight w:val="0"/>
      <w:marTop w:val="0"/>
      <w:marBottom w:val="0"/>
      <w:divBdr>
        <w:top w:val="none" w:sz="0" w:space="0" w:color="auto"/>
        <w:left w:val="none" w:sz="0" w:space="0" w:color="auto"/>
        <w:bottom w:val="none" w:sz="0" w:space="0" w:color="auto"/>
        <w:right w:val="none" w:sz="0" w:space="0" w:color="auto"/>
      </w:divBdr>
    </w:div>
    <w:div w:id="380054148">
      <w:bodyDiv w:val="1"/>
      <w:marLeft w:val="0"/>
      <w:marRight w:val="0"/>
      <w:marTop w:val="0"/>
      <w:marBottom w:val="0"/>
      <w:divBdr>
        <w:top w:val="none" w:sz="0" w:space="0" w:color="auto"/>
        <w:left w:val="none" w:sz="0" w:space="0" w:color="auto"/>
        <w:bottom w:val="none" w:sz="0" w:space="0" w:color="auto"/>
        <w:right w:val="none" w:sz="0" w:space="0" w:color="auto"/>
      </w:divBdr>
    </w:div>
    <w:div w:id="461771947">
      <w:bodyDiv w:val="1"/>
      <w:marLeft w:val="0"/>
      <w:marRight w:val="0"/>
      <w:marTop w:val="0"/>
      <w:marBottom w:val="0"/>
      <w:divBdr>
        <w:top w:val="none" w:sz="0" w:space="0" w:color="auto"/>
        <w:left w:val="none" w:sz="0" w:space="0" w:color="auto"/>
        <w:bottom w:val="none" w:sz="0" w:space="0" w:color="auto"/>
        <w:right w:val="none" w:sz="0" w:space="0" w:color="auto"/>
      </w:divBdr>
    </w:div>
    <w:div w:id="484318977">
      <w:bodyDiv w:val="1"/>
      <w:marLeft w:val="0"/>
      <w:marRight w:val="0"/>
      <w:marTop w:val="0"/>
      <w:marBottom w:val="0"/>
      <w:divBdr>
        <w:top w:val="none" w:sz="0" w:space="0" w:color="auto"/>
        <w:left w:val="none" w:sz="0" w:space="0" w:color="auto"/>
        <w:bottom w:val="none" w:sz="0" w:space="0" w:color="auto"/>
        <w:right w:val="none" w:sz="0" w:space="0" w:color="auto"/>
      </w:divBdr>
    </w:div>
    <w:div w:id="516966002">
      <w:bodyDiv w:val="1"/>
      <w:marLeft w:val="0"/>
      <w:marRight w:val="0"/>
      <w:marTop w:val="0"/>
      <w:marBottom w:val="0"/>
      <w:divBdr>
        <w:top w:val="none" w:sz="0" w:space="0" w:color="auto"/>
        <w:left w:val="none" w:sz="0" w:space="0" w:color="auto"/>
        <w:bottom w:val="none" w:sz="0" w:space="0" w:color="auto"/>
        <w:right w:val="none" w:sz="0" w:space="0" w:color="auto"/>
      </w:divBdr>
      <w:divsChild>
        <w:div w:id="492834864">
          <w:marLeft w:val="0"/>
          <w:marRight w:val="0"/>
          <w:marTop w:val="0"/>
          <w:marBottom w:val="0"/>
          <w:divBdr>
            <w:top w:val="none" w:sz="0" w:space="0" w:color="auto"/>
            <w:left w:val="none" w:sz="0" w:space="0" w:color="auto"/>
            <w:bottom w:val="none" w:sz="0" w:space="0" w:color="auto"/>
            <w:right w:val="none" w:sz="0" w:space="0" w:color="auto"/>
          </w:divBdr>
          <w:divsChild>
            <w:div w:id="613560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315111">
      <w:bodyDiv w:val="1"/>
      <w:marLeft w:val="0"/>
      <w:marRight w:val="0"/>
      <w:marTop w:val="0"/>
      <w:marBottom w:val="0"/>
      <w:divBdr>
        <w:top w:val="none" w:sz="0" w:space="0" w:color="auto"/>
        <w:left w:val="none" w:sz="0" w:space="0" w:color="auto"/>
        <w:bottom w:val="none" w:sz="0" w:space="0" w:color="auto"/>
        <w:right w:val="none" w:sz="0" w:space="0" w:color="auto"/>
      </w:divBdr>
    </w:div>
    <w:div w:id="558135125">
      <w:bodyDiv w:val="1"/>
      <w:marLeft w:val="0"/>
      <w:marRight w:val="0"/>
      <w:marTop w:val="0"/>
      <w:marBottom w:val="0"/>
      <w:divBdr>
        <w:top w:val="none" w:sz="0" w:space="0" w:color="auto"/>
        <w:left w:val="none" w:sz="0" w:space="0" w:color="auto"/>
        <w:bottom w:val="none" w:sz="0" w:space="0" w:color="auto"/>
        <w:right w:val="none" w:sz="0" w:space="0" w:color="auto"/>
      </w:divBdr>
    </w:div>
    <w:div w:id="589658286">
      <w:bodyDiv w:val="1"/>
      <w:marLeft w:val="0"/>
      <w:marRight w:val="0"/>
      <w:marTop w:val="0"/>
      <w:marBottom w:val="0"/>
      <w:divBdr>
        <w:top w:val="none" w:sz="0" w:space="0" w:color="auto"/>
        <w:left w:val="none" w:sz="0" w:space="0" w:color="auto"/>
        <w:bottom w:val="none" w:sz="0" w:space="0" w:color="auto"/>
        <w:right w:val="none" w:sz="0" w:space="0" w:color="auto"/>
      </w:divBdr>
      <w:divsChild>
        <w:div w:id="901713068">
          <w:marLeft w:val="0"/>
          <w:marRight w:val="0"/>
          <w:marTop w:val="0"/>
          <w:marBottom w:val="0"/>
          <w:divBdr>
            <w:top w:val="none" w:sz="0" w:space="0" w:color="auto"/>
            <w:left w:val="none" w:sz="0" w:space="0" w:color="auto"/>
            <w:bottom w:val="none" w:sz="0" w:space="0" w:color="auto"/>
            <w:right w:val="none" w:sz="0" w:space="0" w:color="auto"/>
          </w:divBdr>
          <w:divsChild>
            <w:div w:id="135780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236422">
      <w:bodyDiv w:val="1"/>
      <w:marLeft w:val="0"/>
      <w:marRight w:val="0"/>
      <w:marTop w:val="0"/>
      <w:marBottom w:val="0"/>
      <w:divBdr>
        <w:top w:val="none" w:sz="0" w:space="0" w:color="auto"/>
        <w:left w:val="none" w:sz="0" w:space="0" w:color="auto"/>
        <w:bottom w:val="none" w:sz="0" w:space="0" w:color="auto"/>
        <w:right w:val="none" w:sz="0" w:space="0" w:color="auto"/>
      </w:divBdr>
      <w:divsChild>
        <w:div w:id="861549002">
          <w:marLeft w:val="0"/>
          <w:marRight w:val="0"/>
          <w:marTop w:val="0"/>
          <w:marBottom w:val="0"/>
          <w:divBdr>
            <w:top w:val="none" w:sz="0" w:space="0" w:color="auto"/>
            <w:left w:val="none" w:sz="0" w:space="0" w:color="auto"/>
            <w:bottom w:val="none" w:sz="0" w:space="0" w:color="auto"/>
            <w:right w:val="none" w:sz="0" w:space="0" w:color="auto"/>
          </w:divBdr>
          <w:divsChild>
            <w:div w:id="1917976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345091">
      <w:bodyDiv w:val="1"/>
      <w:marLeft w:val="0"/>
      <w:marRight w:val="0"/>
      <w:marTop w:val="0"/>
      <w:marBottom w:val="0"/>
      <w:divBdr>
        <w:top w:val="none" w:sz="0" w:space="0" w:color="auto"/>
        <w:left w:val="none" w:sz="0" w:space="0" w:color="auto"/>
        <w:bottom w:val="none" w:sz="0" w:space="0" w:color="auto"/>
        <w:right w:val="none" w:sz="0" w:space="0" w:color="auto"/>
      </w:divBdr>
    </w:div>
    <w:div w:id="617224839">
      <w:bodyDiv w:val="1"/>
      <w:marLeft w:val="0"/>
      <w:marRight w:val="0"/>
      <w:marTop w:val="0"/>
      <w:marBottom w:val="0"/>
      <w:divBdr>
        <w:top w:val="none" w:sz="0" w:space="0" w:color="auto"/>
        <w:left w:val="none" w:sz="0" w:space="0" w:color="auto"/>
        <w:bottom w:val="none" w:sz="0" w:space="0" w:color="auto"/>
        <w:right w:val="none" w:sz="0" w:space="0" w:color="auto"/>
      </w:divBdr>
    </w:div>
    <w:div w:id="618757430">
      <w:bodyDiv w:val="1"/>
      <w:marLeft w:val="0"/>
      <w:marRight w:val="0"/>
      <w:marTop w:val="0"/>
      <w:marBottom w:val="0"/>
      <w:divBdr>
        <w:top w:val="none" w:sz="0" w:space="0" w:color="auto"/>
        <w:left w:val="none" w:sz="0" w:space="0" w:color="auto"/>
        <w:bottom w:val="none" w:sz="0" w:space="0" w:color="auto"/>
        <w:right w:val="none" w:sz="0" w:space="0" w:color="auto"/>
      </w:divBdr>
    </w:div>
    <w:div w:id="675838457">
      <w:bodyDiv w:val="1"/>
      <w:marLeft w:val="0"/>
      <w:marRight w:val="0"/>
      <w:marTop w:val="0"/>
      <w:marBottom w:val="0"/>
      <w:divBdr>
        <w:top w:val="none" w:sz="0" w:space="0" w:color="auto"/>
        <w:left w:val="none" w:sz="0" w:space="0" w:color="auto"/>
        <w:bottom w:val="none" w:sz="0" w:space="0" w:color="auto"/>
        <w:right w:val="none" w:sz="0" w:space="0" w:color="auto"/>
      </w:divBdr>
    </w:div>
    <w:div w:id="712773077">
      <w:bodyDiv w:val="1"/>
      <w:marLeft w:val="0"/>
      <w:marRight w:val="0"/>
      <w:marTop w:val="0"/>
      <w:marBottom w:val="0"/>
      <w:divBdr>
        <w:top w:val="none" w:sz="0" w:space="0" w:color="auto"/>
        <w:left w:val="none" w:sz="0" w:space="0" w:color="auto"/>
        <w:bottom w:val="none" w:sz="0" w:space="0" w:color="auto"/>
        <w:right w:val="none" w:sz="0" w:space="0" w:color="auto"/>
      </w:divBdr>
    </w:div>
    <w:div w:id="902905910">
      <w:bodyDiv w:val="1"/>
      <w:marLeft w:val="0"/>
      <w:marRight w:val="0"/>
      <w:marTop w:val="0"/>
      <w:marBottom w:val="0"/>
      <w:divBdr>
        <w:top w:val="none" w:sz="0" w:space="0" w:color="auto"/>
        <w:left w:val="none" w:sz="0" w:space="0" w:color="auto"/>
        <w:bottom w:val="none" w:sz="0" w:space="0" w:color="auto"/>
        <w:right w:val="none" w:sz="0" w:space="0" w:color="auto"/>
      </w:divBdr>
    </w:div>
    <w:div w:id="909847809">
      <w:bodyDiv w:val="1"/>
      <w:marLeft w:val="0"/>
      <w:marRight w:val="0"/>
      <w:marTop w:val="0"/>
      <w:marBottom w:val="0"/>
      <w:divBdr>
        <w:top w:val="none" w:sz="0" w:space="0" w:color="auto"/>
        <w:left w:val="none" w:sz="0" w:space="0" w:color="auto"/>
        <w:bottom w:val="none" w:sz="0" w:space="0" w:color="auto"/>
        <w:right w:val="none" w:sz="0" w:space="0" w:color="auto"/>
      </w:divBdr>
    </w:div>
    <w:div w:id="960383325">
      <w:bodyDiv w:val="1"/>
      <w:marLeft w:val="0"/>
      <w:marRight w:val="0"/>
      <w:marTop w:val="0"/>
      <w:marBottom w:val="0"/>
      <w:divBdr>
        <w:top w:val="none" w:sz="0" w:space="0" w:color="auto"/>
        <w:left w:val="none" w:sz="0" w:space="0" w:color="auto"/>
        <w:bottom w:val="none" w:sz="0" w:space="0" w:color="auto"/>
        <w:right w:val="none" w:sz="0" w:space="0" w:color="auto"/>
      </w:divBdr>
      <w:divsChild>
        <w:div w:id="1347101960">
          <w:marLeft w:val="0"/>
          <w:marRight w:val="0"/>
          <w:marTop w:val="0"/>
          <w:marBottom w:val="0"/>
          <w:divBdr>
            <w:top w:val="none" w:sz="0" w:space="0" w:color="auto"/>
            <w:left w:val="none" w:sz="0" w:space="0" w:color="auto"/>
            <w:bottom w:val="none" w:sz="0" w:space="0" w:color="auto"/>
            <w:right w:val="none" w:sz="0" w:space="0" w:color="auto"/>
          </w:divBdr>
          <w:divsChild>
            <w:div w:id="192349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525468">
      <w:bodyDiv w:val="1"/>
      <w:marLeft w:val="0"/>
      <w:marRight w:val="0"/>
      <w:marTop w:val="0"/>
      <w:marBottom w:val="0"/>
      <w:divBdr>
        <w:top w:val="none" w:sz="0" w:space="0" w:color="auto"/>
        <w:left w:val="none" w:sz="0" w:space="0" w:color="auto"/>
        <w:bottom w:val="none" w:sz="0" w:space="0" w:color="auto"/>
        <w:right w:val="none" w:sz="0" w:space="0" w:color="auto"/>
      </w:divBdr>
    </w:div>
    <w:div w:id="1077171820">
      <w:bodyDiv w:val="1"/>
      <w:marLeft w:val="0"/>
      <w:marRight w:val="0"/>
      <w:marTop w:val="0"/>
      <w:marBottom w:val="0"/>
      <w:divBdr>
        <w:top w:val="none" w:sz="0" w:space="0" w:color="auto"/>
        <w:left w:val="none" w:sz="0" w:space="0" w:color="auto"/>
        <w:bottom w:val="none" w:sz="0" w:space="0" w:color="auto"/>
        <w:right w:val="none" w:sz="0" w:space="0" w:color="auto"/>
      </w:divBdr>
    </w:div>
    <w:div w:id="1154033153">
      <w:bodyDiv w:val="1"/>
      <w:marLeft w:val="0"/>
      <w:marRight w:val="0"/>
      <w:marTop w:val="0"/>
      <w:marBottom w:val="0"/>
      <w:divBdr>
        <w:top w:val="none" w:sz="0" w:space="0" w:color="auto"/>
        <w:left w:val="none" w:sz="0" w:space="0" w:color="auto"/>
        <w:bottom w:val="none" w:sz="0" w:space="0" w:color="auto"/>
        <w:right w:val="none" w:sz="0" w:space="0" w:color="auto"/>
      </w:divBdr>
    </w:div>
    <w:div w:id="1220627365">
      <w:bodyDiv w:val="1"/>
      <w:marLeft w:val="0"/>
      <w:marRight w:val="0"/>
      <w:marTop w:val="0"/>
      <w:marBottom w:val="0"/>
      <w:divBdr>
        <w:top w:val="none" w:sz="0" w:space="0" w:color="auto"/>
        <w:left w:val="none" w:sz="0" w:space="0" w:color="auto"/>
        <w:bottom w:val="none" w:sz="0" w:space="0" w:color="auto"/>
        <w:right w:val="none" w:sz="0" w:space="0" w:color="auto"/>
      </w:divBdr>
    </w:div>
    <w:div w:id="1323967576">
      <w:bodyDiv w:val="1"/>
      <w:marLeft w:val="0"/>
      <w:marRight w:val="0"/>
      <w:marTop w:val="0"/>
      <w:marBottom w:val="0"/>
      <w:divBdr>
        <w:top w:val="none" w:sz="0" w:space="0" w:color="auto"/>
        <w:left w:val="none" w:sz="0" w:space="0" w:color="auto"/>
        <w:bottom w:val="none" w:sz="0" w:space="0" w:color="auto"/>
        <w:right w:val="none" w:sz="0" w:space="0" w:color="auto"/>
      </w:divBdr>
    </w:div>
    <w:div w:id="1349603737">
      <w:bodyDiv w:val="1"/>
      <w:marLeft w:val="0"/>
      <w:marRight w:val="0"/>
      <w:marTop w:val="0"/>
      <w:marBottom w:val="0"/>
      <w:divBdr>
        <w:top w:val="none" w:sz="0" w:space="0" w:color="auto"/>
        <w:left w:val="none" w:sz="0" w:space="0" w:color="auto"/>
        <w:bottom w:val="none" w:sz="0" w:space="0" w:color="auto"/>
        <w:right w:val="none" w:sz="0" w:space="0" w:color="auto"/>
      </w:divBdr>
    </w:div>
    <w:div w:id="1475098806">
      <w:bodyDiv w:val="1"/>
      <w:marLeft w:val="0"/>
      <w:marRight w:val="0"/>
      <w:marTop w:val="0"/>
      <w:marBottom w:val="0"/>
      <w:divBdr>
        <w:top w:val="none" w:sz="0" w:space="0" w:color="auto"/>
        <w:left w:val="none" w:sz="0" w:space="0" w:color="auto"/>
        <w:bottom w:val="none" w:sz="0" w:space="0" w:color="auto"/>
        <w:right w:val="none" w:sz="0" w:space="0" w:color="auto"/>
      </w:divBdr>
    </w:div>
    <w:div w:id="1508713385">
      <w:bodyDiv w:val="1"/>
      <w:marLeft w:val="0"/>
      <w:marRight w:val="0"/>
      <w:marTop w:val="0"/>
      <w:marBottom w:val="0"/>
      <w:divBdr>
        <w:top w:val="none" w:sz="0" w:space="0" w:color="auto"/>
        <w:left w:val="none" w:sz="0" w:space="0" w:color="auto"/>
        <w:bottom w:val="none" w:sz="0" w:space="0" w:color="auto"/>
        <w:right w:val="none" w:sz="0" w:space="0" w:color="auto"/>
      </w:divBdr>
      <w:divsChild>
        <w:div w:id="1116102224">
          <w:marLeft w:val="0"/>
          <w:marRight w:val="0"/>
          <w:marTop w:val="0"/>
          <w:marBottom w:val="0"/>
          <w:divBdr>
            <w:top w:val="none" w:sz="0" w:space="0" w:color="auto"/>
            <w:left w:val="none" w:sz="0" w:space="0" w:color="auto"/>
            <w:bottom w:val="none" w:sz="0" w:space="0" w:color="auto"/>
            <w:right w:val="none" w:sz="0" w:space="0" w:color="auto"/>
          </w:divBdr>
          <w:divsChild>
            <w:div w:id="6727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747420">
      <w:bodyDiv w:val="1"/>
      <w:marLeft w:val="0"/>
      <w:marRight w:val="0"/>
      <w:marTop w:val="0"/>
      <w:marBottom w:val="0"/>
      <w:divBdr>
        <w:top w:val="none" w:sz="0" w:space="0" w:color="auto"/>
        <w:left w:val="none" w:sz="0" w:space="0" w:color="auto"/>
        <w:bottom w:val="none" w:sz="0" w:space="0" w:color="auto"/>
        <w:right w:val="none" w:sz="0" w:space="0" w:color="auto"/>
      </w:divBdr>
    </w:div>
    <w:div w:id="1545365923">
      <w:bodyDiv w:val="1"/>
      <w:marLeft w:val="0"/>
      <w:marRight w:val="0"/>
      <w:marTop w:val="0"/>
      <w:marBottom w:val="0"/>
      <w:divBdr>
        <w:top w:val="none" w:sz="0" w:space="0" w:color="auto"/>
        <w:left w:val="none" w:sz="0" w:space="0" w:color="auto"/>
        <w:bottom w:val="none" w:sz="0" w:space="0" w:color="auto"/>
        <w:right w:val="none" w:sz="0" w:space="0" w:color="auto"/>
      </w:divBdr>
      <w:divsChild>
        <w:div w:id="1901592999">
          <w:marLeft w:val="0"/>
          <w:marRight w:val="0"/>
          <w:marTop w:val="0"/>
          <w:marBottom w:val="0"/>
          <w:divBdr>
            <w:top w:val="none" w:sz="0" w:space="0" w:color="auto"/>
            <w:left w:val="none" w:sz="0" w:space="0" w:color="auto"/>
            <w:bottom w:val="none" w:sz="0" w:space="0" w:color="auto"/>
            <w:right w:val="none" w:sz="0" w:space="0" w:color="auto"/>
          </w:divBdr>
          <w:divsChild>
            <w:div w:id="105875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014849">
      <w:bodyDiv w:val="1"/>
      <w:marLeft w:val="0"/>
      <w:marRight w:val="0"/>
      <w:marTop w:val="0"/>
      <w:marBottom w:val="0"/>
      <w:divBdr>
        <w:top w:val="none" w:sz="0" w:space="0" w:color="auto"/>
        <w:left w:val="none" w:sz="0" w:space="0" w:color="auto"/>
        <w:bottom w:val="none" w:sz="0" w:space="0" w:color="auto"/>
        <w:right w:val="none" w:sz="0" w:space="0" w:color="auto"/>
      </w:divBdr>
    </w:div>
    <w:div w:id="1624506833">
      <w:bodyDiv w:val="1"/>
      <w:marLeft w:val="0"/>
      <w:marRight w:val="0"/>
      <w:marTop w:val="0"/>
      <w:marBottom w:val="0"/>
      <w:divBdr>
        <w:top w:val="none" w:sz="0" w:space="0" w:color="auto"/>
        <w:left w:val="none" w:sz="0" w:space="0" w:color="auto"/>
        <w:bottom w:val="none" w:sz="0" w:space="0" w:color="auto"/>
        <w:right w:val="none" w:sz="0" w:space="0" w:color="auto"/>
      </w:divBdr>
    </w:div>
    <w:div w:id="1713186907">
      <w:bodyDiv w:val="1"/>
      <w:marLeft w:val="0"/>
      <w:marRight w:val="0"/>
      <w:marTop w:val="0"/>
      <w:marBottom w:val="0"/>
      <w:divBdr>
        <w:top w:val="none" w:sz="0" w:space="0" w:color="auto"/>
        <w:left w:val="none" w:sz="0" w:space="0" w:color="auto"/>
        <w:bottom w:val="none" w:sz="0" w:space="0" w:color="auto"/>
        <w:right w:val="none" w:sz="0" w:space="0" w:color="auto"/>
      </w:divBdr>
    </w:div>
    <w:div w:id="1771585217">
      <w:bodyDiv w:val="1"/>
      <w:marLeft w:val="0"/>
      <w:marRight w:val="0"/>
      <w:marTop w:val="0"/>
      <w:marBottom w:val="0"/>
      <w:divBdr>
        <w:top w:val="none" w:sz="0" w:space="0" w:color="auto"/>
        <w:left w:val="none" w:sz="0" w:space="0" w:color="auto"/>
        <w:bottom w:val="none" w:sz="0" w:space="0" w:color="auto"/>
        <w:right w:val="none" w:sz="0" w:space="0" w:color="auto"/>
      </w:divBdr>
    </w:div>
    <w:div w:id="1772552694">
      <w:bodyDiv w:val="1"/>
      <w:marLeft w:val="0"/>
      <w:marRight w:val="0"/>
      <w:marTop w:val="0"/>
      <w:marBottom w:val="0"/>
      <w:divBdr>
        <w:top w:val="none" w:sz="0" w:space="0" w:color="auto"/>
        <w:left w:val="none" w:sz="0" w:space="0" w:color="auto"/>
        <w:bottom w:val="none" w:sz="0" w:space="0" w:color="auto"/>
        <w:right w:val="none" w:sz="0" w:space="0" w:color="auto"/>
      </w:divBdr>
    </w:div>
    <w:div w:id="1774010625">
      <w:bodyDiv w:val="1"/>
      <w:marLeft w:val="0"/>
      <w:marRight w:val="0"/>
      <w:marTop w:val="0"/>
      <w:marBottom w:val="0"/>
      <w:divBdr>
        <w:top w:val="none" w:sz="0" w:space="0" w:color="auto"/>
        <w:left w:val="none" w:sz="0" w:space="0" w:color="auto"/>
        <w:bottom w:val="none" w:sz="0" w:space="0" w:color="auto"/>
        <w:right w:val="none" w:sz="0" w:space="0" w:color="auto"/>
      </w:divBdr>
      <w:divsChild>
        <w:div w:id="790587622">
          <w:marLeft w:val="0"/>
          <w:marRight w:val="0"/>
          <w:marTop w:val="0"/>
          <w:marBottom w:val="0"/>
          <w:divBdr>
            <w:top w:val="none" w:sz="0" w:space="0" w:color="auto"/>
            <w:left w:val="none" w:sz="0" w:space="0" w:color="auto"/>
            <w:bottom w:val="none" w:sz="0" w:space="0" w:color="auto"/>
            <w:right w:val="none" w:sz="0" w:space="0" w:color="auto"/>
          </w:divBdr>
          <w:divsChild>
            <w:div w:id="222646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357911">
      <w:bodyDiv w:val="1"/>
      <w:marLeft w:val="0"/>
      <w:marRight w:val="0"/>
      <w:marTop w:val="0"/>
      <w:marBottom w:val="0"/>
      <w:divBdr>
        <w:top w:val="none" w:sz="0" w:space="0" w:color="auto"/>
        <w:left w:val="none" w:sz="0" w:space="0" w:color="auto"/>
        <w:bottom w:val="none" w:sz="0" w:space="0" w:color="auto"/>
        <w:right w:val="none" w:sz="0" w:space="0" w:color="auto"/>
      </w:divBdr>
    </w:div>
    <w:div w:id="1880436637">
      <w:bodyDiv w:val="1"/>
      <w:marLeft w:val="0"/>
      <w:marRight w:val="0"/>
      <w:marTop w:val="0"/>
      <w:marBottom w:val="0"/>
      <w:divBdr>
        <w:top w:val="none" w:sz="0" w:space="0" w:color="auto"/>
        <w:left w:val="none" w:sz="0" w:space="0" w:color="auto"/>
        <w:bottom w:val="none" w:sz="0" w:space="0" w:color="auto"/>
        <w:right w:val="none" w:sz="0" w:space="0" w:color="auto"/>
      </w:divBdr>
    </w:div>
    <w:div w:id="1981688925">
      <w:bodyDiv w:val="1"/>
      <w:marLeft w:val="0"/>
      <w:marRight w:val="0"/>
      <w:marTop w:val="0"/>
      <w:marBottom w:val="0"/>
      <w:divBdr>
        <w:top w:val="none" w:sz="0" w:space="0" w:color="auto"/>
        <w:left w:val="none" w:sz="0" w:space="0" w:color="auto"/>
        <w:bottom w:val="none" w:sz="0" w:space="0" w:color="auto"/>
        <w:right w:val="none" w:sz="0" w:space="0" w:color="auto"/>
      </w:divBdr>
      <w:divsChild>
        <w:div w:id="1462722116">
          <w:marLeft w:val="0"/>
          <w:marRight w:val="0"/>
          <w:marTop w:val="0"/>
          <w:marBottom w:val="0"/>
          <w:divBdr>
            <w:top w:val="none" w:sz="0" w:space="0" w:color="auto"/>
            <w:left w:val="none" w:sz="0" w:space="0" w:color="auto"/>
            <w:bottom w:val="none" w:sz="0" w:space="0" w:color="auto"/>
            <w:right w:val="none" w:sz="0" w:space="0" w:color="auto"/>
          </w:divBdr>
          <w:divsChild>
            <w:div w:id="1972008776">
              <w:marLeft w:val="0"/>
              <w:marRight w:val="0"/>
              <w:marTop w:val="0"/>
              <w:marBottom w:val="240"/>
              <w:divBdr>
                <w:top w:val="none" w:sz="0" w:space="0" w:color="auto"/>
                <w:left w:val="none" w:sz="0" w:space="0" w:color="auto"/>
                <w:bottom w:val="none" w:sz="0" w:space="0" w:color="auto"/>
                <w:right w:val="none" w:sz="0" w:space="0" w:color="auto"/>
              </w:divBdr>
            </w:div>
            <w:div w:id="971667383">
              <w:marLeft w:val="0"/>
              <w:marRight w:val="0"/>
              <w:marTop w:val="0"/>
              <w:marBottom w:val="240"/>
              <w:divBdr>
                <w:top w:val="none" w:sz="0" w:space="0" w:color="auto"/>
                <w:left w:val="none" w:sz="0" w:space="0" w:color="auto"/>
                <w:bottom w:val="none" w:sz="0" w:space="0" w:color="auto"/>
                <w:right w:val="none" w:sz="0" w:space="0" w:color="auto"/>
              </w:divBdr>
            </w:div>
            <w:div w:id="1160317286">
              <w:marLeft w:val="0"/>
              <w:marRight w:val="0"/>
              <w:marTop w:val="0"/>
              <w:marBottom w:val="240"/>
              <w:divBdr>
                <w:top w:val="none" w:sz="0" w:space="0" w:color="auto"/>
                <w:left w:val="none" w:sz="0" w:space="0" w:color="auto"/>
                <w:bottom w:val="none" w:sz="0" w:space="0" w:color="auto"/>
                <w:right w:val="none" w:sz="0" w:space="0" w:color="auto"/>
              </w:divBdr>
            </w:div>
            <w:div w:id="595164883">
              <w:marLeft w:val="0"/>
              <w:marRight w:val="0"/>
              <w:marTop w:val="0"/>
              <w:marBottom w:val="240"/>
              <w:divBdr>
                <w:top w:val="none" w:sz="0" w:space="0" w:color="auto"/>
                <w:left w:val="none" w:sz="0" w:space="0" w:color="auto"/>
                <w:bottom w:val="none" w:sz="0" w:space="0" w:color="auto"/>
                <w:right w:val="none" w:sz="0" w:space="0" w:color="auto"/>
              </w:divBdr>
            </w:div>
            <w:div w:id="82842502">
              <w:marLeft w:val="0"/>
              <w:marRight w:val="0"/>
              <w:marTop w:val="0"/>
              <w:marBottom w:val="240"/>
              <w:divBdr>
                <w:top w:val="none" w:sz="0" w:space="0" w:color="auto"/>
                <w:left w:val="none" w:sz="0" w:space="0" w:color="auto"/>
                <w:bottom w:val="none" w:sz="0" w:space="0" w:color="auto"/>
                <w:right w:val="none" w:sz="0" w:space="0" w:color="auto"/>
              </w:divBdr>
            </w:div>
            <w:div w:id="417674187">
              <w:marLeft w:val="0"/>
              <w:marRight w:val="0"/>
              <w:marTop w:val="0"/>
              <w:marBottom w:val="240"/>
              <w:divBdr>
                <w:top w:val="none" w:sz="0" w:space="0" w:color="auto"/>
                <w:left w:val="none" w:sz="0" w:space="0" w:color="auto"/>
                <w:bottom w:val="none" w:sz="0" w:space="0" w:color="auto"/>
                <w:right w:val="none" w:sz="0" w:space="0" w:color="auto"/>
              </w:divBdr>
            </w:div>
            <w:div w:id="448204884">
              <w:marLeft w:val="0"/>
              <w:marRight w:val="0"/>
              <w:marTop w:val="0"/>
              <w:marBottom w:val="240"/>
              <w:divBdr>
                <w:top w:val="none" w:sz="0" w:space="0" w:color="auto"/>
                <w:left w:val="none" w:sz="0" w:space="0" w:color="auto"/>
                <w:bottom w:val="none" w:sz="0" w:space="0" w:color="auto"/>
                <w:right w:val="none" w:sz="0" w:space="0" w:color="auto"/>
              </w:divBdr>
            </w:div>
            <w:div w:id="87822774">
              <w:marLeft w:val="0"/>
              <w:marRight w:val="0"/>
              <w:marTop w:val="0"/>
              <w:marBottom w:val="240"/>
              <w:divBdr>
                <w:top w:val="none" w:sz="0" w:space="0" w:color="auto"/>
                <w:left w:val="none" w:sz="0" w:space="0" w:color="auto"/>
                <w:bottom w:val="none" w:sz="0" w:space="0" w:color="auto"/>
                <w:right w:val="none" w:sz="0" w:space="0" w:color="auto"/>
              </w:divBdr>
            </w:div>
            <w:div w:id="1892691038">
              <w:marLeft w:val="0"/>
              <w:marRight w:val="0"/>
              <w:marTop w:val="0"/>
              <w:marBottom w:val="240"/>
              <w:divBdr>
                <w:top w:val="none" w:sz="0" w:space="0" w:color="auto"/>
                <w:left w:val="none" w:sz="0" w:space="0" w:color="auto"/>
                <w:bottom w:val="none" w:sz="0" w:space="0" w:color="auto"/>
                <w:right w:val="none" w:sz="0" w:space="0" w:color="auto"/>
              </w:divBdr>
            </w:div>
            <w:div w:id="70950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384565">
      <w:bodyDiv w:val="1"/>
      <w:marLeft w:val="0"/>
      <w:marRight w:val="0"/>
      <w:marTop w:val="0"/>
      <w:marBottom w:val="0"/>
      <w:divBdr>
        <w:top w:val="none" w:sz="0" w:space="0" w:color="auto"/>
        <w:left w:val="none" w:sz="0" w:space="0" w:color="auto"/>
        <w:bottom w:val="none" w:sz="0" w:space="0" w:color="auto"/>
        <w:right w:val="none" w:sz="0" w:space="0" w:color="auto"/>
      </w:divBdr>
    </w:div>
    <w:div w:id="2054959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4560</Words>
  <Characters>25996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Mikey Scourfield</dc:creator>
  <cp:keywords/>
  <dc:description/>
  <cp:lastModifiedBy>Mikey Scourfield</cp:lastModifiedBy>
  <cp:revision>86</cp:revision>
  <dcterms:created xsi:type="dcterms:W3CDTF">2025-05-15T18:21:00Z</dcterms:created>
  <dcterms:modified xsi:type="dcterms:W3CDTF">2025-05-15T22:35:00Z</dcterms:modified>
</cp:coreProperties>
</file>