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9222D" w:rsidRDefault="0039222D" w:rsidP="0039222D">
      <w:pPr>
        <w:suppressAutoHyphens/>
        <w:autoSpaceDN w:val="0"/>
        <w:jc w:val="center"/>
        <w:textAlignment w:val="baseline"/>
        <w:rPr>
          <w:sz w:val="24"/>
          <w:szCs w:val="24"/>
          <w:u w:val="single"/>
        </w:rPr>
      </w:pPr>
      <w:r w:rsidRPr="0039222D">
        <w:rPr>
          <w:sz w:val="24"/>
          <w:szCs w:val="24"/>
          <w:u w:val="single"/>
        </w:rPr>
        <w:t>Are all wars fundamentally evil, or is it more accurate to categorise wars as either ‘just’ or ‘unjust’?</w:t>
      </w:r>
    </w:p>
    <w:p w:rsidR="002624AD" w:rsidRDefault="002624AD" w:rsidP="0039222D">
      <w:pPr>
        <w:suppressAutoHyphens/>
        <w:autoSpaceDN w:val="0"/>
        <w:jc w:val="center"/>
        <w:textAlignment w:val="baseline"/>
        <w:rPr>
          <w:sz w:val="24"/>
          <w:szCs w:val="24"/>
          <w:u w:val="single"/>
        </w:rPr>
      </w:pPr>
      <w:r>
        <w:rPr>
          <w:sz w:val="24"/>
          <w:szCs w:val="24"/>
          <w:u w:val="single"/>
        </w:rPr>
        <w:t>Word Count - 2606</w:t>
      </w:r>
      <w:bookmarkStart w:id="0" w:name="_GoBack"/>
      <w:bookmarkEnd w:id="0"/>
      <w:r>
        <w:rPr>
          <w:sz w:val="24"/>
          <w:szCs w:val="24"/>
          <w:u w:val="single"/>
        </w:rPr>
        <w:t xml:space="preserve"> </w:t>
      </w:r>
    </w:p>
    <w:p w:rsidR="0039222D" w:rsidRDefault="0039222D" w:rsidP="0039222D">
      <w:pPr>
        <w:suppressAutoHyphens/>
        <w:autoSpaceDN w:val="0"/>
        <w:textAlignment w:val="baseline"/>
        <w:rPr>
          <w:sz w:val="24"/>
          <w:szCs w:val="24"/>
        </w:rPr>
      </w:pPr>
    </w:p>
    <w:p w:rsidR="0039222D" w:rsidRDefault="0039222D" w:rsidP="002624AD">
      <w:pPr>
        <w:suppressAutoHyphens/>
        <w:autoSpaceDN w:val="0"/>
        <w:jc w:val="both"/>
        <w:textAlignment w:val="baseline"/>
        <w:rPr>
          <w:sz w:val="24"/>
          <w:szCs w:val="24"/>
        </w:rPr>
      </w:pPr>
      <w:r>
        <w:rPr>
          <w:sz w:val="24"/>
          <w:szCs w:val="24"/>
        </w:rPr>
        <w:t>History is rife with bloody conflicts and war</w:t>
      </w:r>
      <w:r w:rsidR="00236DBE">
        <w:rPr>
          <w:sz w:val="24"/>
          <w:szCs w:val="24"/>
        </w:rPr>
        <w:t>s</w:t>
      </w:r>
      <w:r>
        <w:rPr>
          <w:sz w:val="24"/>
          <w:szCs w:val="24"/>
        </w:rPr>
        <w:t xml:space="preserve">, </w:t>
      </w:r>
      <w:r w:rsidR="00236DBE">
        <w:rPr>
          <w:sz w:val="24"/>
          <w:szCs w:val="24"/>
        </w:rPr>
        <w:t xml:space="preserve">this essay will discuss whether wars </w:t>
      </w:r>
      <w:r w:rsidR="00BB6AAF">
        <w:rPr>
          <w:sz w:val="24"/>
          <w:szCs w:val="24"/>
        </w:rPr>
        <w:t xml:space="preserve">can be categorised </w:t>
      </w:r>
      <w:r w:rsidR="00236DBE">
        <w:rPr>
          <w:sz w:val="24"/>
          <w:szCs w:val="24"/>
        </w:rPr>
        <w:t>a</w:t>
      </w:r>
      <w:r w:rsidR="00BB6AAF">
        <w:rPr>
          <w:sz w:val="24"/>
          <w:szCs w:val="24"/>
        </w:rPr>
        <w:t>s</w:t>
      </w:r>
      <w:r w:rsidR="00236DBE">
        <w:rPr>
          <w:sz w:val="24"/>
          <w:szCs w:val="24"/>
        </w:rPr>
        <w:t xml:space="preserve"> fundamentally evil </w:t>
      </w:r>
      <w:r w:rsidR="00210BCA">
        <w:rPr>
          <w:sz w:val="24"/>
          <w:szCs w:val="24"/>
        </w:rPr>
        <w:t>or if they could be categorised as just or unjust.</w:t>
      </w:r>
      <w:r w:rsidR="00EC79C0">
        <w:rPr>
          <w:sz w:val="24"/>
          <w:szCs w:val="24"/>
        </w:rPr>
        <w:t xml:space="preserve"> </w:t>
      </w:r>
      <w:r w:rsidR="00896EF9">
        <w:rPr>
          <w:sz w:val="24"/>
          <w:szCs w:val="24"/>
        </w:rPr>
        <w:t>In order to gain a better understand of war, it must be viewed objectively and examine both sides</w:t>
      </w:r>
      <w:r w:rsidR="00D75BFE">
        <w:rPr>
          <w:sz w:val="24"/>
          <w:szCs w:val="24"/>
        </w:rPr>
        <w:t xml:space="preserve">. </w:t>
      </w:r>
      <w:r w:rsidR="00896EF9">
        <w:rPr>
          <w:sz w:val="24"/>
          <w:szCs w:val="24"/>
        </w:rPr>
        <w:t>Freedman</w:t>
      </w:r>
      <w:r w:rsidR="00D75BFE">
        <w:rPr>
          <w:sz w:val="24"/>
          <w:szCs w:val="24"/>
        </w:rPr>
        <w:t xml:space="preserve"> uses Quincy Wright’s analogy of war to</w:t>
      </w:r>
      <w:r w:rsidR="00896EF9">
        <w:rPr>
          <w:sz w:val="24"/>
          <w:szCs w:val="24"/>
        </w:rPr>
        <w:t xml:space="preserve"> defines </w:t>
      </w:r>
      <w:r w:rsidR="00D75BFE">
        <w:rPr>
          <w:sz w:val="24"/>
          <w:szCs w:val="24"/>
        </w:rPr>
        <w:t>it</w:t>
      </w:r>
      <w:r w:rsidR="00896EF9">
        <w:rPr>
          <w:sz w:val="24"/>
          <w:szCs w:val="24"/>
        </w:rPr>
        <w:t xml:space="preserve"> as being “a violent contact of distinct but similar entities”</w:t>
      </w:r>
      <w:r w:rsidR="00D75BFE">
        <w:rPr>
          <w:rStyle w:val="FootnoteReference"/>
          <w:sz w:val="24"/>
          <w:szCs w:val="24"/>
        </w:rPr>
        <w:footnoteReference w:id="1"/>
      </w:r>
      <w:r w:rsidR="008E3AA9">
        <w:rPr>
          <w:sz w:val="24"/>
          <w:szCs w:val="24"/>
        </w:rPr>
        <w:t>.</w:t>
      </w:r>
      <w:r w:rsidR="00896EF9">
        <w:rPr>
          <w:sz w:val="24"/>
          <w:szCs w:val="24"/>
        </w:rPr>
        <w:t xml:space="preserve"> </w:t>
      </w:r>
      <w:r w:rsidR="00BB6AAF">
        <w:rPr>
          <w:sz w:val="24"/>
          <w:szCs w:val="24"/>
        </w:rPr>
        <w:t>This will be done by</w:t>
      </w:r>
      <w:r w:rsidR="00210BCA">
        <w:rPr>
          <w:sz w:val="24"/>
          <w:szCs w:val="24"/>
        </w:rPr>
        <w:t xml:space="preserve"> discussing the various causes</w:t>
      </w:r>
      <w:r w:rsidR="00BB6AAF">
        <w:rPr>
          <w:sz w:val="24"/>
          <w:szCs w:val="24"/>
        </w:rPr>
        <w:t xml:space="preserve"> and</w:t>
      </w:r>
      <w:r w:rsidR="00210BCA">
        <w:rPr>
          <w:sz w:val="24"/>
          <w:szCs w:val="24"/>
        </w:rPr>
        <w:t xml:space="preserve"> that leads to war</w:t>
      </w:r>
      <w:r w:rsidR="00BB6AAF">
        <w:rPr>
          <w:sz w:val="24"/>
          <w:szCs w:val="24"/>
        </w:rPr>
        <w:t>, the events during war and</w:t>
      </w:r>
      <w:r w:rsidR="00210BCA">
        <w:rPr>
          <w:sz w:val="24"/>
          <w:szCs w:val="24"/>
        </w:rPr>
        <w:t xml:space="preserve"> it’s </w:t>
      </w:r>
      <w:r w:rsidR="00BB6AAF">
        <w:rPr>
          <w:sz w:val="24"/>
          <w:szCs w:val="24"/>
        </w:rPr>
        <w:t>effect</w:t>
      </w:r>
      <w:r w:rsidR="00210BCA">
        <w:rPr>
          <w:sz w:val="24"/>
          <w:szCs w:val="24"/>
        </w:rPr>
        <w:t xml:space="preserve"> on people. </w:t>
      </w:r>
      <w:r w:rsidR="00BB6AAF">
        <w:rPr>
          <w:sz w:val="24"/>
          <w:szCs w:val="24"/>
        </w:rPr>
        <w:t>This essay will focus on conflicts from the twentieth century.</w:t>
      </w:r>
    </w:p>
    <w:p w:rsidR="0028074F" w:rsidRDefault="0028074F" w:rsidP="002624AD">
      <w:pPr>
        <w:suppressAutoHyphens/>
        <w:autoSpaceDN w:val="0"/>
        <w:jc w:val="both"/>
        <w:textAlignment w:val="baseline"/>
        <w:rPr>
          <w:sz w:val="24"/>
          <w:szCs w:val="24"/>
        </w:rPr>
      </w:pPr>
    </w:p>
    <w:p w:rsidR="00D75BFE" w:rsidRDefault="004278FB" w:rsidP="002624AD">
      <w:pPr>
        <w:suppressAutoHyphens/>
        <w:autoSpaceDN w:val="0"/>
        <w:jc w:val="both"/>
        <w:textAlignment w:val="baseline"/>
        <w:rPr>
          <w:rFonts w:cstheme="minorHAnsi"/>
          <w:sz w:val="24"/>
          <w:szCs w:val="24"/>
        </w:rPr>
      </w:pPr>
      <w:r>
        <w:rPr>
          <w:sz w:val="24"/>
          <w:szCs w:val="24"/>
        </w:rPr>
        <w:t>The second world war could be argued as categorically evil</w:t>
      </w:r>
      <w:r w:rsidR="003B1B15">
        <w:rPr>
          <w:sz w:val="24"/>
          <w:szCs w:val="24"/>
        </w:rPr>
        <w:t>,</w:t>
      </w:r>
      <w:r>
        <w:rPr>
          <w:sz w:val="24"/>
          <w:szCs w:val="24"/>
        </w:rPr>
        <w:t xml:space="preserve"> </w:t>
      </w:r>
      <w:r w:rsidR="002727BE">
        <w:rPr>
          <w:sz w:val="24"/>
          <w:szCs w:val="24"/>
        </w:rPr>
        <w:t>i</w:t>
      </w:r>
      <w:r>
        <w:rPr>
          <w:sz w:val="24"/>
          <w:szCs w:val="24"/>
        </w:rPr>
        <w:t>t can be also argued that total war was unavoidable in th</w:t>
      </w:r>
      <w:r w:rsidR="003B1B15">
        <w:rPr>
          <w:sz w:val="24"/>
          <w:szCs w:val="24"/>
        </w:rPr>
        <w:t>is</w:t>
      </w:r>
      <w:r>
        <w:rPr>
          <w:sz w:val="24"/>
          <w:szCs w:val="24"/>
        </w:rPr>
        <w:t xml:space="preserve"> case as intervention was needed in order to prevent evil men from conquering the world. </w:t>
      </w:r>
      <w:r w:rsidR="003B1B15">
        <w:rPr>
          <w:sz w:val="24"/>
          <w:szCs w:val="24"/>
        </w:rPr>
        <w:t>Atrocious acts were committed during the second world war by the Axis Powers (Germany, Italy and Japan) such as Japan’s Unit 731 operation.</w:t>
      </w:r>
      <w:r>
        <w:rPr>
          <w:sz w:val="24"/>
          <w:szCs w:val="24"/>
        </w:rPr>
        <w:t xml:space="preserve"> </w:t>
      </w:r>
      <w:r w:rsidR="00A14E6C">
        <w:rPr>
          <w:sz w:val="24"/>
          <w:szCs w:val="24"/>
        </w:rPr>
        <w:t>Unit 731 was an Imperial Japanese Army research and development unit that specialised in biological and chemical warfare</w:t>
      </w:r>
      <w:r w:rsidR="008E3AA9">
        <w:rPr>
          <w:sz w:val="24"/>
          <w:szCs w:val="24"/>
        </w:rPr>
        <w:t xml:space="preserve"> and was</w:t>
      </w:r>
      <w:r w:rsidR="00A14E6C">
        <w:rPr>
          <w:sz w:val="24"/>
          <w:szCs w:val="24"/>
        </w:rPr>
        <w:t xml:space="preserve"> active from 193</w:t>
      </w:r>
      <w:r w:rsidR="005355EB">
        <w:rPr>
          <w:sz w:val="24"/>
          <w:szCs w:val="24"/>
        </w:rPr>
        <w:t>5</w:t>
      </w:r>
      <w:r w:rsidR="00A14E6C">
        <w:rPr>
          <w:sz w:val="24"/>
          <w:szCs w:val="24"/>
        </w:rPr>
        <w:t xml:space="preserve"> – 1945</w:t>
      </w:r>
      <w:r w:rsidR="008E3AA9">
        <w:rPr>
          <w:sz w:val="24"/>
          <w:szCs w:val="24"/>
        </w:rPr>
        <w:t>.</w:t>
      </w:r>
      <w:r w:rsidR="008E3AA9" w:rsidRPr="008E3AA9">
        <w:rPr>
          <w:sz w:val="24"/>
          <w:szCs w:val="24"/>
        </w:rPr>
        <w:t xml:space="preserve"> </w:t>
      </w:r>
      <w:r w:rsidR="008E3AA9">
        <w:rPr>
          <w:sz w:val="24"/>
          <w:szCs w:val="24"/>
        </w:rPr>
        <w:t>The unit was based in Manchukuo Northeast China, a Japanese puppet state at the time</w:t>
      </w:r>
      <w:r w:rsidR="00A14E6C">
        <w:rPr>
          <w:sz w:val="24"/>
          <w:szCs w:val="24"/>
        </w:rPr>
        <w:t xml:space="preserve"> and was responsible for Japan’s most notorious war crimes due to their lethal experiments on humans</w:t>
      </w:r>
      <w:r w:rsidR="008E3AA9">
        <w:rPr>
          <w:sz w:val="24"/>
          <w:szCs w:val="24"/>
        </w:rPr>
        <w:t xml:space="preserve">. </w:t>
      </w:r>
      <w:r w:rsidR="00D9718C">
        <w:rPr>
          <w:sz w:val="24"/>
          <w:szCs w:val="24"/>
        </w:rPr>
        <w:t xml:space="preserve">The Japanese government created Unit 731 in order to research ways of improving the Japanese solider, they were particularly interested in discovering the different ways the human body could adapt to in certain situations such as withstanding hunger and fighting diseases. </w:t>
      </w:r>
      <w:r w:rsidR="005355EB">
        <w:rPr>
          <w:sz w:val="24"/>
          <w:szCs w:val="24"/>
        </w:rPr>
        <w:t xml:space="preserve">General </w:t>
      </w:r>
      <w:proofErr w:type="spellStart"/>
      <w:r w:rsidR="005355EB">
        <w:rPr>
          <w:sz w:val="24"/>
          <w:szCs w:val="24"/>
        </w:rPr>
        <w:t>Shir</w:t>
      </w:r>
      <w:r w:rsidR="005355EB">
        <w:rPr>
          <w:rFonts w:cstheme="minorHAnsi"/>
          <w:sz w:val="24"/>
          <w:szCs w:val="24"/>
        </w:rPr>
        <w:t>ō</w:t>
      </w:r>
      <w:proofErr w:type="spellEnd"/>
      <w:r w:rsidR="005355EB">
        <w:rPr>
          <w:rFonts w:cstheme="minorHAnsi"/>
          <w:sz w:val="24"/>
          <w:szCs w:val="24"/>
        </w:rPr>
        <w:t xml:space="preserve"> Ishii, a surgeon and chief medical officer of the Japanese Army was named commander of the facility and oversaw the experiments. </w:t>
      </w:r>
      <w:r w:rsidR="00761255">
        <w:rPr>
          <w:rFonts w:cstheme="minorHAnsi"/>
          <w:sz w:val="24"/>
          <w:szCs w:val="24"/>
        </w:rPr>
        <w:t xml:space="preserve">It is well documented that Ishii had no regard for human life, </w:t>
      </w:r>
      <w:r w:rsidR="003257C8">
        <w:rPr>
          <w:rFonts w:cstheme="minorHAnsi"/>
          <w:sz w:val="24"/>
          <w:szCs w:val="24"/>
        </w:rPr>
        <w:t>he lacked any ethics or morals and often referred his victims as ‘logs’</w:t>
      </w:r>
      <w:r w:rsidR="003257C8">
        <w:rPr>
          <w:rStyle w:val="FootnoteReference"/>
          <w:rFonts w:cstheme="minorHAnsi"/>
          <w:sz w:val="24"/>
          <w:szCs w:val="24"/>
        </w:rPr>
        <w:footnoteReference w:id="2"/>
      </w:r>
      <w:r w:rsidR="003257C8">
        <w:rPr>
          <w:rFonts w:cstheme="minorHAnsi"/>
          <w:sz w:val="24"/>
          <w:szCs w:val="24"/>
        </w:rPr>
        <w:t xml:space="preserve"> that could easily be replaced with another. Ishii’s experiments were brutal and heinous, for example; Chinese cities would be </w:t>
      </w:r>
      <w:r w:rsidR="0035312B">
        <w:rPr>
          <w:rFonts w:cstheme="minorHAnsi"/>
          <w:sz w:val="24"/>
          <w:szCs w:val="24"/>
        </w:rPr>
        <w:t xml:space="preserve">placed </w:t>
      </w:r>
      <w:r w:rsidR="003257C8">
        <w:rPr>
          <w:rFonts w:cstheme="minorHAnsi"/>
          <w:sz w:val="24"/>
          <w:szCs w:val="24"/>
        </w:rPr>
        <w:t>in a</w:t>
      </w:r>
      <w:r w:rsidR="0035312B">
        <w:rPr>
          <w:rFonts w:cstheme="minorHAnsi"/>
          <w:sz w:val="24"/>
          <w:szCs w:val="24"/>
        </w:rPr>
        <w:t>n epidemic state</w:t>
      </w:r>
      <w:r w:rsidR="003257C8">
        <w:rPr>
          <w:rFonts w:cstheme="minorHAnsi"/>
          <w:sz w:val="24"/>
          <w:szCs w:val="24"/>
        </w:rPr>
        <w:t xml:space="preserve"> due to plague-ridden fleas being airdropped, wells would be infected with cholera and typhoid cultures</w:t>
      </w:r>
      <w:r w:rsidR="00CA6474">
        <w:rPr>
          <w:rFonts w:cstheme="minorHAnsi"/>
          <w:sz w:val="24"/>
          <w:szCs w:val="24"/>
        </w:rPr>
        <w:t>, whilst others would have their bodies explode from pressure change</w:t>
      </w:r>
      <w:r w:rsidR="00CA6474">
        <w:rPr>
          <w:rStyle w:val="FootnoteReference"/>
          <w:rFonts w:cstheme="minorHAnsi"/>
          <w:sz w:val="24"/>
          <w:szCs w:val="24"/>
        </w:rPr>
        <w:footnoteReference w:id="3"/>
      </w:r>
      <w:r w:rsidR="00CA6474">
        <w:rPr>
          <w:rFonts w:cstheme="minorHAnsi"/>
          <w:sz w:val="24"/>
          <w:szCs w:val="24"/>
        </w:rPr>
        <w:t>.</w:t>
      </w:r>
      <w:r w:rsidR="002727BE">
        <w:rPr>
          <w:rFonts w:cstheme="minorHAnsi"/>
          <w:sz w:val="24"/>
          <w:szCs w:val="24"/>
        </w:rPr>
        <w:t xml:space="preserve"> </w:t>
      </w:r>
      <w:r w:rsidR="0040658E">
        <w:rPr>
          <w:rFonts w:cstheme="minorHAnsi"/>
          <w:sz w:val="24"/>
          <w:szCs w:val="24"/>
        </w:rPr>
        <w:t>Whilst others w</w:t>
      </w:r>
      <w:r w:rsidR="0035312B">
        <w:rPr>
          <w:rFonts w:cstheme="minorHAnsi"/>
          <w:sz w:val="24"/>
          <w:szCs w:val="24"/>
        </w:rPr>
        <w:t>ould be</w:t>
      </w:r>
      <w:r w:rsidR="0040658E">
        <w:rPr>
          <w:rFonts w:cstheme="minorHAnsi"/>
          <w:sz w:val="24"/>
          <w:szCs w:val="24"/>
        </w:rPr>
        <w:t xml:space="preserve"> infected with plagues and dissected whilst still alive (without anaesthetic). The men responsible at Unit 731 never faced justice for what they did as the American’s helped cover up the program in exchange for their data (dubious in itself). Ishii lived peacefully until his death from throat cancer in 1959.</w:t>
      </w:r>
      <w:r w:rsidR="002727BE">
        <w:rPr>
          <w:rFonts w:cstheme="minorHAnsi"/>
          <w:sz w:val="24"/>
          <w:szCs w:val="24"/>
        </w:rPr>
        <w:t xml:space="preserve"> </w:t>
      </w:r>
      <w:r w:rsidR="0040658E">
        <w:rPr>
          <w:rFonts w:cstheme="minorHAnsi"/>
          <w:sz w:val="24"/>
          <w:szCs w:val="24"/>
        </w:rPr>
        <w:t xml:space="preserve">Nicholas D. Kristof of </w:t>
      </w:r>
      <w:r w:rsidR="0040658E">
        <w:rPr>
          <w:rFonts w:cstheme="minorHAnsi"/>
          <w:i/>
          <w:sz w:val="24"/>
          <w:szCs w:val="24"/>
        </w:rPr>
        <w:t>The New York Times</w:t>
      </w:r>
      <w:r w:rsidR="0040658E">
        <w:rPr>
          <w:rFonts w:cstheme="minorHAnsi"/>
          <w:sz w:val="24"/>
          <w:szCs w:val="24"/>
        </w:rPr>
        <w:t xml:space="preserve"> interviewed one of the former </w:t>
      </w:r>
      <w:r w:rsidR="009A1492">
        <w:rPr>
          <w:rFonts w:cstheme="minorHAnsi"/>
          <w:sz w:val="24"/>
          <w:szCs w:val="24"/>
        </w:rPr>
        <w:t xml:space="preserve">surgeons of </w:t>
      </w:r>
      <w:r w:rsidR="009A1492" w:rsidRPr="009A1492">
        <w:rPr>
          <w:rFonts w:cstheme="minorHAnsi"/>
          <w:sz w:val="24"/>
          <w:szCs w:val="24"/>
        </w:rPr>
        <w:t xml:space="preserve">Unit 741 in 1995; </w:t>
      </w:r>
      <w:r w:rsidR="009A1492" w:rsidRPr="009A1492">
        <w:rPr>
          <w:rFonts w:cstheme="minorHAnsi"/>
          <w:sz w:val="24"/>
          <w:szCs w:val="24"/>
        </w:rPr>
        <w:lastRenderedPageBreak/>
        <w:t>“He switches easily to explaining what it is like to cut open a 30-year-old man”</w:t>
      </w:r>
      <w:r w:rsidR="009A1492">
        <w:rPr>
          <w:rStyle w:val="FootnoteReference"/>
          <w:rFonts w:cstheme="minorHAnsi"/>
          <w:sz w:val="24"/>
          <w:szCs w:val="24"/>
        </w:rPr>
        <w:footnoteReference w:id="4"/>
      </w:r>
      <w:r w:rsidR="00C23F51">
        <w:rPr>
          <w:rFonts w:cstheme="minorHAnsi"/>
          <w:sz w:val="24"/>
          <w:szCs w:val="24"/>
        </w:rPr>
        <w:t>. The extract demonstrates the lack of remorse the surgeon felt regarding his role in the program and</w:t>
      </w:r>
      <w:r w:rsidR="0035312B">
        <w:rPr>
          <w:rFonts w:cstheme="minorHAnsi"/>
          <w:sz w:val="24"/>
          <w:szCs w:val="24"/>
        </w:rPr>
        <w:t xml:space="preserve"> the</w:t>
      </w:r>
      <w:r w:rsidR="00C23F51">
        <w:rPr>
          <w:rFonts w:cstheme="minorHAnsi"/>
          <w:sz w:val="24"/>
          <w:szCs w:val="24"/>
        </w:rPr>
        <w:t xml:space="preserve"> little regard he held for human life during the war, h</w:t>
      </w:r>
      <w:r w:rsidR="0035312B">
        <w:rPr>
          <w:rFonts w:cstheme="minorHAnsi"/>
          <w:sz w:val="24"/>
          <w:szCs w:val="24"/>
        </w:rPr>
        <w:t>e saw his</w:t>
      </w:r>
      <w:r w:rsidR="00C23F51">
        <w:rPr>
          <w:rFonts w:cstheme="minorHAnsi"/>
          <w:sz w:val="24"/>
          <w:szCs w:val="24"/>
        </w:rPr>
        <w:t xml:space="preserve"> victims </w:t>
      </w:r>
      <w:r w:rsidR="0035312B">
        <w:rPr>
          <w:rFonts w:cstheme="minorHAnsi"/>
          <w:sz w:val="24"/>
          <w:szCs w:val="24"/>
        </w:rPr>
        <w:t>as</w:t>
      </w:r>
      <w:r w:rsidR="00C23F51">
        <w:rPr>
          <w:rFonts w:cstheme="minorHAnsi"/>
          <w:sz w:val="24"/>
          <w:szCs w:val="24"/>
        </w:rPr>
        <w:t xml:space="preserve"> disposable subjects that were serving their purpose to help further Japan’s goal in the war.  </w:t>
      </w:r>
      <w:r w:rsidR="00797F27">
        <w:rPr>
          <w:rFonts w:cstheme="minorHAnsi"/>
          <w:sz w:val="24"/>
          <w:szCs w:val="24"/>
        </w:rPr>
        <w:t>Japan’s obsession with creating plague bombs and chemicals led to the destruction of thousands of innocent Chinese, Japanese and Korean lives and all in the attempt to gain victory. The human experience of war should not be forgotten, these people were not safe from their own government and were kidnapped and abducted and killed, all in the name of war.</w:t>
      </w:r>
    </w:p>
    <w:p w:rsidR="00D75BFE" w:rsidRDefault="009E267D" w:rsidP="002624AD">
      <w:pPr>
        <w:suppressAutoHyphens/>
        <w:autoSpaceDN w:val="0"/>
        <w:jc w:val="both"/>
        <w:textAlignment w:val="baseline"/>
        <w:rPr>
          <w:rFonts w:cstheme="minorHAnsi"/>
          <w:sz w:val="24"/>
          <w:szCs w:val="24"/>
        </w:rPr>
      </w:pPr>
      <w:r>
        <w:rPr>
          <w:rFonts w:cstheme="minorHAnsi"/>
          <w:sz w:val="24"/>
          <w:szCs w:val="24"/>
        </w:rPr>
        <w:t>It is impossible to discuss evil aspects of war without mentioning Adolf Hitler. A veteran of the First World War</w:t>
      </w:r>
      <w:r w:rsidR="00CF4491">
        <w:rPr>
          <w:rFonts w:cstheme="minorHAnsi"/>
          <w:sz w:val="24"/>
          <w:szCs w:val="24"/>
        </w:rPr>
        <w:t xml:space="preserve">, he was a man that never accepted Germany’s defeat in World War One. </w:t>
      </w:r>
      <w:r w:rsidR="00B311C3">
        <w:rPr>
          <w:rFonts w:cstheme="minorHAnsi"/>
          <w:sz w:val="24"/>
          <w:szCs w:val="24"/>
        </w:rPr>
        <w:t>Hitler became leader of the National Socialist German Workers’ Party (Nazi Party) in 1921, and later Chancellor in 1933. Hitler then gained the title of Fuhrer</w:t>
      </w:r>
      <w:r w:rsidR="004144F1">
        <w:rPr>
          <w:rFonts w:cstheme="minorHAnsi"/>
          <w:sz w:val="24"/>
          <w:szCs w:val="24"/>
        </w:rPr>
        <w:t xml:space="preserve"> (tyrannical leader)</w:t>
      </w:r>
      <w:r w:rsidR="00B311C3">
        <w:rPr>
          <w:rFonts w:cstheme="minorHAnsi"/>
          <w:sz w:val="24"/>
          <w:szCs w:val="24"/>
        </w:rPr>
        <w:t xml:space="preserve"> </w:t>
      </w:r>
      <w:r w:rsidR="004144F1">
        <w:rPr>
          <w:rFonts w:cstheme="minorHAnsi"/>
          <w:sz w:val="24"/>
          <w:szCs w:val="24"/>
        </w:rPr>
        <w:t xml:space="preserve">on the second of August 1934 following the death of President Paul von Hindenburg. </w:t>
      </w:r>
      <w:r w:rsidR="001057F7">
        <w:rPr>
          <w:rFonts w:cstheme="minorHAnsi"/>
          <w:sz w:val="24"/>
          <w:szCs w:val="24"/>
        </w:rPr>
        <w:t>However many in Europe believed Hitler was an honest man with good intentions and</w:t>
      </w:r>
      <w:r w:rsidR="0035312B">
        <w:rPr>
          <w:rFonts w:cstheme="minorHAnsi"/>
          <w:sz w:val="24"/>
          <w:szCs w:val="24"/>
        </w:rPr>
        <w:t xml:space="preserve"> the</w:t>
      </w:r>
      <w:r w:rsidR="001057F7">
        <w:rPr>
          <w:rFonts w:cstheme="minorHAnsi"/>
          <w:sz w:val="24"/>
          <w:szCs w:val="24"/>
        </w:rPr>
        <w:t xml:space="preserve"> right person to rebuild Germany. David Lloyd George was Prime Minister of Great Britain during World War </w:t>
      </w:r>
      <w:r w:rsidR="00773792">
        <w:rPr>
          <w:rFonts w:cstheme="minorHAnsi"/>
          <w:sz w:val="24"/>
          <w:szCs w:val="24"/>
        </w:rPr>
        <w:t>I</w:t>
      </w:r>
      <w:r w:rsidR="001057F7">
        <w:rPr>
          <w:rFonts w:cstheme="minorHAnsi"/>
          <w:sz w:val="24"/>
          <w:szCs w:val="24"/>
        </w:rPr>
        <w:t>, he states in an article he wrote</w:t>
      </w:r>
      <w:r w:rsidR="00022383">
        <w:rPr>
          <w:rFonts w:cstheme="minorHAnsi"/>
          <w:sz w:val="24"/>
          <w:szCs w:val="24"/>
        </w:rPr>
        <w:t xml:space="preserve"> regarding Hitler</w:t>
      </w:r>
      <w:r w:rsidR="00604B51">
        <w:rPr>
          <w:rFonts w:cstheme="minorHAnsi"/>
          <w:sz w:val="24"/>
          <w:szCs w:val="24"/>
        </w:rPr>
        <w:t xml:space="preserve"> in 1936</w:t>
      </w:r>
      <w:r w:rsidR="00022383">
        <w:rPr>
          <w:rFonts w:cstheme="minorHAnsi"/>
          <w:sz w:val="24"/>
          <w:szCs w:val="24"/>
        </w:rPr>
        <w:t xml:space="preserve">; </w:t>
      </w:r>
      <w:r w:rsidR="00022383" w:rsidRPr="00022383">
        <w:rPr>
          <w:rFonts w:cstheme="minorHAnsi"/>
          <w:sz w:val="24"/>
          <w:szCs w:val="24"/>
        </w:rPr>
        <w:t>“</w:t>
      </w:r>
      <w:r w:rsidR="00022383">
        <w:rPr>
          <w:rFonts w:cstheme="minorHAnsi"/>
          <w:color w:val="000000"/>
          <w:sz w:val="24"/>
          <w:szCs w:val="24"/>
        </w:rPr>
        <w:t>A</w:t>
      </w:r>
      <w:r w:rsidR="00022383" w:rsidRPr="00022383">
        <w:rPr>
          <w:rFonts w:cstheme="minorHAnsi"/>
          <w:color w:val="000000"/>
          <w:sz w:val="24"/>
          <w:szCs w:val="24"/>
        </w:rPr>
        <w:t xml:space="preserve"> national hero who has saved his country from utter despondency and degradation”</w:t>
      </w:r>
      <w:r w:rsidR="00022383">
        <w:rPr>
          <w:rStyle w:val="FootnoteReference"/>
          <w:rFonts w:cstheme="minorHAnsi"/>
          <w:color w:val="000000"/>
          <w:sz w:val="24"/>
          <w:szCs w:val="24"/>
        </w:rPr>
        <w:footnoteReference w:id="5"/>
      </w:r>
      <w:r w:rsidR="00022383" w:rsidRPr="00022383">
        <w:rPr>
          <w:rFonts w:cstheme="minorHAnsi"/>
          <w:color w:val="000000"/>
          <w:sz w:val="24"/>
          <w:szCs w:val="24"/>
        </w:rPr>
        <w:t>.</w:t>
      </w:r>
      <w:r w:rsidR="00022383">
        <w:rPr>
          <w:rFonts w:cstheme="minorHAnsi"/>
          <w:color w:val="000000"/>
          <w:sz w:val="24"/>
          <w:szCs w:val="24"/>
        </w:rPr>
        <w:t xml:space="preserve"> David Lloyd George also states that Hitler has no intention of invading other lands</w:t>
      </w:r>
      <w:r w:rsidR="00604B51">
        <w:rPr>
          <w:rFonts w:cstheme="minorHAnsi"/>
          <w:color w:val="000000"/>
          <w:sz w:val="24"/>
          <w:szCs w:val="24"/>
        </w:rPr>
        <w:t>,</w:t>
      </w:r>
      <w:r w:rsidR="00022383">
        <w:rPr>
          <w:rFonts w:cstheme="minorHAnsi"/>
          <w:color w:val="000000"/>
          <w:sz w:val="24"/>
          <w:szCs w:val="24"/>
        </w:rPr>
        <w:t xml:space="preserve"> yet three years later he would invade Poland and begin World War </w:t>
      </w:r>
      <w:r w:rsidR="00773792">
        <w:rPr>
          <w:rFonts w:cstheme="minorHAnsi"/>
          <w:color w:val="000000"/>
          <w:sz w:val="24"/>
          <w:szCs w:val="24"/>
        </w:rPr>
        <w:t>II</w:t>
      </w:r>
      <w:r w:rsidR="00022383">
        <w:rPr>
          <w:rFonts w:cstheme="minorHAnsi"/>
          <w:color w:val="000000"/>
          <w:sz w:val="24"/>
          <w:szCs w:val="24"/>
        </w:rPr>
        <w:t>. This further demonstrates Hitler’s cunning and his ability to manipulate and fool even the most astute of people. The world would not yet be ready for the shocking and evil war crimes he would commit, most notably the Holocaust.</w:t>
      </w:r>
      <w:r w:rsidR="00773792">
        <w:rPr>
          <w:rFonts w:cstheme="minorHAnsi"/>
          <w:color w:val="000000"/>
          <w:sz w:val="24"/>
          <w:szCs w:val="24"/>
        </w:rPr>
        <w:t xml:space="preserve"> </w:t>
      </w:r>
      <w:r w:rsidR="00F10281">
        <w:rPr>
          <w:rFonts w:cstheme="minorHAnsi"/>
          <w:color w:val="000000"/>
          <w:sz w:val="24"/>
          <w:szCs w:val="24"/>
        </w:rPr>
        <w:t xml:space="preserve">The Holocaust occurred when Hitler ordered the deaths of </w:t>
      </w:r>
      <w:r w:rsidR="00604B51">
        <w:rPr>
          <w:rFonts w:cstheme="minorHAnsi"/>
          <w:color w:val="000000"/>
          <w:sz w:val="24"/>
          <w:szCs w:val="24"/>
        </w:rPr>
        <w:t>approximately</w:t>
      </w:r>
      <w:r w:rsidR="00F10281">
        <w:rPr>
          <w:rFonts w:cstheme="minorHAnsi"/>
          <w:color w:val="000000"/>
          <w:sz w:val="24"/>
          <w:szCs w:val="24"/>
        </w:rPr>
        <w:t xml:space="preserve"> six million Jews between 1941 and 1945, other casualties included</w:t>
      </w:r>
      <w:r w:rsidR="00022383">
        <w:rPr>
          <w:rFonts w:cstheme="minorHAnsi"/>
          <w:color w:val="000000"/>
          <w:sz w:val="24"/>
          <w:szCs w:val="24"/>
        </w:rPr>
        <w:t xml:space="preserve"> </w:t>
      </w:r>
      <w:r w:rsidR="00F10281">
        <w:rPr>
          <w:rFonts w:cstheme="minorHAnsi"/>
          <w:color w:val="000000"/>
          <w:sz w:val="24"/>
          <w:szCs w:val="24"/>
        </w:rPr>
        <w:t>Poles, Slavs, Soviet prisoners of war, homosexuals, political opponents and Jehovah Witnesses</w:t>
      </w:r>
      <w:r w:rsidR="00DF0013">
        <w:rPr>
          <w:rFonts w:cstheme="minorHAnsi"/>
          <w:color w:val="000000"/>
          <w:sz w:val="24"/>
          <w:szCs w:val="24"/>
        </w:rPr>
        <w:t xml:space="preserve"> (total deaths estimated at 17 million overall). Hitler believed that the German Jews were responsible for Germany’s defeat during World War I, A. W. Purdue states that Hitler; “Saw the German Jews as prominent in the ‘stab in the back’ from revolutionary movements”</w:t>
      </w:r>
      <w:r w:rsidR="00DF0013">
        <w:rPr>
          <w:rStyle w:val="FootnoteReference"/>
          <w:rFonts w:cstheme="minorHAnsi"/>
          <w:color w:val="000000"/>
          <w:sz w:val="24"/>
          <w:szCs w:val="24"/>
        </w:rPr>
        <w:footnoteReference w:id="6"/>
      </w:r>
      <w:r w:rsidR="00DF0013">
        <w:rPr>
          <w:rFonts w:cstheme="minorHAnsi"/>
          <w:color w:val="000000"/>
          <w:sz w:val="24"/>
          <w:szCs w:val="24"/>
        </w:rPr>
        <w:t xml:space="preserve">. </w:t>
      </w:r>
      <w:r w:rsidR="00CA12F7">
        <w:rPr>
          <w:rFonts w:cstheme="minorHAnsi"/>
          <w:color w:val="000000"/>
          <w:sz w:val="24"/>
          <w:szCs w:val="24"/>
        </w:rPr>
        <w:t xml:space="preserve"> Hitler established concentration camps across the various countries that were occupied by the Nazi’s. The majority of concentration camps were established in Germany and Poland, most notably Aus</w:t>
      </w:r>
      <w:r w:rsidR="004A631B">
        <w:rPr>
          <w:rFonts w:cstheme="minorHAnsi"/>
          <w:color w:val="000000"/>
          <w:sz w:val="24"/>
          <w:szCs w:val="24"/>
        </w:rPr>
        <w:t xml:space="preserve">chwitz-Birkenau, Belzec, </w:t>
      </w:r>
      <w:proofErr w:type="spellStart"/>
      <w:r w:rsidR="004A631B">
        <w:rPr>
          <w:rFonts w:cstheme="minorHAnsi"/>
          <w:color w:val="000000"/>
          <w:sz w:val="24"/>
          <w:szCs w:val="24"/>
        </w:rPr>
        <w:t>Chelmno</w:t>
      </w:r>
      <w:proofErr w:type="spellEnd"/>
      <w:r w:rsidR="004A631B">
        <w:rPr>
          <w:rFonts w:cstheme="minorHAnsi"/>
          <w:color w:val="000000"/>
          <w:sz w:val="24"/>
          <w:szCs w:val="24"/>
        </w:rPr>
        <w:t xml:space="preserve"> and Dachau. Some of the camps were created for transit or as a holding centre, however the majority of the camps were established as places of annihilation and forced labour, whilst experimentations would also be carried out on those imprisoned there.</w:t>
      </w:r>
      <w:r w:rsidR="00270C78">
        <w:rPr>
          <w:rFonts w:cstheme="minorHAnsi"/>
          <w:color w:val="000000"/>
          <w:sz w:val="24"/>
          <w:szCs w:val="24"/>
        </w:rPr>
        <w:t xml:space="preserve"> </w:t>
      </w:r>
      <w:r w:rsidR="00880D0C">
        <w:rPr>
          <w:rFonts w:cstheme="minorHAnsi"/>
          <w:color w:val="000000"/>
          <w:sz w:val="24"/>
          <w:szCs w:val="24"/>
        </w:rPr>
        <w:t xml:space="preserve">In 1942, Hitler and his generals implemented </w:t>
      </w:r>
      <w:r w:rsidR="00FA7168">
        <w:rPr>
          <w:rFonts w:cstheme="minorHAnsi"/>
          <w:color w:val="000000"/>
          <w:sz w:val="24"/>
          <w:szCs w:val="24"/>
        </w:rPr>
        <w:t>“</w:t>
      </w:r>
      <w:r w:rsidR="00880D0C">
        <w:rPr>
          <w:rFonts w:cstheme="minorHAnsi"/>
          <w:color w:val="000000"/>
          <w:sz w:val="24"/>
          <w:szCs w:val="24"/>
        </w:rPr>
        <w:t>The Final Solution</w:t>
      </w:r>
      <w:r w:rsidR="00FA7168">
        <w:rPr>
          <w:rFonts w:cstheme="minorHAnsi"/>
          <w:color w:val="000000"/>
          <w:sz w:val="24"/>
          <w:szCs w:val="24"/>
        </w:rPr>
        <w:t>”</w:t>
      </w:r>
      <w:r w:rsidR="00880D0C">
        <w:rPr>
          <w:rFonts w:cstheme="minorHAnsi"/>
          <w:color w:val="000000"/>
          <w:sz w:val="24"/>
          <w:szCs w:val="24"/>
        </w:rPr>
        <w:t xml:space="preserve">, this act called for the extermination of all European Jewish people within reach. </w:t>
      </w:r>
      <w:r w:rsidR="00FA7168">
        <w:rPr>
          <w:rFonts w:cstheme="minorHAnsi"/>
          <w:color w:val="000000"/>
          <w:sz w:val="24"/>
          <w:szCs w:val="24"/>
        </w:rPr>
        <w:t>This was carried out by Hitler’s German SS (Nazi’s political soldiers) at the concentration camps either by asphyxiation from the gas chambers, or by shooting the Jews. “</w:t>
      </w:r>
      <w:r w:rsidR="00157378" w:rsidRPr="00157378">
        <w:rPr>
          <w:rFonts w:cstheme="minorHAnsi"/>
          <w:sz w:val="24"/>
          <w:szCs w:val="24"/>
        </w:rPr>
        <w:t xml:space="preserve">Six million Jewish men, women, and children were killed during the </w:t>
      </w:r>
      <w:r w:rsidR="00157378" w:rsidRPr="00157378">
        <w:rPr>
          <w:rFonts w:cstheme="minorHAnsi"/>
          <w:sz w:val="24"/>
          <w:szCs w:val="24"/>
        </w:rPr>
        <w:lastRenderedPageBreak/>
        <w:t xml:space="preserve">Holocaust—two-thirds of the Jews living in Europe before </w:t>
      </w:r>
      <w:hyperlink r:id="rId8" w:history="1">
        <w:r w:rsidR="00157378" w:rsidRPr="00157378">
          <w:rPr>
            <w:rStyle w:val="Hyperlink"/>
            <w:rFonts w:cstheme="minorHAnsi"/>
            <w:color w:val="auto"/>
            <w:sz w:val="24"/>
            <w:szCs w:val="24"/>
            <w:u w:val="none"/>
          </w:rPr>
          <w:t>World War II</w:t>
        </w:r>
      </w:hyperlink>
      <w:r w:rsidR="00157378">
        <w:rPr>
          <w:rFonts w:cstheme="minorHAnsi"/>
          <w:sz w:val="24"/>
          <w:szCs w:val="24"/>
        </w:rPr>
        <w:t>”</w:t>
      </w:r>
      <w:r w:rsidR="00157378">
        <w:rPr>
          <w:rStyle w:val="FootnoteReference"/>
          <w:rFonts w:cstheme="minorHAnsi"/>
          <w:sz w:val="24"/>
          <w:szCs w:val="24"/>
        </w:rPr>
        <w:footnoteReference w:id="7"/>
      </w:r>
      <w:r w:rsidR="00157378">
        <w:rPr>
          <w:rFonts w:cstheme="minorHAnsi"/>
          <w:sz w:val="24"/>
          <w:szCs w:val="24"/>
        </w:rPr>
        <w:t>, this demonstrates the full scale of Hitler’s brutality on a race of people he despised. There were few safe places for the Jews in Europe, in and out the concentration camps they must have lived in constant fear of death and all because of one man. The Jews were an innocent party of the war, yet because Hitler wrongfully held them responsible for Germany’s failures, he believed they deserved death and ordered their mass genocide. An evil act by an evil man during an evil war.</w:t>
      </w:r>
    </w:p>
    <w:p w:rsidR="00F40CE4" w:rsidRDefault="003823E1" w:rsidP="002624AD">
      <w:pPr>
        <w:suppressAutoHyphens/>
        <w:autoSpaceDN w:val="0"/>
        <w:jc w:val="both"/>
        <w:textAlignment w:val="baseline"/>
        <w:rPr>
          <w:sz w:val="24"/>
          <w:szCs w:val="24"/>
        </w:rPr>
      </w:pPr>
      <w:r>
        <w:rPr>
          <w:sz w:val="24"/>
          <w:szCs w:val="24"/>
        </w:rPr>
        <w:t xml:space="preserve">However we cannot </w:t>
      </w:r>
      <w:r w:rsidR="009B178E">
        <w:rPr>
          <w:sz w:val="24"/>
          <w:szCs w:val="24"/>
        </w:rPr>
        <w:t xml:space="preserve">take a subjective view of war and claim only the Axis committed evil acts in the pursuit of victory. </w:t>
      </w:r>
      <w:r w:rsidR="00FF1BA7">
        <w:rPr>
          <w:sz w:val="24"/>
          <w:szCs w:val="24"/>
        </w:rPr>
        <w:t xml:space="preserve">The Allies were also responsible for numerous atrocities during the war, one example is the </w:t>
      </w:r>
      <w:r w:rsidR="00F471F7">
        <w:rPr>
          <w:sz w:val="24"/>
          <w:szCs w:val="24"/>
        </w:rPr>
        <w:t>Allied (Britain and mostly USA) bombing of Dresden</w:t>
      </w:r>
      <w:r w:rsidR="00BE5045">
        <w:rPr>
          <w:sz w:val="24"/>
          <w:szCs w:val="24"/>
        </w:rPr>
        <w:t xml:space="preserve"> in February 1945</w:t>
      </w:r>
      <w:r w:rsidR="00F471F7">
        <w:rPr>
          <w:sz w:val="24"/>
          <w:szCs w:val="24"/>
        </w:rPr>
        <w:t xml:space="preserve">. </w:t>
      </w:r>
      <w:r w:rsidR="00866259">
        <w:rPr>
          <w:sz w:val="24"/>
          <w:szCs w:val="24"/>
        </w:rPr>
        <w:t>“</w:t>
      </w:r>
      <w:r w:rsidR="00866259" w:rsidRPr="00866259">
        <w:rPr>
          <w:sz w:val="24"/>
          <w:szCs w:val="24"/>
        </w:rPr>
        <w:t>At least 35,000 people were killed in the bombardment in one night, and up to 95% of the inner city was destroyed</w:t>
      </w:r>
      <w:r w:rsidR="00866259">
        <w:rPr>
          <w:sz w:val="24"/>
          <w:szCs w:val="24"/>
        </w:rPr>
        <w:t>”</w:t>
      </w:r>
      <w:r w:rsidR="00866259">
        <w:rPr>
          <w:rStyle w:val="FootnoteReference"/>
          <w:sz w:val="24"/>
          <w:szCs w:val="24"/>
        </w:rPr>
        <w:footnoteReference w:id="8"/>
      </w:r>
      <w:r w:rsidR="00866259">
        <w:rPr>
          <w:sz w:val="24"/>
          <w:szCs w:val="24"/>
        </w:rPr>
        <w:t>, this demonstrates the devastation the Allies unleashed upon the city in one night</w:t>
      </w:r>
      <w:r w:rsidR="00531934">
        <w:rPr>
          <w:sz w:val="24"/>
          <w:szCs w:val="24"/>
        </w:rPr>
        <w:t>,</w:t>
      </w:r>
      <w:r w:rsidR="00866259">
        <w:rPr>
          <w:sz w:val="24"/>
          <w:szCs w:val="24"/>
        </w:rPr>
        <w:t xml:space="preserve"> </w:t>
      </w:r>
      <w:r w:rsidR="00531934">
        <w:rPr>
          <w:sz w:val="24"/>
          <w:szCs w:val="24"/>
        </w:rPr>
        <w:t>t</w:t>
      </w:r>
      <w:r w:rsidR="00866259">
        <w:rPr>
          <w:sz w:val="24"/>
          <w:szCs w:val="24"/>
        </w:rPr>
        <w:t xml:space="preserve">hirty five thousand civilians </w:t>
      </w:r>
      <w:r w:rsidR="00531934">
        <w:rPr>
          <w:sz w:val="24"/>
          <w:szCs w:val="24"/>
        </w:rPr>
        <w:t>had been blown up and brutally killed</w:t>
      </w:r>
      <w:r w:rsidR="00866259">
        <w:rPr>
          <w:sz w:val="24"/>
          <w:szCs w:val="24"/>
        </w:rPr>
        <w:t xml:space="preserve"> over a city that held no strategical significance. </w:t>
      </w:r>
      <w:r w:rsidR="00531934">
        <w:rPr>
          <w:sz w:val="24"/>
          <w:szCs w:val="24"/>
        </w:rPr>
        <w:t>These people posed no threat, yet they were killed regardless by those deemed to</w:t>
      </w:r>
      <w:r w:rsidR="00604B51">
        <w:rPr>
          <w:sz w:val="24"/>
          <w:szCs w:val="24"/>
        </w:rPr>
        <w:t xml:space="preserve"> be</w:t>
      </w:r>
      <w:r w:rsidR="00531934">
        <w:rPr>
          <w:sz w:val="24"/>
          <w:szCs w:val="24"/>
        </w:rPr>
        <w:t xml:space="preserve"> the ‘the good guys’ of the war. Had the allies lost the war, it is often discussed this may have been treated as a war crime.</w:t>
      </w:r>
      <w:r w:rsidR="00F40CE4">
        <w:rPr>
          <w:sz w:val="24"/>
          <w:szCs w:val="24"/>
        </w:rPr>
        <w:t xml:space="preserve"> When discussing war, we often think of the soldiers on the front lines attempting to kill and defeat each other, we often forget about those innocents lives home and abroad caught up in the cross hairs of war which often ends in costing them their lives.</w:t>
      </w:r>
    </w:p>
    <w:p w:rsidR="00F40CE4" w:rsidRDefault="00F40CE4" w:rsidP="002624AD">
      <w:pPr>
        <w:suppressAutoHyphens/>
        <w:autoSpaceDN w:val="0"/>
        <w:jc w:val="both"/>
        <w:textAlignment w:val="baseline"/>
        <w:rPr>
          <w:sz w:val="24"/>
          <w:szCs w:val="24"/>
        </w:rPr>
      </w:pPr>
      <w:r>
        <w:rPr>
          <w:sz w:val="24"/>
          <w:szCs w:val="24"/>
        </w:rPr>
        <w:t xml:space="preserve">The bombing of Dresden was atrocious, however in 1945, America would commit an unspeakable and devastating war attack; the Atomic Bomb. </w:t>
      </w:r>
      <w:r w:rsidR="00D7064C">
        <w:rPr>
          <w:sz w:val="24"/>
          <w:szCs w:val="24"/>
        </w:rPr>
        <w:t xml:space="preserve">The US Government entrusted a select group of scientists to develop a functional nuclear bomb and code named it as the “Manhattan Project”, following a successful detonation test in the New Mexico desert, America was ready to use it against their enemies. </w:t>
      </w:r>
      <w:r w:rsidR="00285B72">
        <w:rPr>
          <w:sz w:val="24"/>
          <w:szCs w:val="24"/>
        </w:rPr>
        <w:t xml:space="preserve">When Japan vowed to carry on fighting following the Nazi surrender, US President Harry Truman authorised the use of atomic bombs against Japan. In the space of four days in August 1945, America dropped two atomic bombs on Japan, one on the city of Hiroshima, and the second on the city of Nagasaki. Hobsbawm states; “Nuclear </w:t>
      </w:r>
      <w:r w:rsidR="00CC33A9">
        <w:rPr>
          <w:sz w:val="24"/>
          <w:szCs w:val="24"/>
        </w:rPr>
        <w:t>arms were dropped on Hiroshima and Nagasaki to ensure a rapid Japanese surrender”</w:t>
      </w:r>
      <w:r w:rsidR="00CC33A9">
        <w:rPr>
          <w:rStyle w:val="FootnoteReference"/>
          <w:sz w:val="24"/>
          <w:szCs w:val="24"/>
        </w:rPr>
        <w:footnoteReference w:id="9"/>
      </w:r>
      <w:r w:rsidR="00CC33A9">
        <w:rPr>
          <w:sz w:val="24"/>
          <w:szCs w:val="24"/>
        </w:rPr>
        <w:t>, it was done with only victory in mind and no thought</w:t>
      </w:r>
      <w:r w:rsidR="00604B51">
        <w:rPr>
          <w:sz w:val="24"/>
          <w:szCs w:val="24"/>
        </w:rPr>
        <w:t xml:space="preserve"> given</w:t>
      </w:r>
      <w:r w:rsidR="00CC33A9">
        <w:rPr>
          <w:sz w:val="24"/>
          <w:szCs w:val="24"/>
        </w:rPr>
        <w:t xml:space="preserve"> to the death toll of innocent people and the</w:t>
      </w:r>
      <w:r w:rsidR="00604B51">
        <w:rPr>
          <w:sz w:val="24"/>
          <w:szCs w:val="24"/>
        </w:rPr>
        <w:t xml:space="preserve"> nuclear</w:t>
      </w:r>
      <w:r w:rsidR="00CC33A9">
        <w:rPr>
          <w:sz w:val="24"/>
          <w:szCs w:val="24"/>
        </w:rPr>
        <w:t xml:space="preserve"> after effects. It is believed that roughly one hundred and twenty thousand people combined were killed when the bombs hit the two cities; </w:t>
      </w:r>
      <w:r w:rsidR="00CC33A9" w:rsidRPr="00CC33A9">
        <w:rPr>
          <w:sz w:val="24"/>
          <w:szCs w:val="24"/>
        </w:rPr>
        <w:t>“</w:t>
      </w:r>
      <w:r w:rsidR="00CC33A9">
        <w:rPr>
          <w:sz w:val="24"/>
          <w:szCs w:val="24"/>
        </w:rPr>
        <w:t>C</w:t>
      </w:r>
      <w:r w:rsidR="00CC33A9" w:rsidRPr="00CC33A9">
        <w:rPr>
          <w:sz w:val="24"/>
          <w:szCs w:val="24"/>
        </w:rPr>
        <w:t xml:space="preserve">ountless others suffered the terrible effects of radiation sickness. Today, survivors and their </w:t>
      </w:r>
      <w:r w:rsidR="002B78F8" w:rsidRPr="00CC33A9">
        <w:rPr>
          <w:sz w:val="24"/>
          <w:szCs w:val="24"/>
        </w:rPr>
        <w:t>descendants</w:t>
      </w:r>
      <w:r w:rsidR="00CC33A9" w:rsidRPr="00CC33A9">
        <w:rPr>
          <w:sz w:val="24"/>
          <w:szCs w:val="24"/>
        </w:rPr>
        <w:t xml:space="preserve"> still suffer as a result of the bombings</w:t>
      </w:r>
      <w:r w:rsidR="00CC33A9">
        <w:rPr>
          <w:sz w:val="24"/>
          <w:szCs w:val="24"/>
        </w:rPr>
        <w:t>”</w:t>
      </w:r>
      <w:r w:rsidR="00CC33A9">
        <w:rPr>
          <w:rStyle w:val="FootnoteReference"/>
          <w:sz w:val="24"/>
          <w:szCs w:val="24"/>
        </w:rPr>
        <w:footnoteReference w:id="10"/>
      </w:r>
      <w:r w:rsidR="002B78F8">
        <w:rPr>
          <w:sz w:val="24"/>
          <w:szCs w:val="24"/>
        </w:rPr>
        <w:t xml:space="preserve">. This extracts demonstrates that the </w:t>
      </w:r>
      <w:r w:rsidR="002B78F8">
        <w:rPr>
          <w:sz w:val="24"/>
          <w:szCs w:val="24"/>
        </w:rPr>
        <w:lastRenderedPageBreak/>
        <w:t xml:space="preserve">effects of the atomic bomb are still impacting upon everyday life seventy three years after the event. Increased cancer rates were shown in the survivors and </w:t>
      </w:r>
      <w:r w:rsidR="00604B51">
        <w:rPr>
          <w:sz w:val="24"/>
          <w:szCs w:val="24"/>
        </w:rPr>
        <w:t xml:space="preserve">then </w:t>
      </w:r>
      <w:r w:rsidR="002B78F8">
        <w:rPr>
          <w:sz w:val="24"/>
          <w:szCs w:val="24"/>
        </w:rPr>
        <w:t>passed onto their descendants, intellectual problems and long term health problems</w:t>
      </w:r>
      <w:r w:rsidR="00604B51">
        <w:rPr>
          <w:sz w:val="24"/>
          <w:szCs w:val="24"/>
        </w:rPr>
        <w:t xml:space="preserve"> were also</w:t>
      </w:r>
      <w:r w:rsidR="002B78F8">
        <w:rPr>
          <w:sz w:val="24"/>
          <w:szCs w:val="24"/>
        </w:rPr>
        <w:t xml:space="preserve"> passed down from the survivors. This gives us an understanding of how great the long term effects of atomic bomb are, all because of Truman’s decision to authorise the bomb. It was an extremely shocking war </w:t>
      </w:r>
      <w:r w:rsidR="00604B51">
        <w:rPr>
          <w:sz w:val="24"/>
          <w:szCs w:val="24"/>
        </w:rPr>
        <w:t>attack</w:t>
      </w:r>
      <w:r w:rsidR="002B78F8">
        <w:rPr>
          <w:sz w:val="24"/>
          <w:szCs w:val="24"/>
        </w:rPr>
        <w:t xml:space="preserve"> that will forever haunt American and Japanese history. </w:t>
      </w:r>
    </w:p>
    <w:p w:rsidR="00710F00" w:rsidRDefault="00710F00" w:rsidP="002624AD">
      <w:pPr>
        <w:suppressAutoHyphens/>
        <w:autoSpaceDN w:val="0"/>
        <w:jc w:val="both"/>
        <w:textAlignment w:val="baseline"/>
        <w:rPr>
          <w:sz w:val="24"/>
          <w:szCs w:val="24"/>
        </w:rPr>
      </w:pPr>
    </w:p>
    <w:p w:rsidR="00710F00" w:rsidRDefault="00710F00" w:rsidP="002624AD">
      <w:pPr>
        <w:suppressAutoHyphens/>
        <w:autoSpaceDN w:val="0"/>
        <w:jc w:val="both"/>
        <w:textAlignment w:val="baseline"/>
        <w:rPr>
          <w:sz w:val="24"/>
          <w:szCs w:val="24"/>
        </w:rPr>
      </w:pPr>
      <w:r>
        <w:rPr>
          <w:sz w:val="24"/>
          <w:szCs w:val="24"/>
        </w:rPr>
        <w:t xml:space="preserve">War could easily be considered outright evil, however </w:t>
      </w:r>
      <w:r w:rsidR="00CB52C5">
        <w:rPr>
          <w:sz w:val="24"/>
          <w:szCs w:val="24"/>
        </w:rPr>
        <w:t xml:space="preserve">there are times that war could be argued as just. </w:t>
      </w:r>
      <w:r w:rsidR="00C6288B">
        <w:rPr>
          <w:sz w:val="24"/>
          <w:szCs w:val="24"/>
        </w:rPr>
        <w:t>The First World War could be seen as being a ‘just’ war, it could be argued that Britain’s intervention was needed in order to ensure survival and halt a growing threat.</w:t>
      </w:r>
      <w:r w:rsidR="00F91AB8">
        <w:rPr>
          <w:sz w:val="24"/>
          <w:szCs w:val="24"/>
        </w:rPr>
        <w:t xml:space="preserve"> World War I was fought between the Central Powers (Germany, Austria-Hungry, Ottoman Empire and Bulgaria) and the Triple Entente (Britain, France, Russia and later Italy).</w:t>
      </w:r>
      <w:r w:rsidR="00C6288B">
        <w:rPr>
          <w:sz w:val="24"/>
          <w:szCs w:val="24"/>
        </w:rPr>
        <w:t xml:space="preserve"> </w:t>
      </w:r>
      <w:r w:rsidR="00031474">
        <w:rPr>
          <w:sz w:val="24"/>
          <w:szCs w:val="24"/>
        </w:rPr>
        <w:t>Fo</w:t>
      </w:r>
      <w:r w:rsidR="00407552">
        <w:rPr>
          <w:sz w:val="24"/>
          <w:szCs w:val="24"/>
        </w:rPr>
        <w:t xml:space="preserve">llowing the assassination of archduke Franz Ferdinand in Sarajevo, Bosnia by the Serbian Black Hand group in June 1914, Austria-Hungary declared war on Serbia. This lead to chain of events with other countries intervening due to allegiances forged between certain countries before the war. When Germany attacked France through Belgium, Britain joined the war as they had vowed to protect Belgium under the </w:t>
      </w:r>
      <w:r w:rsidR="00535F7B">
        <w:rPr>
          <w:sz w:val="24"/>
          <w:szCs w:val="24"/>
        </w:rPr>
        <w:t xml:space="preserve">Treaty of London act </w:t>
      </w:r>
      <w:r w:rsidR="00604B51">
        <w:rPr>
          <w:sz w:val="24"/>
          <w:szCs w:val="24"/>
        </w:rPr>
        <w:t>in</w:t>
      </w:r>
      <w:r w:rsidR="00535F7B">
        <w:rPr>
          <w:sz w:val="24"/>
          <w:szCs w:val="24"/>
        </w:rPr>
        <w:t xml:space="preserve"> 1839. It was also crucial to stop the spread of Fascism as </w:t>
      </w:r>
      <w:r w:rsidR="00110E64">
        <w:rPr>
          <w:sz w:val="24"/>
          <w:szCs w:val="24"/>
        </w:rPr>
        <w:t>Michael Howard states; “It proclaimed the virtues, not of liberty, but of leadership and submission; not of equality, but of dominance and obedience; not of fraternity, but of racial supremacy”</w:t>
      </w:r>
      <w:r w:rsidR="00110E64">
        <w:rPr>
          <w:rStyle w:val="FootnoteReference"/>
          <w:sz w:val="24"/>
          <w:szCs w:val="24"/>
        </w:rPr>
        <w:footnoteReference w:id="11"/>
      </w:r>
      <w:r w:rsidR="00321D15">
        <w:rPr>
          <w:sz w:val="24"/>
          <w:szCs w:val="24"/>
        </w:rPr>
        <w:t xml:space="preserve">. Howard </w:t>
      </w:r>
      <w:r w:rsidR="00604B51">
        <w:rPr>
          <w:sz w:val="24"/>
          <w:szCs w:val="24"/>
        </w:rPr>
        <w:t>expresses</w:t>
      </w:r>
      <w:r w:rsidR="00321D15">
        <w:rPr>
          <w:sz w:val="24"/>
          <w:szCs w:val="24"/>
        </w:rPr>
        <w:t xml:space="preserve"> the dangerous ideologies of </w:t>
      </w:r>
      <w:r w:rsidR="00604B51">
        <w:rPr>
          <w:sz w:val="24"/>
          <w:szCs w:val="24"/>
        </w:rPr>
        <w:t>f</w:t>
      </w:r>
      <w:r w:rsidR="00321D15">
        <w:rPr>
          <w:sz w:val="24"/>
          <w:szCs w:val="24"/>
        </w:rPr>
        <w:t>ascism, it shows that these ideas could not be tolerated and intervention was needed in order to defend Europe from these beliefs</w:t>
      </w:r>
      <w:r w:rsidR="00C07F18">
        <w:rPr>
          <w:sz w:val="24"/>
          <w:szCs w:val="24"/>
        </w:rPr>
        <w:t xml:space="preserve"> despite the heavy casualties as a result of World War I. </w:t>
      </w:r>
    </w:p>
    <w:p w:rsidR="004955CC" w:rsidRDefault="007E6F42" w:rsidP="002624AD">
      <w:pPr>
        <w:suppressAutoHyphens/>
        <w:autoSpaceDN w:val="0"/>
        <w:jc w:val="both"/>
        <w:textAlignment w:val="baseline"/>
        <w:rPr>
          <w:sz w:val="24"/>
          <w:szCs w:val="24"/>
        </w:rPr>
      </w:pPr>
      <w:r>
        <w:rPr>
          <w:sz w:val="24"/>
          <w:szCs w:val="24"/>
        </w:rPr>
        <w:t xml:space="preserve">Another war that could be argued as being just is the Vietnam war </w:t>
      </w:r>
      <w:r w:rsidR="009733B8">
        <w:rPr>
          <w:sz w:val="24"/>
          <w:szCs w:val="24"/>
        </w:rPr>
        <w:t xml:space="preserve">of 1955 – 1975. </w:t>
      </w:r>
      <w:r w:rsidR="00C433CE">
        <w:rPr>
          <w:sz w:val="24"/>
          <w:szCs w:val="24"/>
        </w:rPr>
        <w:t xml:space="preserve">At this point in time, Vietnam was split into two separate nations. The war pitted North Vietnam (Communist government) led by Ho Chi Minh against South Vietnam led by Ngo </w:t>
      </w:r>
      <w:proofErr w:type="spellStart"/>
      <w:r w:rsidR="00C433CE">
        <w:rPr>
          <w:sz w:val="24"/>
          <w:szCs w:val="24"/>
        </w:rPr>
        <w:t>Dinh</w:t>
      </w:r>
      <w:proofErr w:type="spellEnd"/>
      <w:r w:rsidR="00C433CE">
        <w:rPr>
          <w:sz w:val="24"/>
          <w:szCs w:val="24"/>
        </w:rPr>
        <w:t xml:space="preserve"> Diem and it’s ally the United States.</w:t>
      </w:r>
      <w:r w:rsidR="004B7AF7">
        <w:rPr>
          <w:sz w:val="24"/>
          <w:szCs w:val="24"/>
        </w:rPr>
        <w:t xml:space="preserve"> It was a brutal war that resulted in the deaths of over three million people with fifty eight thousand of that figure being Americans</w:t>
      </w:r>
      <w:r w:rsidR="004B7AF7">
        <w:rPr>
          <w:rStyle w:val="FootnoteReference"/>
          <w:sz w:val="24"/>
          <w:szCs w:val="24"/>
        </w:rPr>
        <w:footnoteReference w:id="12"/>
      </w:r>
      <w:r w:rsidR="004B7AF7">
        <w:rPr>
          <w:sz w:val="24"/>
          <w:szCs w:val="24"/>
        </w:rPr>
        <w:t xml:space="preserve">. </w:t>
      </w:r>
      <w:r w:rsidR="00C433CE">
        <w:rPr>
          <w:sz w:val="24"/>
          <w:szCs w:val="24"/>
        </w:rPr>
        <w:t xml:space="preserve"> </w:t>
      </w:r>
      <w:r w:rsidR="004B7AF7">
        <w:rPr>
          <w:sz w:val="24"/>
          <w:szCs w:val="24"/>
        </w:rPr>
        <w:t xml:space="preserve">The Americans were determined to defend South Vietnam against </w:t>
      </w:r>
      <w:r w:rsidR="00345E21">
        <w:rPr>
          <w:sz w:val="24"/>
          <w:szCs w:val="24"/>
        </w:rPr>
        <w:t>c</w:t>
      </w:r>
      <w:r w:rsidR="004B7AF7">
        <w:rPr>
          <w:sz w:val="24"/>
          <w:szCs w:val="24"/>
        </w:rPr>
        <w:t xml:space="preserve">ommunism and as they were themselves a capitalist country. </w:t>
      </w:r>
      <w:r w:rsidR="00345E21">
        <w:rPr>
          <w:sz w:val="24"/>
          <w:szCs w:val="24"/>
        </w:rPr>
        <w:t>We also learn that the United states had intervened in Korea in 1950 in order to stop the communist regime of spreading from the North to the South</w:t>
      </w:r>
      <w:r w:rsidR="00345E21">
        <w:rPr>
          <w:rStyle w:val="FootnoteReference"/>
          <w:sz w:val="24"/>
          <w:szCs w:val="24"/>
        </w:rPr>
        <w:footnoteReference w:id="13"/>
      </w:r>
      <w:r w:rsidR="005559C0">
        <w:rPr>
          <w:sz w:val="24"/>
          <w:szCs w:val="24"/>
        </w:rPr>
        <w:t>, it shows the extent the US were willing to go to in order to curb communism</w:t>
      </w:r>
      <w:r w:rsidR="0080200A">
        <w:rPr>
          <w:sz w:val="24"/>
          <w:szCs w:val="24"/>
        </w:rPr>
        <w:t xml:space="preserve"> as they feared it could endanger the security and stability of Europe</w:t>
      </w:r>
      <w:r w:rsidR="00C37169">
        <w:rPr>
          <w:sz w:val="24"/>
          <w:szCs w:val="24"/>
        </w:rPr>
        <w:t xml:space="preserve"> and also affect America’s interests in the Far East. Although wars could be considered ‘just’, they could</w:t>
      </w:r>
      <w:r w:rsidR="00604B51">
        <w:rPr>
          <w:sz w:val="24"/>
          <w:szCs w:val="24"/>
        </w:rPr>
        <w:t xml:space="preserve"> also</w:t>
      </w:r>
      <w:r w:rsidR="00C37169">
        <w:rPr>
          <w:sz w:val="24"/>
          <w:szCs w:val="24"/>
        </w:rPr>
        <w:t xml:space="preserve"> be fought in an ‘unjust’ way, one example of this is guerrilla warfare. </w:t>
      </w:r>
      <w:r w:rsidR="00CB3B21">
        <w:rPr>
          <w:sz w:val="24"/>
          <w:szCs w:val="24"/>
        </w:rPr>
        <w:t>Gue</w:t>
      </w:r>
      <w:r w:rsidR="0091466C">
        <w:rPr>
          <w:sz w:val="24"/>
          <w:szCs w:val="24"/>
        </w:rPr>
        <w:t xml:space="preserve">rrilla warfare is when small groups of combatants fight lager military units using military tactics such as ambushes, raids, sabotages and hit and run tactics. Guerrilla operation have helped resist foreign invasion and occupation whilst also </w:t>
      </w:r>
      <w:r w:rsidR="0091466C">
        <w:rPr>
          <w:sz w:val="24"/>
          <w:szCs w:val="24"/>
        </w:rPr>
        <w:lastRenderedPageBreak/>
        <w:t xml:space="preserve">used to </w:t>
      </w:r>
      <w:r w:rsidR="007942A8">
        <w:rPr>
          <w:sz w:val="24"/>
          <w:szCs w:val="24"/>
        </w:rPr>
        <w:t xml:space="preserve">overthrow unpopular governments and used to create new political </w:t>
      </w:r>
      <w:r w:rsidR="00BF6080">
        <w:rPr>
          <w:sz w:val="24"/>
          <w:szCs w:val="24"/>
        </w:rPr>
        <w:t>entities</w:t>
      </w:r>
      <w:r w:rsidR="007942A8">
        <w:rPr>
          <w:rStyle w:val="FootnoteReference"/>
          <w:sz w:val="24"/>
          <w:szCs w:val="24"/>
        </w:rPr>
        <w:footnoteReference w:id="14"/>
      </w:r>
      <w:r w:rsidR="00BF6080">
        <w:rPr>
          <w:sz w:val="24"/>
          <w:szCs w:val="24"/>
        </w:rPr>
        <w:t>. This type of warfare was generally seen as unjust, although it was a highly successful tactic and was employed by the Viet Cong (communist insurgent fighters) and used against the unsuspecting Americans. It proved successful thanks to the country’s terrain (jungles)</w:t>
      </w:r>
      <w:r w:rsidR="00402540">
        <w:rPr>
          <w:sz w:val="24"/>
          <w:szCs w:val="24"/>
        </w:rPr>
        <w:t>.</w:t>
      </w:r>
      <w:r w:rsidR="00BF6080">
        <w:rPr>
          <w:sz w:val="24"/>
          <w:szCs w:val="24"/>
        </w:rPr>
        <w:t xml:space="preserve"> America</w:t>
      </w:r>
      <w:r w:rsidR="00402540">
        <w:rPr>
          <w:sz w:val="24"/>
          <w:szCs w:val="24"/>
        </w:rPr>
        <w:t xml:space="preserve"> had</w:t>
      </w:r>
      <w:r w:rsidR="00BF6080">
        <w:rPr>
          <w:sz w:val="24"/>
          <w:szCs w:val="24"/>
        </w:rPr>
        <w:t xml:space="preserve"> attempted to win the war by conquering land, however they themselves then employed guerrilla warfare as they quickly learned that eliminating opposing troops was more important</w:t>
      </w:r>
      <w:r w:rsidR="00402540">
        <w:rPr>
          <w:sz w:val="24"/>
          <w:szCs w:val="24"/>
        </w:rPr>
        <w:t xml:space="preserve"> and effective</w:t>
      </w:r>
      <w:r w:rsidR="00BF6080">
        <w:rPr>
          <w:sz w:val="24"/>
          <w:szCs w:val="24"/>
        </w:rPr>
        <w:t xml:space="preserve"> than conquering land. This tactic also included targeting civilians, this lead to riots in the US </w:t>
      </w:r>
      <w:r w:rsidR="00891185">
        <w:rPr>
          <w:sz w:val="24"/>
          <w:szCs w:val="24"/>
        </w:rPr>
        <w:t xml:space="preserve">as the tactic enraged Americans back in the states who saw it as cruel and unjust. Although America was eventually unsuccessful in the war, this ultimately proves that even if war is justified, it does not mean it will be fought in a just </w:t>
      </w:r>
      <w:r w:rsidR="00402540">
        <w:rPr>
          <w:sz w:val="24"/>
          <w:szCs w:val="24"/>
        </w:rPr>
        <w:t xml:space="preserve">and honourable </w:t>
      </w:r>
      <w:r w:rsidR="00891185">
        <w:rPr>
          <w:sz w:val="24"/>
          <w:szCs w:val="24"/>
        </w:rPr>
        <w:t>way.</w:t>
      </w:r>
    </w:p>
    <w:p w:rsidR="00891185" w:rsidRDefault="00891185" w:rsidP="002624AD">
      <w:pPr>
        <w:suppressAutoHyphens/>
        <w:autoSpaceDN w:val="0"/>
        <w:jc w:val="both"/>
        <w:textAlignment w:val="baseline"/>
        <w:rPr>
          <w:sz w:val="24"/>
          <w:szCs w:val="24"/>
        </w:rPr>
      </w:pPr>
    </w:p>
    <w:p w:rsidR="007D2A8B" w:rsidRDefault="00891185" w:rsidP="002624AD">
      <w:pPr>
        <w:suppressAutoHyphens/>
        <w:autoSpaceDN w:val="0"/>
        <w:jc w:val="both"/>
        <w:textAlignment w:val="baseline"/>
        <w:rPr>
          <w:sz w:val="24"/>
          <w:szCs w:val="24"/>
        </w:rPr>
      </w:pPr>
      <w:r>
        <w:rPr>
          <w:sz w:val="24"/>
          <w:szCs w:val="24"/>
        </w:rPr>
        <w:t>In conclusion, this essay has attempted to examine if all wars are evil or if they can be categorised as ‘just’ or ‘unjust’. Firstly the evil side of war was examined using World War II as the prime example and also examining the</w:t>
      </w:r>
      <w:r w:rsidR="008B1A23">
        <w:rPr>
          <w:sz w:val="24"/>
          <w:szCs w:val="24"/>
        </w:rPr>
        <w:t xml:space="preserve"> evil</w:t>
      </w:r>
      <w:r>
        <w:rPr>
          <w:sz w:val="24"/>
          <w:szCs w:val="24"/>
        </w:rPr>
        <w:t xml:space="preserve"> atrocities</w:t>
      </w:r>
      <w:r w:rsidR="008B1A23">
        <w:rPr>
          <w:sz w:val="24"/>
          <w:szCs w:val="24"/>
        </w:rPr>
        <w:t xml:space="preserve"> that are</w:t>
      </w:r>
      <w:r>
        <w:rPr>
          <w:sz w:val="24"/>
          <w:szCs w:val="24"/>
        </w:rPr>
        <w:t xml:space="preserve"> committed by both sides during the </w:t>
      </w:r>
      <w:r w:rsidR="008B1A23">
        <w:rPr>
          <w:sz w:val="24"/>
          <w:szCs w:val="24"/>
        </w:rPr>
        <w:t>war</w:t>
      </w:r>
      <w:r>
        <w:rPr>
          <w:sz w:val="24"/>
          <w:szCs w:val="24"/>
        </w:rPr>
        <w:t xml:space="preserve"> in order to gain victory. Japan</w:t>
      </w:r>
      <w:r w:rsidR="00402540">
        <w:rPr>
          <w:sz w:val="24"/>
          <w:szCs w:val="24"/>
        </w:rPr>
        <w:t>’s</w:t>
      </w:r>
      <w:r>
        <w:rPr>
          <w:sz w:val="24"/>
          <w:szCs w:val="24"/>
        </w:rPr>
        <w:t xml:space="preserve"> Unit 7</w:t>
      </w:r>
      <w:r w:rsidR="00402540">
        <w:rPr>
          <w:sz w:val="24"/>
          <w:szCs w:val="24"/>
        </w:rPr>
        <w:t>3</w:t>
      </w:r>
      <w:r>
        <w:rPr>
          <w:sz w:val="24"/>
          <w:szCs w:val="24"/>
        </w:rPr>
        <w:t xml:space="preserve">1 demonstrated that a country’s government was not above experimenting on it’s own people in order to improve their </w:t>
      </w:r>
      <w:r w:rsidR="008B1A23">
        <w:rPr>
          <w:sz w:val="24"/>
          <w:szCs w:val="24"/>
        </w:rPr>
        <w:t>soldiers and created heinous biological and chemical warfare. The rise of the Adolf Hitler and the ensuing Holocaust proves that evil man can rise to power through cunning and manipulative methods and then have the ability to order genocidal campaigns against i</w:t>
      </w:r>
      <w:r w:rsidR="00402540">
        <w:rPr>
          <w:sz w:val="24"/>
          <w:szCs w:val="24"/>
        </w:rPr>
        <w:t>nnocents they deem unworthy</w:t>
      </w:r>
      <w:r w:rsidR="008B1A23">
        <w:rPr>
          <w:sz w:val="24"/>
          <w:szCs w:val="24"/>
        </w:rPr>
        <w:t xml:space="preserve">. The Allies bombing of innocents in Germany and Japan are then discussed, proving that innocent civilian lives counted for nothing during war time. They were deemed expendable and killed in a brutal and horrific way. </w:t>
      </w:r>
      <w:r w:rsidR="000350BE">
        <w:rPr>
          <w:sz w:val="24"/>
          <w:szCs w:val="24"/>
        </w:rPr>
        <w:t xml:space="preserve">World War I and Vietnam was used to </w:t>
      </w:r>
      <w:r w:rsidR="00402540">
        <w:rPr>
          <w:sz w:val="24"/>
          <w:szCs w:val="24"/>
        </w:rPr>
        <w:t xml:space="preserve">demonstrate </w:t>
      </w:r>
      <w:r w:rsidR="000350BE">
        <w:rPr>
          <w:sz w:val="24"/>
          <w:szCs w:val="24"/>
        </w:rPr>
        <w:t xml:space="preserve">the need for intervention during wartime. In my opinion, I do not believe all wars can be categorised as evil, evil deeds are committed in most wars, often by both sides. I believe it is also difficult to categorise wars as just, this is because not all wars are fought in a just way. I do not believe it is possible to categorise all wars in a single category as all wars are unique and complex. What we do know is that in each war, both sides will use any means at their disposal and commit atrocities they deem necessary in the pursuit of victory. </w:t>
      </w:r>
    </w:p>
    <w:p w:rsidR="007D2A8B" w:rsidRDefault="007D2A8B" w:rsidP="002624AD">
      <w:pPr>
        <w:suppressAutoHyphens/>
        <w:autoSpaceDN w:val="0"/>
        <w:jc w:val="both"/>
        <w:textAlignment w:val="baseline"/>
        <w:rPr>
          <w:sz w:val="24"/>
          <w:szCs w:val="24"/>
        </w:rPr>
      </w:pPr>
    </w:p>
    <w:p w:rsidR="007D2A8B" w:rsidRDefault="007D2A8B" w:rsidP="002624AD">
      <w:pPr>
        <w:suppressAutoHyphens/>
        <w:autoSpaceDN w:val="0"/>
        <w:jc w:val="both"/>
        <w:textAlignment w:val="baseline"/>
        <w:rPr>
          <w:sz w:val="24"/>
          <w:szCs w:val="24"/>
        </w:rPr>
      </w:pPr>
    </w:p>
    <w:p w:rsidR="007D2A8B" w:rsidRDefault="007D2A8B" w:rsidP="00F10281">
      <w:pPr>
        <w:suppressAutoHyphens/>
        <w:autoSpaceDN w:val="0"/>
        <w:textAlignment w:val="baseline"/>
        <w:rPr>
          <w:sz w:val="24"/>
          <w:szCs w:val="24"/>
        </w:rPr>
      </w:pPr>
    </w:p>
    <w:p w:rsidR="007D2A8B" w:rsidRDefault="007D2A8B" w:rsidP="00F10281">
      <w:pPr>
        <w:suppressAutoHyphens/>
        <w:autoSpaceDN w:val="0"/>
        <w:textAlignment w:val="baseline"/>
        <w:rPr>
          <w:sz w:val="24"/>
          <w:szCs w:val="24"/>
        </w:rPr>
      </w:pPr>
    </w:p>
    <w:p w:rsidR="007D2A8B" w:rsidRDefault="007D2A8B" w:rsidP="00F10281">
      <w:pPr>
        <w:suppressAutoHyphens/>
        <w:autoSpaceDN w:val="0"/>
        <w:textAlignment w:val="baseline"/>
        <w:rPr>
          <w:sz w:val="24"/>
          <w:szCs w:val="24"/>
        </w:rPr>
      </w:pPr>
    </w:p>
    <w:p w:rsidR="007D2A8B" w:rsidRDefault="007D2A8B" w:rsidP="00F10281">
      <w:pPr>
        <w:suppressAutoHyphens/>
        <w:autoSpaceDN w:val="0"/>
        <w:textAlignment w:val="baseline"/>
        <w:rPr>
          <w:sz w:val="24"/>
          <w:szCs w:val="24"/>
        </w:rPr>
      </w:pPr>
    </w:p>
    <w:p w:rsidR="007D2A8B" w:rsidRDefault="007D2A8B" w:rsidP="00F10281">
      <w:pPr>
        <w:suppressAutoHyphens/>
        <w:autoSpaceDN w:val="0"/>
        <w:textAlignment w:val="baseline"/>
        <w:rPr>
          <w:sz w:val="24"/>
          <w:szCs w:val="24"/>
        </w:rPr>
      </w:pPr>
    </w:p>
    <w:p w:rsidR="000350BE" w:rsidRPr="007D2A8B" w:rsidRDefault="007D2A8B" w:rsidP="007D2A8B">
      <w:pPr>
        <w:suppressAutoHyphens/>
        <w:autoSpaceDN w:val="0"/>
        <w:jc w:val="center"/>
        <w:textAlignment w:val="baseline"/>
        <w:rPr>
          <w:sz w:val="24"/>
          <w:szCs w:val="24"/>
          <w:u w:val="single"/>
        </w:rPr>
      </w:pPr>
      <w:r w:rsidRPr="007D2A8B">
        <w:rPr>
          <w:sz w:val="24"/>
          <w:szCs w:val="24"/>
          <w:u w:val="single"/>
        </w:rPr>
        <w:lastRenderedPageBreak/>
        <w:t>References</w:t>
      </w:r>
    </w:p>
    <w:p w:rsidR="002F413E" w:rsidRDefault="002F413E" w:rsidP="007D2A8B">
      <w:pPr>
        <w:pStyle w:val="FootnoteText"/>
      </w:pPr>
    </w:p>
    <w:p w:rsidR="002F413E" w:rsidRDefault="002F413E" w:rsidP="007D2A8B">
      <w:pPr>
        <w:pStyle w:val="FootnoteText"/>
      </w:pPr>
    </w:p>
    <w:p w:rsidR="002F413E" w:rsidRPr="00F62FE5" w:rsidRDefault="002F413E" w:rsidP="002F413E">
      <w:pPr>
        <w:pStyle w:val="ListParagraph"/>
        <w:numPr>
          <w:ilvl w:val="0"/>
          <w:numId w:val="5"/>
        </w:numPr>
        <w:rPr>
          <w:rFonts w:eastAsia="Times New Roman" w:cs="Arial"/>
          <w:color w:val="000000"/>
          <w:sz w:val="24"/>
          <w:szCs w:val="24"/>
        </w:rPr>
      </w:pPr>
      <w:bookmarkStart w:id="1" w:name="_Hlk533166693"/>
      <w:r w:rsidRPr="00F62FE5">
        <w:rPr>
          <w:rFonts w:eastAsia="Times New Roman" w:cs="Arial"/>
          <w:color w:val="000000"/>
          <w:sz w:val="24"/>
          <w:szCs w:val="24"/>
        </w:rPr>
        <w:t xml:space="preserve">A. W. Purdue, </w:t>
      </w:r>
      <w:r w:rsidRPr="00F62FE5">
        <w:rPr>
          <w:rFonts w:eastAsia="Times New Roman" w:cs="Arial"/>
          <w:i/>
          <w:iCs/>
          <w:color w:val="000000"/>
          <w:sz w:val="24"/>
          <w:szCs w:val="24"/>
        </w:rPr>
        <w:t>The Second World War</w:t>
      </w:r>
      <w:r w:rsidRPr="00F62FE5">
        <w:rPr>
          <w:rFonts w:eastAsia="Times New Roman" w:cs="Arial"/>
          <w:color w:val="000000"/>
          <w:sz w:val="24"/>
          <w:szCs w:val="24"/>
        </w:rPr>
        <w:t>, ed. by Jeremy Black (Basingstoke: Macmillan Press LTD, 1999), p. 26.</w:t>
      </w:r>
    </w:p>
    <w:p w:rsidR="002F413E" w:rsidRPr="00F62FE5" w:rsidRDefault="002F413E" w:rsidP="002F413E">
      <w:pPr>
        <w:pStyle w:val="ListParagraph"/>
        <w:numPr>
          <w:ilvl w:val="0"/>
          <w:numId w:val="5"/>
        </w:numPr>
        <w:rPr>
          <w:rFonts w:eastAsia="Times New Roman" w:cs="Arial"/>
          <w:color w:val="000000"/>
          <w:sz w:val="24"/>
          <w:szCs w:val="24"/>
        </w:rPr>
      </w:pPr>
      <w:r w:rsidRPr="00F62FE5">
        <w:rPr>
          <w:rFonts w:eastAsia="Times New Roman" w:cs="Arial"/>
          <w:color w:val="000000"/>
          <w:sz w:val="24"/>
          <w:szCs w:val="24"/>
        </w:rPr>
        <w:t xml:space="preserve">Andreas </w:t>
      </w:r>
      <w:proofErr w:type="spellStart"/>
      <w:r w:rsidRPr="00F62FE5">
        <w:rPr>
          <w:rFonts w:eastAsia="Times New Roman" w:cs="Arial"/>
          <w:color w:val="000000"/>
          <w:sz w:val="24"/>
          <w:szCs w:val="24"/>
        </w:rPr>
        <w:t>Maercker</w:t>
      </w:r>
      <w:proofErr w:type="spellEnd"/>
      <w:r w:rsidRPr="00F62FE5">
        <w:rPr>
          <w:rFonts w:eastAsia="Times New Roman" w:cs="Arial"/>
          <w:color w:val="000000"/>
          <w:sz w:val="24"/>
          <w:szCs w:val="24"/>
        </w:rPr>
        <w:t xml:space="preserve"> and Johannes </w:t>
      </w:r>
      <w:proofErr w:type="spellStart"/>
      <w:r w:rsidRPr="00F62FE5">
        <w:rPr>
          <w:rFonts w:eastAsia="Times New Roman" w:cs="Arial"/>
          <w:color w:val="000000"/>
          <w:sz w:val="24"/>
          <w:szCs w:val="24"/>
        </w:rPr>
        <w:t>Herrle</w:t>
      </w:r>
      <w:proofErr w:type="spellEnd"/>
      <w:r w:rsidRPr="00F62FE5">
        <w:rPr>
          <w:rFonts w:eastAsia="Times New Roman" w:cs="Arial"/>
          <w:color w:val="000000"/>
          <w:sz w:val="24"/>
          <w:szCs w:val="24"/>
        </w:rPr>
        <w:t xml:space="preserve">, 'Long-Term Effects of the Dresden Bombing', </w:t>
      </w:r>
      <w:r w:rsidRPr="00F62FE5">
        <w:rPr>
          <w:rFonts w:eastAsia="Times New Roman" w:cs="Arial"/>
          <w:i/>
          <w:iCs/>
          <w:color w:val="000000"/>
          <w:sz w:val="24"/>
          <w:szCs w:val="24"/>
        </w:rPr>
        <w:t>Journal of Traumatic Stress</w:t>
      </w:r>
      <w:r w:rsidRPr="00F62FE5">
        <w:rPr>
          <w:rFonts w:eastAsia="Times New Roman" w:cs="Arial"/>
          <w:color w:val="000000"/>
          <w:sz w:val="24"/>
          <w:szCs w:val="24"/>
        </w:rPr>
        <w:t xml:space="preserve">, 16.6, (2003), </w:t>
      </w:r>
      <w:r w:rsidR="006B101A" w:rsidRPr="00F62FE5">
        <w:rPr>
          <w:rFonts w:eastAsia="Times New Roman" w:cs="Arial"/>
          <w:color w:val="000000"/>
          <w:sz w:val="24"/>
          <w:szCs w:val="24"/>
        </w:rPr>
        <w:t xml:space="preserve">p. </w:t>
      </w:r>
      <w:r w:rsidRPr="00F62FE5">
        <w:rPr>
          <w:rFonts w:eastAsia="Times New Roman" w:cs="Arial"/>
          <w:color w:val="000000"/>
          <w:sz w:val="24"/>
          <w:szCs w:val="24"/>
        </w:rPr>
        <w:t xml:space="preserve">579. </w:t>
      </w:r>
    </w:p>
    <w:p w:rsidR="002F413E" w:rsidRPr="00F62FE5" w:rsidRDefault="002F413E" w:rsidP="002F413E">
      <w:pPr>
        <w:pStyle w:val="ListParagraph"/>
        <w:numPr>
          <w:ilvl w:val="0"/>
          <w:numId w:val="5"/>
        </w:numPr>
        <w:rPr>
          <w:sz w:val="24"/>
          <w:szCs w:val="24"/>
        </w:rPr>
      </w:pPr>
      <w:r w:rsidRPr="00F62FE5">
        <w:rPr>
          <w:rFonts w:eastAsia="Times New Roman" w:cs="Arial"/>
          <w:color w:val="000000"/>
          <w:sz w:val="24"/>
          <w:szCs w:val="24"/>
        </w:rPr>
        <w:t xml:space="preserve">Che Guevara, </w:t>
      </w:r>
      <w:r w:rsidRPr="00F62FE5">
        <w:rPr>
          <w:rFonts w:eastAsia="Times New Roman" w:cs="Arial"/>
          <w:i/>
          <w:iCs/>
          <w:color w:val="000000"/>
          <w:sz w:val="24"/>
          <w:szCs w:val="24"/>
        </w:rPr>
        <w:t>Guerrilla Warfare</w:t>
      </w:r>
      <w:r w:rsidRPr="00F62FE5">
        <w:rPr>
          <w:rFonts w:eastAsia="Times New Roman" w:cs="Arial"/>
          <w:color w:val="000000"/>
          <w:sz w:val="24"/>
          <w:szCs w:val="24"/>
        </w:rPr>
        <w:t xml:space="preserve">, 3rd </w:t>
      </w:r>
      <w:proofErr w:type="spellStart"/>
      <w:r w:rsidRPr="00F62FE5">
        <w:rPr>
          <w:rFonts w:eastAsia="Times New Roman" w:cs="Arial"/>
          <w:color w:val="000000"/>
          <w:sz w:val="24"/>
          <w:szCs w:val="24"/>
        </w:rPr>
        <w:t>edn</w:t>
      </w:r>
      <w:proofErr w:type="spellEnd"/>
      <w:r w:rsidRPr="00F62FE5">
        <w:rPr>
          <w:rFonts w:eastAsia="Times New Roman" w:cs="Arial"/>
          <w:color w:val="000000"/>
          <w:sz w:val="24"/>
          <w:szCs w:val="24"/>
        </w:rPr>
        <w:t xml:space="preserve"> (Lanham, MD: Rowman &amp; Littlefield Publishers, 2002), p. 4.</w:t>
      </w:r>
    </w:p>
    <w:p w:rsidR="002F413E" w:rsidRPr="00F62FE5" w:rsidRDefault="002F413E" w:rsidP="002F413E">
      <w:pPr>
        <w:pStyle w:val="ListParagraph"/>
        <w:numPr>
          <w:ilvl w:val="0"/>
          <w:numId w:val="5"/>
        </w:numPr>
        <w:rPr>
          <w:rFonts w:eastAsia="Times New Roman" w:cs="Arial"/>
          <w:color w:val="000000"/>
          <w:sz w:val="24"/>
          <w:szCs w:val="24"/>
        </w:rPr>
      </w:pPr>
      <w:r w:rsidRPr="00F62FE5">
        <w:rPr>
          <w:rFonts w:eastAsia="Times New Roman" w:cs="Arial"/>
          <w:color w:val="000000"/>
          <w:sz w:val="24"/>
          <w:szCs w:val="24"/>
        </w:rPr>
        <w:t xml:space="preserve">David Lloyd George, 'I Talked to Hitler', </w:t>
      </w:r>
      <w:r w:rsidRPr="00F62FE5">
        <w:rPr>
          <w:rFonts w:eastAsia="Times New Roman" w:cs="Arial"/>
          <w:i/>
          <w:iCs/>
          <w:color w:val="000000"/>
          <w:sz w:val="24"/>
          <w:szCs w:val="24"/>
        </w:rPr>
        <w:t xml:space="preserve">Daily Express, </w:t>
      </w:r>
      <w:r w:rsidRPr="00F62FE5">
        <w:rPr>
          <w:rFonts w:eastAsia="Times New Roman" w:cs="Arial"/>
          <w:color w:val="000000"/>
          <w:sz w:val="24"/>
          <w:szCs w:val="24"/>
        </w:rPr>
        <w:t>17 September 1936, p.12-17.</w:t>
      </w:r>
    </w:p>
    <w:p w:rsidR="002F413E" w:rsidRPr="00F62FE5" w:rsidRDefault="002F413E" w:rsidP="007D2A8B">
      <w:pPr>
        <w:pStyle w:val="FootnoteText"/>
        <w:numPr>
          <w:ilvl w:val="0"/>
          <w:numId w:val="5"/>
        </w:numPr>
        <w:rPr>
          <w:sz w:val="24"/>
          <w:szCs w:val="24"/>
        </w:rPr>
      </w:pPr>
      <w:r w:rsidRPr="00F62FE5">
        <w:rPr>
          <w:rFonts w:cs="Arial"/>
          <w:sz w:val="24"/>
          <w:szCs w:val="24"/>
        </w:rPr>
        <w:t>Eric</w:t>
      </w:r>
      <w:r w:rsidRPr="00F62FE5">
        <w:rPr>
          <w:rFonts w:cs="Arial"/>
          <w:sz w:val="24"/>
          <w:szCs w:val="24"/>
        </w:rPr>
        <w:t xml:space="preserve"> Hobsbawm, </w:t>
      </w:r>
      <w:r w:rsidRPr="00F62FE5">
        <w:rPr>
          <w:rFonts w:cs="Arial"/>
          <w:i/>
          <w:sz w:val="24"/>
          <w:szCs w:val="24"/>
        </w:rPr>
        <w:t>Age of Extremes</w:t>
      </w:r>
      <w:r w:rsidRPr="00F62FE5">
        <w:rPr>
          <w:rFonts w:cs="Arial"/>
          <w:sz w:val="24"/>
          <w:szCs w:val="24"/>
        </w:rPr>
        <w:t>, p. 237</w:t>
      </w:r>
    </w:p>
    <w:p w:rsidR="002F413E" w:rsidRPr="00F62FE5" w:rsidRDefault="002F413E" w:rsidP="002F413E">
      <w:pPr>
        <w:pStyle w:val="ListParagraph"/>
        <w:numPr>
          <w:ilvl w:val="0"/>
          <w:numId w:val="5"/>
        </w:numPr>
        <w:rPr>
          <w:rFonts w:eastAsia="Times New Roman" w:cs="Arial"/>
          <w:color w:val="000000"/>
          <w:sz w:val="24"/>
          <w:szCs w:val="24"/>
        </w:rPr>
      </w:pPr>
      <w:r w:rsidRPr="00F62FE5">
        <w:rPr>
          <w:rFonts w:eastAsia="Times New Roman" w:cs="Arial"/>
          <w:color w:val="000000"/>
          <w:sz w:val="24"/>
          <w:szCs w:val="24"/>
        </w:rPr>
        <w:t xml:space="preserve">Eric Hobsbawm, </w:t>
      </w:r>
      <w:r w:rsidRPr="00F62FE5">
        <w:rPr>
          <w:rFonts w:eastAsia="Times New Roman" w:cs="Arial"/>
          <w:i/>
          <w:iCs/>
          <w:color w:val="000000"/>
          <w:sz w:val="24"/>
          <w:szCs w:val="24"/>
        </w:rPr>
        <w:t>The Age of Extremes 1914 - 1991</w:t>
      </w:r>
      <w:r w:rsidRPr="00F62FE5">
        <w:rPr>
          <w:rFonts w:eastAsia="Times New Roman" w:cs="Arial"/>
          <w:color w:val="000000"/>
          <w:sz w:val="24"/>
          <w:szCs w:val="24"/>
        </w:rPr>
        <w:t xml:space="preserve"> (London: Abacus, 1994), p. 42.</w:t>
      </w:r>
    </w:p>
    <w:p w:rsidR="002F413E" w:rsidRPr="00F62FE5" w:rsidRDefault="002F413E" w:rsidP="002F413E">
      <w:pPr>
        <w:pStyle w:val="ListParagraph"/>
        <w:numPr>
          <w:ilvl w:val="0"/>
          <w:numId w:val="5"/>
        </w:numPr>
        <w:rPr>
          <w:rFonts w:eastAsia="Times New Roman" w:cs="Arial"/>
          <w:color w:val="000000"/>
          <w:sz w:val="24"/>
          <w:szCs w:val="24"/>
        </w:rPr>
      </w:pPr>
      <w:r w:rsidRPr="00F62FE5">
        <w:rPr>
          <w:rFonts w:eastAsia="Times New Roman" w:cs="Arial"/>
          <w:color w:val="000000"/>
          <w:sz w:val="24"/>
          <w:szCs w:val="24"/>
        </w:rPr>
        <w:t xml:space="preserve">History.com Editors, </w:t>
      </w:r>
      <w:r w:rsidRPr="00F62FE5">
        <w:rPr>
          <w:rFonts w:eastAsia="Times New Roman" w:cs="Arial"/>
          <w:i/>
          <w:iCs/>
          <w:color w:val="000000"/>
          <w:sz w:val="24"/>
          <w:szCs w:val="24"/>
        </w:rPr>
        <w:t>Vietnam War</w:t>
      </w:r>
      <w:r w:rsidRPr="00F62FE5">
        <w:rPr>
          <w:rFonts w:eastAsia="Times New Roman" w:cs="Arial"/>
          <w:color w:val="000000"/>
          <w:sz w:val="24"/>
          <w:szCs w:val="24"/>
        </w:rPr>
        <w:t xml:space="preserve"> (2018) &lt;https://www.history.com/topics/vietnam-war/vietnam-war-history&gt; [accessed 21 December 2018].</w:t>
      </w:r>
    </w:p>
    <w:p w:rsidR="002F413E" w:rsidRPr="00F62FE5" w:rsidRDefault="002F413E" w:rsidP="002F413E">
      <w:pPr>
        <w:pStyle w:val="ListParagraph"/>
        <w:numPr>
          <w:ilvl w:val="0"/>
          <w:numId w:val="5"/>
        </w:numPr>
        <w:rPr>
          <w:rFonts w:eastAsia="Times New Roman" w:cs="Arial"/>
          <w:color w:val="000000"/>
          <w:sz w:val="24"/>
          <w:szCs w:val="24"/>
        </w:rPr>
      </w:pPr>
      <w:r w:rsidRPr="00F62FE5">
        <w:rPr>
          <w:rFonts w:eastAsia="Times New Roman" w:cs="Arial"/>
          <w:color w:val="000000"/>
          <w:sz w:val="24"/>
          <w:szCs w:val="24"/>
        </w:rPr>
        <w:t xml:space="preserve">Holocaust Encyclopaedia, </w:t>
      </w:r>
      <w:r w:rsidRPr="00F62FE5">
        <w:rPr>
          <w:rFonts w:eastAsia="Times New Roman" w:cs="Arial"/>
          <w:i/>
          <w:iCs/>
          <w:color w:val="000000"/>
          <w:sz w:val="24"/>
          <w:szCs w:val="24"/>
        </w:rPr>
        <w:t>Final Solution</w:t>
      </w:r>
      <w:r w:rsidRPr="00F62FE5">
        <w:rPr>
          <w:rFonts w:eastAsia="Times New Roman" w:cs="Arial"/>
          <w:color w:val="000000"/>
          <w:sz w:val="24"/>
          <w:szCs w:val="24"/>
        </w:rPr>
        <w:t xml:space="preserve"> (2018) &lt;https://encyclopedia.ushmm.org/content/en/article/final-solution-overview&gt; [accessed 20 December 2018].</w:t>
      </w:r>
    </w:p>
    <w:p w:rsidR="002F413E" w:rsidRPr="00F62FE5" w:rsidRDefault="002F413E" w:rsidP="002F413E">
      <w:pPr>
        <w:pStyle w:val="ListParagraph"/>
        <w:numPr>
          <w:ilvl w:val="0"/>
          <w:numId w:val="5"/>
        </w:numPr>
        <w:rPr>
          <w:rFonts w:eastAsia="Times New Roman" w:cs="Arial"/>
          <w:color w:val="000000"/>
          <w:sz w:val="24"/>
          <w:szCs w:val="24"/>
        </w:rPr>
      </w:pPr>
      <w:r w:rsidRPr="00F62FE5">
        <w:rPr>
          <w:rFonts w:eastAsia="Times New Roman" w:cs="Arial"/>
          <w:color w:val="000000"/>
          <w:sz w:val="24"/>
          <w:szCs w:val="24"/>
        </w:rPr>
        <w:t xml:space="preserve">Lawrence Freedman , </w:t>
      </w:r>
      <w:r w:rsidRPr="00F62FE5">
        <w:rPr>
          <w:rFonts w:eastAsia="Times New Roman" w:cs="Arial"/>
          <w:i/>
          <w:iCs/>
          <w:color w:val="000000"/>
          <w:sz w:val="24"/>
          <w:szCs w:val="24"/>
        </w:rPr>
        <w:t>War</w:t>
      </w:r>
      <w:r w:rsidRPr="00F62FE5">
        <w:rPr>
          <w:rFonts w:eastAsia="Times New Roman" w:cs="Arial"/>
          <w:color w:val="000000"/>
          <w:sz w:val="24"/>
          <w:szCs w:val="24"/>
        </w:rPr>
        <w:t xml:space="preserve"> (Oxford: Oxford University Press, 1994), p. 69.</w:t>
      </w:r>
    </w:p>
    <w:p w:rsidR="002F413E" w:rsidRPr="00F62FE5" w:rsidRDefault="002F413E" w:rsidP="002F413E">
      <w:pPr>
        <w:pStyle w:val="ListParagraph"/>
        <w:numPr>
          <w:ilvl w:val="0"/>
          <w:numId w:val="5"/>
        </w:numPr>
        <w:rPr>
          <w:rFonts w:eastAsia="Times New Roman" w:cs="Arial"/>
          <w:color w:val="000000"/>
          <w:sz w:val="24"/>
          <w:szCs w:val="24"/>
        </w:rPr>
      </w:pPr>
      <w:r w:rsidRPr="00F62FE5">
        <w:rPr>
          <w:rFonts w:eastAsia="Times New Roman" w:cs="Arial"/>
          <w:color w:val="000000"/>
          <w:sz w:val="24"/>
          <w:szCs w:val="24"/>
        </w:rPr>
        <w:t xml:space="preserve">Michael Howard, </w:t>
      </w:r>
      <w:r w:rsidRPr="00F62FE5">
        <w:rPr>
          <w:rFonts w:eastAsia="Times New Roman" w:cs="Arial"/>
          <w:i/>
          <w:iCs/>
          <w:color w:val="000000"/>
          <w:sz w:val="24"/>
          <w:szCs w:val="24"/>
        </w:rPr>
        <w:t>War in European History</w:t>
      </w:r>
      <w:r w:rsidRPr="00F62FE5">
        <w:rPr>
          <w:rFonts w:eastAsia="Times New Roman" w:cs="Arial"/>
          <w:color w:val="000000"/>
          <w:sz w:val="24"/>
          <w:szCs w:val="24"/>
        </w:rPr>
        <w:t xml:space="preserve">, updated </w:t>
      </w:r>
      <w:proofErr w:type="spellStart"/>
      <w:r w:rsidRPr="00F62FE5">
        <w:rPr>
          <w:rFonts w:eastAsia="Times New Roman" w:cs="Arial"/>
          <w:color w:val="000000"/>
          <w:sz w:val="24"/>
          <w:szCs w:val="24"/>
        </w:rPr>
        <w:t>edn</w:t>
      </w:r>
      <w:proofErr w:type="spellEnd"/>
      <w:r w:rsidRPr="00F62FE5">
        <w:rPr>
          <w:rFonts w:eastAsia="Times New Roman" w:cs="Arial"/>
          <w:color w:val="000000"/>
          <w:sz w:val="24"/>
          <w:szCs w:val="24"/>
        </w:rPr>
        <w:t xml:space="preserve"> (Oxford: Oxford University Press, 2009), p. 118.</w:t>
      </w:r>
    </w:p>
    <w:p w:rsidR="002F413E" w:rsidRPr="00F62FE5" w:rsidRDefault="002F413E" w:rsidP="002F413E">
      <w:pPr>
        <w:pStyle w:val="ListParagraph"/>
        <w:numPr>
          <w:ilvl w:val="0"/>
          <w:numId w:val="5"/>
        </w:numPr>
        <w:rPr>
          <w:rFonts w:eastAsia="Times New Roman" w:cs="Arial"/>
          <w:color w:val="000000"/>
          <w:sz w:val="24"/>
          <w:szCs w:val="24"/>
        </w:rPr>
      </w:pPr>
      <w:r w:rsidRPr="00F62FE5">
        <w:rPr>
          <w:rFonts w:eastAsia="Times New Roman" w:cs="Arial"/>
          <w:color w:val="000000"/>
          <w:sz w:val="24"/>
          <w:szCs w:val="24"/>
        </w:rPr>
        <w:t xml:space="preserve">Michael Thomas, 'Ethical Lessons of the Failure to Bring the Japanese Doctors' to Justice ', </w:t>
      </w:r>
      <w:proofErr w:type="spellStart"/>
      <w:r w:rsidRPr="00F62FE5">
        <w:rPr>
          <w:rFonts w:eastAsia="Times New Roman" w:cs="Arial"/>
          <w:i/>
          <w:iCs/>
          <w:color w:val="000000"/>
          <w:sz w:val="24"/>
          <w:szCs w:val="24"/>
        </w:rPr>
        <w:t>Eubios</w:t>
      </w:r>
      <w:proofErr w:type="spellEnd"/>
      <w:r w:rsidRPr="00F62FE5">
        <w:rPr>
          <w:rFonts w:eastAsia="Times New Roman" w:cs="Arial"/>
          <w:i/>
          <w:iCs/>
          <w:color w:val="000000"/>
          <w:sz w:val="24"/>
          <w:szCs w:val="24"/>
        </w:rPr>
        <w:t xml:space="preserve"> Journal of Asian and International Bioethics</w:t>
      </w:r>
      <w:r w:rsidRPr="00F62FE5">
        <w:rPr>
          <w:rFonts w:eastAsia="Times New Roman" w:cs="Arial"/>
          <w:color w:val="000000"/>
          <w:sz w:val="24"/>
          <w:szCs w:val="24"/>
        </w:rPr>
        <w:t xml:space="preserve">, 13, (2003), </w:t>
      </w:r>
      <w:r w:rsidR="006B101A" w:rsidRPr="00F62FE5">
        <w:rPr>
          <w:rFonts w:eastAsia="Times New Roman" w:cs="Arial"/>
          <w:color w:val="000000"/>
          <w:sz w:val="24"/>
          <w:szCs w:val="24"/>
        </w:rPr>
        <w:t xml:space="preserve">p. </w:t>
      </w:r>
      <w:r w:rsidRPr="00F62FE5">
        <w:rPr>
          <w:rFonts w:eastAsia="Times New Roman" w:cs="Arial"/>
          <w:color w:val="000000"/>
          <w:sz w:val="24"/>
          <w:szCs w:val="24"/>
        </w:rPr>
        <w:t xml:space="preserve">104. </w:t>
      </w:r>
    </w:p>
    <w:p w:rsidR="002F413E" w:rsidRPr="00F62FE5" w:rsidRDefault="002F413E" w:rsidP="002F413E">
      <w:pPr>
        <w:pStyle w:val="reflistitem"/>
        <w:numPr>
          <w:ilvl w:val="0"/>
          <w:numId w:val="5"/>
        </w:numPr>
        <w:shd w:val="clear" w:color="auto" w:fill="FFFFFF"/>
        <w:spacing w:before="150" w:beforeAutospacing="0" w:line="269" w:lineRule="atLeast"/>
        <w:rPr>
          <w:rFonts w:asciiTheme="minorHAnsi" w:hAnsiTheme="minorHAnsi" w:cs="Arial"/>
          <w:color w:val="000000"/>
        </w:rPr>
      </w:pPr>
      <w:r w:rsidRPr="00F62FE5">
        <w:rPr>
          <w:rFonts w:asciiTheme="minorHAnsi" w:hAnsiTheme="minorHAnsi" w:cs="Arial"/>
          <w:color w:val="000000"/>
        </w:rPr>
        <w:t xml:space="preserve">Nicholas D. Kristof, </w:t>
      </w:r>
      <w:r w:rsidRPr="00F62FE5">
        <w:rPr>
          <w:rFonts w:asciiTheme="minorHAnsi" w:hAnsiTheme="minorHAnsi" w:cs="Arial"/>
          <w:color w:val="000000"/>
        </w:rPr>
        <w:t xml:space="preserve">The Crimes of Unit 731', </w:t>
      </w:r>
      <w:r w:rsidRPr="00F62FE5">
        <w:rPr>
          <w:rFonts w:asciiTheme="minorHAnsi" w:hAnsiTheme="minorHAnsi" w:cs="Arial"/>
          <w:i/>
          <w:iCs/>
          <w:color w:val="000000"/>
        </w:rPr>
        <w:t xml:space="preserve">The New York Times, </w:t>
      </w:r>
      <w:r w:rsidRPr="00F62FE5">
        <w:rPr>
          <w:rFonts w:asciiTheme="minorHAnsi" w:hAnsiTheme="minorHAnsi" w:cs="Arial"/>
          <w:color w:val="000000"/>
        </w:rPr>
        <w:t>18 March 1995, p.001022.</w:t>
      </w:r>
    </w:p>
    <w:p w:rsidR="002F413E" w:rsidRPr="00F62FE5" w:rsidRDefault="002F413E" w:rsidP="002F413E">
      <w:pPr>
        <w:pStyle w:val="reflistitem"/>
        <w:numPr>
          <w:ilvl w:val="0"/>
          <w:numId w:val="5"/>
        </w:numPr>
        <w:spacing w:before="0" w:beforeAutospacing="0" w:line="269" w:lineRule="atLeast"/>
        <w:rPr>
          <w:rFonts w:asciiTheme="minorHAnsi" w:hAnsiTheme="minorHAnsi" w:cs="Arial"/>
          <w:color w:val="000000"/>
        </w:rPr>
      </w:pPr>
      <w:r w:rsidRPr="00F62FE5">
        <w:rPr>
          <w:rFonts w:asciiTheme="minorHAnsi" w:hAnsiTheme="minorHAnsi" w:cs="Arial"/>
          <w:color w:val="000000"/>
        </w:rPr>
        <w:t xml:space="preserve">Nicholas D. Kristof, 'Unmasking Horror', </w:t>
      </w:r>
      <w:r w:rsidRPr="00F62FE5">
        <w:rPr>
          <w:rFonts w:asciiTheme="minorHAnsi" w:hAnsiTheme="minorHAnsi" w:cs="Arial"/>
          <w:i/>
          <w:iCs/>
          <w:color w:val="000000"/>
        </w:rPr>
        <w:t xml:space="preserve">The New York Times, </w:t>
      </w:r>
      <w:r w:rsidRPr="00F62FE5">
        <w:rPr>
          <w:rFonts w:asciiTheme="minorHAnsi" w:hAnsiTheme="minorHAnsi" w:cs="Arial"/>
          <w:color w:val="000000"/>
        </w:rPr>
        <w:t>17 March 1995, p.0001.</w:t>
      </w:r>
    </w:p>
    <w:p w:rsidR="002F413E" w:rsidRPr="00F62FE5" w:rsidRDefault="002F413E" w:rsidP="002F413E">
      <w:pPr>
        <w:pStyle w:val="reflistitem"/>
        <w:numPr>
          <w:ilvl w:val="0"/>
          <w:numId w:val="5"/>
        </w:numPr>
        <w:spacing w:before="0" w:beforeAutospacing="0" w:line="269" w:lineRule="atLeast"/>
        <w:rPr>
          <w:rFonts w:asciiTheme="minorHAnsi" w:hAnsiTheme="minorHAnsi" w:cs="Arial"/>
          <w:color w:val="000000"/>
        </w:rPr>
      </w:pPr>
      <w:r w:rsidRPr="00F62FE5">
        <w:rPr>
          <w:rFonts w:asciiTheme="minorHAnsi" w:hAnsiTheme="minorHAnsi" w:cs="Arial"/>
          <w:color w:val="000000"/>
        </w:rPr>
        <w:t xml:space="preserve">Thomas Holmes, 'The Dropping of Atomic Bombs on Japan ', </w:t>
      </w:r>
      <w:r w:rsidRPr="00F62FE5">
        <w:rPr>
          <w:rFonts w:asciiTheme="minorHAnsi" w:hAnsiTheme="minorHAnsi" w:cs="Arial"/>
          <w:i/>
          <w:iCs/>
          <w:color w:val="000000"/>
        </w:rPr>
        <w:t>Social Education</w:t>
      </w:r>
      <w:r w:rsidRPr="00F62FE5">
        <w:rPr>
          <w:rFonts w:asciiTheme="minorHAnsi" w:hAnsiTheme="minorHAnsi" w:cs="Arial"/>
          <w:color w:val="000000"/>
        </w:rPr>
        <w:t xml:space="preserve">, 69.4, (2005), </w:t>
      </w:r>
      <w:r w:rsidR="006B101A" w:rsidRPr="00F62FE5">
        <w:rPr>
          <w:rFonts w:asciiTheme="minorHAnsi" w:hAnsiTheme="minorHAnsi" w:cs="Arial"/>
          <w:color w:val="000000"/>
        </w:rPr>
        <w:t xml:space="preserve">p. </w:t>
      </w:r>
      <w:r w:rsidRPr="00F62FE5">
        <w:rPr>
          <w:rFonts w:asciiTheme="minorHAnsi" w:hAnsiTheme="minorHAnsi" w:cs="Arial"/>
          <w:color w:val="000000"/>
        </w:rPr>
        <w:t>2.</w:t>
      </w:r>
    </w:p>
    <w:bookmarkEnd w:id="1"/>
    <w:p w:rsidR="002F413E" w:rsidRDefault="002F413E" w:rsidP="002F413E">
      <w:pPr>
        <w:pStyle w:val="reflistitem"/>
        <w:spacing w:before="0" w:beforeAutospacing="0" w:line="269" w:lineRule="atLeast"/>
        <w:rPr>
          <w:rFonts w:ascii="Arial" w:hAnsi="Arial" w:cs="Arial"/>
          <w:color w:val="000000"/>
          <w:sz w:val="19"/>
          <w:szCs w:val="19"/>
        </w:rPr>
      </w:pPr>
    </w:p>
    <w:p w:rsidR="002F413E" w:rsidRDefault="002F413E" w:rsidP="002F413E">
      <w:pPr>
        <w:pStyle w:val="reflistitem"/>
        <w:spacing w:before="0" w:beforeAutospacing="0" w:line="269" w:lineRule="atLeast"/>
        <w:rPr>
          <w:rFonts w:ascii="Arial" w:hAnsi="Arial" w:cs="Arial"/>
          <w:color w:val="000000"/>
          <w:sz w:val="19"/>
          <w:szCs w:val="19"/>
        </w:rPr>
      </w:pPr>
    </w:p>
    <w:p w:rsidR="002F413E" w:rsidRDefault="002F413E" w:rsidP="002F413E">
      <w:pPr>
        <w:pStyle w:val="reflistitem"/>
        <w:spacing w:before="0" w:beforeAutospacing="0" w:line="269" w:lineRule="atLeast"/>
        <w:rPr>
          <w:rFonts w:ascii="Arial" w:hAnsi="Arial" w:cs="Arial"/>
          <w:color w:val="000000"/>
          <w:sz w:val="19"/>
          <w:szCs w:val="19"/>
        </w:rPr>
      </w:pPr>
    </w:p>
    <w:p w:rsidR="002F413E" w:rsidRDefault="002F413E" w:rsidP="002F413E">
      <w:pPr>
        <w:pStyle w:val="reflistitem"/>
        <w:spacing w:before="0" w:beforeAutospacing="0" w:line="269" w:lineRule="atLeast"/>
        <w:rPr>
          <w:rFonts w:ascii="Arial" w:hAnsi="Arial" w:cs="Arial"/>
          <w:color w:val="000000"/>
          <w:sz w:val="19"/>
          <w:szCs w:val="19"/>
        </w:rPr>
      </w:pPr>
    </w:p>
    <w:p w:rsidR="002F413E" w:rsidRDefault="002F413E" w:rsidP="002F413E">
      <w:pPr>
        <w:pStyle w:val="reflistitem"/>
        <w:spacing w:before="0" w:beforeAutospacing="0" w:line="269" w:lineRule="atLeast"/>
        <w:rPr>
          <w:rFonts w:ascii="Arial" w:hAnsi="Arial" w:cs="Arial"/>
          <w:color w:val="000000"/>
          <w:sz w:val="19"/>
          <w:szCs w:val="19"/>
        </w:rPr>
      </w:pPr>
    </w:p>
    <w:p w:rsidR="002F413E" w:rsidRDefault="002F413E" w:rsidP="002F413E">
      <w:pPr>
        <w:pStyle w:val="reflistitem"/>
        <w:spacing w:before="0" w:beforeAutospacing="0" w:line="269" w:lineRule="atLeast"/>
        <w:rPr>
          <w:rFonts w:ascii="Arial" w:hAnsi="Arial" w:cs="Arial"/>
          <w:color w:val="000000"/>
          <w:sz w:val="19"/>
          <w:szCs w:val="19"/>
        </w:rPr>
      </w:pPr>
    </w:p>
    <w:p w:rsidR="002F413E" w:rsidRDefault="002F413E" w:rsidP="002F413E">
      <w:pPr>
        <w:pStyle w:val="reflistitem"/>
        <w:spacing w:before="0" w:beforeAutospacing="0" w:line="269" w:lineRule="atLeast"/>
        <w:rPr>
          <w:rFonts w:ascii="Arial" w:hAnsi="Arial" w:cs="Arial"/>
          <w:color w:val="000000"/>
          <w:sz w:val="19"/>
          <w:szCs w:val="19"/>
        </w:rPr>
      </w:pPr>
    </w:p>
    <w:p w:rsidR="002F413E" w:rsidRDefault="002F413E" w:rsidP="002F413E">
      <w:pPr>
        <w:pStyle w:val="reflistitem"/>
        <w:spacing w:before="0" w:beforeAutospacing="0" w:line="269" w:lineRule="atLeast"/>
        <w:rPr>
          <w:rFonts w:ascii="Arial" w:hAnsi="Arial" w:cs="Arial"/>
          <w:color w:val="000000"/>
          <w:sz w:val="19"/>
          <w:szCs w:val="19"/>
        </w:rPr>
      </w:pPr>
    </w:p>
    <w:p w:rsidR="002F413E" w:rsidRDefault="002F413E" w:rsidP="002F413E">
      <w:pPr>
        <w:pStyle w:val="reflistitem"/>
        <w:spacing w:before="0" w:beforeAutospacing="0" w:line="269" w:lineRule="atLeast"/>
        <w:rPr>
          <w:rFonts w:ascii="Arial" w:hAnsi="Arial" w:cs="Arial"/>
          <w:color w:val="000000"/>
          <w:sz w:val="19"/>
          <w:szCs w:val="19"/>
        </w:rPr>
      </w:pPr>
    </w:p>
    <w:p w:rsidR="002F413E" w:rsidRDefault="002F413E" w:rsidP="002F413E">
      <w:pPr>
        <w:pStyle w:val="reflistitem"/>
        <w:spacing w:before="0" w:beforeAutospacing="0" w:line="269" w:lineRule="atLeast"/>
        <w:rPr>
          <w:rFonts w:ascii="Arial" w:hAnsi="Arial" w:cs="Arial"/>
          <w:color w:val="000000"/>
          <w:sz w:val="19"/>
          <w:szCs w:val="19"/>
        </w:rPr>
      </w:pPr>
    </w:p>
    <w:p w:rsidR="002F413E" w:rsidRDefault="002F413E" w:rsidP="002F413E">
      <w:pPr>
        <w:pStyle w:val="reflistitem"/>
        <w:spacing w:before="0" w:beforeAutospacing="0" w:line="269" w:lineRule="atLeast"/>
        <w:rPr>
          <w:rFonts w:ascii="Arial" w:hAnsi="Arial" w:cs="Arial"/>
          <w:color w:val="000000"/>
          <w:sz w:val="19"/>
          <w:szCs w:val="19"/>
        </w:rPr>
      </w:pPr>
    </w:p>
    <w:p w:rsidR="002F413E" w:rsidRPr="00F62FE5" w:rsidRDefault="002F413E" w:rsidP="002F413E">
      <w:pPr>
        <w:pStyle w:val="reflistitem"/>
        <w:spacing w:before="0" w:beforeAutospacing="0" w:line="269" w:lineRule="atLeast"/>
        <w:rPr>
          <w:rFonts w:asciiTheme="minorHAnsi" w:hAnsiTheme="minorHAnsi" w:cs="Arial"/>
          <w:color w:val="000000"/>
        </w:rPr>
      </w:pPr>
    </w:p>
    <w:p w:rsidR="002F413E" w:rsidRPr="00F62FE5" w:rsidRDefault="002F413E" w:rsidP="006B101A">
      <w:pPr>
        <w:pStyle w:val="reflistitem"/>
        <w:spacing w:before="0" w:beforeAutospacing="0" w:line="269" w:lineRule="atLeast"/>
        <w:jc w:val="center"/>
        <w:rPr>
          <w:rFonts w:asciiTheme="minorHAnsi" w:hAnsiTheme="minorHAnsi" w:cs="Arial"/>
          <w:color w:val="000000"/>
          <w:u w:val="single"/>
        </w:rPr>
      </w:pPr>
      <w:r w:rsidRPr="00F62FE5">
        <w:rPr>
          <w:rFonts w:asciiTheme="minorHAnsi" w:hAnsiTheme="minorHAnsi" w:cs="Arial"/>
          <w:color w:val="000000"/>
          <w:u w:val="single"/>
        </w:rPr>
        <w:t>Bibliography</w:t>
      </w:r>
    </w:p>
    <w:p w:rsidR="006B101A" w:rsidRPr="00F62FE5" w:rsidRDefault="006B101A" w:rsidP="005F64D2">
      <w:pPr>
        <w:pStyle w:val="ListParagraph"/>
        <w:numPr>
          <w:ilvl w:val="0"/>
          <w:numId w:val="7"/>
        </w:numPr>
        <w:rPr>
          <w:rFonts w:eastAsia="Times New Roman" w:cs="Arial"/>
          <w:color w:val="000000"/>
          <w:sz w:val="24"/>
          <w:szCs w:val="24"/>
        </w:rPr>
      </w:pPr>
      <w:r w:rsidRPr="00F62FE5">
        <w:rPr>
          <w:rFonts w:eastAsia="Times New Roman" w:cs="Arial"/>
          <w:color w:val="000000"/>
          <w:sz w:val="24"/>
          <w:szCs w:val="24"/>
        </w:rPr>
        <w:t>Freedman,</w:t>
      </w:r>
      <w:r w:rsidRPr="00F62FE5">
        <w:rPr>
          <w:rFonts w:eastAsia="Times New Roman" w:cs="Arial"/>
          <w:color w:val="000000"/>
          <w:sz w:val="24"/>
          <w:szCs w:val="24"/>
        </w:rPr>
        <w:t xml:space="preserve"> L,</w:t>
      </w:r>
      <w:r w:rsidRPr="00F62FE5">
        <w:rPr>
          <w:rFonts w:eastAsia="Times New Roman" w:cs="Arial"/>
          <w:color w:val="000000"/>
          <w:sz w:val="24"/>
          <w:szCs w:val="24"/>
        </w:rPr>
        <w:t xml:space="preserve"> </w:t>
      </w:r>
      <w:r w:rsidRPr="00F62FE5">
        <w:rPr>
          <w:rFonts w:eastAsia="Times New Roman" w:cs="Arial"/>
          <w:i/>
          <w:iCs/>
          <w:color w:val="000000"/>
          <w:sz w:val="24"/>
          <w:szCs w:val="24"/>
        </w:rPr>
        <w:t>War</w:t>
      </w:r>
      <w:r w:rsidRPr="00F62FE5">
        <w:rPr>
          <w:rFonts w:eastAsia="Times New Roman" w:cs="Arial"/>
          <w:color w:val="000000"/>
          <w:sz w:val="24"/>
          <w:szCs w:val="24"/>
        </w:rPr>
        <w:t xml:space="preserve"> (Oxford: Oxford University Press, 1994)</w:t>
      </w:r>
      <w:r w:rsidRPr="00F62FE5">
        <w:rPr>
          <w:rFonts w:eastAsia="Times New Roman" w:cs="Arial"/>
          <w:color w:val="000000"/>
          <w:sz w:val="24"/>
          <w:szCs w:val="24"/>
        </w:rPr>
        <w:t>.</w:t>
      </w:r>
    </w:p>
    <w:p w:rsidR="006B101A" w:rsidRPr="00F62FE5" w:rsidRDefault="006B101A" w:rsidP="005F64D2">
      <w:pPr>
        <w:pStyle w:val="ListParagraph"/>
        <w:numPr>
          <w:ilvl w:val="0"/>
          <w:numId w:val="7"/>
        </w:numPr>
        <w:rPr>
          <w:rFonts w:eastAsia="Times New Roman" w:cs="Arial"/>
          <w:color w:val="000000"/>
          <w:sz w:val="24"/>
          <w:szCs w:val="24"/>
        </w:rPr>
      </w:pPr>
      <w:r w:rsidRPr="00F62FE5">
        <w:rPr>
          <w:rFonts w:eastAsia="Times New Roman" w:cs="Arial"/>
          <w:color w:val="000000"/>
          <w:sz w:val="24"/>
          <w:szCs w:val="24"/>
        </w:rPr>
        <w:t>George,</w:t>
      </w:r>
      <w:r w:rsidRPr="00F62FE5">
        <w:rPr>
          <w:rFonts w:eastAsia="Times New Roman" w:cs="Arial"/>
          <w:color w:val="000000"/>
          <w:sz w:val="24"/>
          <w:szCs w:val="24"/>
        </w:rPr>
        <w:t xml:space="preserve"> D, L,</w:t>
      </w:r>
      <w:r w:rsidRPr="00F62FE5">
        <w:rPr>
          <w:rFonts w:eastAsia="Times New Roman" w:cs="Arial"/>
          <w:color w:val="000000"/>
          <w:sz w:val="24"/>
          <w:szCs w:val="24"/>
        </w:rPr>
        <w:t xml:space="preserve"> 'I Talked to Hitler', </w:t>
      </w:r>
      <w:r w:rsidRPr="00F62FE5">
        <w:rPr>
          <w:rFonts w:eastAsia="Times New Roman" w:cs="Arial"/>
          <w:i/>
          <w:iCs/>
          <w:color w:val="000000"/>
          <w:sz w:val="24"/>
          <w:szCs w:val="24"/>
        </w:rPr>
        <w:t xml:space="preserve">Daily Express, </w:t>
      </w:r>
      <w:r w:rsidRPr="00F62FE5">
        <w:rPr>
          <w:rFonts w:eastAsia="Times New Roman" w:cs="Arial"/>
          <w:color w:val="000000"/>
          <w:sz w:val="24"/>
          <w:szCs w:val="24"/>
        </w:rPr>
        <w:t>17 September 1936</w:t>
      </w:r>
      <w:r w:rsidRPr="00F62FE5">
        <w:rPr>
          <w:rFonts w:eastAsia="Times New Roman" w:cs="Arial"/>
          <w:color w:val="000000"/>
          <w:sz w:val="24"/>
          <w:szCs w:val="24"/>
        </w:rPr>
        <w:t>.</w:t>
      </w:r>
    </w:p>
    <w:p w:rsidR="006B101A" w:rsidRPr="00F62FE5" w:rsidRDefault="006B101A" w:rsidP="005F64D2">
      <w:pPr>
        <w:pStyle w:val="ListParagraph"/>
        <w:numPr>
          <w:ilvl w:val="0"/>
          <w:numId w:val="7"/>
        </w:numPr>
        <w:rPr>
          <w:sz w:val="24"/>
          <w:szCs w:val="24"/>
        </w:rPr>
      </w:pPr>
      <w:r w:rsidRPr="00F62FE5">
        <w:rPr>
          <w:rFonts w:eastAsia="Times New Roman" w:cs="Arial"/>
          <w:color w:val="000000"/>
          <w:sz w:val="24"/>
          <w:szCs w:val="24"/>
        </w:rPr>
        <w:t>Guevara,</w:t>
      </w:r>
      <w:r w:rsidRPr="00F62FE5">
        <w:rPr>
          <w:rFonts w:eastAsia="Times New Roman" w:cs="Arial"/>
          <w:color w:val="000000"/>
          <w:sz w:val="24"/>
          <w:szCs w:val="24"/>
        </w:rPr>
        <w:t xml:space="preserve"> C,</w:t>
      </w:r>
      <w:r w:rsidRPr="00F62FE5">
        <w:rPr>
          <w:rFonts w:eastAsia="Times New Roman" w:cs="Arial"/>
          <w:color w:val="000000"/>
          <w:sz w:val="24"/>
          <w:szCs w:val="24"/>
        </w:rPr>
        <w:t xml:space="preserve"> </w:t>
      </w:r>
      <w:r w:rsidRPr="00F62FE5">
        <w:rPr>
          <w:rFonts w:eastAsia="Times New Roman" w:cs="Arial"/>
          <w:i/>
          <w:iCs/>
          <w:color w:val="000000"/>
          <w:sz w:val="24"/>
          <w:szCs w:val="24"/>
        </w:rPr>
        <w:t>Guerrilla Warfare</w:t>
      </w:r>
      <w:r w:rsidRPr="00F62FE5">
        <w:rPr>
          <w:rFonts w:eastAsia="Times New Roman" w:cs="Arial"/>
          <w:color w:val="000000"/>
          <w:sz w:val="24"/>
          <w:szCs w:val="24"/>
        </w:rPr>
        <w:t xml:space="preserve">, 3rd </w:t>
      </w:r>
      <w:proofErr w:type="spellStart"/>
      <w:r w:rsidRPr="00F62FE5">
        <w:rPr>
          <w:rFonts w:eastAsia="Times New Roman" w:cs="Arial"/>
          <w:color w:val="000000"/>
          <w:sz w:val="24"/>
          <w:szCs w:val="24"/>
        </w:rPr>
        <w:t>edn</w:t>
      </w:r>
      <w:proofErr w:type="spellEnd"/>
      <w:r w:rsidRPr="00F62FE5">
        <w:rPr>
          <w:rFonts w:eastAsia="Times New Roman" w:cs="Arial"/>
          <w:color w:val="000000"/>
          <w:sz w:val="24"/>
          <w:szCs w:val="24"/>
        </w:rPr>
        <w:t xml:space="preserve"> (Lanham, MD: Rowman &amp; Littlefield Publishers, 2002)</w:t>
      </w:r>
      <w:r w:rsidRPr="00F62FE5">
        <w:rPr>
          <w:rFonts w:eastAsia="Times New Roman" w:cs="Arial"/>
          <w:color w:val="000000"/>
          <w:sz w:val="24"/>
          <w:szCs w:val="24"/>
        </w:rPr>
        <w:t>.</w:t>
      </w:r>
    </w:p>
    <w:p w:rsidR="006B101A" w:rsidRPr="00F62FE5" w:rsidRDefault="006B101A" w:rsidP="005F64D2">
      <w:pPr>
        <w:pStyle w:val="ListParagraph"/>
        <w:numPr>
          <w:ilvl w:val="0"/>
          <w:numId w:val="7"/>
        </w:numPr>
        <w:rPr>
          <w:rFonts w:eastAsia="Times New Roman" w:cs="Arial"/>
          <w:color w:val="000000"/>
          <w:sz w:val="24"/>
          <w:szCs w:val="24"/>
        </w:rPr>
      </w:pPr>
      <w:proofErr w:type="spellStart"/>
      <w:r w:rsidRPr="00F62FE5">
        <w:rPr>
          <w:rFonts w:eastAsia="Times New Roman" w:cs="Arial"/>
          <w:color w:val="000000"/>
          <w:sz w:val="24"/>
          <w:szCs w:val="24"/>
        </w:rPr>
        <w:t>Herrle</w:t>
      </w:r>
      <w:proofErr w:type="spellEnd"/>
      <w:r w:rsidRPr="00F62FE5">
        <w:rPr>
          <w:rFonts w:eastAsia="Times New Roman" w:cs="Arial"/>
          <w:color w:val="000000"/>
          <w:sz w:val="24"/>
          <w:szCs w:val="24"/>
        </w:rPr>
        <w:t>,</w:t>
      </w:r>
      <w:r w:rsidRPr="00F62FE5">
        <w:rPr>
          <w:rFonts w:eastAsia="Times New Roman" w:cs="Arial"/>
          <w:color w:val="000000"/>
          <w:sz w:val="24"/>
          <w:szCs w:val="24"/>
        </w:rPr>
        <w:t xml:space="preserve"> J, </w:t>
      </w:r>
      <w:proofErr w:type="spellStart"/>
      <w:r w:rsidRPr="00F62FE5">
        <w:rPr>
          <w:rFonts w:eastAsia="Times New Roman" w:cs="Arial"/>
          <w:color w:val="000000"/>
          <w:sz w:val="24"/>
          <w:szCs w:val="24"/>
        </w:rPr>
        <w:t>Maercker</w:t>
      </w:r>
      <w:proofErr w:type="spellEnd"/>
      <w:r w:rsidRPr="00F62FE5">
        <w:rPr>
          <w:rFonts w:eastAsia="Times New Roman" w:cs="Arial"/>
          <w:color w:val="000000"/>
          <w:sz w:val="24"/>
          <w:szCs w:val="24"/>
        </w:rPr>
        <w:t>, A,</w:t>
      </w:r>
      <w:r w:rsidRPr="00F62FE5">
        <w:rPr>
          <w:rFonts w:eastAsia="Times New Roman" w:cs="Arial"/>
          <w:color w:val="000000"/>
          <w:sz w:val="24"/>
          <w:szCs w:val="24"/>
        </w:rPr>
        <w:t xml:space="preserve"> 'Long-Term Effects of the Dresden Bombing', </w:t>
      </w:r>
      <w:r w:rsidRPr="00F62FE5">
        <w:rPr>
          <w:rFonts w:eastAsia="Times New Roman" w:cs="Arial"/>
          <w:i/>
          <w:iCs/>
          <w:color w:val="000000"/>
          <w:sz w:val="24"/>
          <w:szCs w:val="24"/>
        </w:rPr>
        <w:t>Journal of Traumatic Stress</w:t>
      </w:r>
      <w:r w:rsidRPr="00F62FE5">
        <w:rPr>
          <w:rFonts w:eastAsia="Times New Roman" w:cs="Arial"/>
          <w:color w:val="000000"/>
          <w:sz w:val="24"/>
          <w:szCs w:val="24"/>
        </w:rPr>
        <w:t>, 16.6, (2003)</w:t>
      </w:r>
      <w:r w:rsidRPr="00F62FE5">
        <w:rPr>
          <w:rFonts w:eastAsia="Times New Roman" w:cs="Arial"/>
          <w:color w:val="000000"/>
          <w:sz w:val="24"/>
          <w:szCs w:val="24"/>
        </w:rPr>
        <w:t>.</w:t>
      </w:r>
      <w:r w:rsidRPr="00F62FE5">
        <w:rPr>
          <w:rFonts w:eastAsia="Times New Roman" w:cs="Arial"/>
          <w:color w:val="000000"/>
          <w:sz w:val="24"/>
          <w:szCs w:val="24"/>
        </w:rPr>
        <w:t xml:space="preserve"> </w:t>
      </w:r>
    </w:p>
    <w:p w:rsidR="006B101A" w:rsidRPr="00F62FE5" w:rsidRDefault="006B101A" w:rsidP="005F64D2">
      <w:pPr>
        <w:pStyle w:val="ListParagraph"/>
        <w:numPr>
          <w:ilvl w:val="0"/>
          <w:numId w:val="7"/>
        </w:numPr>
        <w:rPr>
          <w:rFonts w:eastAsia="Times New Roman" w:cs="Arial"/>
          <w:color w:val="000000"/>
          <w:sz w:val="24"/>
          <w:szCs w:val="24"/>
        </w:rPr>
      </w:pPr>
      <w:r w:rsidRPr="00F62FE5">
        <w:rPr>
          <w:rFonts w:eastAsia="Times New Roman" w:cs="Arial"/>
          <w:color w:val="000000"/>
          <w:sz w:val="24"/>
          <w:szCs w:val="24"/>
        </w:rPr>
        <w:t xml:space="preserve">History.com Editors, </w:t>
      </w:r>
      <w:r w:rsidRPr="00F62FE5">
        <w:rPr>
          <w:rFonts w:eastAsia="Times New Roman" w:cs="Arial"/>
          <w:i/>
          <w:iCs/>
          <w:color w:val="000000"/>
          <w:sz w:val="24"/>
          <w:szCs w:val="24"/>
        </w:rPr>
        <w:t>Vietnam War</w:t>
      </w:r>
      <w:r w:rsidRPr="00F62FE5">
        <w:rPr>
          <w:rFonts w:eastAsia="Times New Roman" w:cs="Arial"/>
          <w:color w:val="000000"/>
          <w:sz w:val="24"/>
          <w:szCs w:val="24"/>
        </w:rPr>
        <w:t xml:space="preserve"> (2018) &lt;https://www.history.com/topics/vietnam-war/vietnam-war-history&gt; [accessed 21 December 2018].</w:t>
      </w:r>
    </w:p>
    <w:p w:rsidR="006B101A" w:rsidRPr="00F62FE5" w:rsidRDefault="006B101A" w:rsidP="005F64D2">
      <w:pPr>
        <w:pStyle w:val="ListParagraph"/>
        <w:numPr>
          <w:ilvl w:val="0"/>
          <w:numId w:val="7"/>
        </w:numPr>
        <w:rPr>
          <w:rFonts w:eastAsia="Times New Roman" w:cs="Arial"/>
          <w:color w:val="000000"/>
          <w:sz w:val="24"/>
          <w:szCs w:val="24"/>
        </w:rPr>
      </w:pPr>
      <w:r w:rsidRPr="00F62FE5">
        <w:rPr>
          <w:rFonts w:eastAsia="Times New Roman" w:cs="Arial"/>
          <w:color w:val="000000"/>
          <w:sz w:val="24"/>
          <w:szCs w:val="24"/>
        </w:rPr>
        <w:t>Hobsbawm,</w:t>
      </w:r>
      <w:r w:rsidRPr="00F62FE5">
        <w:rPr>
          <w:rFonts w:eastAsia="Times New Roman" w:cs="Arial"/>
          <w:color w:val="000000"/>
          <w:sz w:val="24"/>
          <w:szCs w:val="24"/>
        </w:rPr>
        <w:t xml:space="preserve"> E,</w:t>
      </w:r>
      <w:r w:rsidRPr="00F62FE5">
        <w:rPr>
          <w:rFonts w:eastAsia="Times New Roman" w:cs="Arial"/>
          <w:color w:val="000000"/>
          <w:sz w:val="24"/>
          <w:szCs w:val="24"/>
        </w:rPr>
        <w:t xml:space="preserve"> </w:t>
      </w:r>
      <w:r w:rsidRPr="00F62FE5">
        <w:rPr>
          <w:rFonts w:eastAsia="Times New Roman" w:cs="Arial"/>
          <w:i/>
          <w:iCs/>
          <w:color w:val="000000"/>
          <w:sz w:val="24"/>
          <w:szCs w:val="24"/>
        </w:rPr>
        <w:t>The Age of Extremes 1914 - 1991</w:t>
      </w:r>
      <w:r w:rsidRPr="00F62FE5">
        <w:rPr>
          <w:rFonts w:eastAsia="Times New Roman" w:cs="Arial"/>
          <w:color w:val="000000"/>
          <w:sz w:val="24"/>
          <w:szCs w:val="24"/>
        </w:rPr>
        <w:t xml:space="preserve"> (London: Abacus, 1994)</w:t>
      </w:r>
      <w:r w:rsidRPr="00F62FE5">
        <w:rPr>
          <w:rFonts w:eastAsia="Times New Roman" w:cs="Arial"/>
          <w:color w:val="000000"/>
          <w:sz w:val="24"/>
          <w:szCs w:val="24"/>
        </w:rPr>
        <w:t>.</w:t>
      </w:r>
    </w:p>
    <w:p w:rsidR="006B101A" w:rsidRPr="00F62FE5" w:rsidRDefault="006B101A" w:rsidP="005F64D2">
      <w:pPr>
        <w:pStyle w:val="reflistitem"/>
        <w:numPr>
          <w:ilvl w:val="0"/>
          <w:numId w:val="7"/>
        </w:numPr>
        <w:spacing w:before="0" w:beforeAutospacing="0" w:line="269" w:lineRule="atLeast"/>
        <w:rPr>
          <w:rFonts w:asciiTheme="minorHAnsi" w:hAnsiTheme="minorHAnsi" w:cs="Arial"/>
          <w:color w:val="000000"/>
        </w:rPr>
      </w:pPr>
      <w:r w:rsidRPr="00F62FE5">
        <w:rPr>
          <w:rFonts w:asciiTheme="minorHAnsi" w:hAnsiTheme="minorHAnsi" w:cs="Arial"/>
          <w:color w:val="000000"/>
        </w:rPr>
        <w:t>Holmes,</w:t>
      </w:r>
      <w:r w:rsidRPr="00F62FE5">
        <w:rPr>
          <w:rFonts w:asciiTheme="minorHAnsi" w:hAnsiTheme="minorHAnsi" w:cs="Arial"/>
          <w:color w:val="000000"/>
        </w:rPr>
        <w:t xml:space="preserve"> T,</w:t>
      </w:r>
      <w:r w:rsidRPr="00F62FE5">
        <w:rPr>
          <w:rFonts w:asciiTheme="minorHAnsi" w:hAnsiTheme="minorHAnsi" w:cs="Arial"/>
          <w:color w:val="000000"/>
        </w:rPr>
        <w:t xml:space="preserve"> 'The Dropping of Atomic Bombs on Japan ', </w:t>
      </w:r>
      <w:r w:rsidRPr="00F62FE5">
        <w:rPr>
          <w:rFonts w:asciiTheme="minorHAnsi" w:hAnsiTheme="minorHAnsi" w:cs="Arial"/>
          <w:i/>
          <w:iCs/>
          <w:color w:val="000000"/>
        </w:rPr>
        <w:t>Social Education</w:t>
      </w:r>
      <w:r w:rsidRPr="00F62FE5">
        <w:rPr>
          <w:rFonts w:asciiTheme="minorHAnsi" w:hAnsiTheme="minorHAnsi" w:cs="Arial"/>
          <w:color w:val="000000"/>
        </w:rPr>
        <w:t>, 69.4, (2005)</w:t>
      </w:r>
      <w:r w:rsidRPr="00F62FE5">
        <w:rPr>
          <w:rFonts w:asciiTheme="minorHAnsi" w:hAnsiTheme="minorHAnsi" w:cs="Arial"/>
          <w:color w:val="000000"/>
        </w:rPr>
        <w:t>.</w:t>
      </w:r>
    </w:p>
    <w:p w:rsidR="006B101A" w:rsidRPr="00F62FE5" w:rsidRDefault="006B101A" w:rsidP="005F64D2">
      <w:pPr>
        <w:pStyle w:val="ListParagraph"/>
        <w:numPr>
          <w:ilvl w:val="0"/>
          <w:numId w:val="7"/>
        </w:numPr>
        <w:rPr>
          <w:rFonts w:eastAsia="Times New Roman" w:cs="Arial"/>
          <w:color w:val="000000"/>
          <w:sz w:val="24"/>
          <w:szCs w:val="24"/>
        </w:rPr>
      </w:pPr>
      <w:r w:rsidRPr="00F62FE5">
        <w:rPr>
          <w:rFonts w:eastAsia="Times New Roman" w:cs="Arial"/>
          <w:color w:val="000000"/>
          <w:sz w:val="24"/>
          <w:szCs w:val="24"/>
        </w:rPr>
        <w:t xml:space="preserve">Holocaust Encyclopaedia, </w:t>
      </w:r>
      <w:r w:rsidRPr="00F62FE5">
        <w:rPr>
          <w:rFonts w:eastAsia="Times New Roman" w:cs="Arial"/>
          <w:i/>
          <w:iCs/>
          <w:color w:val="000000"/>
          <w:sz w:val="24"/>
          <w:szCs w:val="24"/>
        </w:rPr>
        <w:t>Final Solution</w:t>
      </w:r>
      <w:r w:rsidRPr="00F62FE5">
        <w:rPr>
          <w:rFonts w:eastAsia="Times New Roman" w:cs="Arial"/>
          <w:color w:val="000000"/>
          <w:sz w:val="24"/>
          <w:szCs w:val="24"/>
        </w:rPr>
        <w:t xml:space="preserve"> (2018) &lt;https://encyclopedia.ushmm.org/content/en/article/final-solution-overview&gt; [accessed 20 December 2018].</w:t>
      </w:r>
    </w:p>
    <w:p w:rsidR="006B101A" w:rsidRPr="00F62FE5" w:rsidRDefault="006B101A" w:rsidP="005F64D2">
      <w:pPr>
        <w:pStyle w:val="ListParagraph"/>
        <w:numPr>
          <w:ilvl w:val="0"/>
          <w:numId w:val="7"/>
        </w:numPr>
        <w:rPr>
          <w:rFonts w:eastAsia="Times New Roman" w:cs="Arial"/>
          <w:color w:val="000000"/>
          <w:sz w:val="24"/>
          <w:szCs w:val="24"/>
        </w:rPr>
      </w:pPr>
      <w:r w:rsidRPr="00F62FE5">
        <w:rPr>
          <w:rFonts w:eastAsia="Times New Roman" w:cs="Arial"/>
          <w:color w:val="000000"/>
          <w:sz w:val="24"/>
          <w:szCs w:val="24"/>
        </w:rPr>
        <w:t>Howard,</w:t>
      </w:r>
      <w:r w:rsidRPr="00F62FE5">
        <w:rPr>
          <w:rFonts w:eastAsia="Times New Roman" w:cs="Arial"/>
          <w:color w:val="000000"/>
          <w:sz w:val="24"/>
          <w:szCs w:val="24"/>
        </w:rPr>
        <w:t xml:space="preserve"> M,</w:t>
      </w:r>
      <w:r w:rsidRPr="00F62FE5">
        <w:rPr>
          <w:rFonts w:eastAsia="Times New Roman" w:cs="Arial"/>
          <w:color w:val="000000"/>
          <w:sz w:val="24"/>
          <w:szCs w:val="24"/>
        </w:rPr>
        <w:t xml:space="preserve"> </w:t>
      </w:r>
      <w:r w:rsidRPr="00F62FE5">
        <w:rPr>
          <w:rFonts w:eastAsia="Times New Roman" w:cs="Arial"/>
          <w:i/>
          <w:iCs/>
          <w:color w:val="000000"/>
          <w:sz w:val="24"/>
          <w:szCs w:val="24"/>
        </w:rPr>
        <w:t>War in European History</w:t>
      </w:r>
      <w:r w:rsidRPr="00F62FE5">
        <w:rPr>
          <w:rFonts w:eastAsia="Times New Roman" w:cs="Arial"/>
          <w:color w:val="000000"/>
          <w:sz w:val="24"/>
          <w:szCs w:val="24"/>
        </w:rPr>
        <w:t xml:space="preserve">, updated </w:t>
      </w:r>
      <w:proofErr w:type="spellStart"/>
      <w:r w:rsidRPr="00F62FE5">
        <w:rPr>
          <w:rFonts w:eastAsia="Times New Roman" w:cs="Arial"/>
          <w:color w:val="000000"/>
          <w:sz w:val="24"/>
          <w:szCs w:val="24"/>
        </w:rPr>
        <w:t>edn</w:t>
      </w:r>
      <w:proofErr w:type="spellEnd"/>
      <w:r w:rsidRPr="00F62FE5">
        <w:rPr>
          <w:rFonts w:eastAsia="Times New Roman" w:cs="Arial"/>
          <w:color w:val="000000"/>
          <w:sz w:val="24"/>
          <w:szCs w:val="24"/>
        </w:rPr>
        <w:t xml:space="preserve"> (Oxford: Oxford University Press, 2009)</w:t>
      </w:r>
      <w:r w:rsidRPr="00F62FE5">
        <w:rPr>
          <w:rFonts w:eastAsia="Times New Roman" w:cs="Arial"/>
          <w:color w:val="000000"/>
          <w:sz w:val="24"/>
          <w:szCs w:val="24"/>
        </w:rPr>
        <w:t>.</w:t>
      </w:r>
    </w:p>
    <w:p w:rsidR="006B101A" w:rsidRPr="00F62FE5" w:rsidRDefault="006B101A" w:rsidP="005F64D2">
      <w:pPr>
        <w:pStyle w:val="reflistitem"/>
        <w:numPr>
          <w:ilvl w:val="0"/>
          <w:numId w:val="7"/>
        </w:numPr>
        <w:shd w:val="clear" w:color="auto" w:fill="FFFFFF"/>
        <w:spacing w:before="150" w:beforeAutospacing="0" w:line="269" w:lineRule="atLeast"/>
        <w:rPr>
          <w:rFonts w:asciiTheme="minorHAnsi" w:hAnsiTheme="minorHAnsi" w:cs="Arial"/>
          <w:color w:val="000000"/>
        </w:rPr>
      </w:pPr>
      <w:r w:rsidRPr="00F62FE5">
        <w:rPr>
          <w:rFonts w:asciiTheme="minorHAnsi" w:hAnsiTheme="minorHAnsi" w:cs="Arial"/>
          <w:color w:val="000000"/>
        </w:rPr>
        <w:t>Kristof,</w:t>
      </w:r>
      <w:r w:rsidRPr="00F62FE5">
        <w:rPr>
          <w:rFonts w:asciiTheme="minorHAnsi" w:hAnsiTheme="minorHAnsi" w:cs="Arial"/>
          <w:color w:val="000000"/>
        </w:rPr>
        <w:t xml:space="preserve"> N, D,</w:t>
      </w:r>
      <w:r w:rsidRPr="00F62FE5">
        <w:rPr>
          <w:rFonts w:asciiTheme="minorHAnsi" w:hAnsiTheme="minorHAnsi" w:cs="Arial"/>
          <w:color w:val="000000"/>
        </w:rPr>
        <w:t xml:space="preserve"> The Crimes of Unit 731', </w:t>
      </w:r>
      <w:r w:rsidRPr="00F62FE5">
        <w:rPr>
          <w:rFonts w:asciiTheme="minorHAnsi" w:hAnsiTheme="minorHAnsi" w:cs="Arial"/>
          <w:i/>
          <w:iCs/>
          <w:color w:val="000000"/>
        </w:rPr>
        <w:t xml:space="preserve">The New York Times, </w:t>
      </w:r>
      <w:r w:rsidRPr="00F62FE5">
        <w:rPr>
          <w:rFonts w:asciiTheme="minorHAnsi" w:hAnsiTheme="minorHAnsi" w:cs="Arial"/>
          <w:color w:val="000000"/>
        </w:rPr>
        <w:t>18 March 1995</w:t>
      </w:r>
      <w:r w:rsidRPr="00F62FE5">
        <w:rPr>
          <w:rFonts w:asciiTheme="minorHAnsi" w:hAnsiTheme="minorHAnsi" w:cs="Arial"/>
          <w:color w:val="000000"/>
        </w:rPr>
        <w:t>.</w:t>
      </w:r>
    </w:p>
    <w:p w:rsidR="006B101A" w:rsidRPr="00F62FE5" w:rsidRDefault="006B101A" w:rsidP="005F64D2">
      <w:pPr>
        <w:pStyle w:val="reflistitem"/>
        <w:numPr>
          <w:ilvl w:val="0"/>
          <w:numId w:val="7"/>
        </w:numPr>
        <w:spacing w:before="0" w:beforeAutospacing="0" w:line="269" w:lineRule="atLeast"/>
        <w:rPr>
          <w:rFonts w:asciiTheme="minorHAnsi" w:hAnsiTheme="minorHAnsi" w:cs="Arial"/>
          <w:color w:val="000000"/>
        </w:rPr>
      </w:pPr>
      <w:r w:rsidRPr="00F62FE5">
        <w:rPr>
          <w:rFonts w:asciiTheme="minorHAnsi" w:hAnsiTheme="minorHAnsi" w:cs="Arial"/>
          <w:color w:val="000000"/>
        </w:rPr>
        <w:t>Kristof,</w:t>
      </w:r>
      <w:r w:rsidRPr="00F62FE5">
        <w:rPr>
          <w:rFonts w:asciiTheme="minorHAnsi" w:hAnsiTheme="minorHAnsi" w:cs="Arial"/>
          <w:color w:val="000000"/>
        </w:rPr>
        <w:t xml:space="preserve"> N, D,</w:t>
      </w:r>
      <w:r w:rsidRPr="00F62FE5">
        <w:rPr>
          <w:rFonts w:asciiTheme="minorHAnsi" w:hAnsiTheme="minorHAnsi" w:cs="Arial"/>
          <w:color w:val="000000"/>
        </w:rPr>
        <w:t xml:space="preserve"> 'Unmasking Horror', </w:t>
      </w:r>
      <w:r w:rsidRPr="00F62FE5">
        <w:rPr>
          <w:rFonts w:asciiTheme="minorHAnsi" w:hAnsiTheme="minorHAnsi" w:cs="Arial"/>
          <w:i/>
          <w:iCs/>
          <w:color w:val="000000"/>
        </w:rPr>
        <w:t xml:space="preserve">The New York Times, </w:t>
      </w:r>
      <w:r w:rsidRPr="00F62FE5">
        <w:rPr>
          <w:rFonts w:asciiTheme="minorHAnsi" w:hAnsiTheme="minorHAnsi" w:cs="Arial"/>
          <w:color w:val="000000"/>
        </w:rPr>
        <w:t>17 March 1995</w:t>
      </w:r>
      <w:r w:rsidRPr="00F62FE5">
        <w:rPr>
          <w:rFonts w:asciiTheme="minorHAnsi" w:hAnsiTheme="minorHAnsi" w:cs="Arial"/>
          <w:color w:val="000000"/>
        </w:rPr>
        <w:t>.</w:t>
      </w:r>
    </w:p>
    <w:p w:rsidR="006B101A" w:rsidRPr="00F62FE5" w:rsidRDefault="006B101A" w:rsidP="005F64D2">
      <w:pPr>
        <w:pStyle w:val="ListParagraph"/>
        <w:numPr>
          <w:ilvl w:val="0"/>
          <w:numId w:val="7"/>
        </w:numPr>
        <w:rPr>
          <w:rFonts w:eastAsia="Times New Roman" w:cs="Arial"/>
          <w:color w:val="000000"/>
          <w:sz w:val="24"/>
          <w:szCs w:val="24"/>
        </w:rPr>
      </w:pPr>
      <w:r w:rsidRPr="00F62FE5">
        <w:rPr>
          <w:rFonts w:eastAsia="Times New Roman" w:cs="Arial"/>
          <w:color w:val="000000"/>
          <w:sz w:val="24"/>
          <w:szCs w:val="24"/>
        </w:rPr>
        <w:t>Purdue,</w:t>
      </w:r>
      <w:r w:rsidRPr="00F62FE5">
        <w:rPr>
          <w:rFonts w:eastAsia="Times New Roman" w:cs="Arial"/>
          <w:color w:val="000000"/>
          <w:sz w:val="24"/>
          <w:szCs w:val="24"/>
        </w:rPr>
        <w:t xml:space="preserve"> A, W,</w:t>
      </w:r>
      <w:r w:rsidRPr="00F62FE5">
        <w:rPr>
          <w:rFonts w:eastAsia="Times New Roman" w:cs="Arial"/>
          <w:color w:val="000000"/>
          <w:sz w:val="24"/>
          <w:szCs w:val="24"/>
        </w:rPr>
        <w:t xml:space="preserve"> </w:t>
      </w:r>
      <w:r w:rsidRPr="00F62FE5">
        <w:rPr>
          <w:rFonts w:eastAsia="Times New Roman" w:cs="Arial"/>
          <w:i/>
          <w:iCs/>
          <w:color w:val="000000"/>
          <w:sz w:val="24"/>
          <w:szCs w:val="24"/>
        </w:rPr>
        <w:t>The Second World War</w:t>
      </w:r>
      <w:r w:rsidRPr="00F62FE5">
        <w:rPr>
          <w:rFonts w:eastAsia="Times New Roman" w:cs="Arial"/>
          <w:color w:val="000000"/>
          <w:sz w:val="24"/>
          <w:szCs w:val="24"/>
        </w:rPr>
        <w:t>, ed. by Jeremy Black (Basingstoke: Macmillan Press LTD, 1999)</w:t>
      </w:r>
      <w:r w:rsidRPr="00F62FE5">
        <w:rPr>
          <w:rFonts w:eastAsia="Times New Roman" w:cs="Arial"/>
          <w:color w:val="000000"/>
          <w:sz w:val="24"/>
          <w:szCs w:val="24"/>
        </w:rPr>
        <w:t>.</w:t>
      </w:r>
    </w:p>
    <w:p w:rsidR="006B101A" w:rsidRPr="00F62FE5" w:rsidRDefault="006B101A" w:rsidP="005F64D2">
      <w:pPr>
        <w:pStyle w:val="ListParagraph"/>
        <w:numPr>
          <w:ilvl w:val="0"/>
          <w:numId w:val="7"/>
        </w:numPr>
        <w:rPr>
          <w:rFonts w:eastAsia="Times New Roman" w:cs="Arial"/>
          <w:color w:val="000000"/>
          <w:sz w:val="24"/>
          <w:szCs w:val="24"/>
        </w:rPr>
      </w:pPr>
      <w:r w:rsidRPr="00F62FE5">
        <w:rPr>
          <w:rFonts w:eastAsia="Times New Roman" w:cs="Arial"/>
          <w:color w:val="000000"/>
          <w:sz w:val="24"/>
          <w:szCs w:val="24"/>
        </w:rPr>
        <w:t>Thomas,</w:t>
      </w:r>
      <w:r w:rsidRPr="00F62FE5">
        <w:rPr>
          <w:rFonts w:eastAsia="Times New Roman" w:cs="Arial"/>
          <w:color w:val="000000"/>
          <w:sz w:val="24"/>
          <w:szCs w:val="24"/>
        </w:rPr>
        <w:t xml:space="preserve"> M,</w:t>
      </w:r>
      <w:r w:rsidRPr="00F62FE5">
        <w:rPr>
          <w:rFonts w:eastAsia="Times New Roman" w:cs="Arial"/>
          <w:color w:val="000000"/>
          <w:sz w:val="24"/>
          <w:szCs w:val="24"/>
        </w:rPr>
        <w:t xml:space="preserve"> 'Ethical Lessons of the Failure to Bring the Japanese Doctors' to Justice ', </w:t>
      </w:r>
      <w:proofErr w:type="spellStart"/>
      <w:r w:rsidRPr="00F62FE5">
        <w:rPr>
          <w:rFonts w:eastAsia="Times New Roman" w:cs="Arial"/>
          <w:i/>
          <w:iCs/>
          <w:color w:val="000000"/>
          <w:sz w:val="24"/>
          <w:szCs w:val="24"/>
        </w:rPr>
        <w:t>Eubios</w:t>
      </w:r>
      <w:proofErr w:type="spellEnd"/>
      <w:r w:rsidRPr="00F62FE5">
        <w:rPr>
          <w:rFonts w:eastAsia="Times New Roman" w:cs="Arial"/>
          <w:i/>
          <w:iCs/>
          <w:color w:val="000000"/>
          <w:sz w:val="24"/>
          <w:szCs w:val="24"/>
        </w:rPr>
        <w:t xml:space="preserve"> Journal of Asian and International Bioethics</w:t>
      </w:r>
      <w:r w:rsidRPr="00F62FE5">
        <w:rPr>
          <w:rFonts w:eastAsia="Times New Roman" w:cs="Arial"/>
          <w:color w:val="000000"/>
          <w:sz w:val="24"/>
          <w:szCs w:val="24"/>
        </w:rPr>
        <w:t>, 13, (2003)</w:t>
      </w:r>
      <w:r w:rsidRPr="00F62FE5">
        <w:rPr>
          <w:rFonts w:eastAsia="Times New Roman" w:cs="Arial"/>
          <w:color w:val="000000"/>
          <w:sz w:val="24"/>
          <w:szCs w:val="24"/>
        </w:rPr>
        <w:t>.</w:t>
      </w:r>
      <w:r w:rsidRPr="00F62FE5">
        <w:rPr>
          <w:rFonts w:eastAsia="Times New Roman" w:cs="Arial"/>
          <w:color w:val="000000"/>
          <w:sz w:val="24"/>
          <w:szCs w:val="24"/>
        </w:rPr>
        <w:t xml:space="preserve"> </w:t>
      </w:r>
    </w:p>
    <w:p w:rsidR="006B101A" w:rsidRPr="00F62FE5" w:rsidRDefault="006B101A" w:rsidP="006B101A">
      <w:pPr>
        <w:pStyle w:val="reflistitem"/>
        <w:spacing w:before="0" w:beforeAutospacing="0" w:line="269" w:lineRule="atLeast"/>
        <w:rPr>
          <w:rFonts w:asciiTheme="minorHAnsi" w:hAnsiTheme="minorHAnsi" w:cs="Arial"/>
          <w:color w:val="000000"/>
          <w:u w:val="single"/>
        </w:rPr>
      </w:pPr>
    </w:p>
    <w:p w:rsidR="00D75BFE" w:rsidRDefault="00D75BFE"/>
    <w:p w:rsidR="00D75BFE" w:rsidRDefault="00D75BFE"/>
    <w:p w:rsidR="00D75BFE" w:rsidRDefault="00D75BFE"/>
    <w:p w:rsidR="00D75BFE" w:rsidRDefault="00D75BFE"/>
    <w:p w:rsidR="00D75BFE" w:rsidRDefault="00D75BFE"/>
    <w:sectPr w:rsidR="00D75B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655BC" w:rsidRDefault="001655BC" w:rsidP="00D75BFE">
      <w:pPr>
        <w:spacing w:after="0" w:line="240" w:lineRule="auto"/>
      </w:pPr>
      <w:r>
        <w:separator/>
      </w:r>
    </w:p>
  </w:endnote>
  <w:endnote w:type="continuationSeparator" w:id="0">
    <w:p w:rsidR="001655BC" w:rsidRDefault="001655BC" w:rsidP="00D75B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655BC" w:rsidRDefault="001655BC" w:rsidP="00D75BFE">
      <w:pPr>
        <w:spacing w:after="0" w:line="240" w:lineRule="auto"/>
      </w:pPr>
      <w:r>
        <w:separator/>
      </w:r>
    </w:p>
  </w:footnote>
  <w:footnote w:type="continuationSeparator" w:id="0">
    <w:p w:rsidR="001655BC" w:rsidRDefault="001655BC" w:rsidP="00D75BFE">
      <w:pPr>
        <w:spacing w:after="0" w:line="240" w:lineRule="auto"/>
      </w:pPr>
      <w:r>
        <w:continuationSeparator/>
      </w:r>
    </w:p>
  </w:footnote>
  <w:footnote w:id="1">
    <w:p w:rsidR="003257C8" w:rsidRPr="00D75BFE" w:rsidRDefault="00D75BFE" w:rsidP="00D75BFE">
      <w:pPr>
        <w:rPr>
          <w:rFonts w:ascii="Arial" w:eastAsia="Times New Roman" w:hAnsi="Arial" w:cs="Arial"/>
          <w:color w:val="000000"/>
          <w:sz w:val="19"/>
          <w:szCs w:val="19"/>
          <w:lang w:eastAsia="en-GB"/>
        </w:rPr>
      </w:pPr>
      <w:r>
        <w:rPr>
          <w:rStyle w:val="FootnoteReference"/>
        </w:rPr>
        <w:footnoteRef/>
      </w:r>
      <w:r>
        <w:rPr>
          <w:rFonts w:ascii="Arial" w:eastAsia="Times New Roman" w:hAnsi="Arial" w:cs="Arial"/>
          <w:color w:val="000000"/>
          <w:sz w:val="19"/>
          <w:szCs w:val="19"/>
          <w:lang w:eastAsia="en-GB"/>
        </w:rPr>
        <w:t xml:space="preserve"> </w:t>
      </w:r>
      <w:r w:rsidRPr="00D75BFE">
        <w:rPr>
          <w:rFonts w:ascii="Arial" w:eastAsia="Times New Roman" w:hAnsi="Arial" w:cs="Arial"/>
          <w:color w:val="000000"/>
          <w:sz w:val="19"/>
          <w:szCs w:val="19"/>
          <w:lang w:eastAsia="en-GB"/>
        </w:rPr>
        <w:t xml:space="preserve">Lawrence Freedman , </w:t>
      </w:r>
      <w:r w:rsidRPr="00D75BFE">
        <w:rPr>
          <w:rFonts w:ascii="Arial" w:eastAsia="Times New Roman" w:hAnsi="Arial" w:cs="Arial"/>
          <w:i/>
          <w:iCs/>
          <w:color w:val="000000"/>
          <w:sz w:val="19"/>
          <w:szCs w:val="19"/>
          <w:lang w:eastAsia="en-GB"/>
        </w:rPr>
        <w:t>War</w:t>
      </w:r>
      <w:r w:rsidRPr="00D75BFE">
        <w:rPr>
          <w:rFonts w:ascii="Arial" w:eastAsia="Times New Roman" w:hAnsi="Arial" w:cs="Arial"/>
          <w:color w:val="000000"/>
          <w:sz w:val="19"/>
          <w:szCs w:val="19"/>
          <w:lang w:eastAsia="en-GB"/>
        </w:rPr>
        <w:t xml:space="preserve"> (Oxford: Oxford University Press, 1994), p. 69.</w:t>
      </w:r>
    </w:p>
  </w:footnote>
  <w:footnote w:id="2">
    <w:p w:rsidR="003257C8" w:rsidRPr="00CA6474" w:rsidRDefault="003257C8" w:rsidP="00CA6474">
      <w:pPr>
        <w:rPr>
          <w:rFonts w:ascii="Arial" w:eastAsia="Times New Roman" w:hAnsi="Arial" w:cs="Arial"/>
          <w:color w:val="000000"/>
          <w:sz w:val="19"/>
          <w:szCs w:val="19"/>
          <w:lang w:eastAsia="en-GB"/>
        </w:rPr>
      </w:pPr>
      <w:r>
        <w:rPr>
          <w:rStyle w:val="FootnoteReference"/>
        </w:rPr>
        <w:footnoteRef/>
      </w:r>
      <w:r>
        <w:t xml:space="preserve"> </w:t>
      </w:r>
      <w:r w:rsidRPr="003257C8">
        <w:rPr>
          <w:rFonts w:ascii="Arial" w:eastAsia="Times New Roman" w:hAnsi="Arial" w:cs="Arial"/>
          <w:color w:val="000000"/>
          <w:sz w:val="19"/>
          <w:szCs w:val="19"/>
          <w:lang w:eastAsia="en-GB"/>
        </w:rPr>
        <w:t xml:space="preserve">Michael Thomas, 'Ethical Lessons of the Failure to Bring the Japanese Doctors' to Justice ', </w:t>
      </w:r>
      <w:proofErr w:type="spellStart"/>
      <w:r w:rsidRPr="003257C8">
        <w:rPr>
          <w:rFonts w:ascii="Arial" w:eastAsia="Times New Roman" w:hAnsi="Arial" w:cs="Arial"/>
          <w:i/>
          <w:iCs/>
          <w:color w:val="000000"/>
          <w:sz w:val="19"/>
          <w:szCs w:val="19"/>
          <w:lang w:eastAsia="en-GB"/>
        </w:rPr>
        <w:t>Eubios</w:t>
      </w:r>
      <w:proofErr w:type="spellEnd"/>
      <w:r w:rsidRPr="003257C8">
        <w:rPr>
          <w:rFonts w:ascii="Arial" w:eastAsia="Times New Roman" w:hAnsi="Arial" w:cs="Arial"/>
          <w:i/>
          <w:iCs/>
          <w:color w:val="000000"/>
          <w:sz w:val="19"/>
          <w:szCs w:val="19"/>
          <w:lang w:eastAsia="en-GB"/>
        </w:rPr>
        <w:t xml:space="preserve"> Journal of Asian and International Bioethics</w:t>
      </w:r>
      <w:r w:rsidRPr="003257C8">
        <w:rPr>
          <w:rFonts w:ascii="Arial" w:eastAsia="Times New Roman" w:hAnsi="Arial" w:cs="Arial"/>
          <w:color w:val="000000"/>
          <w:sz w:val="19"/>
          <w:szCs w:val="19"/>
          <w:lang w:eastAsia="en-GB"/>
        </w:rPr>
        <w:t xml:space="preserve">, 13, (2003), </w:t>
      </w:r>
      <w:r w:rsidR="00F62FE5">
        <w:rPr>
          <w:rFonts w:ascii="Arial" w:eastAsia="Times New Roman" w:hAnsi="Arial" w:cs="Arial"/>
          <w:color w:val="000000"/>
          <w:sz w:val="19"/>
          <w:szCs w:val="19"/>
          <w:lang w:eastAsia="en-GB"/>
        </w:rPr>
        <w:t xml:space="preserve">p. </w:t>
      </w:r>
      <w:r w:rsidRPr="003257C8">
        <w:rPr>
          <w:rFonts w:ascii="Arial" w:eastAsia="Times New Roman" w:hAnsi="Arial" w:cs="Arial"/>
          <w:color w:val="000000"/>
          <w:sz w:val="19"/>
          <w:szCs w:val="19"/>
          <w:lang w:eastAsia="en-GB"/>
        </w:rPr>
        <w:t xml:space="preserve">104. </w:t>
      </w:r>
    </w:p>
  </w:footnote>
  <w:footnote w:id="3">
    <w:p w:rsidR="00CA6474" w:rsidRPr="00CA6474" w:rsidRDefault="00CA6474" w:rsidP="00CA6474">
      <w:pPr>
        <w:pStyle w:val="reflistitem"/>
        <w:shd w:val="clear" w:color="auto" w:fill="FFFFFF"/>
        <w:spacing w:before="150" w:beforeAutospacing="0" w:line="269" w:lineRule="atLeast"/>
        <w:rPr>
          <w:rFonts w:ascii="Arial" w:hAnsi="Arial" w:cs="Arial"/>
          <w:color w:val="000000"/>
          <w:sz w:val="19"/>
          <w:szCs w:val="19"/>
        </w:rPr>
      </w:pPr>
      <w:r>
        <w:rPr>
          <w:rStyle w:val="FootnoteReference"/>
        </w:rPr>
        <w:footnoteRef/>
      </w:r>
      <w:r>
        <w:t xml:space="preserve"> </w:t>
      </w:r>
      <w:r w:rsidRPr="00CA6474">
        <w:rPr>
          <w:rFonts w:ascii="Arial" w:hAnsi="Arial" w:cs="Arial"/>
          <w:color w:val="000000"/>
          <w:sz w:val="19"/>
          <w:szCs w:val="19"/>
        </w:rPr>
        <w:t xml:space="preserve">'The Crimes of Unit 731', </w:t>
      </w:r>
      <w:r w:rsidRPr="00CA6474">
        <w:rPr>
          <w:rFonts w:ascii="Arial" w:hAnsi="Arial" w:cs="Arial"/>
          <w:i/>
          <w:iCs/>
          <w:color w:val="000000"/>
          <w:sz w:val="19"/>
          <w:szCs w:val="19"/>
        </w:rPr>
        <w:t xml:space="preserve">The New York Times, </w:t>
      </w:r>
      <w:r w:rsidRPr="00CA6474">
        <w:rPr>
          <w:rFonts w:ascii="Arial" w:hAnsi="Arial" w:cs="Arial"/>
          <w:color w:val="000000"/>
          <w:sz w:val="19"/>
          <w:szCs w:val="19"/>
        </w:rPr>
        <w:t>18 March 1995, p.</w:t>
      </w:r>
      <w:r w:rsidR="00C23F51">
        <w:rPr>
          <w:rFonts w:ascii="Arial" w:hAnsi="Arial" w:cs="Arial"/>
          <w:color w:val="000000"/>
          <w:sz w:val="19"/>
          <w:szCs w:val="19"/>
        </w:rPr>
        <w:t>00</w:t>
      </w:r>
      <w:r w:rsidRPr="00CA6474">
        <w:rPr>
          <w:rFonts w:ascii="Arial" w:hAnsi="Arial" w:cs="Arial"/>
          <w:color w:val="000000"/>
          <w:sz w:val="19"/>
          <w:szCs w:val="19"/>
        </w:rPr>
        <w:t>1</w:t>
      </w:r>
      <w:r w:rsidR="00C23F51">
        <w:rPr>
          <w:rFonts w:ascii="Arial" w:hAnsi="Arial" w:cs="Arial"/>
          <w:color w:val="000000"/>
          <w:sz w:val="19"/>
          <w:szCs w:val="19"/>
        </w:rPr>
        <w:t>022</w:t>
      </w:r>
      <w:r w:rsidRPr="00CA6474">
        <w:rPr>
          <w:rFonts w:ascii="Arial" w:hAnsi="Arial" w:cs="Arial"/>
          <w:color w:val="000000"/>
          <w:sz w:val="19"/>
          <w:szCs w:val="19"/>
        </w:rPr>
        <w:t>.</w:t>
      </w:r>
    </w:p>
    <w:p w:rsidR="00CA6474" w:rsidRDefault="00CA6474">
      <w:pPr>
        <w:pStyle w:val="FootnoteText"/>
      </w:pPr>
    </w:p>
  </w:footnote>
  <w:footnote w:id="4">
    <w:p w:rsidR="009A1492" w:rsidRPr="00C23F51" w:rsidRDefault="009A1492" w:rsidP="00C23F51">
      <w:pPr>
        <w:pStyle w:val="reflistitem"/>
        <w:spacing w:before="0" w:beforeAutospacing="0" w:line="269" w:lineRule="atLeast"/>
        <w:rPr>
          <w:rFonts w:ascii="Arial" w:hAnsi="Arial" w:cs="Arial"/>
          <w:color w:val="000000"/>
          <w:sz w:val="19"/>
          <w:szCs w:val="19"/>
        </w:rPr>
      </w:pPr>
      <w:r>
        <w:rPr>
          <w:rStyle w:val="FootnoteReference"/>
        </w:rPr>
        <w:footnoteRef/>
      </w:r>
      <w:r>
        <w:t xml:space="preserve"> </w:t>
      </w:r>
      <w:r w:rsidR="00C23F51">
        <w:rPr>
          <w:rFonts w:ascii="Arial" w:hAnsi="Arial" w:cs="Arial"/>
          <w:color w:val="000000"/>
          <w:sz w:val="19"/>
          <w:szCs w:val="19"/>
        </w:rPr>
        <w:t xml:space="preserve">Nicholas D. Kristof, 'Unmasking Horror', </w:t>
      </w:r>
      <w:r w:rsidR="00C23F51">
        <w:rPr>
          <w:rFonts w:ascii="Arial" w:hAnsi="Arial" w:cs="Arial"/>
          <w:i/>
          <w:iCs/>
          <w:color w:val="000000"/>
          <w:sz w:val="19"/>
          <w:szCs w:val="19"/>
        </w:rPr>
        <w:t xml:space="preserve">The New York Times, </w:t>
      </w:r>
      <w:r w:rsidR="00C23F51">
        <w:rPr>
          <w:rFonts w:ascii="Arial" w:hAnsi="Arial" w:cs="Arial"/>
          <w:color w:val="000000"/>
          <w:sz w:val="19"/>
          <w:szCs w:val="19"/>
        </w:rPr>
        <w:t>17 March 1995, p.0001.</w:t>
      </w:r>
    </w:p>
  </w:footnote>
  <w:footnote w:id="5">
    <w:p w:rsidR="00022383" w:rsidRPr="00022383" w:rsidRDefault="00022383" w:rsidP="00022383">
      <w:pPr>
        <w:rPr>
          <w:rFonts w:ascii="Arial" w:eastAsia="Times New Roman" w:hAnsi="Arial" w:cs="Arial"/>
          <w:color w:val="000000"/>
          <w:sz w:val="19"/>
          <w:szCs w:val="19"/>
          <w:lang w:eastAsia="en-GB"/>
        </w:rPr>
      </w:pPr>
      <w:r>
        <w:rPr>
          <w:rStyle w:val="FootnoteReference"/>
        </w:rPr>
        <w:footnoteRef/>
      </w:r>
      <w:r>
        <w:t xml:space="preserve"> </w:t>
      </w:r>
      <w:r w:rsidRPr="00022383">
        <w:rPr>
          <w:rFonts w:ascii="Arial" w:eastAsia="Times New Roman" w:hAnsi="Arial" w:cs="Arial"/>
          <w:color w:val="000000"/>
          <w:sz w:val="19"/>
          <w:szCs w:val="19"/>
          <w:lang w:eastAsia="en-GB"/>
        </w:rPr>
        <w:t xml:space="preserve">David Lloyd George, 'I Talked to Hitler', </w:t>
      </w:r>
      <w:r w:rsidRPr="00022383">
        <w:rPr>
          <w:rFonts w:ascii="Arial" w:eastAsia="Times New Roman" w:hAnsi="Arial" w:cs="Arial"/>
          <w:i/>
          <w:iCs/>
          <w:color w:val="000000"/>
          <w:sz w:val="19"/>
          <w:szCs w:val="19"/>
          <w:lang w:eastAsia="en-GB"/>
        </w:rPr>
        <w:t xml:space="preserve">Daily Express, </w:t>
      </w:r>
      <w:r w:rsidRPr="00022383">
        <w:rPr>
          <w:rFonts w:ascii="Arial" w:eastAsia="Times New Roman" w:hAnsi="Arial" w:cs="Arial"/>
          <w:color w:val="000000"/>
          <w:sz w:val="19"/>
          <w:szCs w:val="19"/>
          <w:lang w:eastAsia="en-GB"/>
        </w:rPr>
        <w:t>17 September 1936, p.12-17.</w:t>
      </w:r>
    </w:p>
  </w:footnote>
  <w:footnote w:id="6">
    <w:p w:rsidR="00DF0013" w:rsidRPr="00DF0013" w:rsidRDefault="00DF0013" w:rsidP="00DF0013">
      <w:pPr>
        <w:rPr>
          <w:rFonts w:ascii="Arial" w:eastAsia="Times New Roman" w:hAnsi="Arial" w:cs="Arial"/>
          <w:color w:val="000000"/>
          <w:sz w:val="19"/>
          <w:szCs w:val="19"/>
          <w:lang w:eastAsia="en-GB"/>
        </w:rPr>
      </w:pPr>
      <w:r>
        <w:rPr>
          <w:rStyle w:val="FootnoteReference"/>
        </w:rPr>
        <w:footnoteRef/>
      </w:r>
      <w:r>
        <w:t xml:space="preserve"> </w:t>
      </w:r>
      <w:r w:rsidRPr="00DF0013">
        <w:rPr>
          <w:rFonts w:ascii="Arial" w:eastAsia="Times New Roman" w:hAnsi="Arial" w:cs="Arial"/>
          <w:color w:val="000000"/>
          <w:sz w:val="19"/>
          <w:szCs w:val="19"/>
          <w:lang w:eastAsia="en-GB"/>
        </w:rPr>
        <w:t xml:space="preserve">A. W. Purdue, </w:t>
      </w:r>
      <w:r w:rsidRPr="00DF0013">
        <w:rPr>
          <w:rFonts w:ascii="Arial" w:eastAsia="Times New Roman" w:hAnsi="Arial" w:cs="Arial"/>
          <w:i/>
          <w:iCs/>
          <w:color w:val="000000"/>
          <w:sz w:val="19"/>
          <w:szCs w:val="19"/>
          <w:lang w:eastAsia="en-GB"/>
        </w:rPr>
        <w:t>The Second World War</w:t>
      </w:r>
      <w:r w:rsidRPr="00DF0013">
        <w:rPr>
          <w:rFonts w:ascii="Arial" w:eastAsia="Times New Roman" w:hAnsi="Arial" w:cs="Arial"/>
          <w:color w:val="000000"/>
          <w:sz w:val="19"/>
          <w:szCs w:val="19"/>
          <w:lang w:eastAsia="en-GB"/>
        </w:rPr>
        <w:t>, ed. by Jeremy Black (Basingstoke: Macmillan Press LTD, 1999), p. 26.</w:t>
      </w:r>
    </w:p>
  </w:footnote>
  <w:footnote w:id="7">
    <w:p w:rsidR="00157378" w:rsidRPr="00157378" w:rsidRDefault="00157378" w:rsidP="00157378">
      <w:pPr>
        <w:rPr>
          <w:rFonts w:ascii="Arial" w:eastAsia="Times New Roman" w:hAnsi="Arial" w:cs="Arial"/>
          <w:color w:val="000000"/>
          <w:sz w:val="19"/>
          <w:szCs w:val="19"/>
          <w:lang w:eastAsia="en-GB"/>
        </w:rPr>
      </w:pPr>
      <w:r>
        <w:rPr>
          <w:rStyle w:val="FootnoteReference"/>
        </w:rPr>
        <w:footnoteRef/>
      </w:r>
      <w:r>
        <w:t xml:space="preserve"> </w:t>
      </w:r>
      <w:r w:rsidRPr="00157378">
        <w:rPr>
          <w:rFonts w:ascii="Arial" w:eastAsia="Times New Roman" w:hAnsi="Arial" w:cs="Arial"/>
          <w:color w:val="000000"/>
          <w:sz w:val="19"/>
          <w:szCs w:val="19"/>
          <w:lang w:eastAsia="en-GB"/>
        </w:rPr>
        <w:t xml:space="preserve">Holocaust Encyclopaedia, </w:t>
      </w:r>
      <w:r w:rsidRPr="00157378">
        <w:rPr>
          <w:rFonts w:ascii="Arial" w:eastAsia="Times New Roman" w:hAnsi="Arial" w:cs="Arial"/>
          <w:i/>
          <w:iCs/>
          <w:color w:val="000000"/>
          <w:sz w:val="19"/>
          <w:szCs w:val="19"/>
          <w:lang w:eastAsia="en-GB"/>
        </w:rPr>
        <w:t>Final Solution</w:t>
      </w:r>
      <w:r w:rsidRPr="00157378">
        <w:rPr>
          <w:rFonts w:ascii="Arial" w:eastAsia="Times New Roman" w:hAnsi="Arial" w:cs="Arial"/>
          <w:color w:val="000000"/>
          <w:sz w:val="19"/>
          <w:szCs w:val="19"/>
          <w:lang w:eastAsia="en-GB"/>
        </w:rPr>
        <w:t xml:space="preserve"> (2018) &lt;https://encyclopedia.ushmm.org/content/en/article/final-solution-overview&gt; [accessed 20 December 2018].</w:t>
      </w:r>
    </w:p>
  </w:footnote>
  <w:footnote w:id="8">
    <w:p w:rsidR="00866259" w:rsidRPr="00866259" w:rsidRDefault="00866259" w:rsidP="00866259">
      <w:pPr>
        <w:rPr>
          <w:rFonts w:ascii="Arial" w:eastAsia="Times New Roman" w:hAnsi="Arial" w:cs="Arial"/>
          <w:color w:val="000000"/>
          <w:sz w:val="19"/>
          <w:szCs w:val="19"/>
          <w:lang w:eastAsia="en-GB"/>
        </w:rPr>
      </w:pPr>
      <w:r>
        <w:rPr>
          <w:rStyle w:val="FootnoteReference"/>
        </w:rPr>
        <w:footnoteRef/>
      </w:r>
      <w:r>
        <w:t xml:space="preserve"> </w:t>
      </w:r>
      <w:r w:rsidRPr="00866259">
        <w:rPr>
          <w:rFonts w:ascii="Arial" w:eastAsia="Times New Roman" w:hAnsi="Arial" w:cs="Arial"/>
          <w:color w:val="000000"/>
          <w:sz w:val="19"/>
          <w:szCs w:val="19"/>
          <w:lang w:eastAsia="en-GB"/>
        </w:rPr>
        <w:t xml:space="preserve">Andreas </w:t>
      </w:r>
      <w:proofErr w:type="spellStart"/>
      <w:r w:rsidRPr="00866259">
        <w:rPr>
          <w:rFonts w:ascii="Arial" w:eastAsia="Times New Roman" w:hAnsi="Arial" w:cs="Arial"/>
          <w:color w:val="000000"/>
          <w:sz w:val="19"/>
          <w:szCs w:val="19"/>
          <w:lang w:eastAsia="en-GB"/>
        </w:rPr>
        <w:t>Maercker</w:t>
      </w:r>
      <w:proofErr w:type="spellEnd"/>
      <w:r w:rsidRPr="00866259">
        <w:rPr>
          <w:rFonts w:ascii="Arial" w:eastAsia="Times New Roman" w:hAnsi="Arial" w:cs="Arial"/>
          <w:color w:val="000000"/>
          <w:sz w:val="19"/>
          <w:szCs w:val="19"/>
          <w:lang w:eastAsia="en-GB"/>
        </w:rPr>
        <w:t xml:space="preserve"> and Johannes </w:t>
      </w:r>
      <w:proofErr w:type="spellStart"/>
      <w:r w:rsidRPr="00866259">
        <w:rPr>
          <w:rFonts w:ascii="Arial" w:eastAsia="Times New Roman" w:hAnsi="Arial" w:cs="Arial"/>
          <w:color w:val="000000"/>
          <w:sz w:val="19"/>
          <w:szCs w:val="19"/>
          <w:lang w:eastAsia="en-GB"/>
        </w:rPr>
        <w:t>Herrle</w:t>
      </w:r>
      <w:proofErr w:type="spellEnd"/>
      <w:r w:rsidRPr="00866259">
        <w:rPr>
          <w:rFonts w:ascii="Arial" w:eastAsia="Times New Roman" w:hAnsi="Arial" w:cs="Arial"/>
          <w:color w:val="000000"/>
          <w:sz w:val="19"/>
          <w:szCs w:val="19"/>
          <w:lang w:eastAsia="en-GB"/>
        </w:rPr>
        <w:t xml:space="preserve">, 'Long-Term Effects of the Dresden Bombing', </w:t>
      </w:r>
      <w:r w:rsidRPr="00866259">
        <w:rPr>
          <w:rFonts w:ascii="Arial" w:eastAsia="Times New Roman" w:hAnsi="Arial" w:cs="Arial"/>
          <w:i/>
          <w:iCs/>
          <w:color w:val="000000"/>
          <w:sz w:val="19"/>
          <w:szCs w:val="19"/>
          <w:lang w:eastAsia="en-GB"/>
        </w:rPr>
        <w:t>Journal of Traumatic Stress</w:t>
      </w:r>
      <w:r w:rsidRPr="00866259">
        <w:rPr>
          <w:rFonts w:ascii="Arial" w:eastAsia="Times New Roman" w:hAnsi="Arial" w:cs="Arial"/>
          <w:color w:val="000000"/>
          <w:sz w:val="19"/>
          <w:szCs w:val="19"/>
          <w:lang w:eastAsia="en-GB"/>
        </w:rPr>
        <w:t xml:space="preserve">, 16.6, (2003), </w:t>
      </w:r>
      <w:r w:rsidR="00F62FE5">
        <w:rPr>
          <w:rFonts w:ascii="Arial" w:eastAsia="Times New Roman" w:hAnsi="Arial" w:cs="Arial"/>
          <w:color w:val="000000"/>
          <w:sz w:val="19"/>
          <w:szCs w:val="19"/>
          <w:lang w:eastAsia="en-GB"/>
        </w:rPr>
        <w:t xml:space="preserve">p. </w:t>
      </w:r>
      <w:r w:rsidRPr="00866259">
        <w:rPr>
          <w:rFonts w:ascii="Arial" w:eastAsia="Times New Roman" w:hAnsi="Arial" w:cs="Arial"/>
          <w:color w:val="000000"/>
          <w:sz w:val="19"/>
          <w:szCs w:val="19"/>
          <w:lang w:eastAsia="en-GB"/>
        </w:rPr>
        <w:t xml:space="preserve">579. </w:t>
      </w:r>
    </w:p>
  </w:footnote>
  <w:footnote w:id="9">
    <w:p w:rsidR="00CC33A9" w:rsidRPr="002B78F8" w:rsidRDefault="00CC33A9" w:rsidP="002B78F8">
      <w:pPr>
        <w:rPr>
          <w:rFonts w:ascii="Arial" w:eastAsia="Times New Roman" w:hAnsi="Arial" w:cs="Arial"/>
          <w:color w:val="000000"/>
          <w:sz w:val="19"/>
          <w:szCs w:val="19"/>
          <w:lang w:eastAsia="en-GB"/>
        </w:rPr>
      </w:pPr>
      <w:r>
        <w:rPr>
          <w:rStyle w:val="FootnoteReference"/>
        </w:rPr>
        <w:footnoteRef/>
      </w:r>
      <w:r>
        <w:t xml:space="preserve"> </w:t>
      </w:r>
      <w:r w:rsidRPr="00CC33A9">
        <w:rPr>
          <w:rFonts w:ascii="Arial" w:eastAsia="Times New Roman" w:hAnsi="Arial" w:cs="Arial"/>
          <w:color w:val="000000"/>
          <w:sz w:val="19"/>
          <w:szCs w:val="19"/>
          <w:lang w:eastAsia="en-GB"/>
        </w:rPr>
        <w:t xml:space="preserve">Eric Hobsbawm, </w:t>
      </w:r>
      <w:r w:rsidRPr="00CC33A9">
        <w:rPr>
          <w:rFonts w:ascii="Arial" w:eastAsia="Times New Roman" w:hAnsi="Arial" w:cs="Arial"/>
          <w:i/>
          <w:iCs/>
          <w:color w:val="000000"/>
          <w:sz w:val="19"/>
          <w:szCs w:val="19"/>
          <w:lang w:eastAsia="en-GB"/>
        </w:rPr>
        <w:t>The Age of Extremes 1914 - 1991</w:t>
      </w:r>
      <w:r w:rsidRPr="00CC33A9">
        <w:rPr>
          <w:rFonts w:ascii="Arial" w:eastAsia="Times New Roman" w:hAnsi="Arial" w:cs="Arial"/>
          <w:color w:val="000000"/>
          <w:sz w:val="19"/>
          <w:szCs w:val="19"/>
          <w:lang w:eastAsia="en-GB"/>
        </w:rPr>
        <w:t xml:space="preserve"> (London: Abacus, 1994), p. 42.</w:t>
      </w:r>
    </w:p>
  </w:footnote>
  <w:footnote w:id="10">
    <w:p w:rsidR="00CC33A9" w:rsidRPr="00CC33A9" w:rsidRDefault="00CC33A9" w:rsidP="002B78F8">
      <w:pPr>
        <w:pStyle w:val="reflistitem"/>
        <w:spacing w:before="0" w:beforeAutospacing="0" w:line="269" w:lineRule="atLeast"/>
        <w:rPr>
          <w:rFonts w:ascii="Arial" w:hAnsi="Arial" w:cs="Arial"/>
          <w:color w:val="000000"/>
          <w:sz w:val="19"/>
          <w:szCs w:val="19"/>
        </w:rPr>
      </w:pPr>
      <w:r>
        <w:rPr>
          <w:rStyle w:val="FootnoteReference"/>
        </w:rPr>
        <w:footnoteRef/>
      </w:r>
      <w:r>
        <w:t xml:space="preserve"> </w:t>
      </w:r>
      <w:r>
        <w:rPr>
          <w:rFonts w:ascii="Arial" w:hAnsi="Arial" w:cs="Arial"/>
          <w:color w:val="000000"/>
          <w:sz w:val="19"/>
          <w:szCs w:val="19"/>
        </w:rPr>
        <w:t xml:space="preserve">Thomas Holmes, 'The Dropping of Atomic Bombs on Japan ', </w:t>
      </w:r>
      <w:r>
        <w:rPr>
          <w:rFonts w:ascii="Arial" w:hAnsi="Arial" w:cs="Arial"/>
          <w:i/>
          <w:iCs/>
          <w:color w:val="000000"/>
          <w:sz w:val="19"/>
          <w:szCs w:val="19"/>
        </w:rPr>
        <w:t>Social Education</w:t>
      </w:r>
      <w:r>
        <w:rPr>
          <w:rFonts w:ascii="Arial" w:hAnsi="Arial" w:cs="Arial"/>
          <w:color w:val="000000"/>
          <w:sz w:val="19"/>
          <w:szCs w:val="19"/>
        </w:rPr>
        <w:t xml:space="preserve">, 69.4, (2005), </w:t>
      </w:r>
      <w:r w:rsidR="00F62FE5">
        <w:rPr>
          <w:rFonts w:ascii="Arial" w:hAnsi="Arial" w:cs="Arial"/>
          <w:color w:val="000000"/>
          <w:sz w:val="19"/>
          <w:szCs w:val="19"/>
        </w:rPr>
        <w:t xml:space="preserve">p. </w:t>
      </w:r>
      <w:r>
        <w:rPr>
          <w:rFonts w:ascii="Arial" w:hAnsi="Arial" w:cs="Arial"/>
          <w:color w:val="000000"/>
          <w:sz w:val="19"/>
          <w:szCs w:val="19"/>
        </w:rPr>
        <w:t>2</w:t>
      </w:r>
      <w:r w:rsidR="002B78F8">
        <w:rPr>
          <w:rFonts w:ascii="Arial" w:hAnsi="Arial" w:cs="Arial"/>
          <w:color w:val="000000"/>
          <w:sz w:val="19"/>
          <w:szCs w:val="19"/>
        </w:rPr>
        <w:t>.</w:t>
      </w:r>
    </w:p>
    <w:p w:rsidR="00CC33A9" w:rsidRDefault="00CC33A9">
      <w:pPr>
        <w:pStyle w:val="FootnoteText"/>
      </w:pPr>
    </w:p>
  </w:footnote>
  <w:footnote w:id="11">
    <w:p w:rsidR="00110E64" w:rsidRPr="00110E64" w:rsidRDefault="00110E64" w:rsidP="00110E64">
      <w:pPr>
        <w:rPr>
          <w:rFonts w:ascii="Arial" w:eastAsia="Times New Roman" w:hAnsi="Arial" w:cs="Arial"/>
          <w:color w:val="000000"/>
          <w:sz w:val="19"/>
          <w:szCs w:val="19"/>
          <w:lang w:eastAsia="en-GB"/>
        </w:rPr>
      </w:pPr>
      <w:r>
        <w:rPr>
          <w:rStyle w:val="FootnoteReference"/>
        </w:rPr>
        <w:footnoteRef/>
      </w:r>
      <w:r>
        <w:t xml:space="preserve"> </w:t>
      </w:r>
      <w:r w:rsidRPr="00110E64">
        <w:rPr>
          <w:rFonts w:ascii="Arial" w:eastAsia="Times New Roman" w:hAnsi="Arial" w:cs="Arial"/>
          <w:color w:val="000000"/>
          <w:sz w:val="19"/>
          <w:szCs w:val="19"/>
          <w:lang w:eastAsia="en-GB"/>
        </w:rPr>
        <w:t xml:space="preserve">Michael Howard, </w:t>
      </w:r>
      <w:r w:rsidRPr="00110E64">
        <w:rPr>
          <w:rFonts w:ascii="Arial" w:eastAsia="Times New Roman" w:hAnsi="Arial" w:cs="Arial"/>
          <w:i/>
          <w:iCs/>
          <w:color w:val="000000"/>
          <w:sz w:val="19"/>
          <w:szCs w:val="19"/>
          <w:lang w:eastAsia="en-GB"/>
        </w:rPr>
        <w:t>War in European History</w:t>
      </w:r>
      <w:r w:rsidRPr="00110E64">
        <w:rPr>
          <w:rFonts w:ascii="Arial" w:eastAsia="Times New Roman" w:hAnsi="Arial" w:cs="Arial"/>
          <w:color w:val="000000"/>
          <w:sz w:val="19"/>
          <w:szCs w:val="19"/>
          <w:lang w:eastAsia="en-GB"/>
        </w:rPr>
        <w:t xml:space="preserve">, </w:t>
      </w:r>
      <w:r w:rsidR="00891185">
        <w:rPr>
          <w:rFonts w:ascii="Arial" w:eastAsia="Times New Roman" w:hAnsi="Arial" w:cs="Arial"/>
          <w:color w:val="000000"/>
          <w:sz w:val="19"/>
          <w:szCs w:val="19"/>
          <w:lang w:eastAsia="en-GB"/>
        </w:rPr>
        <w:t>u</w:t>
      </w:r>
      <w:r w:rsidRPr="00110E64">
        <w:rPr>
          <w:rFonts w:ascii="Arial" w:eastAsia="Times New Roman" w:hAnsi="Arial" w:cs="Arial"/>
          <w:color w:val="000000"/>
          <w:sz w:val="19"/>
          <w:szCs w:val="19"/>
          <w:lang w:eastAsia="en-GB"/>
        </w:rPr>
        <w:t xml:space="preserve">pdated </w:t>
      </w:r>
      <w:proofErr w:type="spellStart"/>
      <w:r w:rsidRPr="00110E64">
        <w:rPr>
          <w:rFonts w:ascii="Arial" w:eastAsia="Times New Roman" w:hAnsi="Arial" w:cs="Arial"/>
          <w:color w:val="000000"/>
          <w:sz w:val="19"/>
          <w:szCs w:val="19"/>
          <w:lang w:eastAsia="en-GB"/>
        </w:rPr>
        <w:t>edn</w:t>
      </w:r>
      <w:proofErr w:type="spellEnd"/>
      <w:r w:rsidRPr="00110E64">
        <w:rPr>
          <w:rFonts w:ascii="Arial" w:eastAsia="Times New Roman" w:hAnsi="Arial" w:cs="Arial"/>
          <w:color w:val="000000"/>
          <w:sz w:val="19"/>
          <w:szCs w:val="19"/>
          <w:lang w:eastAsia="en-GB"/>
        </w:rPr>
        <w:t xml:space="preserve"> (Oxford: Oxford University Press, 2009), p. 118.</w:t>
      </w:r>
    </w:p>
  </w:footnote>
  <w:footnote w:id="12">
    <w:p w:rsidR="004B7AF7" w:rsidRPr="00345E21" w:rsidRDefault="004B7AF7" w:rsidP="004B7AF7">
      <w:pPr>
        <w:rPr>
          <w:rFonts w:ascii="Arial" w:eastAsia="Times New Roman" w:hAnsi="Arial" w:cs="Arial"/>
          <w:color w:val="000000"/>
          <w:sz w:val="19"/>
          <w:szCs w:val="19"/>
          <w:lang w:eastAsia="en-GB"/>
        </w:rPr>
      </w:pPr>
      <w:r w:rsidRPr="00345E21">
        <w:rPr>
          <w:rStyle w:val="FootnoteReference"/>
          <w:sz w:val="19"/>
          <w:szCs w:val="19"/>
        </w:rPr>
        <w:footnoteRef/>
      </w:r>
      <w:r w:rsidRPr="00345E21">
        <w:rPr>
          <w:sz w:val="19"/>
          <w:szCs w:val="19"/>
        </w:rPr>
        <w:t xml:space="preserve"> </w:t>
      </w:r>
      <w:r w:rsidRPr="00345E21">
        <w:rPr>
          <w:rFonts w:ascii="Arial" w:eastAsia="Times New Roman" w:hAnsi="Arial" w:cs="Arial"/>
          <w:color w:val="000000"/>
          <w:sz w:val="19"/>
          <w:szCs w:val="19"/>
          <w:lang w:eastAsia="en-GB"/>
        </w:rPr>
        <w:t xml:space="preserve">History.com Editors, </w:t>
      </w:r>
      <w:r w:rsidRPr="00345E21">
        <w:rPr>
          <w:rFonts w:ascii="Arial" w:eastAsia="Times New Roman" w:hAnsi="Arial" w:cs="Arial"/>
          <w:i/>
          <w:iCs/>
          <w:color w:val="000000"/>
          <w:sz w:val="19"/>
          <w:szCs w:val="19"/>
          <w:lang w:eastAsia="en-GB"/>
        </w:rPr>
        <w:t>Vietnam War</w:t>
      </w:r>
      <w:r w:rsidRPr="00345E21">
        <w:rPr>
          <w:rFonts w:ascii="Arial" w:eastAsia="Times New Roman" w:hAnsi="Arial" w:cs="Arial"/>
          <w:color w:val="000000"/>
          <w:sz w:val="19"/>
          <w:szCs w:val="19"/>
          <w:lang w:eastAsia="en-GB"/>
        </w:rPr>
        <w:t xml:space="preserve"> (2018) &lt;https://www.history.com/topics/vietnam-war/vietnam-war-history&gt; [accessed 21 December 2018].</w:t>
      </w:r>
    </w:p>
  </w:footnote>
  <w:footnote w:id="13">
    <w:p w:rsidR="00345E21" w:rsidRPr="00345E21" w:rsidRDefault="00345E21">
      <w:pPr>
        <w:pStyle w:val="FootnoteText"/>
      </w:pPr>
      <w:r w:rsidRPr="00345E21">
        <w:rPr>
          <w:rStyle w:val="FootnoteReference"/>
          <w:sz w:val="19"/>
          <w:szCs w:val="19"/>
        </w:rPr>
        <w:footnoteRef/>
      </w:r>
      <w:r>
        <w:rPr>
          <w:rFonts w:ascii="Arial" w:hAnsi="Arial" w:cs="Arial"/>
          <w:sz w:val="19"/>
          <w:szCs w:val="19"/>
        </w:rPr>
        <w:t xml:space="preserve"> </w:t>
      </w:r>
      <w:r w:rsidRPr="00345E21">
        <w:rPr>
          <w:rFonts w:ascii="Arial" w:hAnsi="Arial" w:cs="Arial"/>
          <w:sz w:val="19"/>
          <w:szCs w:val="19"/>
        </w:rPr>
        <w:t xml:space="preserve">Ibid, Hobsbawm, </w:t>
      </w:r>
      <w:r w:rsidRPr="00345E21">
        <w:rPr>
          <w:rFonts w:ascii="Arial" w:hAnsi="Arial" w:cs="Arial"/>
          <w:i/>
          <w:sz w:val="19"/>
          <w:szCs w:val="19"/>
        </w:rPr>
        <w:t>Age of Extremes</w:t>
      </w:r>
      <w:r w:rsidRPr="00345E21">
        <w:rPr>
          <w:rFonts w:ascii="Arial" w:hAnsi="Arial" w:cs="Arial"/>
          <w:sz w:val="19"/>
          <w:szCs w:val="19"/>
        </w:rPr>
        <w:t>, p. 237</w:t>
      </w:r>
    </w:p>
  </w:footnote>
  <w:footnote w:id="14">
    <w:p w:rsidR="007942A8" w:rsidRPr="007942A8" w:rsidRDefault="007942A8" w:rsidP="007942A8">
      <w:pPr>
        <w:rPr>
          <w:rFonts w:ascii="Arial" w:eastAsia="Times New Roman" w:hAnsi="Arial" w:cs="Arial"/>
          <w:color w:val="000000"/>
          <w:sz w:val="19"/>
          <w:szCs w:val="19"/>
          <w:lang w:eastAsia="en-GB"/>
        </w:rPr>
      </w:pPr>
      <w:r>
        <w:rPr>
          <w:rStyle w:val="FootnoteReference"/>
        </w:rPr>
        <w:footnoteRef/>
      </w:r>
      <w:r>
        <w:t xml:space="preserve"> </w:t>
      </w:r>
      <w:r w:rsidRPr="007942A8">
        <w:rPr>
          <w:rFonts w:ascii="Arial" w:eastAsia="Times New Roman" w:hAnsi="Arial" w:cs="Arial"/>
          <w:color w:val="000000"/>
          <w:sz w:val="19"/>
          <w:szCs w:val="19"/>
          <w:lang w:eastAsia="en-GB"/>
        </w:rPr>
        <w:t xml:space="preserve">Che Guevara, </w:t>
      </w:r>
      <w:r w:rsidRPr="007942A8">
        <w:rPr>
          <w:rFonts w:ascii="Arial" w:eastAsia="Times New Roman" w:hAnsi="Arial" w:cs="Arial"/>
          <w:i/>
          <w:iCs/>
          <w:color w:val="000000"/>
          <w:sz w:val="19"/>
          <w:szCs w:val="19"/>
          <w:lang w:eastAsia="en-GB"/>
        </w:rPr>
        <w:t>Guerrilla Warfare</w:t>
      </w:r>
      <w:r w:rsidRPr="007942A8">
        <w:rPr>
          <w:rFonts w:ascii="Arial" w:eastAsia="Times New Roman" w:hAnsi="Arial" w:cs="Arial"/>
          <w:color w:val="000000"/>
          <w:sz w:val="19"/>
          <w:szCs w:val="19"/>
          <w:lang w:eastAsia="en-GB"/>
        </w:rPr>
        <w:t xml:space="preserve">, 3rd </w:t>
      </w:r>
      <w:proofErr w:type="spellStart"/>
      <w:r w:rsidRPr="007942A8">
        <w:rPr>
          <w:rFonts w:ascii="Arial" w:eastAsia="Times New Roman" w:hAnsi="Arial" w:cs="Arial"/>
          <w:color w:val="000000"/>
          <w:sz w:val="19"/>
          <w:szCs w:val="19"/>
          <w:lang w:eastAsia="en-GB"/>
        </w:rPr>
        <w:t>edn</w:t>
      </w:r>
      <w:proofErr w:type="spellEnd"/>
      <w:r w:rsidRPr="007942A8">
        <w:rPr>
          <w:rFonts w:ascii="Arial" w:eastAsia="Times New Roman" w:hAnsi="Arial" w:cs="Arial"/>
          <w:color w:val="000000"/>
          <w:sz w:val="19"/>
          <w:szCs w:val="19"/>
          <w:lang w:eastAsia="en-GB"/>
        </w:rPr>
        <w:t xml:space="preserve"> (Lanham, MD: Rowman &amp; Littlefield Publishers, 2002), p. 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9966A2"/>
    <w:multiLevelType w:val="multilevel"/>
    <w:tmpl w:val="3B30E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C250671"/>
    <w:multiLevelType w:val="hybridMultilevel"/>
    <w:tmpl w:val="B1F6D1A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C8911A5"/>
    <w:multiLevelType w:val="hybridMultilevel"/>
    <w:tmpl w:val="8D4879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E01E33"/>
    <w:multiLevelType w:val="multilevel"/>
    <w:tmpl w:val="5DD2A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4053080"/>
    <w:multiLevelType w:val="multilevel"/>
    <w:tmpl w:val="BF9EA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27E6C32"/>
    <w:multiLevelType w:val="multilevel"/>
    <w:tmpl w:val="366672D8"/>
    <w:lvl w:ilvl="0">
      <w:start w:val="1"/>
      <w:numFmt w:val="decimal"/>
      <w:lvlText w:val="%1."/>
      <w:lvlJc w:val="left"/>
      <w:pPr>
        <w:ind w:left="644" w:hanging="360"/>
      </w:pPr>
      <w:rPr>
        <w:b w:val="0"/>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A7F0CCA"/>
    <w:multiLevelType w:val="hybridMultilevel"/>
    <w:tmpl w:val="4D3A39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3"/>
  </w:num>
  <w:num w:numId="4">
    <w:abstractNumId w:val="0"/>
  </w:num>
  <w:num w:numId="5">
    <w:abstractNumId w:val="2"/>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22D"/>
    <w:rsid w:val="00022383"/>
    <w:rsid w:val="00031474"/>
    <w:rsid w:val="000350BE"/>
    <w:rsid w:val="000A4CE7"/>
    <w:rsid w:val="001057F7"/>
    <w:rsid w:val="00106FE0"/>
    <w:rsid w:val="00110E64"/>
    <w:rsid w:val="00157378"/>
    <w:rsid w:val="001655BC"/>
    <w:rsid w:val="00210BCA"/>
    <w:rsid w:val="00236DBE"/>
    <w:rsid w:val="002605B9"/>
    <w:rsid w:val="002624AD"/>
    <w:rsid w:val="00270C78"/>
    <w:rsid w:val="002727BE"/>
    <w:rsid w:val="0028074F"/>
    <w:rsid w:val="00285B72"/>
    <w:rsid w:val="002B78F8"/>
    <w:rsid w:val="002F413E"/>
    <w:rsid w:val="00321D15"/>
    <w:rsid w:val="003257C8"/>
    <w:rsid w:val="00337923"/>
    <w:rsid w:val="00345E21"/>
    <w:rsid w:val="0035312B"/>
    <w:rsid w:val="003823E1"/>
    <w:rsid w:val="0039222D"/>
    <w:rsid w:val="003B1B15"/>
    <w:rsid w:val="00402540"/>
    <w:rsid w:val="0040658E"/>
    <w:rsid w:val="00407552"/>
    <w:rsid w:val="004144F1"/>
    <w:rsid w:val="004278FB"/>
    <w:rsid w:val="004955CC"/>
    <w:rsid w:val="004A631B"/>
    <w:rsid w:val="004B7AF7"/>
    <w:rsid w:val="00525C4A"/>
    <w:rsid w:val="00531934"/>
    <w:rsid w:val="005355EB"/>
    <w:rsid w:val="00535F7B"/>
    <w:rsid w:val="005559C0"/>
    <w:rsid w:val="005F64D2"/>
    <w:rsid w:val="00604B51"/>
    <w:rsid w:val="00662478"/>
    <w:rsid w:val="006B101A"/>
    <w:rsid w:val="00710F00"/>
    <w:rsid w:val="00761255"/>
    <w:rsid w:val="00773792"/>
    <w:rsid w:val="007942A8"/>
    <w:rsid w:val="00797F27"/>
    <w:rsid w:val="007D2A8B"/>
    <w:rsid w:val="007E6F42"/>
    <w:rsid w:val="0080200A"/>
    <w:rsid w:val="00866259"/>
    <w:rsid w:val="00880D0C"/>
    <w:rsid w:val="00891185"/>
    <w:rsid w:val="00895201"/>
    <w:rsid w:val="00896EF9"/>
    <w:rsid w:val="008B1A23"/>
    <w:rsid w:val="008E3AA9"/>
    <w:rsid w:val="0091466C"/>
    <w:rsid w:val="009733B8"/>
    <w:rsid w:val="009A1492"/>
    <w:rsid w:val="009B178E"/>
    <w:rsid w:val="009E267D"/>
    <w:rsid w:val="00A14E6C"/>
    <w:rsid w:val="00A42A46"/>
    <w:rsid w:val="00A9056B"/>
    <w:rsid w:val="00AD211F"/>
    <w:rsid w:val="00B311C3"/>
    <w:rsid w:val="00BB6AAF"/>
    <w:rsid w:val="00BE5045"/>
    <w:rsid w:val="00BF6080"/>
    <w:rsid w:val="00C07F18"/>
    <w:rsid w:val="00C23F51"/>
    <w:rsid w:val="00C37169"/>
    <w:rsid w:val="00C433CE"/>
    <w:rsid w:val="00C6288B"/>
    <w:rsid w:val="00CA12F7"/>
    <w:rsid w:val="00CA6474"/>
    <w:rsid w:val="00CB3B21"/>
    <w:rsid w:val="00CB52C5"/>
    <w:rsid w:val="00CC33A9"/>
    <w:rsid w:val="00CD3728"/>
    <w:rsid w:val="00CF4491"/>
    <w:rsid w:val="00D7064C"/>
    <w:rsid w:val="00D75BFE"/>
    <w:rsid w:val="00D9718C"/>
    <w:rsid w:val="00DF0013"/>
    <w:rsid w:val="00E510B7"/>
    <w:rsid w:val="00EC79C0"/>
    <w:rsid w:val="00F02058"/>
    <w:rsid w:val="00F10281"/>
    <w:rsid w:val="00F40CE4"/>
    <w:rsid w:val="00F471F7"/>
    <w:rsid w:val="00F62FE5"/>
    <w:rsid w:val="00F91AB8"/>
    <w:rsid w:val="00FA7168"/>
    <w:rsid w:val="00FF1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5C2838"/>
  <w15:chartTrackingRefBased/>
  <w15:docId w15:val="{5DF26858-DFFE-4DE5-910F-BE6CB39AB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39222D"/>
    <w:pPr>
      <w:spacing w:after="200" w:line="276" w:lineRule="auto"/>
      <w:ind w:left="720"/>
      <w:contextualSpacing/>
    </w:pPr>
    <w:rPr>
      <w:rFonts w:eastAsiaTheme="minorEastAsia"/>
      <w:lang w:eastAsia="en-GB"/>
    </w:rPr>
  </w:style>
  <w:style w:type="paragraph" w:styleId="FootnoteText">
    <w:name w:val="footnote text"/>
    <w:basedOn w:val="Normal"/>
    <w:link w:val="FootnoteTextChar"/>
    <w:uiPriority w:val="99"/>
    <w:unhideWhenUsed/>
    <w:rsid w:val="00D75BFE"/>
    <w:pPr>
      <w:spacing w:after="0" w:line="240" w:lineRule="auto"/>
    </w:pPr>
    <w:rPr>
      <w:sz w:val="20"/>
      <w:szCs w:val="20"/>
    </w:rPr>
  </w:style>
  <w:style w:type="character" w:customStyle="1" w:styleId="FootnoteTextChar">
    <w:name w:val="Footnote Text Char"/>
    <w:basedOn w:val="DefaultParagraphFont"/>
    <w:link w:val="FootnoteText"/>
    <w:uiPriority w:val="99"/>
    <w:rsid w:val="00D75BFE"/>
    <w:rPr>
      <w:sz w:val="20"/>
      <w:szCs w:val="20"/>
    </w:rPr>
  </w:style>
  <w:style w:type="character" w:styleId="FootnoteReference">
    <w:name w:val="footnote reference"/>
    <w:basedOn w:val="DefaultParagraphFont"/>
    <w:uiPriority w:val="99"/>
    <w:semiHidden/>
    <w:unhideWhenUsed/>
    <w:rsid w:val="00D75BFE"/>
    <w:rPr>
      <w:vertAlign w:val="superscript"/>
    </w:rPr>
  </w:style>
  <w:style w:type="paragraph" w:customStyle="1" w:styleId="reflistitem">
    <w:name w:val="reflistitem"/>
    <w:basedOn w:val="Normal"/>
    <w:rsid w:val="00CA64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i-button-text">
    <w:name w:val="ui-button-text"/>
    <w:basedOn w:val="DefaultParagraphFont"/>
    <w:rsid w:val="00CA6474"/>
  </w:style>
  <w:style w:type="character" w:styleId="Hyperlink">
    <w:name w:val="Hyperlink"/>
    <w:basedOn w:val="DefaultParagraphFont"/>
    <w:uiPriority w:val="99"/>
    <w:semiHidden/>
    <w:unhideWhenUsed/>
    <w:rsid w:val="00157378"/>
    <w:rPr>
      <w:color w:val="0000FF"/>
      <w:u w:val="single"/>
    </w:rPr>
  </w:style>
  <w:style w:type="paragraph" w:styleId="Header">
    <w:name w:val="header"/>
    <w:basedOn w:val="Normal"/>
    <w:link w:val="HeaderChar"/>
    <w:uiPriority w:val="99"/>
    <w:unhideWhenUsed/>
    <w:rsid w:val="00106F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6FE0"/>
  </w:style>
  <w:style w:type="paragraph" w:styleId="Footer">
    <w:name w:val="footer"/>
    <w:basedOn w:val="Normal"/>
    <w:link w:val="FooterChar"/>
    <w:uiPriority w:val="99"/>
    <w:unhideWhenUsed/>
    <w:rsid w:val="00106F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6F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25565">
      <w:bodyDiv w:val="1"/>
      <w:marLeft w:val="0"/>
      <w:marRight w:val="0"/>
      <w:marTop w:val="0"/>
      <w:marBottom w:val="0"/>
      <w:divBdr>
        <w:top w:val="none" w:sz="0" w:space="0" w:color="auto"/>
        <w:left w:val="none" w:sz="0" w:space="0" w:color="auto"/>
        <w:bottom w:val="none" w:sz="0" w:space="0" w:color="auto"/>
        <w:right w:val="none" w:sz="0" w:space="0" w:color="auto"/>
      </w:divBdr>
      <w:divsChild>
        <w:div w:id="733237777">
          <w:marLeft w:val="0"/>
          <w:marRight w:val="0"/>
          <w:marTop w:val="0"/>
          <w:marBottom w:val="0"/>
          <w:divBdr>
            <w:top w:val="none" w:sz="0" w:space="0" w:color="auto"/>
            <w:left w:val="none" w:sz="0" w:space="0" w:color="auto"/>
            <w:bottom w:val="none" w:sz="0" w:space="0" w:color="auto"/>
            <w:right w:val="none" w:sz="0" w:space="0" w:color="auto"/>
          </w:divBdr>
        </w:div>
        <w:div w:id="2017491456">
          <w:marLeft w:val="0"/>
          <w:marRight w:val="0"/>
          <w:marTop w:val="0"/>
          <w:marBottom w:val="0"/>
          <w:divBdr>
            <w:top w:val="none" w:sz="0" w:space="0" w:color="auto"/>
            <w:left w:val="none" w:sz="0" w:space="0" w:color="auto"/>
            <w:bottom w:val="none" w:sz="0" w:space="0" w:color="auto"/>
            <w:right w:val="none" w:sz="0" w:space="0" w:color="auto"/>
          </w:divBdr>
        </w:div>
      </w:divsChild>
    </w:div>
    <w:div w:id="89202496">
      <w:bodyDiv w:val="1"/>
      <w:marLeft w:val="0"/>
      <w:marRight w:val="0"/>
      <w:marTop w:val="0"/>
      <w:marBottom w:val="0"/>
      <w:divBdr>
        <w:top w:val="none" w:sz="0" w:space="0" w:color="auto"/>
        <w:left w:val="none" w:sz="0" w:space="0" w:color="auto"/>
        <w:bottom w:val="none" w:sz="0" w:space="0" w:color="auto"/>
        <w:right w:val="none" w:sz="0" w:space="0" w:color="auto"/>
      </w:divBdr>
    </w:div>
    <w:div w:id="167670814">
      <w:bodyDiv w:val="1"/>
      <w:marLeft w:val="0"/>
      <w:marRight w:val="0"/>
      <w:marTop w:val="0"/>
      <w:marBottom w:val="0"/>
      <w:divBdr>
        <w:top w:val="none" w:sz="0" w:space="0" w:color="auto"/>
        <w:left w:val="none" w:sz="0" w:space="0" w:color="auto"/>
        <w:bottom w:val="none" w:sz="0" w:space="0" w:color="auto"/>
        <w:right w:val="none" w:sz="0" w:space="0" w:color="auto"/>
      </w:divBdr>
    </w:div>
    <w:div w:id="280649851">
      <w:bodyDiv w:val="1"/>
      <w:marLeft w:val="0"/>
      <w:marRight w:val="0"/>
      <w:marTop w:val="0"/>
      <w:marBottom w:val="0"/>
      <w:divBdr>
        <w:top w:val="none" w:sz="0" w:space="0" w:color="auto"/>
        <w:left w:val="none" w:sz="0" w:space="0" w:color="auto"/>
        <w:bottom w:val="none" w:sz="0" w:space="0" w:color="auto"/>
        <w:right w:val="none" w:sz="0" w:space="0" w:color="auto"/>
      </w:divBdr>
    </w:div>
    <w:div w:id="311910096">
      <w:bodyDiv w:val="1"/>
      <w:marLeft w:val="0"/>
      <w:marRight w:val="0"/>
      <w:marTop w:val="0"/>
      <w:marBottom w:val="0"/>
      <w:divBdr>
        <w:top w:val="none" w:sz="0" w:space="0" w:color="auto"/>
        <w:left w:val="none" w:sz="0" w:space="0" w:color="auto"/>
        <w:bottom w:val="none" w:sz="0" w:space="0" w:color="auto"/>
        <w:right w:val="none" w:sz="0" w:space="0" w:color="auto"/>
      </w:divBdr>
    </w:div>
    <w:div w:id="598758493">
      <w:bodyDiv w:val="1"/>
      <w:marLeft w:val="0"/>
      <w:marRight w:val="0"/>
      <w:marTop w:val="0"/>
      <w:marBottom w:val="0"/>
      <w:divBdr>
        <w:top w:val="none" w:sz="0" w:space="0" w:color="auto"/>
        <w:left w:val="none" w:sz="0" w:space="0" w:color="auto"/>
        <w:bottom w:val="none" w:sz="0" w:space="0" w:color="auto"/>
        <w:right w:val="none" w:sz="0" w:space="0" w:color="auto"/>
      </w:divBdr>
    </w:div>
    <w:div w:id="641038412">
      <w:bodyDiv w:val="1"/>
      <w:marLeft w:val="0"/>
      <w:marRight w:val="0"/>
      <w:marTop w:val="0"/>
      <w:marBottom w:val="0"/>
      <w:divBdr>
        <w:top w:val="none" w:sz="0" w:space="0" w:color="auto"/>
        <w:left w:val="none" w:sz="0" w:space="0" w:color="auto"/>
        <w:bottom w:val="none" w:sz="0" w:space="0" w:color="auto"/>
        <w:right w:val="none" w:sz="0" w:space="0" w:color="auto"/>
      </w:divBdr>
    </w:div>
    <w:div w:id="783306855">
      <w:bodyDiv w:val="1"/>
      <w:marLeft w:val="0"/>
      <w:marRight w:val="0"/>
      <w:marTop w:val="0"/>
      <w:marBottom w:val="0"/>
      <w:divBdr>
        <w:top w:val="none" w:sz="0" w:space="0" w:color="auto"/>
        <w:left w:val="none" w:sz="0" w:space="0" w:color="auto"/>
        <w:bottom w:val="none" w:sz="0" w:space="0" w:color="auto"/>
        <w:right w:val="none" w:sz="0" w:space="0" w:color="auto"/>
      </w:divBdr>
    </w:div>
    <w:div w:id="819613995">
      <w:bodyDiv w:val="1"/>
      <w:marLeft w:val="0"/>
      <w:marRight w:val="0"/>
      <w:marTop w:val="0"/>
      <w:marBottom w:val="0"/>
      <w:divBdr>
        <w:top w:val="none" w:sz="0" w:space="0" w:color="auto"/>
        <w:left w:val="none" w:sz="0" w:space="0" w:color="auto"/>
        <w:bottom w:val="none" w:sz="0" w:space="0" w:color="auto"/>
        <w:right w:val="none" w:sz="0" w:space="0" w:color="auto"/>
      </w:divBdr>
      <w:divsChild>
        <w:div w:id="16926052">
          <w:marLeft w:val="0"/>
          <w:marRight w:val="0"/>
          <w:marTop w:val="0"/>
          <w:marBottom w:val="0"/>
          <w:divBdr>
            <w:top w:val="none" w:sz="0" w:space="0" w:color="auto"/>
            <w:left w:val="none" w:sz="0" w:space="0" w:color="auto"/>
            <w:bottom w:val="none" w:sz="0" w:space="0" w:color="auto"/>
            <w:right w:val="none" w:sz="0" w:space="0" w:color="auto"/>
          </w:divBdr>
        </w:div>
        <w:div w:id="631136264">
          <w:marLeft w:val="0"/>
          <w:marRight w:val="0"/>
          <w:marTop w:val="0"/>
          <w:marBottom w:val="0"/>
          <w:divBdr>
            <w:top w:val="none" w:sz="0" w:space="0" w:color="auto"/>
            <w:left w:val="none" w:sz="0" w:space="0" w:color="auto"/>
            <w:bottom w:val="none" w:sz="0" w:space="0" w:color="auto"/>
            <w:right w:val="none" w:sz="0" w:space="0" w:color="auto"/>
          </w:divBdr>
        </w:div>
      </w:divsChild>
    </w:div>
    <w:div w:id="873277021">
      <w:bodyDiv w:val="1"/>
      <w:marLeft w:val="0"/>
      <w:marRight w:val="0"/>
      <w:marTop w:val="0"/>
      <w:marBottom w:val="0"/>
      <w:divBdr>
        <w:top w:val="none" w:sz="0" w:space="0" w:color="auto"/>
        <w:left w:val="none" w:sz="0" w:space="0" w:color="auto"/>
        <w:bottom w:val="none" w:sz="0" w:space="0" w:color="auto"/>
        <w:right w:val="none" w:sz="0" w:space="0" w:color="auto"/>
      </w:divBdr>
    </w:div>
    <w:div w:id="1033727794">
      <w:bodyDiv w:val="1"/>
      <w:marLeft w:val="0"/>
      <w:marRight w:val="0"/>
      <w:marTop w:val="0"/>
      <w:marBottom w:val="0"/>
      <w:divBdr>
        <w:top w:val="none" w:sz="0" w:space="0" w:color="auto"/>
        <w:left w:val="none" w:sz="0" w:space="0" w:color="auto"/>
        <w:bottom w:val="none" w:sz="0" w:space="0" w:color="auto"/>
        <w:right w:val="none" w:sz="0" w:space="0" w:color="auto"/>
      </w:divBdr>
    </w:div>
    <w:div w:id="1170296961">
      <w:bodyDiv w:val="1"/>
      <w:marLeft w:val="0"/>
      <w:marRight w:val="0"/>
      <w:marTop w:val="0"/>
      <w:marBottom w:val="0"/>
      <w:divBdr>
        <w:top w:val="none" w:sz="0" w:space="0" w:color="auto"/>
        <w:left w:val="none" w:sz="0" w:space="0" w:color="auto"/>
        <w:bottom w:val="none" w:sz="0" w:space="0" w:color="auto"/>
        <w:right w:val="none" w:sz="0" w:space="0" w:color="auto"/>
      </w:divBdr>
    </w:div>
    <w:div w:id="1316909540">
      <w:bodyDiv w:val="1"/>
      <w:marLeft w:val="0"/>
      <w:marRight w:val="0"/>
      <w:marTop w:val="0"/>
      <w:marBottom w:val="0"/>
      <w:divBdr>
        <w:top w:val="none" w:sz="0" w:space="0" w:color="auto"/>
        <w:left w:val="none" w:sz="0" w:space="0" w:color="auto"/>
        <w:bottom w:val="none" w:sz="0" w:space="0" w:color="auto"/>
        <w:right w:val="none" w:sz="0" w:space="0" w:color="auto"/>
      </w:divBdr>
    </w:div>
    <w:div w:id="1410620518">
      <w:bodyDiv w:val="1"/>
      <w:marLeft w:val="0"/>
      <w:marRight w:val="0"/>
      <w:marTop w:val="0"/>
      <w:marBottom w:val="0"/>
      <w:divBdr>
        <w:top w:val="none" w:sz="0" w:space="0" w:color="auto"/>
        <w:left w:val="none" w:sz="0" w:space="0" w:color="auto"/>
        <w:bottom w:val="none" w:sz="0" w:space="0" w:color="auto"/>
        <w:right w:val="none" w:sz="0" w:space="0" w:color="auto"/>
      </w:divBdr>
    </w:div>
    <w:div w:id="1410927854">
      <w:bodyDiv w:val="1"/>
      <w:marLeft w:val="0"/>
      <w:marRight w:val="0"/>
      <w:marTop w:val="0"/>
      <w:marBottom w:val="0"/>
      <w:divBdr>
        <w:top w:val="none" w:sz="0" w:space="0" w:color="auto"/>
        <w:left w:val="none" w:sz="0" w:space="0" w:color="auto"/>
        <w:bottom w:val="none" w:sz="0" w:space="0" w:color="auto"/>
        <w:right w:val="none" w:sz="0" w:space="0" w:color="auto"/>
      </w:divBdr>
      <w:divsChild>
        <w:div w:id="518738748">
          <w:marLeft w:val="0"/>
          <w:marRight w:val="0"/>
          <w:marTop w:val="0"/>
          <w:marBottom w:val="0"/>
          <w:divBdr>
            <w:top w:val="none" w:sz="0" w:space="0" w:color="auto"/>
            <w:left w:val="none" w:sz="0" w:space="0" w:color="auto"/>
            <w:bottom w:val="none" w:sz="0" w:space="0" w:color="auto"/>
            <w:right w:val="none" w:sz="0" w:space="0" w:color="auto"/>
          </w:divBdr>
        </w:div>
        <w:div w:id="1676491023">
          <w:marLeft w:val="0"/>
          <w:marRight w:val="0"/>
          <w:marTop w:val="0"/>
          <w:marBottom w:val="0"/>
          <w:divBdr>
            <w:top w:val="none" w:sz="0" w:space="0" w:color="auto"/>
            <w:left w:val="none" w:sz="0" w:space="0" w:color="auto"/>
            <w:bottom w:val="none" w:sz="0" w:space="0" w:color="auto"/>
            <w:right w:val="none" w:sz="0" w:space="0" w:color="auto"/>
          </w:divBdr>
        </w:div>
      </w:divsChild>
    </w:div>
    <w:div w:id="1515656165">
      <w:bodyDiv w:val="1"/>
      <w:marLeft w:val="0"/>
      <w:marRight w:val="0"/>
      <w:marTop w:val="0"/>
      <w:marBottom w:val="0"/>
      <w:divBdr>
        <w:top w:val="none" w:sz="0" w:space="0" w:color="auto"/>
        <w:left w:val="none" w:sz="0" w:space="0" w:color="auto"/>
        <w:bottom w:val="none" w:sz="0" w:space="0" w:color="auto"/>
        <w:right w:val="none" w:sz="0" w:space="0" w:color="auto"/>
      </w:divBdr>
    </w:div>
    <w:div w:id="1737632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cyclopedia.ushmm.org/narrative/2388/en"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D2EA5FD-5344-407B-B1C5-A5F1456D1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2578</Words>
  <Characters>14695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Griffiths</dc:creator>
  <cp:keywords/>
  <dc:description/>
  <cp:lastModifiedBy>Chris Griffiths</cp:lastModifiedBy>
  <cp:revision>11</cp:revision>
  <dcterms:created xsi:type="dcterms:W3CDTF">2018-12-04T14:42:00Z</dcterms:created>
  <dcterms:modified xsi:type="dcterms:W3CDTF">2018-12-21T15:17:00Z</dcterms:modified>
</cp:coreProperties>
</file>