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50943" w14:textId="77777777" w:rsidR="00026A13" w:rsidRDefault="00026A13" w:rsidP="00026A13">
      <w:pPr>
        <w:jc w:val="center"/>
        <w:rPr>
          <w:rFonts w:cs="Times New Roman"/>
        </w:rPr>
      </w:pPr>
      <w:r w:rsidRPr="00650B6D">
        <w:rPr>
          <w:rFonts w:cs="Times New Roman"/>
          <w:noProof/>
        </w:rPr>
        <w:drawing>
          <wp:inline distT="0" distB="0" distL="0" distR="0" wp14:anchorId="0EC1EBE7" wp14:editId="4083B603">
            <wp:extent cx="4183380" cy="119634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4183380" cy="1196340"/>
                    </a:xfrm>
                    <a:prstGeom prst="rect">
                      <a:avLst/>
                    </a:prstGeom>
                  </pic:spPr>
                </pic:pic>
              </a:graphicData>
            </a:graphic>
          </wp:inline>
        </w:drawing>
      </w:r>
    </w:p>
    <w:p w14:paraId="65C115B2" w14:textId="77777777" w:rsidR="00026A13" w:rsidRDefault="00026A13" w:rsidP="00026A13">
      <w:pPr>
        <w:rPr>
          <w:rFonts w:cs="Times New Roman"/>
        </w:rPr>
      </w:pPr>
    </w:p>
    <w:p w14:paraId="3B6A3D02" w14:textId="77777777" w:rsidR="00026A13" w:rsidRDefault="00026A13" w:rsidP="00026A13">
      <w:pPr>
        <w:rPr>
          <w:rFonts w:cs="Times New Roman"/>
        </w:rPr>
      </w:pPr>
    </w:p>
    <w:p w14:paraId="75B34C6A" w14:textId="77777777" w:rsidR="00026A13" w:rsidRPr="00060F5C" w:rsidRDefault="00026A13" w:rsidP="00026A13">
      <w:pPr>
        <w:jc w:val="center"/>
        <w:rPr>
          <w:rFonts w:cs="Times New Roman"/>
          <w:sz w:val="36"/>
          <w:szCs w:val="36"/>
        </w:rPr>
      </w:pPr>
      <w:r w:rsidRPr="00060F5C">
        <w:rPr>
          <w:rFonts w:cs="Times New Roman"/>
          <w:sz w:val="36"/>
          <w:szCs w:val="36"/>
        </w:rPr>
        <w:t>Course: BA Business Management</w:t>
      </w:r>
    </w:p>
    <w:p w14:paraId="7A8784C7" w14:textId="5B4D1AB1" w:rsidR="00026A13" w:rsidRPr="00026A13" w:rsidRDefault="00026A13" w:rsidP="00026A13">
      <w:pPr>
        <w:jc w:val="center"/>
        <w:rPr>
          <w:rFonts w:cs="Times New Roman"/>
          <w:sz w:val="36"/>
          <w:szCs w:val="36"/>
        </w:rPr>
      </w:pPr>
      <w:r w:rsidRPr="00060F5C">
        <w:rPr>
          <w:rFonts w:cs="Times New Roman"/>
          <w:sz w:val="36"/>
          <w:szCs w:val="36"/>
        </w:rPr>
        <w:t xml:space="preserve">Module name: </w:t>
      </w:r>
      <w:r w:rsidRPr="00026A13">
        <w:rPr>
          <w:sz w:val="36"/>
          <w:szCs w:val="36"/>
        </w:rPr>
        <w:t>Management Economics</w:t>
      </w:r>
    </w:p>
    <w:p w14:paraId="3BFDB350" w14:textId="47C029DB" w:rsidR="00026A13" w:rsidRPr="00060F5C" w:rsidRDefault="00026A13" w:rsidP="00026A13">
      <w:pPr>
        <w:jc w:val="center"/>
        <w:rPr>
          <w:rFonts w:cs="Times New Roman"/>
          <w:sz w:val="36"/>
          <w:szCs w:val="36"/>
        </w:rPr>
      </w:pPr>
      <w:r w:rsidRPr="00060F5C">
        <w:rPr>
          <w:rFonts w:cs="Times New Roman"/>
          <w:sz w:val="36"/>
          <w:szCs w:val="36"/>
        </w:rPr>
        <w:t>Module code: LCBB</w:t>
      </w:r>
      <w:r>
        <w:rPr>
          <w:rFonts w:cs="Times New Roman"/>
          <w:sz w:val="36"/>
          <w:szCs w:val="36"/>
        </w:rPr>
        <w:t>500</w:t>
      </w:r>
      <w:r>
        <w:rPr>
          <w:rFonts w:cs="Times New Roman"/>
          <w:sz w:val="36"/>
          <w:szCs w:val="36"/>
        </w:rPr>
        <w:t>8</w:t>
      </w:r>
    </w:p>
    <w:p w14:paraId="0ED4E8FF" w14:textId="35248DED" w:rsidR="00026A13" w:rsidRPr="00060F5C" w:rsidRDefault="00026A13" w:rsidP="00026A13">
      <w:pPr>
        <w:jc w:val="center"/>
        <w:rPr>
          <w:rFonts w:cs="Times New Roman"/>
          <w:sz w:val="36"/>
          <w:szCs w:val="36"/>
        </w:rPr>
      </w:pPr>
      <w:r w:rsidRPr="00060F5C">
        <w:rPr>
          <w:rFonts w:cs="Times New Roman"/>
          <w:sz w:val="36"/>
          <w:szCs w:val="36"/>
        </w:rPr>
        <w:t xml:space="preserve">Lecture name: </w:t>
      </w:r>
      <w:proofErr w:type="spellStart"/>
      <w:r w:rsidRPr="00026A13">
        <w:rPr>
          <w:sz w:val="36"/>
          <w:szCs w:val="36"/>
        </w:rPr>
        <w:t>Dr.</w:t>
      </w:r>
      <w:proofErr w:type="spellEnd"/>
      <w:r w:rsidRPr="00026A13">
        <w:rPr>
          <w:sz w:val="36"/>
          <w:szCs w:val="36"/>
        </w:rPr>
        <w:t xml:space="preserve"> Taye </w:t>
      </w:r>
      <w:proofErr w:type="spellStart"/>
      <w:r w:rsidRPr="00026A13">
        <w:rPr>
          <w:sz w:val="36"/>
          <w:szCs w:val="36"/>
        </w:rPr>
        <w:t>Osadiya</w:t>
      </w:r>
      <w:proofErr w:type="spellEnd"/>
    </w:p>
    <w:p w14:paraId="18FB2574" w14:textId="77777777" w:rsidR="00026A13" w:rsidRPr="00060F5C" w:rsidRDefault="00026A13" w:rsidP="00026A13">
      <w:pPr>
        <w:jc w:val="center"/>
        <w:rPr>
          <w:rFonts w:cs="Times New Roman"/>
          <w:sz w:val="36"/>
          <w:szCs w:val="36"/>
        </w:rPr>
      </w:pPr>
      <w:r w:rsidRPr="00060F5C">
        <w:rPr>
          <w:rFonts w:cs="Times New Roman"/>
          <w:sz w:val="36"/>
          <w:szCs w:val="36"/>
        </w:rPr>
        <w:t xml:space="preserve">Title of report: Assignment 1 </w:t>
      </w:r>
    </w:p>
    <w:p w14:paraId="75D88A0F" w14:textId="77777777" w:rsidR="00026A13" w:rsidRPr="00060F5C" w:rsidRDefault="00026A13" w:rsidP="00026A13">
      <w:pPr>
        <w:jc w:val="center"/>
        <w:rPr>
          <w:rFonts w:cs="Times New Roman"/>
          <w:b/>
          <w:bCs/>
          <w:sz w:val="36"/>
          <w:szCs w:val="36"/>
        </w:rPr>
      </w:pPr>
      <w:r w:rsidRPr="00060F5C">
        <w:rPr>
          <w:rFonts w:cs="Times New Roman"/>
          <w:b/>
          <w:bCs/>
          <w:sz w:val="36"/>
          <w:szCs w:val="36"/>
        </w:rPr>
        <w:t>Student Name: Sali Refat</w:t>
      </w:r>
    </w:p>
    <w:p w14:paraId="417D6642" w14:textId="0F356720" w:rsidR="008C7DCE" w:rsidRDefault="00026A13" w:rsidP="00026A13">
      <w:pPr>
        <w:pStyle w:val="heading30"/>
        <w:jc w:val="center"/>
      </w:pPr>
      <w:r w:rsidRPr="00060F5C">
        <w:rPr>
          <w:rFonts w:cs="Times New Roman"/>
          <w:b/>
          <w:bCs/>
          <w:sz w:val="36"/>
          <w:szCs w:val="36"/>
        </w:rPr>
        <w:t>Student ID: 2122704</w:t>
      </w:r>
    </w:p>
    <w:p w14:paraId="6A62B810" w14:textId="77777777" w:rsidR="008C7DCE" w:rsidRDefault="008C7DCE" w:rsidP="008C7DCE">
      <w:pPr>
        <w:pStyle w:val="heading30"/>
        <w:jc w:val="center"/>
      </w:pPr>
    </w:p>
    <w:p w14:paraId="32C65FBD" w14:textId="47B87FE2" w:rsidR="008C7DCE" w:rsidRDefault="008C7DCE" w:rsidP="00026A13">
      <w:pPr>
        <w:pStyle w:val="heading30"/>
      </w:pPr>
    </w:p>
    <w:p w14:paraId="0A9434A0" w14:textId="12D15F7E" w:rsidR="008C7DCE" w:rsidRDefault="008C7DCE" w:rsidP="008C7DCE">
      <w:pPr>
        <w:pStyle w:val="heading30"/>
        <w:jc w:val="center"/>
      </w:pPr>
    </w:p>
    <w:p w14:paraId="3DF114D3" w14:textId="5A57224D" w:rsidR="008C7DCE" w:rsidRDefault="008C7DCE">
      <w:pPr>
        <w:spacing w:line="259" w:lineRule="auto"/>
        <w:jc w:val="left"/>
      </w:pPr>
    </w:p>
    <w:sdt>
      <w:sdtPr>
        <w:rPr>
          <w:rFonts w:ascii="Times New Roman" w:eastAsiaTheme="minorHAnsi" w:hAnsi="Times New Roman" w:cstheme="minorBidi"/>
          <w:color w:val="000000" w:themeColor="text1"/>
          <w:sz w:val="24"/>
          <w:szCs w:val="22"/>
          <w:lang w:val="en-GB"/>
        </w:rPr>
        <w:id w:val="1475419322"/>
        <w:docPartObj>
          <w:docPartGallery w:val="Table of Contents"/>
          <w:docPartUnique/>
        </w:docPartObj>
      </w:sdtPr>
      <w:sdtEndPr>
        <w:rPr>
          <w:b/>
          <w:bCs/>
          <w:noProof/>
        </w:rPr>
      </w:sdtEndPr>
      <w:sdtContent>
        <w:p w14:paraId="2AEE8170" w14:textId="28CE008D" w:rsidR="00D80D52" w:rsidRPr="00D80D52" w:rsidRDefault="00D80D52" w:rsidP="00D80D52">
          <w:pPr>
            <w:pStyle w:val="TOCHeading"/>
            <w:jc w:val="center"/>
            <w:rPr>
              <w:rFonts w:ascii="Times New Roman" w:hAnsi="Times New Roman" w:cs="Times New Roman"/>
              <w:b/>
              <w:bCs/>
              <w:color w:val="000000" w:themeColor="text1"/>
            </w:rPr>
          </w:pPr>
          <w:r w:rsidRPr="00D80D52">
            <w:rPr>
              <w:rFonts w:ascii="Times New Roman" w:hAnsi="Times New Roman" w:cs="Times New Roman"/>
              <w:b/>
              <w:bCs/>
              <w:color w:val="000000" w:themeColor="text1"/>
            </w:rPr>
            <w:t>Table of Contents</w:t>
          </w:r>
        </w:p>
        <w:p w14:paraId="6776D649" w14:textId="3BF26CEB" w:rsidR="00C01BB9" w:rsidRDefault="00D80D52">
          <w:pPr>
            <w:pStyle w:val="TOC1"/>
            <w:tabs>
              <w:tab w:val="right" w:leader="dot" w:pos="9016"/>
            </w:tabs>
            <w:rPr>
              <w:rFonts w:asciiTheme="minorHAnsi" w:eastAsiaTheme="minorEastAsia"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53443067" w:history="1">
            <w:r w:rsidR="00C01BB9" w:rsidRPr="00016A32">
              <w:rPr>
                <w:rStyle w:val="Hyperlink"/>
                <w:noProof/>
              </w:rPr>
              <w:t>Introduction</w:t>
            </w:r>
            <w:r w:rsidR="00C01BB9">
              <w:rPr>
                <w:noProof/>
                <w:webHidden/>
              </w:rPr>
              <w:tab/>
            </w:r>
            <w:r w:rsidR="00C01BB9">
              <w:rPr>
                <w:noProof/>
                <w:webHidden/>
              </w:rPr>
              <w:fldChar w:fldCharType="begin"/>
            </w:r>
            <w:r w:rsidR="00C01BB9">
              <w:rPr>
                <w:noProof/>
                <w:webHidden/>
              </w:rPr>
              <w:instrText xml:space="preserve"> PAGEREF _Toc153443067 \h </w:instrText>
            </w:r>
            <w:r w:rsidR="00C01BB9">
              <w:rPr>
                <w:noProof/>
                <w:webHidden/>
              </w:rPr>
            </w:r>
            <w:r w:rsidR="00C01BB9">
              <w:rPr>
                <w:noProof/>
                <w:webHidden/>
              </w:rPr>
              <w:fldChar w:fldCharType="separate"/>
            </w:r>
            <w:r w:rsidR="00C01BB9">
              <w:rPr>
                <w:noProof/>
                <w:webHidden/>
              </w:rPr>
              <w:t>2</w:t>
            </w:r>
            <w:r w:rsidR="00C01BB9">
              <w:rPr>
                <w:noProof/>
                <w:webHidden/>
              </w:rPr>
              <w:fldChar w:fldCharType="end"/>
            </w:r>
          </w:hyperlink>
        </w:p>
        <w:p w14:paraId="55078CEE" w14:textId="5095927E" w:rsidR="00C01BB9"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443068" w:history="1">
            <w:r w:rsidR="00C01BB9" w:rsidRPr="00016A32">
              <w:rPr>
                <w:rStyle w:val="Hyperlink"/>
                <w:noProof/>
              </w:rPr>
              <w:t>Fundamental economic problems:</w:t>
            </w:r>
            <w:r w:rsidR="00C01BB9">
              <w:rPr>
                <w:noProof/>
                <w:webHidden/>
              </w:rPr>
              <w:tab/>
            </w:r>
            <w:r w:rsidR="00C01BB9">
              <w:rPr>
                <w:noProof/>
                <w:webHidden/>
              </w:rPr>
              <w:fldChar w:fldCharType="begin"/>
            </w:r>
            <w:r w:rsidR="00C01BB9">
              <w:rPr>
                <w:noProof/>
                <w:webHidden/>
              </w:rPr>
              <w:instrText xml:space="preserve"> PAGEREF _Toc153443068 \h </w:instrText>
            </w:r>
            <w:r w:rsidR="00C01BB9">
              <w:rPr>
                <w:noProof/>
                <w:webHidden/>
              </w:rPr>
            </w:r>
            <w:r w:rsidR="00C01BB9">
              <w:rPr>
                <w:noProof/>
                <w:webHidden/>
              </w:rPr>
              <w:fldChar w:fldCharType="separate"/>
            </w:r>
            <w:r w:rsidR="00C01BB9">
              <w:rPr>
                <w:noProof/>
                <w:webHidden/>
              </w:rPr>
              <w:t>2</w:t>
            </w:r>
            <w:r w:rsidR="00C01BB9">
              <w:rPr>
                <w:noProof/>
                <w:webHidden/>
              </w:rPr>
              <w:fldChar w:fldCharType="end"/>
            </w:r>
          </w:hyperlink>
        </w:p>
        <w:p w14:paraId="1DB65B35" w14:textId="27984A48" w:rsidR="00C01BB9"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443069" w:history="1">
            <w:r w:rsidR="00C01BB9" w:rsidRPr="00016A32">
              <w:rPr>
                <w:rStyle w:val="Hyperlink"/>
                <w:noProof/>
              </w:rPr>
              <w:t>Various ways of solving the challenges:</w:t>
            </w:r>
            <w:r w:rsidR="00C01BB9">
              <w:rPr>
                <w:noProof/>
                <w:webHidden/>
              </w:rPr>
              <w:tab/>
            </w:r>
            <w:r w:rsidR="00C01BB9">
              <w:rPr>
                <w:noProof/>
                <w:webHidden/>
              </w:rPr>
              <w:fldChar w:fldCharType="begin"/>
            </w:r>
            <w:r w:rsidR="00C01BB9">
              <w:rPr>
                <w:noProof/>
                <w:webHidden/>
              </w:rPr>
              <w:instrText xml:space="preserve"> PAGEREF _Toc153443069 \h </w:instrText>
            </w:r>
            <w:r w:rsidR="00C01BB9">
              <w:rPr>
                <w:noProof/>
                <w:webHidden/>
              </w:rPr>
            </w:r>
            <w:r w:rsidR="00C01BB9">
              <w:rPr>
                <w:noProof/>
                <w:webHidden/>
              </w:rPr>
              <w:fldChar w:fldCharType="separate"/>
            </w:r>
            <w:r w:rsidR="00C01BB9">
              <w:rPr>
                <w:noProof/>
                <w:webHidden/>
              </w:rPr>
              <w:t>4</w:t>
            </w:r>
            <w:r w:rsidR="00C01BB9">
              <w:rPr>
                <w:noProof/>
                <w:webHidden/>
              </w:rPr>
              <w:fldChar w:fldCharType="end"/>
            </w:r>
          </w:hyperlink>
        </w:p>
        <w:p w14:paraId="77D5C470" w14:textId="2B7AECAB" w:rsidR="00C01BB9"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443070" w:history="1">
            <w:r w:rsidR="00C01BB9" w:rsidRPr="00016A32">
              <w:rPr>
                <w:rStyle w:val="Hyperlink"/>
                <w:noProof/>
              </w:rPr>
              <w:t>Relevance of Demand and Supply:</w:t>
            </w:r>
            <w:r w:rsidR="00C01BB9">
              <w:rPr>
                <w:noProof/>
                <w:webHidden/>
              </w:rPr>
              <w:tab/>
            </w:r>
            <w:r w:rsidR="00C01BB9">
              <w:rPr>
                <w:noProof/>
                <w:webHidden/>
              </w:rPr>
              <w:fldChar w:fldCharType="begin"/>
            </w:r>
            <w:r w:rsidR="00C01BB9">
              <w:rPr>
                <w:noProof/>
                <w:webHidden/>
              </w:rPr>
              <w:instrText xml:space="preserve"> PAGEREF _Toc153443070 \h </w:instrText>
            </w:r>
            <w:r w:rsidR="00C01BB9">
              <w:rPr>
                <w:noProof/>
                <w:webHidden/>
              </w:rPr>
            </w:r>
            <w:r w:rsidR="00C01BB9">
              <w:rPr>
                <w:noProof/>
                <w:webHidden/>
              </w:rPr>
              <w:fldChar w:fldCharType="separate"/>
            </w:r>
            <w:r w:rsidR="00C01BB9">
              <w:rPr>
                <w:noProof/>
                <w:webHidden/>
              </w:rPr>
              <w:t>6</w:t>
            </w:r>
            <w:r w:rsidR="00C01BB9">
              <w:rPr>
                <w:noProof/>
                <w:webHidden/>
              </w:rPr>
              <w:fldChar w:fldCharType="end"/>
            </w:r>
          </w:hyperlink>
        </w:p>
        <w:p w14:paraId="5EDDE1C4" w14:textId="249FF1DA" w:rsidR="00C01BB9"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443071" w:history="1">
            <w:r w:rsidR="00C01BB9" w:rsidRPr="00016A32">
              <w:rPr>
                <w:rStyle w:val="Hyperlink"/>
                <w:noProof/>
              </w:rPr>
              <w:t>Difference between elasticity and inelasticity of demand:</w:t>
            </w:r>
            <w:r w:rsidR="00C01BB9">
              <w:rPr>
                <w:noProof/>
                <w:webHidden/>
              </w:rPr>
              <w:tab/>
            </w:r>
            <w:r w:rsidR="00C01BB9">
              <w:rPr>
                <w:noProof/>
                <w:webHidden/>
              </w:rPr>
              <w:fldChar w:fldCharType="begin"/>
            </w:r>
            <w:r w:rsidR="00C01BB9">
              <w:rPr>
                <w:noProof/>
                <w:webHidden/>
              </w:rPr>
              <w:instrText xml:space="preserve"> PAGEREF _Toc153443071 \h </w:instrText>
            </w:r>
            <w:r w:rsidR="00C01BB9">
              <w:rPr>
                <w:noProof/>
                <w:webHidden/>
              </w:rPr>
            </w:r>
            <w:r w:rsidR="00C01BB9">
              <w:rPr>
                <w:noProof/>
                <w:webHidden/>
              </w:rPr>
              <w:fldChar w:fldCharType="separate"/>
            </w:r>
            <w:r w:rsidR="00C01BB9">
              <w:rPr>
                <w:noProof/>
                <w:webHidden/>
              </w:rPr>
              <w:t>8</w:t>
            </w:r>
            <w:r w:rsidR="00C01BB9">
              <w:rPr>
                <w:noProof/>
                <w:webHidden/>
              </w:rPr>
              <w:fldChar w:fldCharType="end"/>
            </w:r>
          </w:hyperlink>
        </w:p>
        <w:p w14:paraId="012AF765" w14:textId="63B96A1B" w:rsidR="00C01BB9"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443072" w:history="1">
            <w:r w:rsidR="00C01BB9" w:rsidRPr="00016A32">
              <w:rPr>
                <w:rStyle w:val="Hyperlink"/>
                <w:noProof/>
              </w:rPr>
              <w:t>The Laws of Supply and Demand:</w:t>
            </w:r>
            <w:r w:rsidR="00C01BB9">
              <w:rPr>
                <w:noProof/>
                <w:webHidden/>
              </w:rPr>
              <w:tab/>
            </w:r>
            <w:r w:rsidR="00C01BB9">
              <w:rPr>
                <w:noProof/>
                <w:webHidden/>
              </w:rPr>
              <w:fldChar w:fldCharType="begin"/>
            </w:r>
            <w:r w:rsidR="00C01BB9">
              <w:rPr>
                <w:noProof/>
                <w:webHidden/>
              </w:rPr>
              <w:instrText xml:space="preserve"> PAGEREF _Toc153443072 \h </w:instrText>
            </w:r>
            <w:r w:rsidR="00C01BB9">
              <w:rPr>
                <w:noProof/>
                <w:webHidden/>
              </w:rPr>
            </w:r>
            <w:r w:rsidR="00C01BB9">
              <w:rPr>
                <w:noProof/>
                <w:webHidden/>
              </w:rPr>
              <w:fldChar w:fldCharType="separate"/>
            </w:r>
            <w:r w:rsidR="00C01BB9">
              <w:rPr>
                <w:noProof/>
                <w:webHidden/>
              </w:rPr>
              <w:t>9</w:t>
            </w:r>
            <w:r w:rsidR="00C01BB9">
              <w:rPr>
                <w:noProof/>
                <w:webHidden/>
              </w:rPr>
              <w:fldChar w:fldCharType="end"/>
            </w:r>
          </w:hyperlink>
        </w:p>
        <w:p w14:paraId="68619357" w14:textId="7F083B06" w:rsidR="00C01BB9"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443073" w:history="1">
            <w:r w:rsidR="00C01BB9" w:rsidRPr="00016A32">
              <w:rPr>
                <w:rStyle w:val="Hyperlink"/>
                <w:noProof/>
              </w:rPr>
              <w:t>Conclusion</w:t>
            </w:r>
            <w:r w:rsidR="00C01BB9">
              <w:rPr>
                <w:noProof/>
                <w:webHidden/>
              </w:rPr>
              <w:tab/>
            </w:r>
            <w:r w:rsidR="00C01BB9">
              <w:rPr>
                <w:noProof/>
                <w:webHidden/>
              </w:rPr>
              <w:fldChar w:fldCharType="begin"/>
            </w:r>
            <w:r w:rsidR="00C01BB9">
              <w:rPr>
                <w:noProof/>
                <w:webHidden/>
              </w:rPr>
              <w:instrText xml:space="preserve"> PAGEREF _Toc153443073 \h </w:instrText>
            </w:r>
            <w:r w:rsidR="00C01BB9">
              <w:rPr>
                <w:noProof/>
                <w:webHidden/>
              </w:rPr>
            </w:r>
            <w:r w:rsidR="00C01BB9">
              <w:rPr>
                <w:noProof/>
                <w:webHidden/>
              </w:rPr>
              <w:fldChar w:fldCharType="separate"/>
            </w:r>
            <w:r w:rsidR="00C01BB9">
              <w:rPr>
                <w:noProof/>
                <w:webHidden/>
              </w:rPr>
              <w:t>12</w:t>
            </w:r>
            <w:r w:rsidR="00C01BB9">
              <w:rPr>
                <w:noProof/>
                <w:webHidden/>
              </w:rPr>
              <w:fldChar w:fldCharType="end"/>
            </w:r>
          </w:hyperlink>
        </w:p>
        <w:p w14:paraId="025E4C8C" w14:textId="4843C5E6" w:rsidR="00C01BB9"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443074" w:history="1">
            <w:r w:rsidR="00C01BB9" w:rsidRPr="00016A32">
              <w:rPr>
                <w:rStyle w:val="Hyperlink"/>
                <w:noProof/>
              </w:rPr>
              <w:t>References</w:t>
            </w:r>
            <w:r w:rsidR="00C01BB9">
              <w:rPr>
                <w:noProof/>
                <w:webHidden/>
              </w:rPr>
              <w:tab/>
            </w:r>
            <w:r w:rsidR="00C01BB9">
              <w:rPr>
                <w:noProof/>
                <w:webHidden/>
              </w:rPr>
              <w:fldChar w:fldCharType="begin"/>
            </w:r>
            <w:r w:rsidR="00C01BB9">
              <w:rPr>
                <w:noProof/>
                <w:webHidden/>
              </w:rPr>
              <w:instrText xml:space="preserve"> PAGEREF _Toc153443074 \h </w:instrText>
            </w:r>
            <w:r w:rsidR="00C01BB9">
              <w:rPr>
                <w:noProof/>
                <w:webHidden/>
              </w:rPr>
            </w:r>
            <w:r w:rsidR="00C01BB9">
              <w:rPr>
                <w:noProof/>
                <w:webHidden/>
              </w:rPr>
              <w:fldChar w:fldCharType="separate"/>
            </w:r>
            <w:r w:rsidR="00C01BB9">
              <w:rPr>
                <w:noProof/>
                <w:webHidden/>
              </w:rPr>
              <w:t>13</w:t>
            </w:r>
            <w:r w:rsidR="00C01BB9">
              <w:rPr>
                <w:noProof/>
                <w:webHidden/>
              </w:rPr>
              <w:fldChar w:fldCharType="end"/>
            </w:r>
          </w:hyperlink>
        </w:p>
        <w:p w14:paraId="1AE87EB4" w14:textId="76AB50ED" w:rsidR="00D80D52" w:rsidRDefault="00D80D52">
          <w:r>
            <w:rPr>
              <w:b/>
              <w:bCs/>
              <w:noProof/>
            </w:rPr>
            <w:fldChar w:fldCharType="end"/>
          </w:r>
        </w:p>
      </w:sdtContent>
    </w:sdt>
    <w:p w14:paraId="521D4128" w14:textId="1EAAEE04" w:rsidR="00D80D52" w:rsidRDefault="00D80D52">
      <w:pPr>
        <w:spacing w:line="259" w:lineRule="auto"/>
        <w:jc w:val="left"/>
      </w:pPr>
      <w:r>
        <w:br w:type="page"/>
      </w:r>
    </w:p>
    <w:p w14:paraId="1E79C9D3" w14:textId="613AAD25" w:rsidR="00D80D52" w:rsidRDefault="00D80D52" w:rsidP="00D80D52">
      <w:pPr>
        <w:pStyle w:val="Heading1"/>
      </w:pPr>
      <w:bookmarkStart w:id="0" w:name="_Toc153443067"/>
      <w:r>
        <w:lastRenderedPageBreak/>
        <w:t>Introduction</w:t>
      </w:r>
      <w:bookmarkEnd w:id="0"/>
    </w:p>
    <w:p w14:paraId="23116133" w14:textId="1262F2B2" w:rsidR="00843607" w:rsidRPr="00843607" w:rsidRDefault="00F31059" w:rsidP="00843607">
      <w:pPr>
        <w:ind w:firstLine="720"/>
      </w:pPr>
      <w:r>
        <w:t xml:space="preserve">This paper is going to analyse the microeconomic changes observed in the world </w:t>
      </w:r>
      <w:r w:rsidR="006654B8">
        <w:t>in the</w:t>
      </w:r>
      <w:r>
        <w:t xml:space="preserve"> aftermath of the pandemic.</w:t>
      </w:r>
      <w:r w:rsidR="003E621E">
        <w:t xml:space="preserve"> The </w:t>
      </w:r>
      <w:r w:rsidR="006654B8">
        <w:t>COVID</w:t>
      </w:r>
      <w:r w:rsidR="003E621E">
        <w:t xml:space="preserve">-19 pandemic </w:t>
      </w:r>
      <w:r w:rsidR="009A2EC5">
        <w:t xml:space="preserve">and its </w:t>
      </w:r>
      <w:r w:rsidR="00234F53">
        <w:t xml:space="preserve">impact </w:t>
      </w:r>
      <w:r w:rsidR="009A2EC5">
        <w:t>were</w:t>
      </w:r>
      <w:r w:rsidR="00234F53">
        <w:t xml:space="preserve"> significant</w:t>
      </w:r>
      <w:r w:rsidR="005375D5">
        <w:t>l</w:t>
      </w:r>
      <w:r w:rsidR="00234F53">
        <w:t>y evident on economies.</w:t>
      </w:r>
      <w:r w:rsidR="005375D5">
        <w:t xml:space="preserve"> The following sections will identify the economic problems </w:t>
      </w:r>
      <w:r w:rsidR="0028009B">
        <w:t xml:space="preserve">and how they </w:t>
      </w:r>
      <w:r w:rsidR="005375D5">
        <w:t xml:space="preserve">can be resolved. </w:t>
      </w:r>
      <w:r w:rsidR="006654B8">
        <w:t xml:space="preserve">This assessment will be done from the </w:t>
      </w:r>
      <w:r w:rsidR="0028009B">
        <w:t xml:space="preserve">perspectives of </w:t>
      </w:r>
      <w:r w:rsidR="00AA7763">
        <w:t>supply, demand</w:t>
      </w:r>
      <w:r w:rsidR="0028009B">
        <w:t>, and elasticity</w:t>
      </w:r>
      <w:r w:rsidR="004A6A52">
        <w:t>.</w:t>
      </w:r>
    </w:p>
    <w:p w14:paraId="3734AF3E" w14:textId="74E7385E" w:rsidR="0028009B" w:rsidRDefault="008F5FD8" w:rsidP="0028009B">
      <w:pPr>
        <w:pStyle w:val="Heading2"/>
      </w:pPr>
      <w:bookmarkStart w:id="1" w:name="_Toc153443068"/>
      <w:r>
        <w:t>Fundamental economic problems:</w:t>
      </w:r>
      <w:bookmarkEnd w:id="1"/>
    </w:p>
    <w:p w14:paraId="5E314A80" w14:textId="0AF9B9A7" w:rsidR="0028009B" w:rsidRDefault="00AA7763" w:rsidP="0028009B">
      <w:r>
        <w:tab/>
      </w:r>
      <w:r w:rsidR="00B3735B">
        <w:t>The problems identified in the case study are several in the context of the pandemic and Brexit. All</w:t>
      </w:r>
      <w:r w:rsidR="007D10B6">
        <w:t xml:space="preserve"> economic and productive activities were halted completely</w:t>
      </w:r>
      <w:r w:rsidR="00053513">
        <w:t>, and for that matter,</w:t>
      </w:r>
      <w:r w:rsidR="007D10B6">
        <w:t xml:space="preserve"> major depressions were evident in the </w:t>
      </w:r>
      <w:r w:rsidR="00053513">
        <w:t>macroenvironmental</w:t>
      </w:r>
      <w:r w:rsidR="007D10B6">
        <w:t xml:space="preserve"> domain</w:t>
      </w:r>
      <w:r w:rsidR="009A2EC5">
        <w:t xml:space="preserve"> (Brodeur et al. 2021)</w:t>
      </w:r>
      <w:r w:rsidR="007D10B6">
        <w:t>.</w:t>
      </w:r>
      <w:r w:rsidR="00053513">
        <w:t xml:space="preserve"> The countries and businesses were heavily dependent on the demand and supply chain facilities, but the lockdowns and restrictions disrupted the movements of commodities and servi</w:t>
      </w:r>
      <w:r w:rsidR="00875C99">
        <w:t>c</w:t>
      </w:r>
      <w:r w:rsidR="00053513">
        <w:t>es through the chains</w:t>
      </w:r>
      <w:r w:rsidR="00524A7D">
        <w:t>.</w:t>
      </w:r>
      <w:r w:rsidR="00875C99">
        <w:t xml:space="preserve"> In other words, when activities were halted, production of commodities was not possible and that decreased the supply of the products</w:t>
      </w:r>
      <w:r w:rsidR="003E7F31">
        <w:t>,</w:t>
      </w:r>
      <w:r w:rsidR="00875C99">
        <w:t xml:space="preserve"> which was also caused by the stagnancy of the supply chains. This created a product shortage in the market</w:t>
      </w:r>
      <w:r w:rsidR="00CA11B7">
        <w:t>,</w:t>
      </w:r>
      <w:r w:rsidR="00875C99">
        <w:t xml:space="preserve"> but demand was accelerated </w:t>
      </w:r>
      <w:r w:rsidR="00B9349B">
        <w:t>to ration</w:t>
      </w:r>
      <w:r w:rsidR="00875C99">
        <w:t xml:space="preserve"> necessities</w:t>
      </w:r>
      <w:r w:rsidR="00B9349B">
        <w:t xml:space="preserve"> (Sodhi, Tang and </w:t>
      </w:r>
      <w:proofErr w:type="spellStart"/>
      <w:r w:rsidR="00B9349B">
        <w:t>Willenson</w:t>
      </w:r>
      <w:proofErr w:type="spellEnd"/>
      <w:r w:rsidR="00B9349B">
        <w:t xml:space="preserve"> 2023)</w:t>
      </w:r>
      <w:r w:rsidR="00CA11B7">
        <w:t>. This</w:t>
      </w:r>
      <w:r w:rsidR="003E7F31">
        <w:t>,</w:t>
      </w:r>
      <w:r w:rsidR="00CA11B7">
        <w:t xml:space="preserve"> as a result</w:t>
      </w:r>
      <w:r w:rsidR="00561A90">
        <w:t>,</w:t>
      </w:r>
      <w:r w:rsidR="006F139A">
        <w:t xml:space="preserve"> </w:t>
      </w:r>
      <w:r w:rsidR="00407037">
        <w:t>developed a major gap between demand and supply</w:t>
      </w:r>
      <w:r w:rsidR="00CF3F56">
        <w:t>, which accelerated the pricing pressure on the commodities,</w:t>
      </w:r>
      <w:r w:rsidR="003E7F31">
        <w:t xml:space="preserve"> and </w:t>
      </w:r>
      <w:r w:rsidR="00561A90">
        <w:t xml:space="preserve">the </w:t>
      </w:r>
      <w:r w:rsidR="003E7F31">
        <w:t>cost of living increased.</w:t>
      </w:r>
      <w:r w:rsidR="00697B66">
        <w:t xml:space="preserve"> </w:t>
      </w:r>
    </w:p>
    <w:p w14:paraId="18B67089" w14:textId="316C2504" w:rsidR="00697B66" w:rsidRDefault="00697B66" w:rsidP="0028009B">
      <w:r>
        <w:tab/>
        <w:t xml:space="preserve">Alongside demand, supply shortage was also evident. </w:t>
      </w:r>
      <w:r w:rsidR="00726BF1">
        <w:t>The availability of labour declined in the countries, and that accelerated the requirement for fuel to continue with the most</w:t>
      </w:r>
      <w:r w:rsidR="00ED3B0D">
        <w:t xml:space="preserve"> necessary economic activities</w:t>
      </w:r>
      <w:r w:rsidR="00CC13AA">
        <w:t xml:space="preserve"> (Hoang et al. 2021)</w:t>
      </w:r>
      <w:r w:rsidR="00ED3B0D">
        <w:t>.</w:t>
      </w:r>
      <w:r w:rsidR="00726BF1">
        <w:t xml:space="preserve"> Even</w:t>
      </w:r>
      <w:r w:rsidR="00CF3F56">
        <w:t xml:space="preserve"> there were fewer drivers present for the consignments and logistics, which further decreased the supply,</w:t>
      </w:r>
      <w:r w:rsidR="00726BF1">
        <w:t xml:space="preserve"> and the gap between demand and supply intensified.</w:t>
      </w:r>
      <w:r w:rsidR="00561A90">
        <w:t xml:space="preserve"> </w:t>
      </w:r>
    </w:p>
    <w:p w14:paraId="53605973" w14:textId="0A779DD1" w:rsidR="00C42317" w:rsidRDefault="00204080" w:rsidP="0028009B">
      <w:r>
        <w:lastRenderedPageBreak/>
        <w:tab/>
      </w:r>
      <w:r w:rsidR="00FF72A4">
        <w:t xml:space="preserve">Brexit is one of the major global </w:t>
      </w:r>
      <w:r w:rsidR="00C96E01">
        <w:t>events that</w:t>
      </w:r>
      <w:r w:rsidR="00FF72A4">
        <w:t xml:space="preserve"> altere</w:t>
      </w:r>
      <w:r w:rsidR="00C263AB">
        <w:t>d the trade dimension of this planet.</w:t>
      </w:r>
      <w:r w:rsidR="00745E8D">
        <w:t xml:space="preserve"> Brexit increased logistics </w:t>
      </w:r>
      <w:r w:rsidR="00C96E01">
        <w:t xml:space="preserve">costs, and trade restrictions became more intense along with the freight rates as the </w:t>
      </w:r>
      <w:r w:rsidR="00745E8D">
        <w:t xml:space="preserve">UK </w:t>
      </w:r>
      <w:r w:rsidR="00600C5C">
        <w:t>started</w:t>
      </w:r>
      <w:r w:rsidR="00745E8D">
        <w:t xml:space="preserve"> to operate as an individual entity of this planet</w:t>
      </w:r>
      <w:r w:rsidR="00E42A32">
        <w:t xml:space="preserve"> (Handfield, Graham and Burns 2020)</w:t>
      </w:r>
      <w:r w:rsidR="00745E8D">
        <w:t>.</w:t>
      </w:r>
      <w:r w:rsidR="00600C5C">
        <w:t xml:space="preserve"> </w:t>
      </w:r>
      <w:r w:rsidR="001D13A7">
        <w:t>When cost increases, supply falls</w:t>
      </w:r>
      <w:r w:rsidR="000E4048">
        <w:t xml:space="preserve">, and Brexit also </w:t>
      </w:r>
      <w:r w:rsidR="00CF3F56">
        <w:t>escalates</w:t>
      </w:r>
      <w:r w:rsidR="001D13A7">
        <w:t xml:space="preserve"> this challenge on the supply chain. Alongside, Brexit also constricted the </w:t>
      </w:r>
      <w:r w:rsidR="00FA5686">
        <w:t>UK's trade market</w:t>
      </w:r>
      <w:r w:rsidR="000E4048">
        <w:t>,</w:t>
      </w:r>
      <w:r w:rsidR="001D13A7">
        <w:t xml:space="preserve"> which decreased the </w:t>
      </w:r>
      <w:r w:rsidR="00E34D51">
        <w:t xml:space="preserve">availability of commodities </w:t>
      </w:r>
      <w:r w:rsidR="001D13A7">
        <w:t>when demand did not change overnight.</w:t>
      </w:r>
      <w:r w:rsidR="000E4048">
        <w:t xml:space="preserve"> </w:t>
      </w:r>
    </w:p>
    <w:p w14:paraId="7D71AC09" w14:textId="42514098" w:rsidR="00FA5686" w:rsidRDefault="00FA5686" w:rsidP="0028009B">
      <w:r>
        <w:tab/>
        <w:t xml:space="preserve">Another major challenge that the case study had specified was regarding the panic buying of </w:t>
      </w:r>
      <w:r w:rsidR="0094651F">
        <w:t>scarce</w:t>
      </w:r>
      <w:r>
        <w:t xml:space="preserve"> resources. When </w:t>
      </w:r>
      <w:r w:rsidR="004D5A97">
        <w:t>people started to panic and stockpile necessary commodities</w:t>
      </w:r>
      <w:r w:rsidR="00E34D51">
        <w:t xml:space="preserve"> when the availability was already scarce, the market experienced a rapid exhaustion of commodities and services</w:t>
      </w:r>
      <w:r w:rsidR="004D5A97">
        <w:t xml:space="preserve"> (Islam et al. 2021)</w:t>
      </w:r>
      <w:r w:rsidR="00E34D51">
        <w:t xml:space="preserve">. </w:t>
      </w:r>
      <w:r w:rsidR="0094651F">
        <w:t>Additionally, international borders were closed</w:t>
      </w:r>
      <w:r w:rsidR="00CF3F56">
        <w:t>,</w:t>
      </w:r>
      <w:r w:rsidR="008E0C22">
        <w:t xml:space="preserve"> and there was a shortage of drivers</w:t>
      </w:r>
      <w:r w:rsidR="00B3735B">
        <w:t xml:space="preserve"> for adequate fuel supply</w:t>
      </w:r>
      <w:r w:rsidR="008E0C22">
        <w:t xml:space="preserve">. As an impact of the pandemic, EU drivers started to leave </w:t>
      </w:r>
      <w:r w:rsidR="00FA74DB">
        <w:t>the UK,</w:t>
      </w:r>
      <w:r w:rsidR="008E0C22">
        <w:t xml:space="preserve"> and deliveries of fuel to petrol stations </w:t>
      </w:r>
      <w:r w:rsidR="00CA3A5F">
        <w:t>decreased as the drivers could not be replaced</w:t>
      </w:r>
      <w:r w:rsidR="0094651F">
        <w:t>. Combining</w:t>
      </w:r>
      <w:r w:rsidR="00FA74DB">
        <w:t xml:space="preserve"> the challenges,</w:t>
      </w:r>
      <w:r w:rsidR="0094651F">
        <w:t xml:space="preserve"> the market was operating </w:t>
      </w:r>
      <w:r w:rsidR="00B3735B">
        <w:t>in</w:t>
      </w:r>
      <w:r w:rsidR="0094651F">
        <w:t xml:space="preserve"> an </w:t>
      </w:r>
      <w:r w:rsidR="00CB14FD">
        <w:t>extremely</w:t>
      </w:r>
      <w:r w:rsidR="0094651F">
        <w:t xml:space="preserve"> volati</w:t>
      </w:r>
      <w:r w:rsidR="00CB14FD">
        <w:t>le c</w:t>
      </w:r>
      <w:r w:rsidR="0094651F">
        <w:t>ondition</w:t>
      </w:r>
      <w:r w:rsidR="002F36E2">
        <w:t xml:space="preserve"> (Piecyk and Allen 2021)</w:t>
      </w:r>
      <w:r w:rsidR="0094651F">
        <w:t>.</w:t>
      </w:r>
      <w:r w:rsidR="00CB14FD">
        <w:t xml:space="preserve"> </w:t>
      </w:r>
    </w:p>
    <w:p w14:paraId="1D0D87D5" w14:textId="5C2B626C" w:rsidR="00520946" w:rsidRDefault="00520946" w:rsidP="0028009B">
      <w:r>
        <w:tab/>
      </w:r>
      <w:r w:rsidR="00651C33">
        <w:t>From the discussion so far, it is said that there was a</w:t>
      </w:r>
      <w:r w:rsidR="006209B5">
        <w:t xml:space="preserve"> </w:t>
      </w:r>
      <w:r w:rsidR="00651C33">
        <w:t xml:space="preserve">major shortage </w:t>
      </w:r>
      <w:r w:rsidR="008E0C22">
        <w:t>of supply of commodities, as evident in the case study, and demand for scarce</w:t>
      </w:r>
      <w:r w:rsidR="00651C33">
        <w:t xml:space="preserve"> necessities was rising.</w:t>
      </w:r>
      <w:r w:rsidR="006209B5">
        <w:t xml:space="preserve"> Following the relationship between demand and supply</w:t>
      </w:r>
      <w:r w:rsidR="008E0C22">
        <w:t>, when supply is decreasing and demand is increasing, price accelerates to dangerous levels, and quantity available in the market decreases</w:t>
      </w:r>
      <w:r w:rsidR="006209B5">
        <w:t xml:space="preserve"> by huge proportions.</w:t>
      </w:r>
      <w:r w:rsidR="008E0C22">
        <w:t xml:space="preserve"> </w:t>
      </w:r>
      <w:r w:rsidR="00FA74DB">
        <w:t xml:space="preserve">When this situation was further added to </w:t>
      </w:r>
      <w:r w:rsidR="006716FF">
        <w:t xml:space="preserve">the challenge of fuel supply shortage </w:t>
      </w:r>
      <w:r w:rsidR="008A48C6">
        <w:t xml:space="preserve">and </w:t>
      </w:r>
      <w:r w:rsidR="00423FBF">
        <w:t>the rising cost of fuel, prices</w:t>
      </w:r>
      <w:r w:rsidR="008A48C6">
        <w:t xml:space="preserve"> further increased to </w:t>
      </w:r>
      <w:r w:rsidR="00423FBF">
        <w:t>dangerous</w:t>
      </w:r>
      <w:r w:rsidR="008A48C6">
        <w:t xml:space="preserve"> levels.</w:t>
      </w:r>
      <w:r w:rsidR="00FA74DB">
        <w:t xml:space="preserve"> </w:t>
      </w:r>
    </w:p>
    <w:p w14:paraId="7DCD5043" w14:textId="3EC12C8E" w:rsidR="00423FBF" w:rsidRPr="00053513" w:rsidRDefault="00423FBF" w:rsidP="0028009B">
      <w:r>
        <w:tab/>
        <w:t xml:space="preserve">A rising </w:t>
      </w:r>
      <w:r w:rsidR="00A32EDB">
        <w:t xml:space="preserve">cost of living </w:t>
      </w:r>
      <w:r>
        <w:t xml:space="preserve">forced people to borrow </w:t>
      </w:r>
      <w:r w:rsidR="002060C3">
        <w:t>more funds from banks when the furlough and redundancies were abolished, which made 1 million people in the UK jobless from</w:t>
      </w:r>
      <w:r w:rsidR="0086500B">
        <w:t xml:space="preserve"> April 2020 to June 2021</w:t>
      </w:r>
      <w:r w:rsidR="00AC2F22">
        <w:t xml:space="preserve"> (Clark 2021)</w:t>
      </w:r>
      <w:r w:rsidR="0086500B">
        <w:t>.</w:t>
      </w:r>
      <w:r w:rsidR="00FD3B8B">
        <w:t xml:space="preserve"> </w:t>
      </w:r>
      <w:r w:rsidR="001343EC">
        <w:t xml:space="preserve">Already increased prices and joblessness made people </w:t>
      </w:r>
      <w:r w:rsidR="00D54771">
        <w:t>desperate</w:t>
      </w:r>
      <w:r w:rsidR="001343EC">
        <w:t xml:space="preserve"> for borrowed funds</w:t>
      </w:r>
      <w:r w:rsidR="00130FF6">
        <w:t>,</w:t>
      </w:r>
      <w:r w:rsidR="001343EC">
        <w:t xml:space="preserve"> but there was no appropriate contingency plan lined up </w:t>
      </w:r>
      <w:r w:rsidR="001343EC">
        <w:lastRenderedPageBreak/>
        <w:t>for the payment of the borrowings.</w:t>
      </w:r>
      <w:r w:rsidR="00D54771">
        <w:t xml:space="preserve"> As a result, instances of bankruptcy became evident in </w:t>
      </w:r>
      <w:r w:rsidR="00130FF6">
        <w:t xml:space="preserve">the </w:t>
      </w:r>
      <w:r w:rsidR="00D54771">
        <w:t>UK</w:t>
      </w:r>
      <w:r w:rsidR="00AC2F22">
        <w:t xml:space="preserve"> (</w:t>
      </w:r>
      <w:proofErr w:type="spellStart"/>
      <w:r w:rsidR="00AC2F22">
        <w:t>Demmou</w:t>
      </w:r>
      <w:proofErr w:type="spellEnd"/>
      <w:r w:rsidR="00AC2F22">
        <w:t xml:space="preserve"> et al. 2021)</w:t>
      </w:r>
      <w:r w:rsidR="00D54771">
        <w:t>.</w:t>
      </w:r>
      <w:r w:rsidR="00323100">
        <w:t xml:space="preserve"> </w:t>
      </w:r>
      <w:r w:rsidR="00CE6476">
        <w:t xml:space="preserve">Not only that but the borrowed money </w:t>
      </w:r>
      <w:r w:rsidR="00665338">
        <w:t>was</w:t>
      </w:r>
      <w:r w:rsidR="00CE6476">
        <w:t xml:space="preserve"> mainly spent on goods rather than services like </w:t>
      </w:r>
      <w:r w:rsidR="00665338">
        <w:t>restaurants</w:t>
      </w:r>
      <w:r w:rsidR="00CE6476">
        <w:t xml:space="preserve">, clubs, </w:t>
      </w:r>
      <w:r w:rsidR="00665338">
        <w:t>travelling</w:t>
      </w:r>
      <w:r w:rsidR="00CE6476">
        <w:t xml:space="preserve"> and other entertainment activities.</w:t>
      </w:r>
      <w:r w:rsidR="00665338">
        <w:t xml:space="preserve"> That means, with the money</w:t>
      </w:r>
      <w:r w:rsidR="00130FF6">
        <w:t xml:space="preserve">, the main focus of people was to make </w:t>
      </w:r>
      <w:r w:rsidR="00665338">
        <w:t>ends meet.</w:t>
      </w:r>
      <w:r w:rsidR="00130FF6">
        <w:t xml:space="preserve"> </w:t>
      </w:r>
    </w:p>
    <w:p w14:paraId="48359531" w14:textId="2BE617B2" w:rsidR="0028009B" w:rsidRDefault="008F5FD8" w:rsidP="0028009B">
      <w:pPr>
        <w:pStyle w:val="Heading2"/>
      </w:pPr>
      <w:bookmarkStart w:id="2" w:name="_Toc153443069"/>
      <w:r>
        <w:t>Various ways of solving the challenges:</w:t>
      </w:r>
      <w:bookmarkEnd w:id="2"/>
      <w:r w:rsidR="00DD3BE4">
        <w:t xml:space="preserve"> </w:t>
      </w:r>
    </w:p>
    <w:p w14:paraId="54A4249A" w14:textId="46DDE77F" w:rsidR="00130FF6" w:rsidRDefault="00130FF6" w:rsidP="00130FF6">
      <w:r>
        <w:tab/>
      </w:r>
      <w:r w:rsidR="00F45CCE">
        <w:t>In the study of economics, it is argued that when the market drivers cannot resolve the volatilities in the market, government intervention becomes necessary</w:t>
      </w:r>
      <w:r w:rsidR="00913505">
        <w:t xml:space="preserve"> (Abdullah, Wali Ullah and Chowdhury 2022)</w:t>
      </w:r>
      <w:r w:rsidR="00F45CCE">
        <w:t>. Moreover, in a situation like the pandemic, when mobility was completely halted, the market drivers did not have the power or influence to resolve the problems</w:t>
      </w:r>
      <w:r w:rsidR="00CF3F56">
        <w:t xml:space="preserve">. For that matter, government intervention became a </w:t>
      </w:r>
      <w:r w:rsidR="00CB5E3A">
        <w:t xml:space="preserve">necessity through regulation, immigration, financial support, agency capacity, communications, business </w:t>
      </w:r>
      <w:r w:rsidR="00090DBF">
        <w:t>engagement</w:t>
      </w:r>
      <w:r w:rsidR="00CB5E3A">
        <w:t xml:space="preserve"> and taxes.</w:t>
      </w:r>
      <w:r w:rsidR="00090DBF">
        <w:t xml:space="preserve"> Government regulations can be implemented for </w:t>
      </w:r>
      <w:r w:rsidR="00CF3F56">
        <w:t>issues like HGV driver shortages,  fuel shortages, food shortages, energy price reductions</w:t>
      </w:r>
      <w:r w:rsidR="00090DBF">
        <w:t>, and supply chain disruptions</w:t>
      </w:r>
      <w:r w:rsidR="00674A36">
        <w:t xml:space="preserve"> (Ramani et al. 2022)</w:t>
      </w:r>
      <w:r w:rsidR="00090DBF">
        <w:t>.</w:t>
      </w:r>
      <w:r w:rsidR="0037475B">
        <w:t xml:space="preserve"> In </w:t>
      </w:r>
      <w:r w:rsidR="00DF7779">
        <w:t>the case of immigration, the government had altered the HGV tests to free</w:t>
      </w:r>
      <w:r w:rsidR="0037475B">
        <w:t xml:space="preserve"> up the capacity. Not only that</w:t>
      </w:r>
      <w:r w:rsidR="00DF7779">
        <w:t>, but licence funding, temporary visa provision, encouragement to HGV licence holders, increasing HGV testing capacity, expanding training,</w:t>
      </w:r>
      <w:r w:rsidR="0037475B">
        <w:t xml:space="preserve"> and several other measures were taken regarding immigration.</w:t>
      </w:r>
      <w:r w:rsidR="00FA4561">
        <w:t xml:space="preserve"> Regarding fuel shortage</w:t>
      </w:r>
      <w:r w:rsidR="00DF7779">
        <w:t xml:space="preserve">, competition law, suspension and giving the </w:t>
      </w:r>
      <w:r w:rsidR="00FA4561">
        <w:t>military the fuel delivery responsibility</w:t>
      </w:r>
      <w:r w:rsidR="00343580">
        <w:t xml:space="preserve"> were two immigration tactics. For food shortage</w:t>
      </w:r>
      <w:r w:rsidR="00DF7779">
        <w:t>, temporary visas and funding were two of the immigration policies,</w:t>
      </w:r>
      <w:r w:rsidR="00343580">
        <w:t xml:space="preserve"> and the government also excluded food workers from some of the isolation rules. Rising energy </w:t>
      </w:r>
      <w:r w:rsidR="00594133">
        <w:t>costs were dealt with through the maintenance of price caps and tax rebates, and general supply problems were effectively worked upon by</w:t>
      </w:r>
      <w:r w:rsidR="00E53E92">
        <w:t xml:space="preserve"> delaying import controls, </w:t>
      </w:r>
      <w:r w:rsidR="002B6B12">
        <w:t>financial support, a</w:t>
      </w:r>
      <w:r w:rsidR="00594133">
        <w:t>n</w:t>
      </w:r>
      <w:r w:rsidR="002B6B12">
        <w:t>d suspension of competition laws</w:t>
      </w:r>
      <w:r w:rsidR="00F46810">
        <w:t xml:space="preserve"> (</w:t>
      </w:r>
      <w:r w:rsidR="00F46810" w:rsidRPr="00F46810">
        <w:t>instituteforgovernment.org.uk</w:t>
      </w:r>
      <w:r w:rsidR="00F46810">
        <w:t xml:space="preserve"> 2021).</w:t>
      </w:r>
      <w:r w:rsidR="00594133">
        <w:t xml:space="preserve"> </w:t>
      </w:r>
    </w:p>
    <w:p w14:paraId="6D4A5392" w14:textId="015F169C" w:rsidR="00594133" w:rsidRDefault="00594133" w:rsidP="00130FF6">
      <w:r>
        <w:tab/>
        <w:t xml:space="preserve">As </w:t>
      </w:r>
      <w:r w:rsidR="00E67815">
        <w:t xml:space="preserve">government intervention was initiated through multiple policies, </w:t>
      </w:r>
      <w:r w:rsidR="00A95BD1">
        <w:t>the government initiated expansionary fiscal policies</w:t>
      </w:r>
      <w:r w:rsidR="009A19B5">
        <w:t xml:space="preserve"> </w:t>
      </w:r>
      <w:r w:rsidR="00C16526">
        <w:t>for financial support and particular ti</w:t>
      </w:r>
      <w:r w:rsidR="00BC12C0">
        <w:t>m</w:t>
      </w:r>
      <w:r w:rsidR="00C16526">
        <w:t xml:space="preserve">elines were set for </w:t>
      </w:r>
      <w:r w:rsidR="00C16526">
        <w:lastRenderedPageBreak/>
        <w:t>government agency capacity.</w:t>
      </w:r>
      <w:r w:rsidR="00BC12C0">
        <w:t xml:space="preserve"> </w:t>
      </w:r>
      <w:r w:rsidR="00040276">
        <w:t xml:space="preserve">The timelines were set either for </w:t>
      </w:r>
      <w:r w:rsidR="00C722A6">
        <w:t xml:space="preserve">an indefinite time or for the </w:t>
      </w:r>
      <w:r w:rsidR="00311D16">
        <w:t>2021-2022 financial year.</w:t>
      </w:r>
      <w:r w:rsidR="00140A46">
        <w:t xml:space="preserve"> </w:t>
      </w:r>
      <w:r w:rsidR="00C722A6">
        <w:t>Some of the long-term</w:t>
      </w:r>
      <w:r w:rsidR="00140A46">
        <w:t xml:space="preserve"> policies and regulations were extended to 2023 </w:t>
      </w:r>
      <w:r w:rsidR="006C3A66">
        <w:t>and 2028.</w:t>
      </w:r>
      <w:r w:rsidR="00671F58">
        <w:t xml:space="preserve"> All of these </w:t>
      </w:r>
      <w:r w:rsidR="00C722A6">
        <w:t xml:space="preserve">implementations were implemented </w:t>
      </w:r>
      <w:r w:rsidR="005E54E1">
        <w:t>with effective communication and business engagement measures.</w:t>
      </w:r>
    </w:p>
    <w:p w14:paraId="02BFF784" w14:textId="052EAC7C" w:rsidR="005E54E1" w:rsidRDefault="005E54E1" w:rsidP="00130FF6">
      <w:r>
        <w:tab/>
      </w:r>
      <w:r w:rsidR="00063B57">
        <w:t>From the intervention measures, it was evident that the government</w:t>
      </w:r>
      <w:r w:rsidR="00610263">
        <w:t xml:space="preserve">, </w:t>
      </w:r>
      <w:r w:rsidR="003D51B9">
        <w:t>to deal with the challenges successfully</w:t>
      </w:r>
      <w:r w:rsidR="00610263">
        <w:t>,</w:t>
      </w:r>
      <w:r w:rsidR="00063B57">
        <w:t xml:space="preserve"> </w:t>
      </w:r>
      <w:r w:rsidR="00C71A1C">
        <w:t>had to relax some of its stringent pandemic rules</w:t>
      </w:r>
      <w:r w:rsidR="00610263">
        <w:t>;</w:t>
      </w:r>
      <w:r w:rsidR="00C71A1C">
        <w:t xml:space="preserve"> otherwise, it would </w:t>
      </w:r>
      <w:r w:rsidR="00610263">
        <w:t>not be</w:t>
      </w:r>
      <w:r w:rsidR="00C71A1C">
        <w:t xml:space="preserve"> possible for the </w:t>
      </w:r>
      <w:r w:rsidR="006A7981">
        <w:t>policies to work effectively</w:t>
      </w:r>
      <w:r w:rsidR="00F46810">
        <w:t xml:space="preserve"> (</w:t>
      </w:r>
      <w:proofErr w:type="spellStart"/>
      <w:r w:rsidR="00F46810">
        <w:t>Anttiroiko</w:t>
      </w:r>
      <w:proofErr w:type="spellEnd"/>
      <w:r w:rsidR="00F46810">
        <w:t xml:space="preserve"> 2021)</w:t>
      </w:r>
      <w:r w:rsidR="006A7981">
        <w:t>.</w:t>
      </w:r>
      <w:r w:rsidR="00610263">
        <w:t xml:space="preserve"> While doing so, management team strategies were required </w:t>
      </w:r>
      <w:r w:rsidR="003D51B9">
        <w:t xml:space="preserve">to deal with the </w:t>
      </w:r>
      <w:r w:rsidR="00610263">
        <w:t xml:space="preserve">shortage </w:t>
      </w:r>
      <w:r w:rsidR="003D51B9">
        <w:t xml:space="preserve">of commodities and services that </w:t>
      </w:r>
      <w:r w:rsidR="00FF79D7">
        <w:t>were</w:t>
      </w:r>
      <w:r w:rsidR="003D51B9">
        <w:t xml:space="preserve"> generated in the market</w:t>
      </w:r>
      <w:r w:rsidR="00610263">
        <w:t>.</w:t>
      </w:r>
      <w:r w:rsidR="00471AD9">
        <w:t xml:space="preserve"> </w:t>
      </w:r>
      <w:r w:rsidR="003D51B9">
        <w:t xml:space="preserve">One such management strategy was developing a collaboration network for the supplies so that a temporary supply chain could </w:t>
      </w:r>
      <w:r w:rsidR="009331F2">
        <w:t xml:space="preserve">be </w:t>
      </w:r>
      <w:r w:rsidR="003D51B9">
        <w:t xml:space="preserve">made available </w:t>
      </w:r>
      <w:r w:rsidR="00FF79D7">
        <w:t>to provide</w:t>
      </w:r>
      <w:r w:rsidR="006928EA">
        <w:t xml:space="preserve"> the necessary commodities and services.</w:t>
      </w:r>
      <w:r w:rsidR="009801D8">
        <w:t xml:space="preserve"> The measures of reducing competition and integrating the market </w:t>
      </w:r>
      <w:r w:rsidR="00187188">
        <w:t>were</w:t>
      </w:r>
      <w:r w:rsidR="009801D8">
        <w:t xml:space="preserve"> also for this regard of creating a collaborative supply network</w:t>
      </w:r>
      <w:r w:rsidR="00646F85">
        <w:t xml:space="preserve"> (Huang, Han and Macbeth 2020)</w:t>
      </w:r>
      <w:r w:rsidR="009801D8">
        <w:t>.</w:t>
      </w:r>
      <w:r w:rsidR="007B2336">
        <w:t xml:space="preserve"> </w:t>
      </w:r>
      <w:r w:rsidR="004B5C4C">
        <w:t xml:space="preserve">Additionally, the government can also </w:t>
      </w:r>
      <w:r w:rsidR="009331F2">
        <w:t>develop</w:t>
      </w:r>
      <w:r w:rsidR="004B5C4C">
        <w:t xml:space="preserve"> a state</w:t>
      </w:r>
      <w:r w:rsidR="009331F2">
        <w:t>-</w:t>
      </w:r>
      <w:r w:rsidR="004B5C4C">
        <w:t xml:space="preserve">funded supply network to deliver necessary items </w:t>
      </w:r>
      <w:r w:rsidR="00CF3F56">
        <w:t>to the market as the demand of consumers is</w:t>
      </w:r>
      <w:r w:rsidR="004B5C4C">
        <w:t xml:space="preserve"> more concentrated </w:t>
      </w:r>
      <w:r w:rsidR="009331F2">
        <w:t>towards goods for basic livelihood fulfilment.</w:t>
      </w:r>
      <w:r w:rsidR="00FF79D7">
        <w:t xml:space="preserve"> Moreover,</w:t>
      </w:r>
      <w:r w:rsidR="00881B79">
        <w:t xml:space="preserve"> consistent assessment and improvement of these chains were necessary to make the system optimal.</w:t>
      </w:r>
    </w:p>
    <w:p w14:paraId="7F35D54A" w14:textId="7C95A808" w:rsidR="007B2336" w:rsidRDefault="00FF59B3" w:rsidP="00130FF6">
      <w:r>
        <w:tab/>
        <w:t>When the economic depreciations are to be considered,</w:t>
      </w:r>
      <w:r w:rsidR="00B66C05">
        <w:t xml:space="preserve"> it was identified that not only </w:t>
      </w:r>
      <w:r w:rsidR="00187188">
        <w:t xml:space="preserve">did </w:t>
      </w:r>
      <w:r w:rsidR="00B66C05">
        <w:t>resources bec</w:t>
      </w:r>
      <w:r w:rsidR="00187188">
        <w:t>o</w:t>
      </w:r>
      <w:r w:rsidR="00B66C05">
        <w:t>me scarce</w:t>
      </w:r>
      <w:r w:rsidR="006B31D4">
        <w:t>,</w:t>
      </w:r>
      <w:r w:rsidR="00B66C05">
        <w:t xml:space="preserve"> but an absence of </w:t>
      </w:r>
      <w:r w:rsidR="004D1D3C">
        <w:t xml:space="preserve">an </w:t>
      </w:r>
      <w:r w:rsidR="00B66C05">
        <w:t xml:space="preserve">effective waste management strategy declined the optimal allocation of resources. </w:t>
      </w:r>
      <w:r w:rsidR="00C53AC1">
        <w:t xml:space="preserve">Therefore, the challenges of </w:t>
      </w:r>
      <w:r w:rsidR="00187188">
        <w:t xml:space="preserve">the </w:t>
      </w:r>
      <w:r w:rsidR="00C53AC1">
        <w:t>rising gap between demand and supply could partially be dealt with by creating alternative ways of waste reduction</w:t>
      </w:r>
      <w:r w:rsidR="00016245">
        <w:t xml:space="preserve"> (Moosavi, </w:t>
      </w:r>
      <w:proofErr w:type="spellStart"/>
      <w:r w:rsidR="00016245">
        <w:t>Fathollahi</w:t>
      </w:r>
      <w:proofErr w:type="spellEnd"/>
      <w:r w:rsidR="00016245">
        <w:t xml:space="preserve">-Fard and </w:t>
      </w:r>
      <w:proofErr w:type="spellStart"/>
      <w:r w:rsidR="00016245">
        <w:t>Dulebenets</w:t>
      </w:r>
      <w:proofErr w:type="spellEnd"/>
      <w:r w:rsidR="00016245">
        <w:t xml:space="preserve"> 2022)</w:t>
      </w:r>
      <w:r w:rsidR="00C53AC1">
        <w:t>.</w:t>
      </w:r>
      <w:r w:rsidR="00D6318C">
        <w:t xml:space="preserve"> </w:t>
      </w:r>
      <w:r w:rsidR="000C363F">
        <w:t>During the pandemic</w:t>
      </w:r>
      <w:r w:rsidR="00146407">
        <w:t>,</w:t>
      </w:r>
      <w:r w:rsidR="000C363F">
        <w:t xml:space="preserve"> although waste generation from manufacturing entities was low, </w:t>
      </w:r>
      <w:r w:rsidR="004B5C4C">
        <w:t xml:space="preserve">the same cannot be said for consumer waste and for that matter, government intervention should consist of alternatives for waste management. </w:t>
      </w:r>
    </w:p>
    <w:p w14:paraId="2100D688" w14:textId="573532CA" w:rsidR="00BF4481" w:rsidRPr="002D1EAC" w:rsidRDefault="00BF4481" w:rsidP="00130FF6">
      <w:r>
        <w:lastRenderedPageBreak/>
        <w:tab/>
        <w:t xml:space="preserve">Lastly, dealing with the challenges should include </w:t>
      </w:r>
      <w:r w:rsidR="007A0C72">
        <w:t xml:space="preserve">collaboration between the suppliers and the government so that </w:t>
      </w:r>
      <w:r w:rsidR="00FE307E">
        <w:t>prices are not increased unnecessarily in such volatile macroeconomic situations</w:t>
      </w:r>
      <w:r w:rsidR="00E544D4">
        <w:t>, as consistent efforts were given to the supply chain management to make</w:t>
      </w:r>
      <w:r w:rsidR="00F75D6F">
        <w:t xml:space="preserve"> the commodities </w:t>
      </w:r>
      <w:r w:rsidR="003B4553">
        <w:t>available</w:t>
      </w:r>
      <w:r w:rsidR="00996171">
        <w:t xml:space="preserve"> (Zhu, Chou and Tsai 2020)</w:t>
      </w:r>
      <w:r w:rsidR="00F75D6F">
        <w:t>.</w:t>
      </w:r>
      <w:r w:rsidR="003B4553">
        <w:t xml:space="preserve"> </w:t>
      </w:r>
      <w:r w:rsidR="007A3432">
        <w:t xml:space="preserve">This was only possible through effective communication so that the supply </w:t>
      </w:r>
      <w:r w:rsidR="00380C12">
        <w:t>stakeholders</w:t>
      </w:r>
      <w:r w:rsidR="007A3432">
        <w:t xml:space="preserve"> </w:t>
      </w:r>
      <w:r w:rsidR="00E544D4">
        <w:t>could</w:t>
      </w:r>
      <w:r w:rsidR="007A3432">
        <w:t xml:space="preserve"> be appropriately </w:t>
      </w:r>
      <w:r w:rsidR="00380C12">
        <w:t>communicated</w:t>
      </w:r>
      <w:r w:rsidR="007A3432">
        <w:t xml:space="preserve"> with on the government’s intervention measures and contingency plans.</w:t>
      </w:r>
      <w:r w:rsidR="00380C12">
        <w:t xml:space="preserve"> </w:t>
      </w:r>
    </w:p>
    <w:p w14:paraId="3E4FB080" w14:textId="6B5076DB" w:rsidR="0028009B" w:rsidRDefault="008F5FD8" w:rsidP="0028009B">
      <w:pPr>
        <w:pStyle w:val="Heading2"/>
      </w:pPr>
      <w:bookmarkStart w:id="3" w:name="_Toc153443070"/>
      <w:r>
        <w:t>Relevance of Demand and Supply:</w:t>
      </w:r>
      <w:bookmarkEnd w:id="3"/>
    </w:p>
    <w:p w14:paraId="4029C108" w14:textId="14EC60AB" w:rsidR="008F5FD8" w:rsidRDefault="00B3735B" w:rsidP="008F5FD8">
      <w:r>
        <w:tab/>
      </w:r>
      <w:r w:rsidRPr="00B3735B">
        <w:t xml:space="preserve">The driving forces of the incidents identified above were </w:t>
      </w:r>
      <w:r w:rsidR="00CF3F56">
        <w:t>supply and demand</w:t>
      </w:r>
      <w:r w:rsidRPr="00B3735B">
        <w:t>. This suggests both these factors have crucial relevance in the case study. The problems generated impacted both the demand and supply forces</w:t>
      </w:r>
      <w:r w:rsidR="00CF3F56">
        <w:t>,</w:t>
      </w:r>
      <w:r w:rsidRPr="00B3735B">
        <w:t xml:space="preserve"> and pressures were inflicted. Supply decreased to dangerously low levels</w:t>
      </w:r>
      <w:r w:rsidR="00CF3F56">
        <w:t>,</w:t>
      </w:r>
      <w:r w:rsidRPr="00B3735B">
        <w:t xml:space="preserve"> and demand for necessary commodities accelerated to an intensified level</w:t>
      </w:r>
      <w:r w:rsidR="00380B87">
        <w:t xml:space="preserve"> (</w:t>
      </w:r>
      <w:proofErr w:type="spellStart"/>
      <w:r w:rsidR="00380B87">
        <w:t>Ezeaku</w:t>
      </w:r>
      <w:proofErr w:type="spellEnd"/>
      <w:r w:rsidR="00380B87">
        <w:t xml:space="preserve">, </w:t>
      </w:r>
      <w:proofErr w:type="spellStart"/>
      <w:r w:rsidR="00380B87">
        <w:t>Asongu</w:t>
      </w:r>
      <w:proofErr w:type="spellEnd"/>
      <w:r w:rsidR="00380B87">
        <w:t xml:space="preserve"> and Nnanna 2021)</w:t>
      </w:r>
      <w:r w:rsidRPr="00B3735B">
        <w:t>. Naturally, the gap increased</w:t>
      </w:r>
      <w:r w:rsidR="00CF3F56">
        <w:t>, and producers who had to bear the burden of high production costs and unavailability of factor resources and consumers faced severe monetary pressure on their living costs</w:t>
      </w:r>
      <w:r w:rsidRPr="00B3735B">
        <w:t>. If the demand and supply concept is to be integrated</w:t>
      </w:r>
      <w:r w:rsidR="00CF3F56">
        <w:t>,</w:t>
      </w:r>
      <w:r w:rsidRPr="00B3735B">
        <w:t xml:space="preserve"> then it would be said that pricing strategies were extremely relevant while describing the gap between demand and supply and how alteration in the same was inflicting alteration in price. Not only that but adopting several pricing strategies </w:t>
      </w:r>
      <w:r w:rsidR="00CF3F56">
        <w:t>helps</w:t>
      </w:r>
      <w:r w:rsidRPr="00B3735B">
        <w:t xml:space="preserve"> reduce the pressure of demand and supply. For instance</w:t>
      </w:r>
      <w:r w:rsidR="00CF3F56">
        <w:t xml:space="preserve">, dynamic pricing helps determine flexible rates of commodities and services focusing on </w:t>
      </w:r>
      <w:r w:rsidRPr="00B3735B">
        <w:t>market demands</w:t>
      </w:r>
      <w:r w:rsidR="00E56005">
        <w:t xml:space="preserve"> (Ulmer 2020)</w:t>
      </w:r>
      <w:r w:rsidRPr="00B3735B">
        <w:t xml:space="preserve">. This helps </w:t>
      </w:r>
      <w:r w:rsidR="00CF3F56">
        <w:t>shift the demand to products that have high inventories</w:t>
      </w:r>
      <w:r w:rsidRPr="00B3735B">
        <w:t xml:space="preserve">. On the other hand, </w:t>
      </w:r>
      <w:r w:rsidR="00CF3F56">
        <w:t>to reduce</w:t>
      </w:r>
      <w:r w:rsidRPr="00B3735B">
        <w:t xml:space="preserve"> supply shortage</w:t>
      </w:r>
      <w:r w:rsidR="00CF3F56">
        <w:t>, competitive pricing can be integrated,</w:t>
      </w:r>
      <w:r w:rsidRPr="00B3735B">
        <w:t xml:space="preserve"> which helps reduce the pricing pressure and benefits the producers by accelerating their respective market share. Usually</w:t>
      </w:r>
      <w:r w:rsidR="00CF3F56">
        <w:t>, in normal circumstances, competitive pricing is encouraged so that to attract a higher proportion of consumers, producers will reduce their prices</w:t>
      </w:r>
      <w:r w:rsidRPr="00B3735B">
        <w:t>. By taking up this measure</w:t>
      </w:r>
      <w:r w:rsidR="00CF3F56">
        <w:t>, it is relevant that the existing pressures on the consumers and producers have</w:t>
      </w:r>
      <w:r w:rsidRPr="00B3735B">
        <w:t xml:space="preserve"> the possibility of reduction.</w:t>
      </w:r>
    </w:p>
    <w:p w14:paraId="45C7FD4F" w14:textId="4A21448E" w:rsidR="00B3735B" w:rsidRDefault="00B3735B" w:rsidP="008F5FD8">
      <w:r>
        <w:lastRenderedPageBreak/>
        <w:tab/>
      </w:r>
      <w:r w:rsidRPr="00B3735B">
        <w:t xml:space="preserve">The concept of demand and supply </w:t>
      </w:r>
      <w:r w:rsidR="00CF3F56">
        <w:t>is</w:t>
      </w:r>
      <w:r w:rsidRPr="00B3735B">
        <w:t xml:space="preserve"> also relevant to identify how</w:t>
      </w:r>
      <w:r w:rsidR="00CF3F56">
        <w:t>, amidst the challenges,</w:t>
      </w:r>
      <w:r w:rsidRPr="00B3735B">
        <w:t xml:space="preserve"> businesses can determine opportunities for expansion and productivity. For example</w:t>
      </w:r>
      <w:r w:rsidR="00CF3F56">
        <w:t>, when people were forced to stay at their homes, their demand for necessary commodities increased,</w:t>
      </w:r>
      <w:r w:rsidRPr="00B3735B">
        <w:t xml:space="preserve"> but they preferred online shopping and home deliveries</w:t>
      </w:r>
      <w:r w:rsidR="0016631B">
        <w:t xml:space="preserve"> (Chaudhary 2020)</w:t>
      </w:r>
      <w:r w:rsidRPr="00B3735B">
        <w:t xml:space="preserve">. Amazon found it extremely advantageous to expand </w:t>
      </w:r>
      <w:r w:rsidR="00CF3F56">
        <w:t>its online platform, and by managing the same, its</w:t>
      </w:r>
      <w:r w:rsidRPr="00B3735B">
        <w:t xml:space="preserve"> productivity increased by contributing to the market demand. The suggestion is that despite challenges regarding the gap between demand and supply, firms can adopt relevant marketing strategies so that they can approach </w:t>
      </w:r>
      <w:r w:rsidR="00CF3F56">
        <w:t>potential customers and turn them into</w:t>
      </w:r>
      <w:r w:rsidRPr="00B3735B">
        <w:t xml:space="preserve"> stakeholders who will be able to pay for the products and services supplied by the business</w:t>
      </w:r>
      <w:r w:rsidR="00333C8B">
        <w:t xml:space="preserve"> (Kang, Diao and Zanini 2021)</w:t>
      </w:r>
      <w:r w:rsidRPr="00B3735B">
        <w:t>. Just like Amazon</w:t>
      </w:r>
      <w:r w:rsidR="00CF3F56">
        <w:t>, several other firms adopted online marketing strategies to deliver the relevant products demanded by the consumers during the phase of global restriction, which helped them promote a completely new business concept of virtualisation,</w:t>
      </w:r>
      <w:r w:rsidRPr="00B3735B">
        <w:t xml:space="preserve"> which was not a mainstream business practice before the pandemic.</w:t>
      </w:r>
    </w:p>
    <w:p w14:paraId="0199E98B" w14:textId="596648A7" w:rsidR="00B3735B" w:rsidRDefault="00B84F2F" w:rsidP="008F5FD8">
      <w:r>
        <w:tab/>
      </w:r>
      <w:r w:rsidRPr="00B84F2F">
        <w:t>The concept of demand and supply is extremely relevant in the case study because it helps balance inventory management. The most profound example is just-in-time inventory</w:t>
      </w:r>
      <w:r w:rsidR="00CF3F56">
        <w:t>, where during market volatility and uncertainty,</w:t>
      </w:r>
      <w:r w:rsidRPr="00B84F2F">
        <w:t xml:space="preserve"> firms should keep the least inventory present at hand. In that way</w:t>
      </w:r>
      <w:r w:rsidR="00CF3F56">
        <w:t xml:space="preserve">, they can reduce the stockpiling of </w:t>
      </w:r>
      <w:r w:rsidRPr="00B84F2F">
        <w:t>materials and bring in the consignments in small shipments</w:t>
      </w:r>
      <w:r w:rsidR="0093242B">
        <w:t xml:space="preserve"> (Ortiz 2022)</w:t>
      </w:r>
      <w:r w:rsidRPr="00B84F2F">
        <w:t>. As a result</w:t>
      </w:r>
      <w:r w:rsidR="00F619BE">
        <w:t>, there is no chance of product wastage when the market demand determination is uncertain</w:t>
      </w:r>
      <w:r w:rsidR="00CF3F56">
        <w:t>,</w:t>
      </w:r>
      <w:r w:rsidR="00F619BE">
        <w:t xml:space="preserve"> and all the efforts are made to fulfil</w:t>
      </w:r>
      <w:r w:rsidRPr="00B84F2F">
        <w:t xml:space="preserve"> the current demand for commodities.</w:t>
      </w:r>
    </w:p>
    <w:p w14:paraId="3D605505" w14:textId="3688D779" w:rsidR="00B84F2F" w:rsidRDefault="00F619BE" w:rsidP="008F5FD8">
      <w:r>
        <w:tab/>
      </w:r>
      <w:r w:rsidR="002145FB" w:rsidRPr="002145FB">
        <w:t>When</w:t>
      </w:r>
      <w:r w:rsidR="00CF3F56">
        <w:t>, after the pandemic, economical operations started to reinitiate, the firms required additional investments and financial support,</w:t>
      </w:r>
      <w:r w:rsidR="002145FB" w:rsidRPr="002145FB">
        <w:t xml:space="preserve"> which was not readily available by the government. Financial supply was low</w:t>
      </w:r>
      <w:r w:rsidR="00CF3F56">
        <w:t>,</w:t>
      </w:r>
      <w:r w:rsidR="002145FB" w:rsidRPr="002145FB">
        <w:t xml:space="preserve"> but demands accelerated</w:t>
      </w:r>
      <w:r w:rsidR="00CF3F56">
        <w:t>,</w:t>
      </w:r>
      <w:r w:rsidR="002145FB" w:rsidRPr="002145FB">
        <w:t xml:space="preserve"> for which initial public offerings were created for capital investment. That means the concept of demand-supply and </w:t>
      </w:r>
      <w:r w:rsidR="002145FB" w:rsidRPr="002145FB">
        <w:lastRenderedPageBreak/>
        <w:t>their coordination help understand the availability of resources and utilise the same for optimality.</w:t>
      </w:r>
    </w:p>
    <w:p w14:paraId="0080B28C" w14:textId="3ABF0770" w:rsidR="002145FB" w:rsidRPr="008F5FD8" w:rsidRDefault="002145FB" w:rsidP="008F5FD8">
      <w:r>
        <w:tab/>
      </w:r>
      <w:r w:rsidRPr="002145FB">
        <w:t xml:space="preserve">Another area where </w:t>
      </w:r>
      <w:r>
        <w:t xml:space="preserve">the relevance of demand and supply can be found </w:t>
      </w:r>
      <w:r w:rsidR="00CF3F56">
        <w:t>is</w:t>
      </w:r>
      <w:r>
        <w:t xml:space="preserve"> dealing with labour shortage generated by mobility restrictions</w:t>
      </w:r>
      <w:r w:rsidRPr="002145FB">
        <w:t>. When labour demand is high</w:t>
      </w:r>
      <w:r w:rsidR="00CF3F56">
        <w:t>,</w:t>
      </w:r>
      <w:r w:rsidRPr="002145FB">
        <w:t xml:space="preserve"> and the supply is low, the remuneration is below the equilibrium point</w:t>
      </w:r>
      <w:r>
        <w:t>, and to ensure both factors reach an equitable position, a</w:t>
      </w:r>
      <w:r w:rsidRPr="002145FB">
        <w:t xml:space="preserve"> high salary can be initiated to increase retention and satisfaction. This will help in mitigating the risk of lower production and supply and will make it feasible to equate the market demand and supply. In other words, </w:t>
      </w:r>
      <w:r>
        <w:t xml:space="preserve">a </w:t>
      </w:r>
      <w:r w:rsidRPr="002145FB">
        <w:t>shortage of supply can be mitigated to satisfy and shift the market demand for the greater good</w:t>
      </w:r>
      <w:r>
        <w:t>,</w:t>
      </w:r>
      <w:r w:rsidRPr="002145FB">
        <w:t xml:space="preserve"> and the equilibrium point will be obtained</w:t>
      </w:r>
      <w:r>
        <w:t>.</w:t>
      </w:r>
    </w:p>
    <w:p w14:paraId="1D89A7D8" w14:textId="2A24B7C2" w:rsidR="0028009B" w:rsidRDefault="008F5FD8" w:rsidP="0028009B">
      <w:pPr>
        <w:pStyle w:val="Heading2"/>
      </w:pPr>
      <w:bookmarkStart w:id="4" w:name="_Toc153443071"/>
      <w:r>
        <w:t>Difference between elasticity and inelasticity of demand:</w:t>
      </w:r>
      <w:bookmarkEnd w:id="4"/>
    </w:p>
    <w:p w14:paraId="374EA3CB" w14:textId="710D7572" w:rsidR="00B3735B" w:rsidRDefault="00B3735B" w:rsidP="00B3735B">
      <w:r>
        <w:tab/>
      </w:r>
      <w:r w:rsidR="002145FB" w:rsidRPr="002145FB">
        <w:t>Demand elasticity is the concept of microeconomics</w:t>
      </w:r>
      <w:r w:rsidR="00CF3F56">
        <w:t>,</w:t>
      </w:r>
      <w:r w:rsidR="002145FB" w:rsidRPr="002145FB">
        <w:t xml:space="preserve"> which is the measurement of the proportional change in the quantity demanded of a product when there is an alteration in its price, income of the consumers and price of related commodities. When either the price of a product or the income of the consumers or the price of </w:t>
      </w:r>
      <w:r w:rsidR="00CF3F56">
        <w:t xml:space="preserve">a </w:t>
      </w:r>
      <w:r w:rsidR="002145FB" w:rsidRPr="002145FB">
        <w:t>related product changes, and with it if the quantity demanded changes with a higher proportion</w:t>
      </w:r>
      <w:r w:rsidR="00CF3F56">
        <w:t>,</w:t>
      </w:r>
      <w:r w:rsidR="002145FB" w:rsidRPr="002145FB">
        <w:t xml:space="preserve"> it is known that the product is demand elastic for which if producers increase the price then they might lose on their client base for the demand will decrease. On the other hand, for demand inelasticity</w:t>
      </w:r>
      <w:r w:rsidR="002145FB">
        <w:t>,</w:t>
      </w:r>
      <w:r w:rsidR="002145FB" w:rsidRPr="002145FB">
        <w:t xml:space="preserve"> the said change in quantity demanded from the change of the primary factors is considerably low. For inelasticity</w:t>
      </w:r>
      <w:r w:rsidR="002145FB">
        <w:t>, irrespective of how much price the producers charge,</w:t>
      </w:r>
      <w:r w:rsidR="002145FB" w:rsidRPr="002145FB">
        <w:t xml:space="preserve"> the consumers will not have much variation in their demand and buying habits</w:t>
      </w:r>
      <w:r w:rsidR="00DA720B">
        <w:t xml:space="preserve"> (Cowell 2018)</w:t>
      </w:r>
      <w:r w:rsidR="002145FB" w:rsidRPr="002145FB">
        <w:t>.</w:t>
      </w:r>
    </w:p>
    <w:p w14:paraId="47B49EBD" w14:textId="04D996F7" w:rsidR="002145FB" w:rsidRDefault="002145FB" w:rsidP="00B3735B">
      <w:r>
        <w:tab/>
      </w:r>
      <w:r w:rsidRPr="002145FB">
        <w:t xml:space="preserve">Inelastic commodities are those which are necessary for the consumers so that even if </w:t>
      </w:r>
      <w:r w:rsidR="00CF3F56">
        <w:t>the price increases,</w:t>
      </w:r>
      <w:r w:rsidRPr="002145FB">
        <w:t xml:space="preserve"> they have to buy the same. Prescription drugs, tobacco, necessary commodities and medical treatments have inelastic demand</w:t>
      </w:r>
      <w:r w:rsidR="00CF3F56">
        <w:t>,</w:t>
      </w:r>
      <w:r w:rsidRPr="002145FB">
        <w:t xml:space="preserve"> for there is no close substitute present for them. Luxury items are elastic because consumers tend to develop an attractiveness </w:t>
      </w:r>
      <w:r w:rsidRPr="002145FB">
        <w:lastRenderedPageBreak/>
        <w:t>towards the same when the price declines</w:t>
      </w:r>
      <w:r w:rsidR="00CF3F56">
        <w:t>,</w:t>
      </w:r>
      <w:r w:rsidRPr="002145FB">
        <w:t xml:space="preserve"> and they can manage to include the purchase decision in their consumption spending. Diamonds are the most profound examples of elastic commodities</w:t>
      </w:r>
      <w:r w:rsidR="00D43098">
        <w:t xml:space="preserve"> (Browning and Zupan 2020)</w:t>
      </w:r>
      <w:r w:rsidRPr="002145FB">
        <w:t>.</w:t>
      </w:r>
    </w:p>
    <w:p w14:paraId="453D93C5" w14:textId="56A64D55" w:rsidR="002145FB" w:rsidRDefault="00764B37" w:rsidP="00B3735B">
      <w:r>
        <w:tab/>
      </w:r>
      <w:r w:rsidRPr="00764B37">
        <w:t>From this</w:t>
      </w:r>
      <w:r w:rsidR="00CF3F56">
        <w:t>, it can be understood that usually, inelastic demands have higher price flexibility because frequent alterations and price negotiations are possible, which can be a challenge for elastic demand, for a small alteration in the price will have large implications</w:t>
      </w:r>
      <w:r w:rsidRPr="00764B37">
        <w:t xml:space="preserve"> in the demand quantity. Furthermore, elastic commodities </w:t>
      </w:r>
      <w:r w:rsidR="00CF3F56">
        <w:t>protect</w:t>
      </w:r>
      <w:r w:rsidRPr="00764B37">
        <w:t xml:space="preserve"> the investors during market fluctuations for </w:t>
      </w:r>
      <w:r w:rsidR="00CF3F56">
        <w:t xml:space="preserve">a </w:t>
      </w:r>
      <w:r w:rsidRPr="00764B37">
        <w:t>chance of variation in their revenue</w:t>
      </w:r>
      <w:r w:rsidR="00CF3F56">
        <w:t>,</w:t>
      </w:r>
      <w:r w:rsidRPr="00764B37">
        <w:t xml:space="preserve"> and profit is considerably low. Naturally</w:t>
      </w:r>
      <w:r w:rsidR="00CF3F56">
        <w:t xml:space="preserve">, due to the benefits, entry barriers are considerably high in the </w:t>
      </w:r>
      <w:r w:rsidRPr="00764B37">
        <w:t>case of inelastic products rather than elastic commodities. As uncertainty is less for inelastic demand compared to elastic commodities, new entrants face specific obstacles like high financial investment, competitive legislation and political barriers</w:t>
      </w:r>
      <w:r w:rsidR="00A86E49">
        <w:t xml:space="preserve"> (Besanko and </w:t>
      </w:r>
      <w:proofErr w:type="spellStart"/>
      <w:r w:rsidR="00A86E49">
        <w:t>Braeutigram</w:t>
      </w:r>
      <w:proofErr w:type="spellEnd"/>
      <w:r w:rsidR="00A86E49">
        <w:t xml:space="preserve"> 2020)</w:t>
      </w:r>
      <w:r w:rsidRPr="00764B37">
        <w:t>.</w:t>
      </w:r>
    </w:p>
    <w:p w14:paraId="18AF53CC" w14:textId="7A15CB05" w:rsidR="00764B37" w:rsidRPr="00B3735B" w:rsidRDefault="00764B37" w:rsidP="00B3735B">
      <w:r>
        <w:tab/>
      </w:r>
      <w:r w:rsidRPr="00764B37">
        <w:t xml:space="preserve">Elastic demand has the advantage of price stability but possesses the disadvantage of </w:t>
      </w:r>
      <w:r w:rsidR="00CF3F56">
        <w:t xml:space="preserve">constantly monitoring </w:t>
      </w:r>
      <w:r w:rsidRPr="00764B37">
        <w:t>market competition. On the other hand</w:t>
      </w:r>
      <w:r w:rsidR="00CF3F56">
        <w:t>,</w:t>
      </w:r>
      <w:r w:rsidRPr="00764B37">
        <w:t xml:space="preserve"> inelastic demand has the advantage of </w:t>
      </w:r>
      <w:r w:rsidR="00CF3F56">
        <w:t xml:space="preserve">increasing revenue and profit </w:t>
      </w:r>
      <w:r w:rsidRPr="00764B37">
        <w:t>with their pricing decisions</w:t>
      </w:r>
      <w:r w:rsidR="00CF3F56">
        <w:t>. Still, it does</w:t>
      </w:r>
      <w:r w:rsidRPr="00764B37">
        <w:t xml:space="preserve"> not have any significant disadvantage aside from </w:t>
      </w:r>
      <w:r w:rsidR="00CF3F56">
        <w:t xml:space="preserve">the </w:t>
      </w:r>
      <w:r w:rsidRPr="00764B37">
        <w:t>low switching cost of consumers between sellers.</w:t>
      </w:r>
    </w:p>
    <w:p w14:paraId="5AD9F89A" w14:textId="505C80F6" w:rsidR="0028009B" w:rsidRDefault="008F5FD8" w:rsidP="0028009B">
      <w:pPr>
        <w:pStyle w:val="Heading2"/>
      </w:pPr>
      <w:bookmarkStart w:id="5" w:name="_Toc153443072"/>
      <w:r>
        <w:t>The Laws of Supply and Demand:</w:t>
      </w:r>
      <w:bookmarkEnd w:id="5"/>
    </w:p>
    <w:p w14:paraId="35C9C695" w14:textId="0BAED391" w:rsidR="004A6D6E" w:rsidRDefault="007C3A23" w:rsidP="00012B55">
      <w:r>
        <w:tab/>
      </w:r>
      <w:r w:rsidR="00037704" w:rsidRPr="00037704">
        <w:t>The laws of demand and supply can be segregated into 4 parts</w:t>
      </w:r>
      <w:r w:rsidR="00CF3F56">
        <w:t>: increased</w:t>
      </w:r>
      <w:r w:rsidR="00037704" w:rsidRPr="00037704">
        <w:t xml:space="preserve"> demand, decreased demand, increased supply and decreased supply. When it is assumed that supply is constant at its current position</w:t>
      </w:r>
      <w:r w:rsidR="00CF3F56">
        <w:t>,</w:t>
      </w:r>
      <w:r w:rsidR="00037704" w:rsidRPr="00037704">
        <w:t xml:space="preserve"> an increase in the market demand will influence both the equilibrium price and quantity to accelerate and reach a higher position. It is identified as a growing appetite and attractiveness of the consumers of the particular product for which they are willing to pay higher amounts</w:t>
      </w:r>
      <w:r w:rsidR="00CF3F56">
        <w:t>,</w:t>
      </w:r>
      <w:r w:rsidR="00037704" w:rsidRPr="00037704">
        <w:t xml:space="preserve"> and the producers are getting opportunities to increase their supply and generate higher profit</w:t>
      </w:r>
      <w:r w:rsidR="001319DD">
        <w:t xml:space="preserve"> (Wang 2018)</w:t>
      </w:r>
      <w:r w:rsidR="00037704" w:rsidRPr="00037704">
        <w:t>.</w:t>
      </w:r>
    </w:p>
    <w:p w14:paraId="41C760EB" w14:textId="53C48907" w:rsidR="00037704" w:rsidRDefault="004A6D6E" w:rsidP="004A6D6E">
      <w:pPr>
        <w:jc w:val="center"/>
      </w:pPr>
      <w:r>
        <w:rPr>
          <w:noProof/>
        </w:rPr>
        <w:lastRenderedPageBreak/>
        <w:drawing>
          <wp:inline distT="0" distB="0" distL="0" distR="0" wp14:anchorId="0F8F24DB" wp14:editId="6389845C">
            <wp:extent cx="4153735" cy="3686175"/>
            <wp:effectExtent l="0" t="0" r="0" b="0"/>
            <wp:docPr id="726031394" name="Picture 1" descr="Supply and demand | Definition, Example, &amp; Graph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and demand | Definition, Example, &amp; Graph | Britannica Mone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449"/>
                    <a:stretch/>
                  </pic:blipFill>
                  <pic:spPr bwMode="auto">
                    <a:xfrm>
                      <a:off x="0" y="0"/>
                      <a:ext cx="4157900" cy="3689871"/>
                    </a:xfrm>
                    <a:prstGeom prst="rect">
                      <a:avLst/>
                    </a:prstGeom>
                    <a:noFill/>
                    <a:ln>
                      <a:noFill/>
                    </a:ln>
                    <a:extLst>
                      <a:ext uri="{53640926-AAD7-44D8-BBD7-CCE9431645EC}">
                        <a14:shadowObscured xmlns:a14="http://schemas.microsoft.com/office/drawing/2010/main"/>
                      </a:ext>
                    </a:extLst>
                  </pic:spPr>
                </pic:pic>
              </a:graphicData>
            </a:graphic>
          </wp:inline>
        </w:drawing>
      </w:r>
    </w:p>
    <w:p w14:paraId="171683CC" w14:textId="6A1A5086" w:rsidR="00037704" w:rsidRDefault="00037704" w:rsidP="00012B55">
      <w:r>
        <w:tab/>
      </w:r>
      <w:r w:rsidR="00C81B5B" w:rsidRPr="00C81B5B">
        <w:t xml:space="preserve">Similarly in </w:t>
      </w:r>
      <w:r w:rsidR="00CF3F56">
        <w:t>the case when the attractiveness of a product decreases, it plummets the demand, and when supply is constant, both price and quantity fall</w:t>
      </w:r>
      <w:r w:rsidR="00C81B5B" w:rsidRPr="00C81B5B">
        <w:t>. As there are fewer opportunities</w:t>
      </w:r>
      <w:r w:rsidR="00CF3F56">
        <w:t>, it will tend to lead to a reduction in the productive activities of the commodities,</w:t>
      </w:r>
      <w:r w:rsidR="00C81B5B" w:rsidRPr="00C81B5B">
        <w:t xml:space="preserve"> and supply will fall in the long run.</w:t>
      </w:r>
    </w:p>
    <w:p w14:paraId="7E9228CE" w14:textId="42758E9B" w:rsidR="00C81B5B" w:rsidRDefault="004A6D6E" w:rsidP="004A6D6E">
      <w:pPr>
        <w:jc w:val="center"/>
      </w:pPr>
      <w:r>
        <w:rPr>
          <w:noProof/>
        </w:rPr>
        <w:drawing>
          <wp:inline distT="0" distB="0" distL="0" distR="0" wp14:anchorId="14CF4F44" wp14:editId="1A6CF9B8">
            <wp:extent cx="3429000" cy="2773680"/>
            <wp:effectExtent l="0" t="0" r="0" b="7620"/>
            <wp:docPr id="259762277" name="Picture 2" descr="A &quot;decrease in demand&quot; means that a. the demand curve has shifted to the  left. b. price has declined and consumers want to purchase more of the  good. c. the demand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quot;decrease in demand&quot; means that a. the demand curve has shifted to the  left. b. price has declined and consumers want to purchase more of the  good. c. the demand cur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5404" cy="2786949"/>
                    </a:xfrm>
                    <a:prstGeom prst="rect">
                      <a:avLst/>
                    </a:prstGeom>
                    <a:noFill/>
                    <a:ln>
                      <a:noFill/>
                    </a:ln>
                  </pic:spPr>
                </pic:pic>
              </a:graphicData>
            </a:graphic>
          </wp:inline>
        </w:drawing>
      </w:r>
    </w:p>
    <w:p w14:paraId="1B95D113" w14:textId="4AC42532" w:rsidR="00C81B5B" w:rsidRDefault="00C81B5B" w:rsidP="00012B55">
      <w:r>
        <w:lastRenderedPageBreak/>
        <w:tab/>
      </w:r>
      <w:r w:rsidR="00904400" w:rsidRPr="00904400">
        <w:t xml:space="preserve">The situation for supply is different when assuming demand is constant. An acceleration in the supply will reduce the equilibrium price but increase the quantities for higher availability. As supply </w:t>
      </w:r>
      <w:r w:rsidR="00CF3F56">
        <w:t>increases</w:t>
      </w:r>
      <w:r w:rsidR="00904400" w:rsidRPr="00904400">
        <w:t xml:space="preserve"> will generate more options for the consumers to choose from, producers are bound to decrease their prices to attract consumers.</w:t>
      </w:r>
    </w:p>
    <w:p w14:paraId="0F604F80" w14:textId="521DDCD1" w:rsidR="00904400" w:rsidRDefault="00033EBB" w:rsidP="00033EBB">
      <w:pPr>
        <w:jc w:val="center"/>
      </w:pPr>
      <w:r>
        <w:rPr>
          <w:noProof/>
        </w:rPr>
        <w:drawing>
          <wp:inline distT="0" distB="0" distL="0" distR="0" wp14:anchorId="12A3AF3A" wp14:editId="6F633244">
            <wp:extent cx="3124200" cy="2624328"/>
            <wp:effectExtent l="0" t="0" r="0" b="5080"/>
            <wp:docPr id="773551177" name="Picture 3" descr="As the quantity supplied increases, why does the price increas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 the quantity supplied increases, why does the price increase?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7165" cy="2626818"/>
                    </a:xfrm>
                    <a:prstGeom prst="rect">
                      <a:avLst/>
                    </a:prstGeom>
                    <a:noFill/>
                    <a:ln>
                      <a:noFill/>
                    </a:ln>
                  </pic:spPr>
                </pic:pic>
              </a:graphicData>
            </a:graphic>
          </wp:inline>
        </w:drawing>
      </w:r>
    </w:p>
    <w:p w14:paraId="2B87176B" w14:textId="31431037" w:rsidR="00033EBB" w:rsidRDefault="00904400" w:rsidP="00012B55">
      <w:r>
        <w:tab/>
      </w:r>
      <w:r w:rsidR="00B93BF3" w:rsidRPr="00B93BF3">
        <w:t>On the other hand</w:t>
      </w:r>
      <w:r w:rsidR="00CF3F56">
        <w:t>, a reduction in the supply will result in an accelerated price and plummeted quantity for availability falls,</w:t>
      </w:r>
      <w:r w:rsidR="00B93BF3" w:rsidRPr="00B93BF3">
        <w:t xml:space="preserve"> and consumers are willing to pay a higher price to purchase the available products from the market.</w:t>
      </w:r>
    </w:p>
    <w:p w14:paraId="45E21C60" w14:textId="2286E189" w:rsidR="00033EBB" w:rsidRDefault="00033EBB" w:rsidP="00033EBB">
      <w:pPr>
        <w:jc w:val="center"/>
      </w:pPr>
      <w:r>
        <w:rPr>
          <w:noProof/>
        </w:rPr>
        <w:lastRenderedPageBreak/>
        <w:drawing>
          <wp:inline distT="0" distB="0" distL="0" distR="0" wp14:anchorId="1E87C074" wp14:editId="74D1EE1C">
            <wp:extent cx="3905250" cy="3439701"/>
            <wp:effectExtent l="0" t="0" r="0" b="8890"/>
            <wp:docPr id="99919955" name="Picture 4" descr="Supply and demand | Definition, Example, &amp; Graph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pply and demand | Definition, Example, &amp; Graph | Britannica Money"/>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165"/>
                    <a:stretch/>
                  </pic:blipFill>
                  <pic:spPr bwMode="auto">
                    <a:xfrm>
                      <a:off x="0" y="0"/>
                      <a:ext cx="3907714" cy="3441871"/>
                    </a:xfrm>
                    <a:prstGeom prst="rect">
                      <a:avLst/>
                    </a:prstGeom>
                    <a:noFill/>
                    <a:ln>
                      <a:noFill/>
                    </a:ln>
                    <a:extLst>
                      <a:ext uri="{53640926-AAD7-44D8-BBD7-CCE9431645EC}">
                        <a14:shadowObscured xmlns:a14="http://schemas.microsoft.com/office/drawing/2010/main"/>
                      </a:ext>
                    </a:extLst>
                  </pic:spPr>
                </pic:pic>
              </a:graphicData>
            </a:graphic>
          </wp:inline>
        </w:drawing>
      </w:r>
    </w:p>
    <w:p w14:paraId="52AA63A0" w14:textId="62B6D25C" w:rsidR="00904400" w:rsidRPr="00012B55" w:rsidRDefault="00B93BF3" w:rsidP="00033EBB">
      <w:pPr>
        <w:ind w:firstLine="720"/>
      </w:pPr>
      <w:r w:rsidRPr="00B93BF3">
        <w:t>That means in all of the laws, the main focus is to attain equilibrium by intersecting the demand and supply and identifying the relevant price and quantity of the product or service under consideration</w:t>
      </w:r>
      <w:r w:rsidR="00C96318">
        <w:t xml:space="preserve"> (Kreps 2020)</w:t>
      </w:r>
      <w:r w:rsidRPr="00B93BF3">
        <w:t>.</w:t>
      </w:r>
    </w:p>
    <w:p w14:paraId="5752AD7A" w14:textId="1CAE90D9" w:rsidR="00D80D52" w:rsidRDefault="00D80D52" w:rsidP="00D80D52">
      <w:pPr>
        <w:pStyle w:val="Heading1"/>
      </w:pPr>
      <w:bookmarkStart w:id="6" w:name="_Toc153443073"/>
      <w:r w:rsidRPr="00D80D52">
        <w:t>Conclusion</w:t>
      </w:r>
      <w:bookmarkEnd w:id="6"/>
    </w:p>
    <w:p w14:paraId="2BE51DF5" w14:textId="15CD11C9" w:rsidR="00CB779A" w:rsidRPr="00CB779A" w:rsidRDefault="00CB779A" w:rsidP="00CB779A">
      <w:r>
        <w:tab/>
        <w:t>Demand and supply are crucial subject matters in economics</w:t>
      </w:r>
      <w:r w:rsidR="00CF3F56">
        <w:t>, and they help determine</w:t>
      </w:r>
      <w:r>
        <w:t xml:space="preserve"> better outcomes in the market by considering elasticity approaches.</w:t>
      </w:r>
      <w:r w:rsidR="00CF3F56">
        <w:t xml:space="preserve"> </w:t>
      </w:r>
    </w:p>
    <w:p w14:paraId="1969D5C1" w14:textId="43BDDF31" w:rsidR="00D80D52" w:rsidRDefault="00D80D52">
      <w:pPr>
        <w:spacing w:line="259" w:lineRule="auto"/>
        <w:jc w:val="left"/>
      </w:pPr>
      <w:r>
        <w:br w:type="page"/>
      </w:r>
    </w:p>
    <w:p w14:paraId="66283FF4" w14:textId="215F5605" w:rsidR="00D80D52" w:rsidRDefault="00D80D52" w:rsidP="00D80D52">
      <w:pPr>
        <w:pStyle w:val="Heading1"/>
      </w:pPr>
      <w:bookmarkStart w:id="7" w:name="_Toc153443074"/>
      <w:r>
        <w:lastRenderedPageBreak/>
        <w:t>References</w:t>
      </w:r>
      <w:bookmarkEnd w:id="7"/>
    </w:p>
    <w:p w14:paraId="56DAF786" w14:textId="77777777" w:rsidR="00432D1B" w:rsidRPr="00C96318" w:rsidRDefault="00432D1B" w:rsidP="00C96318">
      <w:pPr>
        <w:rPr>
          <w:rFonts w:cs="Times New Roman"/>
          <w:shd w:val="clear" w:color="auto" w:fill="FFFFFF"/>
        </w:rPr>
      </w:pPr>
      <w:r w:rsidRPr="00C96318">
        <w:rPr>
          <w:rFonts w:cs="Times New Roman"/>
          <w:shd w:val="clear" w:color="auto" w:fill="FFFFFF"/>
        </w:rPr>
        <w:t>Abdullah, M., Wali Ullah, G.M. and Chowdhury, M.A.F., 2022. The asymmetric effect of COVID-19 government interventions on global stock markets: New evidence from QARDL and threshold regression approaches. </w:t>
      </w:r>
      <w:r w:rsidRPr="00C96318">
        <w:rPr>
          <w:rFonts w:cs="Times New Roman"/>
          <w:i/>
          <w:iCs/>
          <w:shd w:val="clear" w:color="auto" w:fill="FFFFFF"/>
        </w:rPr>
        <w:t>Investment Analysts Journal</w:t>
      </w:r>
      <w:r w:rsidRPr="00C96318">
        <w:rPr>
          <w:rFonts w:cs="Times New Roman"/>
          <w:shd w:val="clear" w:color="auto" w:fill="FFFFFF"/>
        </w:rPr>
        <w:t>, </w:t>
      </w:r>
      <w:r w:rsidRPr="00C96318">
        <w:rPr>
          <w:rFonts w:cs="Times New Roman"/>
          <w:i/>
          <w:iCs/>
          <w:shd w:val="clear" w:color="auto" w:fill="FFFFFF"/>
        </w:rPr>
        <w:t>51</w:t>
      </w:r>
      <w:r w:rsidRPr="00C96318">
        <w:rPr>
          <w:rFonts w:cs="Times New Roman"/>
          <w:shd w:val="clear" w:color="auto" w:fill="FFFFFF"/>
        </w:rPr>
        <w:t>(4), pp.268-288.</w:t>
      </w:r>
    </w:p>
    <w:p w14:paraId="2956B9C8" w14:textId="77777777" w:rsidR="00432D1B" w:rsidRPr="00C96318" w:rsidRDefault="00432D1B" w:rsidP="00C96318">
      <w:pPr>
        <w:rPr>
          <w:rFonts w:cs="Times New Roman"/>
          <w:shd w:val="clear" w:color="auto" w:fill="FFFFFF"/>
        </w:rPr>
      </w:pPr>
      <w:proofErr w:type="spellStart"/>
      <w:r w:rsidRPr="00C96318">
        <w:rPr>
          <w:rFonts w:cs="Times New Roman"/>
          <w:shd w:val="clear" w:color="auto" w:fill="FFFFFF"/>
        </w:rPr>
        <w:t>Anttiroiko</w:t>
      </w:r>
      <w:proofErr w:type="spellEnd"/>
      <w:r w:rsidRPr="00C96318">
        <w:rPr>
          <w:rFonts w:cs="Times New Roman"/>
          <w:shd w:val="clear" w:color="auto" w:fill="FFFFFF"/>
        </w:rPr>
        <w:t>, A.V., 2021. Successful government responses to the pandemic: Contextualizing national and urban responses to the COVID-19 outbreak in east and west. </w:t>
      </w:r>
      <w:r w:rsidRPr="00C96318">
        <w:rPr>
          <w:rFonts w:cs="Times New Roman"/>
          <w:i/>
          <w:iCs/>
          <w:shd w:val="clear" w:color="auto" w:fill="FFFFFF"/>
        </w:rPr>
        <w:t>International Journal of E-Planning Research (IJEPR)</w:t>
      </w:r>
      <w:r w:rsidRPr="00C96318">
        <w:rPr>
          <w:rFonts w:cs="Times New Roman"/>
          <w:shd w:val="clear" w:color="auto" w:fill="FFFFFF"/>
        </w:rPr>
        <w:t>, </w:t>
      </w:r>
      <w:r w:rsidRPr="00C96318">
        <w:rPr>
          <w:rFonts w:cs="Times New Roman"/>
          <w:i/>
          <w:iCs/>
          <w:shd w:val="clear" w:color="auto" w:fill="FFFFFF"/>
        </w:rPr>
        <w:t>10</w:t>
      </w:r>
      <w:r w:rsidRPr="00C96318">
        <w:rPr>
          <w:rFonts w:cs="Times New Roman"/>
          <w:shd w:val="clear" w:color="auto" w:fill="FFFFFF"/>
        </w:rPr>
        <w:t>(2), pp.1-17.</w:t>
      </w:r>
    </w:p>
    <w:p w14:paraId="7F21E8EC" w14:textId="77777777" w:rsidR="00432D1B" w:rsidRPr="00C96318" w:rsidRDefault="00432D1B" w:rsidP="00C96318">
      <w:pPr>
        <w:rPr>
          <w:rFonts w:cs="Times New Roman"/>
          <w:shd w:val="clear" w:color="auto" w:fill="FFFFFF"/>
        </w:rPr>
      </w:pPr>
      <w:r w:rsidRPr="00C96318">
        <w:rPr>
          <w:rFonts w:cs="Times New Roman"/>
          <w:shd w:val="clear" w:color="auto" w:fill="FFFFFF"/>
        </w:rPr>
        <w:t>Besanko, D. and Braeutigam, R., 2020. </w:t>
      </w:r>
      <w:r w:rsidRPr="00C96318">
        <w:rPr>
          <w:rFonts w:cs="Times New Roman"/>
          <w:i/>
          <w:iCs/>
          <w:shd w:val="clear" w:color="auto" w:fill="FFFFFF"/>
        </w:rPr>
        <w:t>Microeconomics</w:t>
      </w:r>
      <w:r w:rsidRPr="00C96318">
        <w:rPr>
          <w:rFonts w:cs="Times New Roman"/>
          <w:shd w:val="clear" w:color="auto" w:fill="FFFFFF"/>
        </w:rPr>
        <w:t>. John Wiley &amp; Sons.</w:t>
      </w:r>
    </w:p>
    <w:p w14:paraId="52F19993" w14:textId="77777777" w:rsidR="00432D1B" w:rsidRPr="00C96318" w:rsidRDefault="00432D1B" w:rsidP="00C96318">
      <w:pPr>
        <w:rPr>
          <w:rFonts w:cs="Times New Roman"/>
          <w:shd w:val="clear" w:color="auto" w:fill="FFFFFF"/>
        </w:rPr>
      </w:pPr>
      <w:r w:rsidRPr="00C96318">
        <w:rPr>
          <w:rFonts w:cs="Times New Roman"/>
          <w:shd w:val="clear" w:color="auto" w:fill="FFFFFF"/>
        </w:rPr>
        <w:t>Brodeur, A., Gray, D., Islam, A. and Bhuiyan, S., 2021. A literature review of the economics of COVID‐19. </w:t>
      </w:r>
      <w:r w:rsidRPr="00C96318">
        <w:rPr>
          <w:rFonts w:cs="Times New Roman"/>
          <w:i/>
          <w:iCs/>
          <w:shd w:val="clear" w:color="auto" w:fill="FFFFFF"/>
        </w:rPr>
        <w:t>Journal of economic surveys</w:t>
      </w:r>
      <w:r w:rsidRPr="00C96318">
        <w:rPr>
          <w:rFonts w:cs="Times New Roman"/>
          <w:shd w:val="clear" w:color="auto" w:fill="FFFFFF"/>
        </w:rPr>
        <w:t>, </w:t>
      </w:r>
      <w:r w:rsidRPr="00C96318">
        <w:rPr>
          <w:rFonts w:cs="Times New Roman"/>
          <w:i/>
          <w:iCs/>
          <w:shd w:val="clear" w:color="auto" w:fill="FFFFFF"/>
        </w:rPr>
        <w:t>35</w:t>
      </w:r>
      <w:r w:rsidRPr="00C96318">
        <w:rPr>
          <w:rFonts w:cs="Times New Roman"/>
          <w:shd w:val="clear" w:color="auto" w:fill="FFFFFF"/>
        </w:rPr>
        <w:t>(4), pp.1007-1044.</w:t>
      </w:r>
    </w:p>
    <w:p w14:paraId="199D6F5A" w14:textId="77777777" w:rsidR="00432D1B" w:rsidRPr="00C96318" w:rsidRDefault="00432D1B" w:rsidP="00C96318">
      <w:pPr>
        <w:rPr>
          <w:rFonts w:cs="Times New Roman"/>
          <w:shd w:val="clear" w:color="auto" w:fill="FFFFFF"/>
        </w:rPr>
      </w:pPr>
      <w:r w:rsidRPr="00C96318">
        <w:rPr>
          <w:rFonts w:cs="Times New Roman"/>
          <w:shd w:val="clear" w:color="auto" w:fill="FFFFFF"/>
        </w:rPr>
        <w:t>Browning, E.K. and Zupan, M.A., 2020. </w:t>
      </w:r>
      <w:r w:rsidRPr="00C96318">
        <w:rPr>
          <w:rFonts w:cs="Times New Roman"/>
          <w:i/>
          <w:iCs/>
          <w:shd w:val="clear" w:color="auto" w:fill="FFFFFF"/>
        </w:rPr>
        <w:t>Microeconomics: Theory and applications</w:t>
      </w:r>
      <w:r w:rsidRPr="00C96318">
        <w:rPr>
          <w:rFonts w:cs="Times New Roman"/>
          <w:shd w:val="clear" w:color="auto" w:fill="FFFFFF"/>
        </w:rPr>
        <w:t>. John Wiley &amp; Sons.</w:t>
      </w:r>
    </w:p>
    <w:p w14:paraId="47C58618" w14:textId="77777777" w:rsidR="00432D1B" w:rsidRPr="00C96318" w:rsidRDefault="00432D1B" w:rsidP="00C96318">
      <w:pPr>
        <w:rPr>
          <w:rFonts w:cs="Times New Roman"/>
          <w:shd w:val="clear" w:color="auto" w:fill="FFFFFF"/>
        </w:rPr>
      </w:pPr>
      <w:r w:rsidRPr="00C96318">
        <w:rPr>
          <w:rFonts w:cs="Times New Roman"/>
          <w:shd w:val="clear" w:color="auto" w:fill="FFFFFF"/>
        </w:rPr>
        <w:t xml:space="preserve">Chaudhary, H., 2020. </w:t>
      </w:r>
      <w:proofErr w:type="spellStart"/>
      <w:r w:rsidRPr="00C96318">
        <w:rPr>
          <w:rFonts w:cs="Times New Roman"/>
          <w:shd w:val="clear" w:color="auto" w:fill="FFFFFF"/>
        </w:rPr>
        <w:t>Analyzing</w:t>
      </w:r>
      <w:proofErr w:type="spellEnd"/>
      <w:r w:rsidRPr="00C96318">
        <w:rPr>
          <w:rFonts w:cs="Times New Roman"/>
          <w:shd w:val="clear" w:color="auto" w:fill="FFFFFF"/>
        </w:rPr>
        <w:t xml:space="preserve"> the paradigm shift of consumer </w:t>
      </w:r>
      <w:proofErr w:type="spellStart"/>
      <w:r w:rsidRPr="00C96318">
        <w:rPr>
          <w:rFonts w:cs="Times New Roman"/>
          <w:shd w:val="clear" w:color="auto" w:fill="FFFFFF"/>
        </w:rPr>
        <w:t>behavior</w:t>
      </w:r>
      <w:proofErr w:type="spellEnd"/>
      <w:r w:rsidRPr="00C96318">
        <w:rPr>
          <w:rFonts w:cs="Times New Roman"/>
          <w:shd w:val="clear" w:color="auto" w:fill="FFFFFF"/>
        </w:rPr>
        <w:t xml:space="preserve"> towards E-Commerce during pandemic lockdown. </w:t>
      </w:r>
      <w:r w:rsidRPr="00C96318">
        <w:rPr>
          <w:rFonts w:cs="Times New Roman"/>
          <w:i/>
          <w:iCs/>
          <w:shd w:val="clear" w:color="auto" w:fill="FFFFFF"/>
        </w:rPr>
        <w:t>Available at SSRN 3664668</w:t>
      </w:r>
      <w:r w:rsidRPr="00C96318">
        <w:rPr>
          <w:rFonts w:cs="Times New Roman"/>
          <w:shd w:val="clear" w:color="auto" w:fill="FFFFFF"/>
        </w:rPr>
        <w:t>.</w:t>
      </w:r>
    </w:p>
    <w:p w14:paraId="7FB61B9C" w14:textId="77777777" w:rsidR="00432D1B" w:rsidRPr="00432D1B" w:rsidRDefault="00432D1B" w:rsidP="00432D1B">
      <w:pPr>
        <w:rPr>
          <w:rFonts w:cs="Times New Roman"/>
          <w:shd w:val="clear" w:color="auto" w:fill="FFFFFF"/>
        </w:rPr>
      </w:pPr>
      <w:r w:rsidRPr="00432D1B">
        <w:rPr>
          <w:rFonts w:cs="Times New Roman"/>
          <w:shd w:val="clear" w:color="auto" w:fill="FFFFFF"/>
        </w:rPr>
        <w:t xml:space="preserve">Clark, H. (2021) </w:t>
      </w:r>
      <w:r w:rsidRPr="00432D1B">
        <w:rPr>
          <w:rFonts w:cs="Times New Roman"/>
          <w:i/>
          <w:iCs/>
          <w:shd w:val="clear" w:color="auto" w:fill="FFFFFF"/>
        </w:rPr>
        <w:t>Examining the end of the furlough scheme - the House of Commons Library</w:t>
      </w:r>
      <w:r w:rsidRPr="00432D1B">
        <w:rPr>
          <w:rFonts w:cs="Times New Roman"/>
          <w:shd w:val="clear" w:color="auto" w:fill="FFFFFF"/>
        </w:rPr>
        <w:t xml:space="preserve">, </w:t>
      </w:r>
      <w:r w:rsidRPr="00432D1B">
        <w:rPr>
          <w:rFonts w:cs="Times New Roman"/>
          <w:i/>
          <w:iCs/>
          <w:shd w:val="clear" w:color="auto" w:fill="FFFFFF"/>
        </w:rPr>
        <w:t>House of Commons Library</w:t>
      </w:r>
      <w:r w:rsidRPr="00432D1B">
        <w:rPr>
          <w:rFonts w:cs="Times New Roman"/>
          <w:shd w:val="clear" w:color="auto" w:fill="FFFFFF"/>
        </w:rPr>
        <w:t xml:space="preserve">. Available at: https://commonslibrary.parliament.uk/examining-the-end-of-the-furlough-scheme/ (Accessed: 14 December 2023). </w:t>
      </w:r>
    </w:p>
    <w:p w14:paraId="084E2829" w14:textId="77777777" w:rsidR="00432D1B" w:rsidRPr="00C96318" w:rsidRDefault="00432D1B" w:rsidP="00C96318">
      <w:pPr>
        <w:rPr>
          <w:rFonts w:cs="Times New Roman"/>
          <w:shd w:val="clear" w:color="auto" w:fill="FFFFFF"/>
        </w:rPr>
      </w:pPr>
      <w:r w:rsidRPr="00C96318">
        <w:rPr>
          <w:rFonts w:cs="Times New Roman"/>
          <w:shd w:val="clear" w:color="auto" w:fill="FFFFFF"/>
        </w:rPr>
        <w:t>Cowell, F.A., 2018. </w:t>
      </w:r>
      <w:r w:rsidRPr="00C96318">
        <w:rPr>
          <w:rFonts w:cs="Times New Roman"/>
          <w:i/>
          <w:iCs/>
          <w:shd w:val="clear" w:color="auto" w:fill="FFFFFF"/>
        </w:rPr>
        <w:t>Microeconomics: principles and analysis</w:t>
      </w:r>
      <w:r w:rsidRPr="00C96318">
        <w:rPr>
          <w:rFonts w:cs="Times New Roman"/>
          <w:shd w:val="clear" w:color="auto" w:fill="FFFFFF"/>
        </w:rPr>
        <w:t>. Oxford University Press.</w:t>
      </w:r>
    </w:p>
    <w:p w14:paraId="3967635E" w14:textId="77777777" w:rsidR="00432D1B" w:rsidRPr="00C96318" w:rsidRDefault="00432D1B" w:rsidP="00C96318">
      <w:pPr>
        <w:rPr>
          <w:rFonts w:cs="Times New Roman"/>
          <w:shd w:val="clear" w:color="auto" w:fill="FFFFFF"/>
        </w:rPr>
      </w:pPr>
      <w:proofErr w:type="spellStart"/>
      <w:r w:rsidRPr="00C96318">
        <w:rPr>
          <w:rFonts w:cs="Times New Roman"/>
          <w:shd w:val="clear" w:color="auto" w:fill="FFFFFF"/>
        </w:rPr>
        <w:t>Demmou</w:t>
      </w:r>
      <w:proofErr w:type="spellEnd"/>
      <w:r w:rsidRPr="00C96318">
        <w:rPr>
          <w:rFonts w:cs="Times New Roman"/>
          <w:shd w:val="clear" w:color="auto" w:fill="FFFFFF"/>
        </w:rPr>
        <w:t>, L., Calligaris, S., Franco, G., Dlugosch, D., McGowan, M.A. and Sakha, S., 2021. Insolvency and debt overhang following the COVID-19 outbreak: Assessment of risks and policy responses.</w:t>
      </w:r>
    </w:p>
    <w:p w14:paraId="4E5BE903" w14:textId="77777777" w:rsidR="00432D1B" w:rsidRPr="00C96318" w:rsidRDefault="00432D1B" w:rsidP="00C96318">
      <w:pPr>
        <w:rPr>
          <w:rFonts w:cs="Times New Roman"/>
          <w:shd w:val="clear" w:color="auto" w:fill="FFFFFF"/>
        </w:rPr>
      </w:pPr>
      <w:proofErr w:type="spellStart"/>
      <w:r w:rsidRPr="00C96318">
        <w:rPr>
          <w:rFonts w:cs="Times New Roman"/>
          <w:shd w:val="clear" w:color="auto" w:fill="FFFFFF"/>
        </w:rPr>
        <w:lastRenderedPageBreak/>
        <w:t>Ezeaku</w:t>
      </w:r>
      <w:proofErr w:type="spellEnd"/>
      <w:r w:rsidRPr="00C96318">
        <w:rPr>
          <w:rFonts w:cs="Times New Roman"/>
          <w:shd w:val="clear" w:color="auto" w:fill="FFFFFF"/>
        </w:rPr>
        <w:t xml:space="preserve">, H.C., </w:t>
      </w:r>
      <w:proofErr w:type="spellStart"/>
      <w:r w:rsidRPr="00C96318">
        <w:rPr>
          <w:rFonts w:cs="Times New Roman"/>
          <w:shd w:val="clear" w:color="auto" w:fill="FFFFFF"/>
        </w:rPr>
        <w:t>Asongu</w:t>
      </w:r>
      <w:proofErr w:type="spellEnd"/>
      <w:r w:rsidRPr="00C96318">
        <w:rPr>
          <w:rFonts w:cs="Times New Roman"/>
          <w:shd w:val="clear" w:color="auto" w:fill="FFFFFF"/>
        </w:rPr>
        <w:t>, S.A. and Nnanna, J., 2021. Volatility of international commodity prices in times of COVID-19: Effects of oil supply and global demand shocks. </w:t>
      </w:r>
      <w:r w:rsidRPr="00C96318">
        <w:rPr>
          <w:rFonts w:cs="Times New Roman"/>
          <w:i/>
          <w:iCs/>
          <w:shd w:val="clear" w:color="auto" w:fill="FFFFFF"/>
        </w:rPr>
        <w:t>The extractive industries and society</w:t>
      </w:r>
      <w:r w:rsidRPr="00C96318">
        <w:rPr>
          <w:rFonts w:cs="Times New Roman"/>
          <w:shd w:val="clear" w:color="auto" w:fill="FFFFFF"/>
        </w:rPr>
        <w:t>, </w:t>
      </w:r>
      <w:r w:rsidRPr="00C96318">
        <w:rPr>
          <w:rFonts w:cs="Times New Roman"/>
          <w:i/>
          <w:iCs/>
          <w:shd w:val="clear" w:color="auto" w:fill="FFFFFF"/>
        </w:rPr>
        <w:t>8</w:t>
      </w:r>
      <w:r w:rsidRPr="00C96318">
        <w:rPr>
          <w:rFonts w:cs="Times New Roman"/>
          <w:shd w:val="clear" w:color="auto" w:fill="FFFFFF"/>
        </w:rPr>
        <w:t>(1), pp.257-270.</w:t>
      </w:r>
    </w:p>
    <w:p w14:paraId="3706E617" w14:textId="77777777" w:rsidR="00432D1B" w:rsidRPr="00C96318" w:rsidRDefault="00432D1B" w:rsidP="00C96318">
      <w:pPr>
        <w:rPr>
          <w:rFonts w:cs="Times New Roman"/>
          <w:shd w:val="clear" w:color="auto" w:fill="FFFFFF"/>
        </w:rPr>
      </w:pPr>
      <w:r w:rsidRPr="00C96318">
        <w:rPr>
          <w:rFonts w:cs="Times New Roman"/>
          <w:shd w:val="clear" w:color="auto" w:fill="FFFFFF"/>
        </w:rPr>
        <w:t>Handfield, R.B., Graham, G. and Burns, L., 2020. Corona virus, tariffs, trade wars and supply chain evolutionary design. </w:t>
      </w:r>
      <w:r w:rsidRPr="00C96318">
        <w:rPr>
          <w:rFonts w:cs="Times New Roman"/>
          <w:i/>
          <w:iCs/>
          <w:shd w:val="clear" w:color="auto" w:fill="FFFFFF"/>
        </w:rPr>
        <w:t>International Journal of Operations &amp; Production Management</w:t>
      </w:r>
      <w:r w:rsidRPr="00C96318">
        <w:rPr>
          <w:rFonts w:cs="Times New Roman"/>
          <w:shd w:val="clear" w:color="auto" w:fill="FFFFFF"/>
        </w:rPr>
        <w:t>, </w:t>
      </w:r>
      <w:r w:rsidRPr="00C96318">
        <w:rPr>
          <w:rFonts w:cs="Times New Roman"/>
          <w:i/>
          <w:iCs/>
          <w:shd w:val="clear" w:color="auto" w:fill="FFFFFF"/>
        </w:rPr>
        <w:t>40</w:t>
      </w:r>
      <w:r w:rsidRPr="00C96318">
        <w:rPr>
          <w:rFonts w:cs="Times New Roman"/>
          <w:shd w:val="clear" w:color="auto" w:fill="FFFFFF"/>
        </w:rPr>
        <w:t>(10), pp.1649-1660.</w:t>
      </w:r>
    </w:p>
    <w:p w14:paraId="1EB5DD92" w14:textId="77777777" w:rsidR="00432D1B" w:rsidRPr="00C96318" w:rsidRDefault="00432D1B" w:rsidP="00C96318">
      <w:pPr>
        <w:rPr>
          <w:rFonts w:cs="Times New Roman"/>
          <w:shd w:val="clear" w:color="auto" w:fill="FFFFFF"/>
        </w:rPr>
      </w:pPr>
      <w:r w:rsidRPr="00C96318">
        <w:rPr>
          <w:rFonts w:cs="Times New Roman"/>
          <w:shd w:val="clear" w:color="auto" w:fill="FFFFFF"/>
        </w:rPr>
        <w:t xml:space="preserve">Hoang, A.T., </w:t>
      </w:r>
      <w:proofErr w:type="spellStart"/>
      <w:r w:rsidRPr="00C96318">
        <w:rPr>
          <w:rFonts w:cs="Times New Roman"/>
          <w:shd w:val="clear" w:color="auto" w:fill="FFFFFF"/>
        </w:rPr>
        <w:t>Nižetić</w:t>
      </w:r>
      <w:proofErr w:type="spellEnd"/>
      <w:r w:rsidRPr="00C96318">
        <w:rPr>
          <w:rFonts w:cs="Times New Roman"/>
          <w:shd w:val="clear" w:color="auto" w:fill="FFFFFF"/>
        </w:rPr>
        <w:t xml:space="preserve">, S., </w:t>
      </w:r>
      <w:proofErr w:type="spellStart"/>
      <w:r w:rsidRPr="00C96318">
        <w:rPr>
          <w:rFonts w:cs="Times New Roman"/>
          <w:shd w:val="clear" w:color="auto" w:fill="FFFFFF"/>
        </w:rPr>
        <w:t>Olcer</w:t>
      </w:r>
      <w:proofErr w:type="spellEnd"/>
      <w:r w:rsidRPr="00C96318">
        <w:rPr>
          <w:rFonts w:cs="Times New Roman"/>
          <w:shd w:val="clear" w:color="auto" w:fill="FFFFFF"/>
        </w:rPr>
        <w:t>, A.I., Ong, H.C., Chen, W.H., Chong, C.T., Thomas, S., Bandh, S.A. and Nguyen, X.P., 2021. Impacts of COVID-19 pandemic on the global energy system and the shift progress to renewable energy: Opportunities, challenges, and policy implications. </w:t>
      </w:r>
      <w:r w:rsidRPr="00C96318">
        <w:rPr>
          <w:rFonts w:cs="Times New Roman"/>
          <w:i/>
          <w:iCs/>
          <w:shd w:val="clear" w:color="auto" w:fill="FFFFFF"/>
        </w:rPr>
        <w:t>Energy Policy</w:t>
      </w:r>
      <w:r w:rsidRPr="00C96318">
        <w:rPr>
          <w:rFonts w:cs="Times New Roman"/>
          <w:shd w:val="clear" w:color="auto" w:fill="FFFFFF"/>
        </w:rPr>
        <w:t>, </w:t>
      </w:r>
      <w:r w:rsidRPr="00C96318">
        <w:rPr>
          <w:rFonts w:cs="Times New Roman"/>
          <w:i/>
          <w:iCs/>
          <w:shd w:val="clear" w:color="auto" w:fill="FFFFFF"/>
        </w:rPr>
        <w:t>154</w:t>
      </w:r>
      <w:r w:rsidRPr="00C96318">
        <w:rPr>
          <w:rFonts w:cs="Times New Roman"/>
          <w:shd w:val="clear" w:color="auto" w:fill="FFFFFF"/>
        </w:rPr>
        <w:t>, p.112322.</w:t>
      </w:r>
    </w:p>
    <w:p w14:paraId="4201DC04" w14:textId="77777777" w:rsidR="00432D1B" w:rsidRPr="00C96318" w:rsidRDefault="00432D1B" w:rsidP="00C96318">
      <w:pPr>
        <w:rPr>
          <w:rFonts w:cs="Times New Roman"/>
          <w:shd w:val="clear" w:color="auto" w:fill="FFFFFF"/>
        </w:rPr>
      </w:pPr>
      <w:r w:rsidRPr="00C96318">
        <w:rPr>
          <w:rFonts w:cs="Times New Roman"/>
          <w:shd w:val="clear" w:color="auto" w:fill="FFFFFF"/>
        </w:rPr>
        <w:t>Huang, Y., Han, W. and Macbeth, D.K., 2020. The complexity of collaboration in supply chain networks. </w:t>
      </w:r>
      <w:r w:rsidRPr="00C96318">
        <w:rPr>
          <w:rFonts w:cs="Times New Roman"/>
          <w:i/>
          <w:iCs/>
          <w:shd w:val="clear" w:color="auto" w:fill="FFFFFF"/>
        </w:rPr>
        <w:t>Supply Chain Management: An International Journal</w:t>
      </w:r>
      <w:r w:rsidRPr="00C96318">
        <w:rPr>
          <w:rFonts w:cs="Times New Roman"/>
          <w:shd w:val="clear" w:color="auto" w:fill="FFFFFF"/>
        </w:rPr>
        <w:t>, </w:t>
      </w:r>
      <w:r w:rsidRPr="00C96318">
        <w:rPr>
          <w:rFonts w:cs="Times New Roman"/>
          <w:i/>
          <w:iCs/>
          <w:shd w:val="clear" w:color="auto" w:fill="FFFFFF"/>
        </w:rPr>
        <w:t>25</w:t>
      </w:r>
      <w:r w:rsidRPr="00C96318">
        <w:rPr>
          <w:rFonts w:cs="Times New Roman"/>
          <w:shd w:val="clear" w:color="auto" w:fill="FFFFFF"/>
        </w:rPr>
        <w:t>(3), pp.393-410.</w:t>
      </w:r>
    </w:p>
    <w:p w14:paraId="5C626536" w14:textId="77777777" w:rsidR="00432D1B" w:rsidRPr="00432D1B" w:rsidRDefault="00432D1B" w:rsidP="00432D1B">
      <w:pPr>
        <w:rPr>
          <w:rFonts w:cs="Times New Roman"/>
          <w:shd w:val="clear" w:color="auto" w:fill="FFFFFF"/>
        </w:rPr>
      </w:pPr>
      <w:r w:rsidRPr="00432D1B">
        <w:rPr>
          <w:rFonts w:cs="Times New Roman"/>
          <w:shd w:val="clear" w:color="auto" w:fill="FFFFFF"/>
        </w:rPr>
        <w:t xml:space="preserve">instituteforgovernment.org.uk (2021) </w:t>
      </w:r>
      <w:r w:rsidRPr="00432D1B">
        <w:rPr>
          <w:rFonts w:cs="Times New Roman"/>
          <w:i/>
          <w:iCs/>
          <w:shd w:val="clear" w:color="auto" w:fill="FFFFFF"/>
        </w:rPr>
        <w:t>Supply Chain Problems</w:t>
      </w:r>
      <w:r w:rsidRPr="00432D1B">
        <w:rPr>
          <w:rFonts w:cs="Times New Roman"/>
          <w:shd w:val="clear" w:color="auto" w:fill="FFFFFF"/>
        </w:rPr>
        <w:t xml:space="preserve">, </w:t>
      </w:r>
      <w:r w:rsidRPr="00432D1B">
        <w:rPr>
          <w:rFonts w:cs="Times New Roman"/>
          <w:i/>
          <w:iCs/>
          <w:shd w:val="clear" w:color="auto" w:fill="FFFFFF"/>
        </w:rPr>
        <w:t>Institute for Government</w:t>
      </w:r>
      <w:r w:rsidRPr="00432D1B">
        <w:rPr>
          <w:rFonts w:cs="Times New Roman"/>
          <w:shd w:val="clear" w:color="auto" w:fill="FFFFFF"/>
        </w:rPr>
        <w:t xml:space="preserve">. Available at: https://www.instituteforgovernment.org.uk/explainer/supply-chain-problems (Accessed: 14 December 2023). </w:t>
      </w:r>
    </w:p>
    <w:p w14:paraId="45D1A7B3" w14:textId="77777777" w:rsidR="00432D1B" w:rsidRPr="00C96318" w:rsidRDefault="00432D1B" w:rsidP="00C96318">
      <w:pPr>
        <w:rPr>
          <w:rFonts w:cs="Times New Roman"/>
          <w:shd w:val="clear" w:color="auto" w:fill="FFFFFF"/>
        </w:rPr>
      </w:pPr>
      <w:r w:rsidRPr="00C96318">
        <w:rPr>
          <w:rFonts w:cs="Times New Roman"/>
          <w:shd w:val="clear" w:color="auto" w:fill="FFFFFF"/>
        </w:rPr>
        <w:t xml:space="preserve">Islam, T., Pitafi, A.H., Arya, V., Wang, Y., Akhtar, N., Mubarik, S. and </w:t>
      </w:r>
      <w:proofErr w:type="spellStart"/>
      <w:r w:rsidRPr="00C96318">
        <w:rPr>
          <w:rFonts w:cs="Times New Roman"/>
          <w:shd w:val="clear" w:color="auto" w:fill="FFFFFF"/>
        </w:rPr>
        <w:t>Xiaobei</w:t>
      </w:r>
      <w:proofErr w:type="spellEnd"/>
      <w:r w:rsidRPr="00C96318">
        <w:rPr>
          <w:rFonts w:cs="Times New Roman"/>
          <w:shd w:val="clear" w:color="auto" w:fill="FFFFFF"/>
        </w:rPr>
        <w:t>, L., 2021. Panic buying in the COVID-19 pandemic: A multi-country examination. </w:t>
      </w:r>
      <w:r w:rsidRPr="00C96318">
        <w:rPr>
          <w:rFonts w:cs="Times New Roman"/>
          <w:i/>
          <w:iCs/>
          <w:shd w:val="clear" w:color="auto" w:fill="FFFFFF"/>
        </w:rPr>
        <w:t>Journal of Retailing and Consumer Services</w:t>
      </w:r>
      <w:r w:rsidRPr="00C96318">
        <w:rPr>
          <w:rFonts w:cs="Times New Roman"/>
          <w:shd w:val="clear" w:color="auto" w:fill="FFFFFF"/>
        </w:rPr>
        <w:t>, </w:t>
      </w:r>
      <w:r w:rsidRPr="00C96318">
        <w:rPr>
          <w:rFonts w:cs="Times New Roman"/>
          <w:i/>
          <w:iCs/>
          <w:shd w:val="clear" w:color="auto" w:fill="FFFFFF"/>
        </w:rPr>
        <w:t>59</w:t>
      </w:r>
      <w:r w:rsidRPr="00C96318">
        <w:rPr>
          <w:rFonts w:cs="Times New Roman"/>
          <w:shd w:val="clear" w:color="auto" w:fill="FFFFFF"/>
        </w:rPr>
        <w:t>, p.102357.</w:t>
      </w:r>
    </w:p>
    <w:p w14:paraId="171B6B20" w14:textId="77777777" w:rsidR="00432D1B" w:rsidRPr="00C96318" w:rsidRDefault="00432D1B" w:rsidP="00C96318">
      <w:pPr>
        <w:rPr>
          <w:rFonts w:cs="Times New Roman"/>
          <w:shd w:val="clear" w:color="auto" w:fill="FFFFFF"/>
        </w:rPr>
      </w:pPr>
      <w:r w:rsidRPr="00C96318">
        <w:rPr>
          <w:rFonts w:cs="Times New Roman"/>
          <w:shd w:val="clear" w:color="auto" w:fill="FFFFFF"/>
        </w:rPr>
        <w:t>Kang, J., Diao, Z. and Zanini, M.T., 2021. Business-to-business marketing responses to COVID-19 crisis: a business process perspective. </w:t>
      </w:r>
      <w:r w:rsidRPr="00C96318">
        <w:rPr>
          <w:rFonts w:cs="Times New Roman"/>
          <w:i/>
          <w:iCs/>
          <w:shd w:val="clear" w:color="auto" w:fill="FFFFFF"/>
        </w:rPr>
        <w:t>Marketing Intelligence &amp; Planning</w:t>
      </w:r>
      <w:r w:rsidRPr="00C96318">
        <w:rPr>
          <w:rFonts w:cs="Times New Roman"/>
          <w:shd w:val="clear" w:color="auto" w:fill="FFFFFF"/>
        </w:rPr>
        <w:t>, </w:t>
      </w:r>
      <w:r w:rsidRPr="00C96318">
        <w:rPr>
          <w:rFonts w:cs="Times New Roman"/>
          <w:i/>
          <w:iCs/>
          <w:shd w:val="clear" w:color="auto" w:fill="FFFFFF"/>
        </w:rPr>
        <w:t>39</w:t>
      </w:r>
      <w:r w:rsidRPr="00C96318">
        <w:rPr>
          <w:rFonts w:cs="Times New Roman"/>
          <w:shd w:val="clear" w:color="auto" w:fill="FFFFFF"/>
        </w:rPr>
        <w:t>(3), pp.454-468.</w:t>
      </w:r>
    </w:p>
    <w:p w14:paraId="11E97016" w14:textId="77777777" w:rsidR="00432D1B" w:rsidRPr="00C96318" w:rsidRDefault="00432D1B" w:rsidP="00C96318">
      <w:pPr>
        <w:rPr>
          <w:rFonts w:cs="Times New Roman"/>
          <w:shd w:val="clear" w:color="auto" w:fill="FFFFFF"/>
        </w:rPr>
      </w:pPr>
      <w:r w:rsidRPr="00C96318">
        <w:rPr>
          <w:rFonts w:cs="Times New Roman"/>
          <w:shd w:val="clear" w:color="auto" w:fill="FFFFFF"/>
        </w:rPr>
        <w:t>Kreps, D.M., 2020. </w:t>
      </w:r>
      <w:r w:rsidRPr="00C96318">
        <w:rPr>
          <w:rFonts w:cs="Times New Roman"/>
          <w:i/>
          <w:iCs/>
          <w:shd w:val="clear" w:color="auto" w:fill="FFFFFF"/>
        </w:rPr>
        <w:t>A course in microeconomic theory</w:t>
      </w:r>
      <w:r w:rsidRPr="00C96318">
        <w:rPr>
          <w:rFonts w:cs="Times New Roman"/>
          <w:shd w:val="clear" w:color="auto" w:fill="FFFFFF"/>
        </w:rPr>
        <w:t>. Princeton university press.</w:t>
      </w:r>
    </w:p>
    <w:p w14:paraId="437DBE14" w14:textId="77777777" w:rsidR="00432D1B" w:rsidRPr="00C96318" w:rsidRDefault="00432D1B" w:rsidP="00C96318">
      <w:pPr>
        <w:rPr>
          <w:rFonts w:cs="Times New Roman"/>
          <w:shd w:val="clear" w:color="auto" w:fill="FFFFFF"/>
        </w:rPr>
      </w:pPr>
      <w:r w:rsidRPr="00C96318">
        <w:rPr>
          <w:rFonts w:cs="Times New Roman"/>
          <w:shd w:val="clear" w:color="auto" w:fill="FFFFFF"/>
        </w:rPr>
        <w:lastRenderedPageBreak/>
        <w:t xml:space="preserve">Moosavi, J., </w:t>
      </w:r>
      <w:proofErr w:type="spellStart"/>
      <w:r w:rsidRPr="00C96318">
        <w:rPr>
          <w:rFonts w:cs="Times New Roman"/>
          <w:shd w:val="clear" w:color="auto" w:fill="FFFFFF"/>
        </w:rPr>
        <w:t>Fathollahi</w:t>
      </w:r>
      <w:proofErr w:type="spellEnd"/>
      <w:r w:rsidRPr="00C96318">
        <w:rPr>
          <w:rFonts w:cs="Times New Roman"/>
          <w:shd w:val="clear" w:color="auto" w:fill="FFFFFF"/>
        </w:rPr>
        <w:t xml:space="preserve">-Fard, A.M. and </w:t>
      </w:r>
      <w:proofErr w:type="spellStart"/>
      <w:r w:rsidRPr="00C96318">
        <w:rPr>
          <w:rFonts w:cs="Times New Roman"/>
          <w:shd w:val="clear" w:color="auto" w:fill="FFFFFF"/>
        </w:rPr>
        <w:t>Dulebenets</w:t>
      </w:r>
      <w:proofErr w:type="spellEnd"/>
      <w:r w:rsidRPr="00C96318">
        <w:rPr>
          <w:rFonts w:cs="Times New Roman"/>
          <w:shd w:val="clear" w:color="auto" w:fill="FFFFFF"/>
        </w:rPr>
        <w:t>, M.A., 2022. Supply chain disruption during the COVID-19 pandemic: Recognizing potential disruption management strategies. </w:t>
      </w:r>
      <w:r w:rsidRPr="00C96318">
        <w:rPr>
          <w:rFonts w:cs="Times New Roman"/>
          <w:i/>
          <w:iCs/>
          <w:shd w:val="clear" w:color="auto" w:fill="FFFFFF"/>
        </w:rPr>
        <w:t>International Journal of Disaster Risk Reduction</w:t>
      </w:r>
      <w:r w:rsidRPr="00C96318">
        <w:rPr>
          <w:rFonts w:cs="Times New Roman"/>
          <w:shd w:val="clear" w:color="auto" w:fill="FFFFFF"/>
        </w:rPr>
        <w:t>, </w:t>
      </w:r>
      <w:r w:rsidRPr="00C96318">
        <w:rPr>
          <w:rFonts w:cs="Times New Roman"/>
          <w:i/>
          <w:iCs/>
          <w:shd w:val="clear" w:color="auto" w:fill="FFFFFF"/>
        </w:rPr>
        <w:t>75</w:t>
      </w:r>
      <w:r w:rsidRPr="00C96318">
        <w:rPr>
          <w:rFonts w:cs="Times New Roman"/>
          <w:shd w:val="clear" w:color="auto" w:fill="FFFFFF"/>
        </w:rPr>
        <w:t>, p.102983.</w:t>
      </w:r>
    </w:p>
    <w:p w14:paraId="49F1E70C" w14:textId="77777777" w:rsidR="00432D1B" w:rsidRPr="00C96318" w:rsidRDefault="00432D1B" w:rsidP="00C96318">
      <w:pPr>
        <w:rPr>
          <w:rFonts w:cs="Times New Roman"/>
          <w:shd w:val="clear" w:color="auto" w:fill="FFFFFF"/>
        </w:rPr>
      </w:pPr>
      <w:r w:rsidRPr="00C96318">
        <w:rPr>
          <w:rFonts w:cs="Times New Roman"/>
          <w:shd w:val="clear" w:color="auto" w:fill="FFFFFF"/>
        </w:rPr>
        <w:t>Ortiz, J.L., 2022. Spread too thin: The impact of lean inventories. </w:t>
      </w:r>
      <w:r w:rsidRPr="00C96318">
        <w:rPr>
          <w:rFonts w:cs="Times New Roman"/>
          <w:i/>
          <w:iCs/>
          <w:shd w:val="clear" w:color="auto" w:fill="FFFFFF"/>
        </w:rPr>
        <w:t>International Finance Discussion Paper</w:t>
      </w:r>
      <w:r w:rsidRPr="00C96318">
        <w:rPr>
          <w:rFonts w:cs="Times New Roman"/>
          <w:shd w:val="clear" w:color="auto" w:fill="FFFFFF"/>
        </w:rPr>
        <w:t>, (1342).</w:t>
      </w:r>
    </w:p>
    <w:p w14:paraId="603992C5" w14:textId="77777777" w:rsidR="00432D1B" w:rsidRPr="00C96318" w:rsidRDefault="00432D1B" w:rsidP="00C96318">
      <w:pPr>
        <w:rPr>
          <w:rFonts w:cs="Times New Roman"/>
          <w:shd w:val="clear" w:color="auto" w:fill="FFFFFF"/>
        </w:rPr>
      </w:pPr>
      <w:r w:rsidRPr="00C96318">
        <w:rPr>
          <w:rFonts w:cs="Times New Roman"/>
          <w:shd w:val="clear" w:color="auto" w:fill="FFFFFF"/>
        </w:rPr>
        <w:t>Piecyk, M. and Allen, J., 2021. </w:t>
      </w:r>
      <w:r w:rsidRPr="00C96318">
        <w:rPr>
          <w:rFonts w:cs="Times New Roman"/>
          <w:i/>
          <w:iCs/>
          <w:shd w:val="clear" w:color="auto" w:fill="FFFFFF"/>
        </w:rPr>
        <w:t>Understanding and Addressing HGV driver Shortages in the UK</w:t>
      </w:r>
      <w:r w:rsidRPr="00C96318">
        <w:rPr>
          <w:rFonts w:cs="Times New Roman"/>
          <w:shd w:val="clear" w:color="auto" w:fill="FFFFFF"/>
        </w:rPr>
        <w:t xml:space="preserve">. Technical Report CUED/C-SRF/TR19, Centre for Sustainable Road Freight. https://www. </w:t>
      </w:r>
      <w:proofErr w:type="spellStart"/>
      <w:r w:rsidRPr="00C96318">
        <w:rPr>
          <w:rFonts w:cs="Times New Roman"/>
          <w:shd w:val="clear" w:color="auto" w:fill="FFFFFF"/>
        </w:rPr>
        <w:t>csrf</w:t>
      </w:r>
      <w:proofErr w:type="spellEnd"/>
      <w:r w:rsidRPr="00C96318">
        <w:rPr>
          <w:rFonts w:cs="Times New Roman"/>
          <w:shd w:val="clear" w:color="auto" w:fill="FFFFFF"/>
        </w:rPr>
        <w:t>. ac. uk/wp-content/uploads/2021/10/SRF-HGV-Driver-Shortage-Draft-Report-30-09-2021. pdf.</w:t>
      </w:r>
    </w:p>
    <w:p w14:paraId="1BC0807C" w14:textId="77777777" w:rsidR="00432D1B" w:rsidRPr="00C96318" w:rsidRDefault="00432D1B" w:rsidP="00C96318">
      <w:pPr>
        <w:rPr>
          <w:rFonts w:cs="Times New Roman"/>
          <w:shd w:val="clear" w:color="auto" w:fill="FFFFFF"/>
        </w:rPr>
      </w:pPr>
      <w:r w:rsidRPr="00C96318">
        <w:rPr>
          <w:rFonts w:cs="Times New Roman"/>
          <w:shd w:val="clear" w:color="auto" w:fill="FFFFFF"/>
        </w:rPr>
        <w:t>Ramani, V., Ghosh, D. and Sodhi, M.S., 2022. Understanding systemic disruption from the Covid-19-induced semiconductor shortage for the auto industry. </w:t>
      </w:r>
      <w:r w:rsidRPr="00C96318">
        <w:rPr>
          <w:rFonts w:cs="Times New Roman"/>
          <w:i/>
          <w:iCs/>
          <w:shd w:val="clear" w:color="auto" w:fill="FFFFFF"/>
        </w:rPr>
        <w:t>Omega</w:t>
      </w:r>
      <w:r w:rsidRPr="00C96318">
        <w:rPr>
          <w:rFonts w:cs="Times New Roman"/>
          <w:shd w:val="clear" w:color="auto" w:fill="FFFFFF"/>
        </w:rPr>
        <w:t>, </w:t>
      </w:r>
      <w:r w:rsidRPr="00C96318">
        <w:rPr>
          <w:rFonts w:cs="Times New Roman"/>
          <w:i/>
          <w:iCs/>
          <w:shd w:val="clear" w:color="auto" w:fill="FFFFFF"/>
        </w:rPr>
        <w:t>113</w:t>
      </w:r>
      <w:r w:rsidRPr="00C96318">
        <w:rPr>
          <w:rFonts w:cs="Times New Roman"/>
          <w:shd w:val="clear" w:color="auto" w:fill="FFFFFF"/>
        </w:rPr>
        <w:t>, p.102720.</w:t>
      </w:r>
    </w:p>
    <w:p w14:paraId="430DE49F" w14:textId="77777777" w:rsidR="00432D1B" w:rsidRPr="00C96318" w:rsidRDefault="00432D1B" w:rsidP="00C96318">
      <w:pPr>
        <w:rPr>
          <w:rFonts w:cs="Times New Roman"/>
          <w:shd w:val="clear" w:color="auto" w:fill="FFFFFF"/>
        </w:rPr>
      </w:pPr>
      <w:r w:rsidRPr="00C96318">
        <w:rPr>
          <w:rFonts w:cs="Times New Roman"/>
          <w:shd w:val="clear" w:color="auto" w:fill="FFFFFF"/>
        </w:rPr>
        <w:t xml:space="preserve">Sodhi, M.S., Tang, C.S. and </w:t>
      </w:r>
      <w:proofErr w:type="spellStart"/>
      <w:r w:rsidRPr="00C96318">
        <w:rPr>
          <w:rFonts w:cs="Times New Roman"/>
          <w:shd w:val="clear" w:color="auto" w:fill="FFFFFF"/>
        </w:rPr>
        <w:t>Willenson</w:t>
      </w:r>
      <w:proofErr w:type="spellEnd"/>
      <w:r w:rsidRPr="00C96318">
        <w:rPr>
          <w:rFonts w:cs="Times New Roman"/>
          <w:shd w:val="clear" w:color="auto" w:fill="FFFFFF"/>
        </w:rPr>
        <w:t>, E.T., 2023. Research opportunities in preparing supply chains of essential goods for future pandemics. </w:t>
      </w:r>
      <w:r w:rsidRPr="00C96318">
        <w:rPr>
          <w:rFonts w:cs="Times New Roman"/>
          <w:i/>
          <w:iCs/>
          <w:shd w:val="clear" w:color="auto" w:fill="FFFFFF"/>
        </w:rPr>
        <w:t>International Journal of Production Research</w:t>
      </w:r>
      <w:r w:rsidRPr="00C96318">
        <w:rPr>
          <w:rFonts w:cs="Times New Roman"/>
          <w:shd w:val="clear" w:color="auto" w:fill="FFFFFF"/>
        </w:rPr>
        <w:t>, </w:t>
      </w:r>
      <w:r w:rsidRPr="00C96318">
        <w:rPr>
          <w:rFonts w:cs="Times New Roman"/>
          <w:i/>
          <w:iCs/>
          <w:shd w:val="clear" w:color="auto" w:fill="FFFFFF"/>
        </w:rPr>
        <w:t>61</w:t>
      </w:r>
      <w:r w:rsidRPr="00C96318">
        <w:rPr>
          <w:rFonts w:cs="Times New Roman"/>
          <w:shd w:val="clear" w:color="auto" w:fill="FFFFFF"/>
        </w:rPr>
        <w:t>(8), pp.2416-2431.</w:t>
      </w:r>
    </w:p>
    <w:p w14:paraId="07087DDC" w14:textId="77777777" w:rsidR="00432D1B" w:rsidRPr="00C96318" w:rsidRDefault="00432D1B" w:rsidP="00C96318">
      <w:pPr>
        <w:rPr>
          <w:rFonts w:cs="Times New Roman"/>
          <w:shd w:val="clear" w:color="auto" w:fill="FFFFFF"/>
        </w:rPr>
      </w:pPr>
      <w:r w:rsidRPr="00C96318">
        <w:rPr>
          <w:rFonts w:cs="Times New Roman"/>
          <w:shd w:val="clear" w:color="auto" w:fill="FFFFFF"/>
        </w:rPr>
        <w:t>Ulmer, M.W., 2020. Dynamic pricing and routing for same-day delivery. </w:t>
      </w:r>
      <w:r w:rsidRPr="00C96318">
        <w:rPr>
          <w:rFonts w:cs="Times New Roman"/>
          <w:i/>
          <w:iCs/>
          <w:shd w:val="clear" w:color="auto" w:fill="FFFFFF"/>
        </w:rPr>
        <w:t>Transportation Science</w:t>
      </w:r>
      <w:r w:rsidRPr="00C96318">
        <w:rPr>
          <w:rFonts w:cs="Times New Roman"/>
          <w:shd w:val="clear" w:color="auto" w:fill="FFFFFF"/>
        </w:rPr>
        <w:t>, </w:t>
      </w:r>
      <w:r w:rsidRPr="00C96318">
        <w:rPr>
          <w:rFonts w:cs="Times New Roman"/>
          <w:i/>
          <w:iCs/>
          <w:shd w:val="clear" w:color="auto" w:fill="FFFFFF"/>
        </w:rPr>
        <w:t>54</w:t>
      </w:r>
      <w:r w:rsidRPr="00C96318">
        <w:rPr>
          <w:rFonts w:cs="Times New Roman"/>
          <w:shd w:val="clear" w:color="auto" w:fill="FFFFFF"/>
        </w:rPr>
        <w:t>(4), pp.1016-1033.</w:t>
      </w:r>
    </w:p>
    <w:p w14:paraId="6BD10915" w14:textId="77777777" w:rsidR="00432D1B" w:rsidRPr="00C96318" w:rsidRDefault="00432D1B" w:rsidP="00C96318">
      <w:pPr>
        <w:rPr>
          <w:rFonts w:cs="Times New Roman"/>
          <w:shd w:val="clear" w:color="auto" w:fill="FFFFFF"/>
        </w:rPr>
      </w:pPr>
      <w:r w:rsidRPr="00C96318">
        <w:rPr>
          <w:rFonts w:cs="Times New Roman"/>
          <w:shd w:val="clear" w:color="auto" w:fill="FFFFFF"/>
        </w:rPr>
        <w:t>Wang, S., 2018. </w:t>
      </w:r>
      <w:r w:rsidRPr="00C96318">
        <w:rPr>
          <w:rFonts w:cs="Times New Roman"/>
          <w:i/>
          <w:iCs/>
          <w:shd w:val="clear" w:color="auto" w:fill="FFFFFF"/>
        </w:rPr>
        <w:t>Microeconomic theory</w:t>
      </w:r>
      <w:r w:rsidRPr="00C96318">
        <w:rPr>
          <w:rFonts w:cs="Times New Roman"/>
          <w:shd w:val="clear" w:color="auto" w:fill="FFFFFF"/>
        </w:rPr>
        <w:t>. Springer Singapore.</w:t>
      </w:r>
    </w:p>
    <w:p w14:paraId="4D565241" w14:textId="77777777" w:rsidR="00432D1B" w:rsidRDefault="00432D1B" w:rsidP="00C96318">
      <w:pPr>
        <w:rPr>
          <w:rFonts w:cs="Times New Roman"/>
          <w:shd w:val="clear" w:color="auto" w:fill="FFFFFF"/>
        </w:rPr>
      </w:pPr>
      <w:r w:rsidRPr="00C96318">
        <w:rPr>
          <w:rFonts w:cs="Times New Roman"/>
          <w:shd w:val="clear" w:color="auto" w:fill="FFFFFF"/>
        </w:rPr>
        <w:t>Zhu, G., Chou, M.C. and Tsai, C.W., 2020. Lessons learned from the COVID-19 pandemic exposing the shortcomings of current supply chain operations: A long-term prescriptive offering. </w:t>
      </w:r>
      <w:r w:rsidRPr="00C96318">
        <w:rPr>
          <w:rFonts w:cs="Times New Roman"/>
          <w:i/>
          <w:iCs/>
          <w:shd w:val="clear" w:color="auto" w:fill="FFFFFF"/>
        </w:rPr>
        <w:t>Sustainability</w:t>
      </w:r>
      <w:r w:rsidRPr="00C96318">
        <w:rPr>
          <w:rFonts w:cs="Times New Roman"/>
          <w:shd w:val="clear" w:color="auto" w:fill="FFFFFF"/>
        </w:rPr>
        <w:t>, </w:t>
      </w:r>
      <w:r w:rsidRPr="00C96318">
        <w:rPr>
          <w:rFonts w:cs="Times New Roman"/>
          <w:i/>
          <w:iCs/>
          <w:shd w:val="clear" w:color="auto" w:fill="FFFFFF"/>
        </w:rPr>
        <w:t>12</w:t>
      </w:r>
      <w:r w:rsidRPr="00C96318">
        <w:rPr>
          <w:rFonts w:cs="Times New Roman"/>
          <w:shd w:val="clear" w:color="auto" w:fill="FFFFFF"/>
        </w:rPr>
        <w:t>(14), p.5858.</w:t>
      </w:r>
    </w:p>
    <w:p w14:paraId="4C87C479" w14:textId="77777777" w:rsidR="00432D1B" w:rsidRPr="00C96318" w:rsidRDefault="00432D1B" w:rsidP="00C96318">
      <w:pPr>
        <w:rPr>
          <w:rFonts w:cs="Times New Roman"/>
          <w:shd w:val="clear" w:color="auto" w:fill="FFFFFF"/>
        </w:rPr>
      </w:pPr>
    </w:p>
    <w:sectPr w:rsidR="00432D1B" w:rsidRPr="00C96318" w:rsidSect="008C7DCE">
      <w:headerReference w:type="default" r:id="rId1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F686E" w14:textId="77777777" w:rsidR="00EA7E0C" w:rsidRDefault="00EA7E0C" w:rsidP="008A1E88">
      <w:pPr>
        <w:spacing w:after="0" w:line="240" w:lineRule="auto"/>
      </w:pPr>
      <w:r>
        <w:separator/>
      </w:r>
    </w:p>
  </w:endnote>
  <w:endnote w:type="continuationSeparator" w:id="0">
    <w:p w14:paraId="1A4E0F02" w14:textId="77777777" w:rsidR="00EA7E0C" w:rsidRDefault="00EA7E0C" w:rsidP="008A1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2FFB4" w14:textId="77777777" w:rsidR="00EA7E0C" w:rsidRDefault="00EA7E0C" w:rsidP="008A1E88">
      <w:pPr>
        <w:spacing w:after="0" w:line="240" w:lineRule="auto"/>
      </w:pPr>
      <w:r>
        <w:separator/>
      </w:r>
    </w:p>
  </w:footnote>
  <w:footnote w:type="continuationSeparator" w:id="0">
    <w:p w14:paraId="5BFD037C" w14:textId="77777777" w:rsidR="00EA7E0C" w:rsidRDefault="00EA7E0C" w:rsidP="008A1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F9794" w14:textId="4A8C215A" w:rsidR="008C7DCE" w:rsidRDefault="008C7DCE">
    <w:pPr>
      <w:pStyle w:val="Header"/>
    </w:pPr>
    <w:r>
      <w:rPr>
        <w:noProof/>
      </w:rPr>
      <mc:AlternateContent>
        <mc:Choice Requires="wps">
          <w:drawing>
            <wp:anchor distT="0" distB="0" distL="114300" distR="114300" simplePos="0" relativeHeight="251660288" behindDoc="0" locked="0" layoutInCell="0" allowOverlap="1" wp14:anchorId="7CE852B5" wp14:editId="77B9E1DC">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A3498F" w14:textId="0BEF5EB2" w:rsidR="008C7DCE" w:rsidRDefault="00CA4306" w:rsidP="008C7DCE">
                          <w:pPr>
                            <w:spacing w:after="0" w:line="240" w:lineRule="auto"/>
                            <w:rPr>
                              <w:noProof/>
                            </w:rPr>
                          </w:pPr>
                          <w:r w:rsidRPr="00CA4306">
                            <w:t>BUSINESS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E852B5"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CA3498F" w14:textId="0BEF5EB2" w:rsidR="008C7DCE" w:rsidRDefault="00CA4306" w:rsidP="008C7DCE">
                    <w:pPr>
                      <w:spacing w:after="0" w:line="240" w:lineRule="auto"/>
                      <w:rPr>
                        <w:noProof/>
                      </w:rPr>
                    </w:pPr>
                    <w:r w:rsidRPr="00CA4306">
                      <w:t>BUSINESS MANAGEMENT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311ABBB8" wp14:editId="69A052F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A09382D" w14:textId="77777777" w:rsidR="008C7DCE" w:rsidRDefault="008C7DC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11ABBB8"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A09382D" w14:textId="77777777" w:rsidR="008C7DCE" w:rsidRDefault="008C7DC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74C24"/>
    <w:multiLevelType w:val="hybridMultilevel"/>
    <w:tmpl w:val="7CE60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1644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MjMytTQztzAzNjFV0lEKTi0uzszPAykwrAUAtiAM/CwAAAA="/>
  </w:docVars>
  <w:rsids>
    <w:rsidRoot w:val="008A1E88"/>
    <w:rsid w:val="00012B55"/>
    <w:rsid w:val="00016245"/>
    <w:rsid w:val="00026A13"/>
    <w:rsid w:val="00033EBB"/>
    <w:rsid w:val="00037704"/>
    <w:rsid w:val="00040276"/>
    <w:rsid w:val="00053513"/>
    <w:rsid w:val="00063B57"/>
    <w:rsid w:val="00090DBF"/>
    <w:rsid w:val="000C363F"/>
    <w:rsid w:val="000E4048"/>
    <w:rsid w:val="000F2C69"/>
    <w:rsid w:val="00121E54"/>
    <w:rsid w:val="00130FF6"/>
    <w:rsid w:val="001319DD"/>
    <w:rsid w:val="001343EC"/>
    <w:rsid w:val="00140A46"/>
    <w:rsid w:val="00146407"/>
    <w:rsid w:val="00156158"/>
    <w:rsid w:val="0016631B"/>
    <w:rsid w:val="00187188"/>
    <w:rsid w:val="001A6A85"/>
    <w:rsid w:val="001D13A7"/>
    <w:rsid w:val="00204080"/>
    <w:rsid w:val="002060C3"/>
    <w:rsid w:val="002078F7"/>
    <w:rsid w:val="002145FB"/>
    <w:rsid w:val="00226638"/>
    <w:rsid w:val="00234F53"/>
    <w:rsid w:val="002510F6"/>
    <w:rsid w:val="0028009B"/>
    <w:rsid w:val="002B6B12"/>
    <w:rsid w:val="002D1EAC"/>
    <w:rsid w:val="002F36E2"/>
    <w:rsid w:val="00306130"/>
    <w:rsid w:val="00311D16"/>
    <w:rsid w:val="00323100"/>
    <w:rsid w:val="00333C8B"/>
    <w:rsid w:val="00343580"/>
    <w:rsid w:val="0037475B"/>
    <w:rsid w:val="00380B87"/>
    <w:rsid w:val="00380C12"/>
    <w:rsid w:val="003B4553"/>
    <w:rsid w:val="003D51B9"/>
    <w:rsid w:val="003E621E"/>
    <w:rsid w:val="003E7F31"/>
    <w:rsid w:val="00407037"/>
    <w:rsid w:val="00423FBF"/>
    <w:rsid w:val="00432D1B"/>
    <w:rsid w:val="00471AD9"/>
    <w:rsid w:val="004A6A52"/>
    <w:rsid w:val="004A6D6E"/>
    <w:rsid w:val="004B5290"/>
    <w:rsid w:val="004B5C4C"/>
    <w:rsid w:val="004D1D3C"/>
    <w:rsid w:val="004D5A97"/>
    <w:rsid w:val="00520946"/>
    <w:rsid w:val="00524A7D"/>
    <w:rsid w:val="005375D5"/>
    <w:rsid w:val="00561A90"/>
    <w:rsid w:val="0056510C"/>
    <w:rsid w:val="00594133"/>
    <w:rsid w:val="005C610B"/>
    <w:rsid w:val="005E54E1"/>
    <w:rsid w:val="00600C5C"/>
    <w:rsid w:val="00610263"/>
    <w:rsid w:val="006209B5"/>
    <w:rsid w:val="00646F85"/>
    <w:rsid w:val="00651C33"/>
    <w:rsid w:val="00665338"/>
    <w:rsid w:val="006654B8"/>
    <w:rsid w:val="006716FF"/>
    <w:rsid w:val="00671F58"/>
    <w:rsid w:val="00674A36"/>
    <w:rsid w:val="006928EA"/>
    <w:rsid w:val="00694820"/>
    <w:rsid w:val="00697B66"/>
    <w:rsid w:val="006A7981"/>
    <w:rsid w:val="006B31D4"/>
    <w:rsid w:val="006C3A66"/>
    <w:rsid w:val="006C6735"/>
    <w:rsid w:val="006F139A"/>
    <w:rsid w:val="00713C41"/>
    <w:rsid w:val="00726BF1"/>
    <w:rsid w:val="00745E8D"/>
    <w:rsid w:val="00764B37"/>
    <w:rsid w:val="007A0C72"/>
    <w:rsid w:val="007A3432"/>
    <w:rsid w:val="007B2336"/>
    <w:rsid w:val="007C0BF5"/>
    <w:rsid w:val="007C3A23"/>
    <w:rsid w:val="007D10B6"/>
    <w:rsid w:val="008326F9"/>
    <w:rsid w:val="00843607"/>
    <w:rsid w:val="0086500B"/>
    <w:rsid w:val="00875C99"/>
    <w:rsid w:val="00881B79"/>
    <w:rsid w:val="008A1E88"/>
    <w:rsid w:val="008A48C6"/>
    <w:rsid w:val="008C7DCE"/>
    <w:rsid w:val="008E0C22"/>
    <w:rsid w:val="008F5FD8"/>
    <w:rsid w:val="00904400"/>
    <w:rsid w:val="00913505"/>
    <w:rsid w:val="0093242B"/>
    <w:rsid w:val="009331F2"/>
    <w:rsid w:val="0094651F"/>
    <w:rsid w:val="009801D8"/>
    <w:rsid w:val="00996171"/>
    <w:rsid w:val="009A19B5"/>
    <w:rsid w:val="009A2EC5"/>
    <w:rsid w:val="009D42EB"/>
    <w:rsid w:val="009F6451"/>
    <w:rsid w:val="00A32EDB"/>
    <w:rsid w:val="00A45836"/>
    <w:rsid w:val="00A86E49"/>
    <w:rsid w:val="00A95BD1"/>
    <w:rsid w:val="00AA7763"/>
    <w:rsid w:val="00AC2F22"/>
    <w:rsid w:val="00AC416A"/>
    <w:rsid w:val="00B20229"/>
    <w:rsid w:val="00B3735B"/>
    <w:rsid w:val="00B66C05"/>
    <w:rsid w:val="00B84F2F"/>
    <w:rsid w:val="00B9349B"/>
    <w:rsid w:val="00B93BF3"/>
    <w:rsid w:val="00BC12C0"/>
    <w:rsid w:val="00BD6152"/>
    <w:rsid w:val="00BF4481"/>
    <w:rsid w:val="00BF7C2E"/>
    <w:rsid w:val="00C01BB9"/>
    <w:rsid w:val="00C16526"/>
    <w:rsid w:val="00C263AB"/>
    <w:rsid w:val="00C42317"/>
    <w:rsid w:val="00C53AC1"/>
    <w:rsid w:val="00C71A1C"/>
    <w:rsid w:val="00C722A6"/>
    <w:rsid w:val="00C81B5B"/>
    <w:rsid w:val="00C9053E"/>
    <w:rsid w:val="00C96318"/>
    <w:rsid w:val="00C96E01"/>
    <w:rsid w:val="00CA11B7"/>
    <w:rsid w:val="00CA3A5F"/>
    <w:rsid w:val="00CA4306"/>
    <w:rsid w:val="00CB14FD"/>
    <w:rsid w:val="00CB5E3A"/>
    <w:rsid w:val="00CB779A"/>
    <w:rsid w:val="00CC13AA"/>
    <w:rsid w:val="00CE6476"/>
    <w:rsid w:val="00CF3F56"/>
    <w:rsid w:val="00D413DE"/>
    <w:rsid w:val="00D43098"/>
    <w:rsid w:val="00D54771"/>
    <w:rsid w:val="00D6318C"/>
    <w:rsid w:val="00D80D52"/>
    <w:rsid w:val="00DA720B"/>
    <w:rsid w:val="00DD3BE4"/>
    <w:rsid w:val="00DF7779"/>
    <w:rsid w:val="00E34D51"/>
    <w:rsid w:val="00E42A32"/>
    <w:rsid w:val="00E53E92"/>
    <w:rsid w:val="00E544D4"/>
    <w:rsid w:val="00E56005"/>
    <w:rsid w:val="00E67815"/>
    <w:rsid w:val="00EA7E0C"/>
    <w:rsid w:val="00EB574C"/>
    <w:rsid w:val="00ED3B0D"/>
    <w:rsid w:val="00F0395D"/>
    <w:rsid w:val="00F31059"/>
    <w:rsid w:val="00F45CCE"/>
    <w:rsid w:val="00F46810"/>
    <w:rsid w:val="00F619BE"/>
    <w:rsid w:val="00F75D6F"/>
    <w:rsid w:val="00FA4561"/>
    <w:rsid w:val="00FA5686"/>
    <w:rsid w:val="00FA74DB"/>
    <w:rsid w:val="00FD3B8B"/>
    <w:rsid w:val="00FE307E"/>
    <w:rsid w:val="00FF59B3"/>
    <w:rsid w:val="00FF70D1"/>
    <w:rsid w:val="00FF72A4"/>
    <w:rsid w:val="00FF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82D380"/>
  <w15:chartTrackingRefBased/>
  <w15:docId w15:val="{82A132E4-005E-4DCF-BB99-08711DE98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E8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A1E88"/>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A1E88"/>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80D52"/>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E8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A1E88"/>
    <w:rPr>
      <w:rFonts w:ascii="Times New Roman" w:eastAsiaTheme="majorEastAsia" w:hAnsi="Times New Roman" w:cstheme="majorBidi"/>
      <w:b/>
      <w:color w:val="000000" w:themeColor="text1"/>
      <w:sz w:val="26"/>
      <w:szCs w:val="26"/>
    </w:rPr>
  </w:style>
  <w:style w:type="paragraph" w:customStyle="1" w:styleId="heading30">
    <w:name w:val="heading3"/>
    <w:basedOn w:val="Normal"/>
    <w:link w:val="heading3Char0"/>
    <w:rsid w:val="008A1E88"/>
  </w:style>
  <w:style w:type="paragraph" w:styleId="Header">
    <w:name w:val="header"/>
    <w:basedOn w:val="Normal"/>
    <w:link w:val="HeaderChar"/>
    <w:uiPriority w:val="99"/>
    <w:unhideWhenUsed/>
    <w:rsid w:val="008A1E88"/>
    <w:pPr>
      <w:tabs>
        <w:tab w:val="center" w:pos="4513"/>
        <w:tab w:val="right" w:pos="9026"/>
      </w:tabs>
      <w:spacing w:after="0" w:line="240" w:lineRule="auto"/>
    </w:pPr>
  </w:style>
  <w:style w:type="character" w:customStyle="1" w:styleId="heading3Char0">
    <w:name w:val="heading3 Char"/>
    <w:basedOn w:val="DefaultParagraphFont"/>
    <w:link w:val="heading30"/>
    <w:rsid w:val="008A1E88"/>
    <w:rPr>
      <w:rFonts w:ascii="Times New Roman" w:hAnsi="Times New Roman"/>
      <w:color w:val="000000" w:themeColor="text1"/>
      <w:sz w:val="24"/>
    </w:rPr>
  </w:style>
  <w:style w:type="character" w:customStyle="1" w:styleId="HeaderChar">
    <w:name w:val="Header Char"/>
    <w:basedOn w:val="DefaultParagraphFont"/>
    <w:link w:val="Header"/>
    <w:uiPriority w:val="99"/>
    <w:rsid w:val="008A1E88"/>
    <w:rPr>
      <w:rFonts w:ascii="Times New Roman" w:hAnsi="Times New Roman"/>
      <w:color w:val="000000" w:themeColor="text1"/>
      <w:sz w:val="24"/>
    </w:rPr>
  </w:style>
  <w:style w:type="paragraph" w:styleId="Footer">
    <w:name w:val="footer"/>
    <w:basedOn w:val="Normal"/>
    <w:link w:val="FooterChar"/>
    <w:uiPriority w:val="99"/>
    <w:unhideWhenUsed/>
    <w:rsid w:val="008A1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E88"/>
    <w:rPr>
      <w:rFonts w:ascii="Times New Roman" w:hAnsi="Times New Roman"/>
      <w:color w:val="000000" w:themeColor="text1"/>
      <w:sz w:val="24"/>
    </w:rPr>
  </w:style>
  <w:style w:type="paragraph" w:styleId="TOCHeading">
    <w:name w:val="TOC Heading"/>
    <w:basedOn w:val="Heading1"/>
    <w:next w:val="Normal"/>
    <w:uiPriority w:val="39"/>
    <w:unhideWhenUsed/>
    <w:qFormat/>
    <w:rsid w:val="00D80D52"/>
    <w:pPr>
      <w:spacing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D80D52"/>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D80D52"/>
    <w:pPr>
      <w:spacing w:after="100"/>
    </w:pPr>
  </w:style>
  <w:style w:type="paragraph" w:styleId="TOC2">
    <w:name w:val="toc 2"/>
    <w:basedOn w:val="Normal"/>
    <w:next w:val="Normal"/>
    <w:autoRedefine/>
    <w:uiPriority w:val="39"/>
    <w:unhideWhenUsed/>
    <w:rsid w:val="00D80D52"/>
    <w:pPr>
      <w:spacing w:after="100"/>
      <w:ind w:left="240"/>
    </w:pPr>
  </w:style>
  <w:style w:type="paragraph" w:styleId="TOC3">
    <w:name w:val="toc 3"/>
    <w:basedOn w:val="Normal"/>
    <w:next w:val="Normal"/>
    <w:autoRedefine/>
    <w:uiPriority w:val="39"/>
    <w:unhideWhenUsed/>
    <w:rsid w:val="00D80D52"/>
    <w:pPr>
      <w:spacing w:after="100"/>
      <w:ind w:left="480"/>
    </w:pPr>
  </w:style>
  <w:style w:type="character" w:styleId="Hyperlink">
    <w:name w:val="Hyperlink"/>
    <w:basedOn w:val="DefaultParagraphFont"/>
    <w:uiPriority w:val="99"/>
    <w:unhideWhenUsed/>
    <w:rsid w:val="00D80D52"/>
    <w:rPr>
      <w:color w:val="0563C1" w:themeColor="hyperlink"/>
      <w:u w:val="single"/>
    </w:rPr>
  </w:style>
  <w:style w:type="paragraph" w:styleId="ListParagraph">
    <w:name w:val="List Paragraph"/>
    <w:basedOn w:val="Normal"/>
    <w:uiPriority w:val="34"/>
    <w:qFormat/>
    <w:rsid w:val="001663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33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2F090-057D-4567-8EE2-692B95FA6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3336</Words>
  <Characters>19255</Characters>
  <Application>Microsoft Office Word</Application>
  <DocSecurity>0</DocSecurity>
  <Lines>303</Lines>
  <Paragraphs>76</Paragraphs>
  <ScaleCrop>false</ScaleCrop>
  <Company/>
  <LinksUpToDate>false</LinksUpToDate>
  <CharactersWithSpaces>22555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sali refat</cp:lastModifiedBy>
  <cp:revision>2</cp:revision>
  <dcterms:created xsi:type="dcterms:W3CDTF">2023-12-19T19:41:00Z</dcterms:created>
  <dcterms:modified xsi:type="dcterms:W3CDTF">2023-12-19T19:47:00Z</dcterms:modified>
</cp:coreProperties>
</file>