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C40D1" w14:textId="77777777" w:rsidR="003525DA" w:rsidRPr="00DB4050" w:rsidRDefault="003525DA" w:rsidP="003525DA">
      <w:pPr>
        <w:spacing w:line="360" w:lineRule="auto"/>
        <w:jc w:val="both"/>
        <w:rPr>
          <w:rFonts w:ascii="Arial" w:hAnsi="Arial"/>
          <w:b/>
          <w:bCs/>
          <w:u w:val="single"/>
          <w:lang w:val="en-GB"/>
        </w:rPr>
      </w:pPr>
    </w:p>
    <w:p w14:paraId="03CF852B" w14:textId="77777777" w:rsidR="003525DA" w:rsidRPr="00DB4050" w:rsidRDefault="003525DA" w:rsidP="003525DA">
      <w:pPr>
        <w:spacing w:line="360" w:lineRule="auto"/>
        <w:jc w:val="both"/>
        <w:rPr>
          <w:rFonts w:ascii="Arial" w:hAnsi="Arial"/>
          <w:b/>
          <w:bCs/>
          <w:u w:val="single"/>
          <w:lang w:val="en-GB"/>
        </w:rPr>
      </w:pPr>
      <w:r w:rsidRPr="00DB4050">
        <w:rPr>
          <w:rFonts w:ascii="Arial" w:hAnsi="Arial"/>
          <w:noProof/>
          <w:lang w:val="en-IN" w:eastAsia="en-IN" w:bidi="ar-SA"/>
        </w:rPr>
        <w:drawing>
          <wp:anchor distT="0" distB="0" distL="114300" distR="114300" simplePos="0" relativeHeight="251659264" behindDoc="0" locked="0" layoutInCell="1" allowOverlap="1" wp14:anchorId="3B584B90" wp14:editId="4557A4D6">
            <wp:simplePos x="0" y="0"/>
            <wp:positionH relativeFrom="column">
              <wp:posOffset>2447925</wp:posOffset>
            </wp:positionH>
            <wp:positionV relativeFrom="paragraph">
              <wp:posOffset>40640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B4050">
        <w:rPr>
          <w:rFonts w:ascii="Arial" w:hAnsi="Arial"/>
          <w:b/>
          <w:bCs/>
          <w:u w:val="single"/>
          <w:lang w:val="en-GB"/>
        </w:rPr>
        <w:t xml:space="preserve"> </w:t>
      </w:r>
    </w:p>
    <w:p w14:paraId="4B348408" w14:textId="77777777" w:rsidR="003525DA" w:rsidRPr="00DB4050" w:rsidRDefault="003525DA" w:rsidP="003525DA">
      <w:pPr>
        <w:spacing w:line="360" w:lineRule="auto"/>
        <w:jc w:val="both"/>
        <w:rPr>
          <w:rFonts w:ascii="Arial" w:hAnsi="Arial"/>
          <w:b/>
          <w:bCs/>
          <w:u w:val="single"/>
          <w:lang w:val="en-GB"/>
        </w:rPr>
      </w:pPr>
    </w:p>
    <w:p w14:paraId="38BA16B3" w14:textId="77777777" w:rsidR="003525DA" w:rsidRPr="00DB4050" w:rsidRDefault="003525DA" w:rsidP="003525DA">
      <w:pPr>
        <w:spacing w:line="360" w:lineRule="auto"/>
        <w:jc w:val="both"/>
        <w:rPr>
          <w:rFonts w:ascii="Arial" w:hAnsi="Arial"/>
          <w:b/>
          <w:bCs/>
          <w:u w:val="single"/>
          <w:lang w:val="en-GB"/>
        </w:rPr>
      </w:pPr>
    </w:p>
    <w:p w14:paraId="3A1199A0" w14:textId="77777777" w:rsidR="00DC3156" w:rsidRPr="00DB4050" w:rsidRDefault="00DC3156" w:rsidP="003525DA">
      <w:pPr>
        <w:spacing w:line="360" w:lineRule="auto"/>
        <w:jc w:val="both"/>
        <w:rPr>
          <w:rFonts w:ascii="Arial" w:hAnsi="Arial"/>
          <w:b/>
          <w:bCs/>
          <w:u w:val="single"/>
          <w:lang w:val="en-GB"/>
        </w:rPr>
      </w:pPr>
    </w:p>
    <w:p w14:paraId="281E4645" w14:textId="77777777" w:rsidR="00DC3156" w:rsidRPr="00DB4050" w:rsidRDefault="00DC3156" w:rsidP="003525DA">
      <w:pPr>
        <w:spacing w:line="360" w:lineRule="auto"/>
        <w:jc w:val="both"/>
        <w:rPr>
          <w:rFonts w:ascii="Arial" w:hAnsi="Arial"/>
          <w:b/>
          <w:bCs/>
          <w:u w:val="single"/>
          <w:lang w:val="en-GB"/>
        </w:rPr>
      </w:pPr>
    </w:p>
    <w:p w14:paraId="5605AB2A" w14:textId="77777777" w:rsidR="003525DA" w:rsidRPr="00DB4050" w:rsidRDefault="003525DA" w:rsidP="003525DA">
      <w:pPr>
        <w:spacing w:line="360" w:lineRule="auto"/>
        <w:jc w:val="both"/>
        <w:rPr>
          <w:rFonts w:ascii="Arial" w:hAnsi="Arial"/>
          <w:b/>
          <w:bCs/>
          <w:u w:val="single"/>
          <w:lang w:val="en-GB"/>
        </w:rPr>
      </w:pPr>
      <w:r w:rsidRPr="00DB4050">
        <w:rPr>
          <w:rFonts w:ascii="Arial" w:hAnsi="Arial"/>
          <w:b/>
          <w:bCs/>
          <w:u w:val="single"/>
          <w:lang w:val="en-GB"/>
        </w:rPr>
        <w:t>Innovating New Working Practices and Breeding an Environment Where Talent May Grow</w:t>
      </w:r>
    </w:p>
    <w:p w14:paraId="328457CE" w14:textId="77777777" w:rsidR="003525DA" w:rsidRPr="00DB4050" w:rsidRDefault="003525DA" w:rsidP="003525DA">
      <w:pPr>
        <w:spacing w:line="360" w:lineRule="auto"/>
        <w:jc w:val="both"/>
        <w:rPr>
          <w:rFonts w:ascii="Arial" w:hAnsi="Arial"/>
          <w:b/>
          <w:bCs/>
          <w:u w:val="single"/>
          <w:lang w:val="en-GB"/>
        </w:rPr>
      </w:pPr>
    </w:p>
    <w:p w14:paraId="1A2942BE" w14:textId="77777777" w:rsidR="003525DA" w:rsidRPr="00DB4050" w:rsidRDefault="003525DA" w:rsidP="003525DA">
      <w:pPr>
        <w:spacing w:line="360" w:lineRule="auto"/>
        <w:jc w:val="both"/>
        <w:rPr>
          <w:rFonts w:ascii="Arial" w:hAnsi="Arial"/>
          <w:b/>
          <w:bCs/>
          <w:u w:val="single"/>
          <w:lang w:val="en-GB"/>
        </w:rPr>
      </w:pPr>
      <w:r w:rsidRPr="00DB4050">
        <w:rPr>
          <w:rFonts w:ascii="Arial" w:hAnsi="Arial"/>
          <w:b/>
          <w:bCs/>
          <w:u w:val="single"/>
          <w:lang w:val="en-GB"/>
        </w:rPr>
        <w:t xml:space="preserve"> A Strategic Human Capital Report for NexSpace Health Systems (NHSX)</w:t>
      </w:r>
    </w:p>
    <w:p w14:paraId="3BF242BF" w14:textId="77777777" w:rsidR="003525DA" w:rsidRPr="00DB4050" w:rsidRDefault="003525DA" w:rsidP="003525DA">
      <w:pPr>
        <w:spacing w:line="360" w:lineRule="auto"/>
        <w:jc w:val="both"/>
        <w:rPr>
          <w:rFonts w:ascii="Arial" w:hAnsi="Arial"/>
          <w:b/>
          <w:bCs/>
          <w:u w:val="single"/>
          <w:lang w:val="en-GB"/>
        </w:rPr>
      </w:pPr>
    </w:p>
    <w:p w14:paraId="57F77D6A" w14:textId="77777777" w:rsidR="003525DA" w:rsidRPr="00DB4050" w:rsidRDefault="003525DA" w:rsidP="003525DA">
      <w:pPr>
        <w:spacing w:line="360" w:lineRule="auto"/>
        <w:jc w:val="both"/>
        <w:rPr>
          <w:rFonts w:ascii="Arial" w:hAnsi="Arial"/>
          <w:lang w:val="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656"/>
        <w:gridCol w:w="2268"/>
        <w:gridCol w:w="2268"/>
      </w:tblGrid>
      <w:tr w:rsidR="003525DA" w:rsidRPr="00DB4050" w14:paraId="07CFC4FB" w14:textId="77777777" w:rsidTr="00A42336">
        <w:tc>
          <w:tcPr>
            <w:tcW w:w="1730" w:type="dxa"/>
          </w:tcPr>
          <w:p w14:paraId="4C933827"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Student name:</w:t>
            </w:r>
          </w:p>
        </w:tc>
        <w:tc>
          <w:tcPr>
            <w:tcW w:w="3656" w:type="dxa"/>
          </w:tcPr>
          <w:p w14:paraId="46DE188B"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Prshantbhai Vinodbhai Jod</w:t>
            </w:r>
          </w:p>
        </w:tc>
        <w:tc>
          <w:tcPr>
            <w:tcW w:w="2268" w:type="dxa"/>
            <w:shd w:val="clear" w:color="auto" w:fill="D9D9D9" w:themeFill="background1" w:themeFillShade="D9"/>
          </w:tcPr>
          <w:p w14:paraId="5160674F"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Student ID number:</w:t>
            </w:r>
          </w:p>
        </w:tc>
        <w:tc>
          <w:tcPr>
            <w:tcW w:w="2268" w:type="dxa"/>
          </w:tcPr>
          <w:p w14:paraId="7A68213B"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2605310</w:t>
            </w:r>
          </w:p>
        </w:tc>
      </w:tr>
      <w:tr w:rsidR="003525DA" w:rsidRPr="00DB4050" w14:paraId="6CF4142F" w14:textId="77777777" w:rsidTr="00A42336">
        <w:tc>
          <w:tcPr>
            <w:tcW w:w="1730" w:type="dxa"/>
          </w:tcPr>
          <w:p w14:paraId="48C47E11"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Programme:</w:t>
            </w:r>
          </w:p>
        </w:tc>
        <w:tc>
          <w:tcPr>
            <w:tcW w:w="8192" w:type="dxa"/>
            <w:gridSpan w:val="3"/>
          </w:tcPr>
          <w:p w14:paraId="35252473"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Master of Business Administration</w:t>
            </w:r>
          </w:p>
        </w:tc>
      </w:tr>
      <w:tr w:rsidR="003525DA" w:rsidRPr="00DB4050" w14:paraId="3D6DE1B2" w14:textId="77777777" w:rsidTr="00A42336">
        <w:tc>
          <w:tcPr>
            <w:tcW w:w="1730" w:type="dxa"/>
          </w:tcPr>
          <w:p w14:paraId="6AB7490E"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Module:</w:t>
            </w:r>
          </w:p>
        </w:tc>
        <w:tc>
          <w:tcPr>
            <w:tcW w:w="8192" w:type="dxa"/>
            <w:gridSpan w:val="3"/>
          </w:tcPr>
          <w:p w14:paraId="147A9334"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Human Capital Management</w:t>
            </w:r>
          </w:p>
        </w:tc>
      </w:tr>
      <w:tr w:rsidR="003525DA" w:rsidRPr="00DB4050" w14:paraId="58DB869C" w14:textId="77777777" w:rsidTr="00A42336">
        <w:tc>
          <w:tcPr>
            <w:tcW w:w="1730" w:type="dxa"/>
          </w:tcPr>
          <w:p w14:paraId="3B783F28"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sz w:val="22"/>
                <w:szCs w:val="22"/>
              </w:rPr>
              <w:t>Module code:</w:t>
            </w:r>
          </w:p>
        </w:tc>
        <w:tc>
          <w:tcPr>
            <w:tcW w:w="3656" w:type="dxa"/>
          </w:tcPr>
          <w:p w14:paraId="0F1BC50A"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bCs/>
                <w:sz w:val="22"/>
                <w:szCs w:val="22"/>
              </w:rPr>
              <w:t>LCMB7023</w:t>
            </w:r>
          </w:p>
        </w:tc>
        <w:tc>
          <w:tcPr>
            <w:tcW w:w="2268" w:type="dxa"/>
            <w:shd w:val="clear" w:color="auto" w:fill="D9D9D9" w:themeFill="background1" w:themeFillShade="D9"/>
          </w:tcPr>
          <w:p w14:paraId="3762CC80" w14:textId="77777777" w:rsidR="003525DA" w:rsidRPr="00DB4050" w:rsidRDefault="003525DA" w:rsidP="00A42336">
            <w:pPr>
              <w:pStyle w:val="Heading2"/>
              <w:spacing w:line="360" w:lineRule="auto"/>
              <w:jc w:val="both"/>
              <w:rPr>
                <w:rFonts w:ascii="Arial" w:hAnsi="Arial"/>
                <w:sz w:val="22"/>
                <w:szCs w:val="22"/>
              </w:rPr>
            </w:pPr>
            <w:r w:rsidRPr="00DB4050">
              <w:rPr>
                <w:rFonts w:ascii="Arial" w:hAnsi="Arial"/>
                <w:sz w:val="22"/>
                <w:szCs w:val="22"/>
              </w:rPr>
              <w:t>Lecturer:</w:t>
            </w:r>
          </w:p>
        </w:tc>
        <w:tc>
          <w:tcPr>
            <w:tcW w:w="2268" w:type="dxa"/>
          </w:tcPr>
          <w:p w14:paraId="644C295B" w14:textId="77777777" w:rsidR="003525DA" w:rsidRPr="00DB4050" w:rsidRDefault="003525DA" w:rsidP="00A42336">
            <w:pPr>
              <w:spacing w:before="120" w:after="120" w:line="360" w:lineRule="auto"/>
              <w:jc w:val="both"/>
              <w:rPr>
                <w:rFonts w:ascii="Arial" w:hAnsi="Arial"/>
                <w:b/>
                <w:sz w:val="22"/>
                <w:szCs w:val="22"/>
              </w:rPr>
            </w:pPr>
            <w:r w:rsidRPr="00DB4050">
              <w:rPr>
                <w:rFonts w:ascii="Arial" w:hAnsi="Arial"/>
                <w:b/>
                <w:bCs/>
                <w:sz w:val="22"/>
                <w:szCs w:val="22"/>
              </w:rPr>
              <w:t>Eno Maycock (Birmingham)</w:t>
            </w:r>
            <w:r w:rsidRPr="00DB4050">
              <w:rPr>
                <w:rFonts w:ascii="Arial" w:hAnsi="Arial"/>
                <w:b/>
                <w:bCs/>
                <w:sz w:val="22"/>
                <w:szCs w:val="22"/>
              </w:rPr>
              <w:tab/>
            </w:r>
          </w:p>
        </w:tc>
      </w:tr>
    </w:tbl>
    <w:p w14:paraId="78C806DB" w14:textId="77777777" w:rsidR="003525DA" w:rsidRPr="00DB4050" w:rsidRDefault="003525DA" w:rsidP="003525DA">
      <w:pPr>
        <w:spacing w:line="360" w:lineRule="auto"/>
        <w:jc w:val="both"/>
        <w:rPr>
          <w:rFonts w:ascii="Arial" w:hAnsi="Arial"/>
          <w:lang w:val="en-GB"/>
        </w:rPr>
      </w:pPr>
    </w:p>
    <w:p w14:paraId="2CBBE6E3" w14:textId="77777777" w:rsidR="003525DA" w:rsidRPr="00DB4050" w:rsidRDefault="003525DA" w:rsidP="003525DA">
      <w:pPr>
        <w:spacing w:line="360" w:lineRule="auto"/>
        <w:jc w:val="both"/>
        <w:rPr>
          <w:rFonts w:ascii="Arial" w:hAnsi="Arial"/>
          <w:lang w:val="en-GB"/>
        </w:rPr>
      </w:pPr>
    </w:p>
    <w:p w14:paraId="3F955886" w14:textId="77777777" w:rsidR="003525DA" w:rsidRPr="00DB4050" w:rsidRDefault="003525DA" w:rsidP="003525DA">
      <w:pPr>
        <w:spacing w:line="360" w:lineRule="auto"/>
        <w:jc w:val="both"/>
        <w:rPr>
          <w:rFonts w:ascii="Arial" w:hAnsi="Arial"/>
          <w:lang w:val="en-GB"/>
        </w:rPr>
      </w:pPr>
    </w:p>
    <w:p w14:paraId="5F71E026" w14:textId="77777777" w:rsidR="003525DA" w:rsidRPr="00DB4050" w:rsidRDefault="003525DA" w:rsidP="003525DA">
      <w:pPr>
        <w:spacing w:line="360" w:lineRule="auto"/>
        <w:jc w:val="both"/>
        <w:rPr>
          <w:rFonts w:ascii="Arial" w:hAnsi="Arial"/>
          <w:lang w:val="en-GB"/>
        </w:rPr>
      </w:pPr>
    </w:p>
    <w:p w14:paraId="2EB0F8FB" w14:textId="77777777" w:rsidR="003525DA" w:rsidRPr="00DB4050" w:rsidRDefault="003525DA" w:rsidP="003525DA">
      <w:pPr>
        <w:spacing w:line="360" w:lineRule="auto"/>
        <w:jc w:val="both"/>
        <w:rPr>
          <w:rFonts w:ascii="Arial" w:hAnsi="Arial"/>
          <w:lang w:val="en-GB"/>
        </w:rPr>
      </w:pPr>
    </w:p>
    <w:p w14:paraId="564C9398" w14:textId="77777777" w:rsidR="003525DA" w:rsidRPr="00DB4050" w:rsidRDefault="003525DA" w:rsidP="003525DA">
      <w:pPr>
        <w:spacing w:line="360" w:lineRule="auto"/>
        <w:jc w:val="both"/>
        <w:rPr>
          <w:rFonts w:ascii="Arial" w:hAnsi="Arial"/>
          <w:lang w:val="en-GB"/>
        </w:rPr>
      </w:pPr>
    </w:p>
    <w:p w14:paraId="52C702F6" w14:textId="77777777" w:rsidR="003525DA" w:rsidRPr="00DB4050" w:rsidRDefault="003525DA" w:rsidP="003525DA">
      <w:pPr>
        <w:spacing w:line="360" w:lineRule="auto"/>
        <w:jc w:val="both"/>
        <w:rPr>
          <w:rFonts w:ascii="Arial" w:hAnsi="Arial"/>
          <w:lang w:val="en-GB"/>
        </w:rPr>
      </w:pPr>
    </w:p>
    <w:p w14:paraId="37C981EB" w14:textId="77777777" w:rsidR="003525DA" w:rsidRPr="00DB4050" w:rsidRDefault="003525DA" w:rsidP="003525DA">
      <w:pPr>
        <w:spacing w:line="360" w:lineRule="auto"/>
        <w:jc w:val="both"/>
        <w:rPr>
          <w:rFonts w:ascii="Arial" w:hAnsi="Arial"/>
          <w:lang w:val="en-GB"/>
        </w:rPr>
      </w:pPr>
    </w:p>
    <w:p w14:paraId="4889D316" w14:textId="77777777" w:rsidR="003525DA" w:rsidRPr="00DB4050" w:rsidRDefault="003525DA" w:rsidP="003525DA">
      <w:pPr>
        <w:spacing w:line="360" w:lineRule="auto"/>
        <w:jc w:val="both"/>
        <w:rPr>
          <w:rFonts w:ascii="Arial" w:hAnsi="Arial"/>
          <w:lang w:val="en-GB"/>
        </w:rPr>
      </w:pPr>
    </w:p>
    <w:p w14:paraId="6A73CE1A" w14:textId="77777777" w:rsidR="003525DA" w:rsidRPr="00DB4050" w:rsidRDefault="003525DA" w:rsidP="003525DA">
      <w:pPr>
        <w:spacing w:line="360" w:lineRule="auto"/>
        <w:jc w:val="both"/>
        <w:rPr>
          <w:rFonts w:ascii="Arial" w:hAnsi="Arial"/>
          <w:lang w:val="en-GB"/>
        </w:rPr>
      </w:pPr>
    </w:p>
    <w:p w14:paraId="77B6B6D9" w14:textId="77777777" w:rsidR="003525DA" w:rsidRPr="00DB4050" w:rsidRDefault="003525DA" w:rsidP="003525DA">
      <w:pPr>
        <w:spacing w:line="360" w:lineRule="auto"/>
        <w:jc w:val="both"/>
        <w:rPr>
          <w:rFonts w:ascii="Arial" w:hAnsi="Arial"/>
          <w:lang w:val="en-GB"/>
        </w:rPr>
      </w:pPr>
    </w:p>
    <w:p w14:paraId="3791A941" w14:textId="77777777" w:rsidR="003525DA" w:rsidRPr="00DB4050" w:rsidRDefault="003525DA" w:rsidP="003525DA">
      <w:pPr>
        <w:spacing w:line="360" w:lineRule="auto"/>
        <w:jc w:val="both"/>
        <w:rPr>
          <w:rFonts w:ascii="Arial" w:hAnsi="Arial"/>
          <w:lang w:val="en-GB"/>
        </w:rPr>
      </w:pPr>
    </w:p>
    <w:p w14:paraId="6A16F75B" w14:textId="77777777" w:rsidR="003525DA" w:rsidRPr="00DB4050" w:rsidRDefault="003525DA" w:rsidP="003525DA">
      <w:pPr>
        <w:spacing w:line="360" w:lineRule="auto"/>
        <w:jc w:val="both"/>
        <w:rPr>
          <w:rFonts w:ascii="Arial" w:hAnsi="Arial"/>
          <w:lang w:val="en-GB"/>
        </w:rPr>
      </w:pPr>
    </w:p>
    <w:p w14:paraId="0E1C489C" w14:textId="77777777" w:rsidR="003525DA" w:rsidRPr="00DB4050" w:rsidRDefault="003525DA" w:rsidP="003525DA">
      <w:pPr>
        <w:spacing w:line="360" w:lineRule="auto"/>
        <w:jc w:val="both"/>
        <w:rPr>
          <w:rFonts w:ascii="Arial" w:hAnsi="Arial"/>
          <w:lang w:val="en-GB"/>
        </w:rPr>
      </w:pPr>
    </w:p>
    <w:p w14:paraId="6E1A4762" w14:textId="77777777" w:rsidR="003525DA" w:rsidRPr="00DB4050" w:rsidRDefault="003525DA" w:rsidP="003525DA">
      <w:pPr>
        <w:spacing w:line="360" w:lineRule="auto"/>
        <w:jc w:val="both"/>
        <w:rPr>
          <w:rFonts w:ascii="Arial" w:hAnsi="Arial"/>
          <w:lang w:val="en-GB"/>
        </w:rPr>
      </w:pPr>
    </w:p>
    <w:p w14:paraId="01317C15" w14:textId="77777777" w:rsidR="003525DA" w:rsidRPr="00DB4050" w:rsidRDefault="003525DA" w:rsidP="003525DA">
      <w:pPr>
        <w:spacing w:line="360" w:lineRule="auto"/>
        <w:jc w:val="both"/>
        <w:rPr>
          <w:rFonts w:ascii="Arial" w:hAnsi="Arial"/>
          <w:lang w:val="en-GB"/>
        </w:rPr>
      </w:pPr>
    </w:p>
    <w:p w14:paraId="6271E04F" w14:textId="77777777" w:rsidR="003525DA" w:rsidRPr="00DB4050" w:rsidRDefault="003525DA" w:rsidP="003525DA">
      <w:pPr>
        <w:spacing w:line="360" w:lineRule="auto"/>
        <w:jc w:val="both"/>
        <w:rPr>
          <w:rFonts w:ascii="Arial" w:hAnsi="Arial"/>
          <w:lang w:val="en-GB"/>
        </w:rPr>
      </w:pPr>
    </w:p>
    <w:p w14:paraId="45B716C2" w14:textId="77777777" w:rsidR="003525DA" w:rsidRPr="00DB4050" w:rsidRDefault="003525DA" w:rsidP="003525DA">
      <w:pPr>
        <w:spacing w:line="360" w:lineRule="auto"/>
        <w:jc w:val="both"/>
        <w:rPr>
          <w:rFonts w:ascii="Arial" w:hAnsi="Arial"/>
          <w:lang w:val="en-GB"/>
        </w:rPr>
      </w:pPr>
    </w:p>
    <w:p w14:paraId="1BF0F08A" w14:textId="77777777" w:rsidR="003525DA" w:rsidRPr="00DB4050" w:rsidRDefault="003525DA" w:rsidP="003525DA">
      <w:pPr>
        <w:spacing w:line="360" w:lineRule="auto"/>
        <w:jc w:val="both"/>
        <w:rPr>
          <w:rFonts w:ascii="Arial" w:hAnsi="Arial"/>
          <w:lang w:val="en-GB"/>
        </w:rPr>
      </w:pPr>
    </w:p>
    <w:p w14:paraId="05488C5E"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Table of Contents</w:t>
      </w:r>
    </w:p>
    <w:p w14:paraId="4B3DA865" w14:textId="77777777" w:rsidR="003525DA" w:rsidRPr="00DB4050" w:rsidRDefault="003525DA" w:rsidP="003525DA">
      <w:pPr>
        <w:spacing w:line="360" w:lineRule="auto"/>
        <w:jc w:val="both"/>
        <w:rPr>
          <w:rFonts w:ascii="Arial" w:hAnsi="Arial"/>
          <w:lang w:val="en-GB"/>
        </w:rPr>
      </w:pPr>
    </w:p>
    <w:p w14:paraId="17721804" w14:textId="77777777" w:rsidR="003525DA" w:rsidRPr="00DB4050" w:rsidRDefault="003525DA" w:rsidP="003525DA">
      <w:pPr>
        <w:spacing w:line="360" w:lineRule="auto"/>
        <w:jc w:val="both"/>
        <w:rPr>
          <w:rFonts w:ascii="Arial" w:hAnsi="Arial"/>
          <w:lang w:val="en-GB"/>
        </w:rPr>
      </w:pPr>
      <w:r w:rsidRPr="00DB4050">
        <w:rPr>
          <w:rFonts w:ascii="Arial" w:hAnsi="Arial"/>
          <w:lang w:val="en-GB"/>
        </w:rPr>
        <w:t>1. Introduction</w:t>
      </w:r>
    </w:p>
    <w:p w14:paraId="0F100575" w14:textId="77777777" w:rsidR="003525DA" w:rsidRPr="00DB4050" w:rsidRDefault="003525DA" w:rsidP="003525DA">
      <w:pPr>
        <w:spacing w:line="360" w:lineRule="auto"/>
        <w:jc w:val="both"/>
        <w:rPr>
          <w:rFonts w:ascii="Arial" w:hAnsi="Arial"/>
          <w:lang w:val="en-GB"/>
        </w:rPr>
      </w:pPr>
      <w:r w:rsidRPr="00DB4050">
        <w:rPr>
          <w:rFonts w:ascii="Arial" w:hAnsi="Arial"/>
          <w:lang w:val="en-GB"/>
        </w:rPr>
        <w:t>2. Task A: Designing Innovative Working Practices</w:t>
      </w:r>
    </w:p>
    <w:p w14:paraId="74AE0F39"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- 2.1 Critical Evaluation of Traditional vs. Contemporary Work Design</w:t>
      </w:r>
    </w:p>
    <w:p w14:paraId="548B06FA"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- 2.2 Recommendations for Innovative Working Practices at NHSX</w:t>
      </w:r>
    </w:p>
    <w:p w14:paraId="749775AA"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- 2.3 Justification for Improved Organisational Performance</w:t>
      </w:r>
    </w:p>
    <w:p w14:paraId="7189FA95" w14:textId="77777777" w:rsidR="003525DA" w:rsidRPr="00DB4050" w:rsidRDefault="003525DA" w:rsidP="003525DA">
      <w:pPr>
        <w:spacing w:line="360" w:lineRule="auto"/>
        <w:jc w:val="both"/>
        <w:rPr>
          <w:rFonts w:ascii="Arial" w:hAnsi="Arial"/>
          <w:lang w:val="en-GB"/>
        </w:rPr>
      </w:pPr>
      <w:r w:rsidRPr="00DB4050">
        <w:rPr>
          <w:rFonts w:ascii="Arial" w:hAnsi="Arial"/>
          <w:lang w:val="en-GB"/>
        </w:rPr>
        <w:t>3. Task B: Breeding an Environment Where Talent May Grow</w:t>
      </w:r>
    </w:p>
    <w:p w14:paraId="555F21D6"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- 3.1 Critical Evaluation of Talent Development Environments</w:t>
      </w:r>
    </w:p>
    <w:p w14:paraId="3DA1E463"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- 3.2 Strategic Talent Growth Strategy for NHSX</w:t>
      </w:r>
    </w:p>
    <w:p w14:paraId="06C3750C" w14:textId="77777777" w:rsidR="003525DA" w:rsidRPr="00DB4050" w:rsidRDefault="003525DA" w:rsidP="003525DA">
      <w:pPr>
        <w:spacing w:line="360" w:lineRule="auto"/>
        <w:jc w:val="both"/>
        <w:rPr>
          <w:rFonts w:ascii="Arial" w:hAnsi="Arial"/>
          <w:lang w:val="en-GB"/>
        </w:rPr>
      </w:pPr>
      <w:r w:rsidRPr="00DB4050">
        <w:rPr>
          <w:rFonts w:ascii="Arial" w:hAnsi="Arial"/>
          <w:lang w:val="en-GB"/>
        </w:rPr>
        <w:t>4. Task C: Reflective Report</w:t>
      </w:r>
    </w:p>
    <w:p w14:paraId="136E00FD"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- 4.1 AI as a Strategic Tool in HRM</w:t>
      </w:r>
    </w:p>
    <w:p w14:paraId="7E28A327"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- 4.2 Reflective Analysis of AI Use</w:t>
      </w:r>
    </w:p>
    <w:p w14:paraId="780806AD"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- 4.3 Personal Capability Development Plan</w:t>
      </w:r>
    </w:p>
    <w:p w14:paraId="66F51042" w14:textId="77777777" w:rsidR="003525DA" w:rsidRPr="00DB4050" w:rsidRDefault="003525DA" w:rsidP="003525DA">
      <w:pPr>
        <w:spacing w:line="360" w:lineRule="auto"/>
        <w:jc w:val="both"/>
        <w:rPr>
          <w:rFonts w:ascii="Arial" w:hAnsi="Arial"/>
          <w:lang w:val="en-GB"/>
        </w:rPr>
      </w:pPr>
      <w:r w:rsidRPr="00DB4050">
        <w:rPr>
          <w:rFonts w:ascii="Arial" w:hAnsi="Arial"/>
          <w:lang w:val="en-GB"/>
        </w:rPr>
        <w:t>5. Conclusion</w:t>
      </w:r>
    </w:p>
    <w:p w14:paraId="627DA617" w14:textId="77777777" w:rsidR="003525DA" w:rsidRPr="00DB4050" w:rsidRDefault="003525DA" w:rsidP="003525DA">
      <w:pPr>
        <w:spacing w:line="360" w:lineRule="auto"/>
        <w:jc w:val="both"/>
        <w:rPr>
          <w:rFonts w:ascii="Arial" w:hAnsi="Arial"/>
          <w:lang w:val="en-GB"/>
        </w:rPr>
      </w:pPr>
      <w:r w:rsidRPr="00DB4050">
        <w:rPr>
          <w:rFonts w:ascii="Arial" w:hAnsi="Arial"/>
          <w:lang w:val="en-GB"/>
        </w:rPr>
        <w:t>6. References</w:t>
      </w:r>
    </w:p>
    <w:p w14:paraId="0959B2B3" w14:textId="77777777" w:rsidR="003525DA" w:rsidRPr="00DB4050" w:rsidRDefault="003525DA" w:rsidP="003525DA">
      <w:pPr>
        <w:spacing w:line="360" w:lineRule="auto"/>
        <w:jc w:val="both"/>
        <w:rPr>
          <w:rFonts w:ascii="Arial" w:hAnsi="Arial"/>
          <w:lang w:val="en-GB"/>
        </w:rPr>
      </w:pPr>
      <w:r w:rsidRPr="00DB4050">
        <w:rPr>
          <w:rFonts w:ascii="Arial" w:hAnsi="Arial"/>
          <w:lang w:val="en-GB"/>
        </w:rPr>
        <w:t>7. Appendices</w:t>
      </w:r>
    </w:p>
    <w:p w14:paraId="5129378C" w14:textId="77777777" w:rsidR="003525DA" w:rsidRPr="00DB4050" w:rsidRDefault="003525DA" w:rsidP="003525DA">
      <w:pPr>
        <w:spacing w:line="360" w:lineRule="auto"/>
        <w:jc w:val="both"/>
        <w:rPr>
          <w:rFonts w:ascii="Arial" w:hAnsi="Arial"/>
          <w:lang w:val="en-GB"/>
        </w:rPr>
      </w:pPr>
    </w:p>
    <w:p w14:paraId="3544CA61" w14:textId="77777777" w:rsidR="003525DA" w:rsidRPr="00DB4050" w:rsidRDefault="003525DA" w:rsidP="003525DA">
      <w:pPr>
        <w:spacing w:line="360" w:lineRule="auto"/>
        <w:jc w:val="both"/>
        <w:rPr>
          <w:rFonts w:ascii="Arial" w:hAnsi="Arial"/>
          <w:lang w:val="en-GB"/>
        </w:rPr>
      </w:pPr>
    </w:p>
    <w:p w14:paraId="2B14C0E2" w14:textId="77777777" w:rsidR="003525DA" w:rsidRPr="00DB4050" w:rsidRDefault="003525DA" w:rsidP="003525DA">
      <w:pPr>
        <w:spacing w:line="360" w:lineRule="auto"/>
        <w:jc w:val="both"/>
        <w:rPr>
          <w:rFonts w:ascii="Arial" w:hAnsi="Arial"/>
          <w:lang w:val="en-GB"/>
        </w:rPr>
      </w:pPr>
    </w:p>
    <w:p w14:paraId="5638692E"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w:t>
      </w:r>
    </w:p>
    <w:p w14:paraId="4D27E3B3" w14:textId="77777777" w:rsidR="003525DA" w:rsidRPr="00DB4050" w:rsidRDefault="003525DA" w:rsidP="003525DA">
      <w:pPr>
        <w:spacing w:line="360" w:lineRule="auto"/>
        <w:jc w:val="both"/>
        <w:rPr>
          <w:rFonts w:ascii="Arial" w:hAnsi="Arial"/>
          <w:lang w:val="en-GB"/>
        </w:rPr>
      </w:pPr>
    </w:p>
    <w:p w14:paraId="0E5729A4" w14:textId="77777777" w:rsidR="003525DA" w:rsidRPr="00DB4050" w:rsidRDefault="003525DA" w:rsidP="003525DA">
      <w:pPr>
        <w:spacing w:line="360" w:lineRule="auto"/>
        <w:jc w:val="both"/>
        <w:rPr>
          <w:rFonts w:ascii="Arial" w:hAnsi="Arial"/>
          <w:lang w:val="en-GB"/>
        </w:rPr>
      </w:pPr>
    </w:p>
    <w:p w14:paraId="40E5235D" w14:textId="77777777" w:rsidR="003525DA" w:rsidRPr="00DB4050" w:rsidRDefault="003525DA" w:rsidP="003525DA">
      <w:pPr>
        <w:spacing w:line="360" w:lineRule="auto"/>
        <w:jc w:val="both"/>
        <w:rPr>
          <w:rFonts w:ascii="Arial" w:hAnsi="Arial"/>
          <w:lang w:val="en-GB"/>
        </w:rPr>
      </w:pPr>
    </w:p>
    <w:p w14:paraId="318A75C3" w14:textId="77777777" w:rsidR="003525DA" w:rsidRPr="00DB4050" w:rsidRDefault="003525DA" w:rsidP="003525DA">
      <w:pPr>
        <w:spacing w:line="360" w:lineRule="auto"/>
        <w:jc w:val="both"/>
        <w:rPr>
          <w:rFonts w:ascii="Arial" w:hAnsi="Arial"/>
          <w:lang w:val="en-GB"/>
        </w:rPr>
      </w:pPr>
    </w:p>
    <w:p w14:paraId="27D47E8D" w14:textId="77777777" w:rsidR="003525DA" w:rsidRPr="00DB4050" w:rsidRDefault="003525DA" w:rsidP="003525DA">
      <w:pPr>
        <w:spacing w:line="360" w:lineRule="auto"/>
        <w:jc w:val="both"/>
        <w:rPr>
          <w:rFonts w:ascii="Arial" w:hAnsi="Arial"/>
          <w:lang w:val="en-GB"/>
        </w:rPr>
      </w:pPr>
    </w:p>
    <w:p w14:paraId="1E07B05B" w14:textId="77777777" w:rsidR="003525DA" w:rsidRPr="00DB4050" w:rsidRDefault="003525DA" w:rsidP="003525DA">
      <w:pPr>
        <w:spacing w:line="360" w:lineRule="auto"/>
        <w:jc w:val="both"/>
        <w:rPr>
          <w:rFonts w:ascii="Arial" w:hAnsi="Arial"/>
          <w:lang w:val="en-GB"/>
        </w:rPr>
      </w:pPr>
    </w:p>
    <w:p w14:paraId="28055153" w14:textId="77777777" w:rsidR="003525DA" w:rsidRPr="00DB4050" w:rsidRDefault="003525DA" w:rsidP="003525DA">
      <w:pPr>
        <w:spacing w:line="360" w:lineRule="auto"/>
        <w:jc w:val="both"/>
        <w:rPr>
          <w:rFonts w:ascii="Arial" w:hAnsi="Arial"/>
          <w:lang w:val="en-GB"/>
        </w:rPr>
      </w:pPr>
    </w:p>
    <w:p w14:paraId="6F0DB4D1" w14:textId="77777777" w:rsidR="003525DA" w:rsidRPr="00DB4050" w:rsidRDefault="003525DA" w:rsidP="003525DA">
      <w:pPr>
        <w:spacing w:line="360" w:lineRule="auto"/>
        <w:jc w:val="both"/>
        <w:rPr>
          <w:rFonts w:ascii="Arial" w:hAnsi="Arial"/>
          <w:lang w:val="en-GB"/>
        </w:rPr>
      </w:pPr>
    </w:p>
    <w:p w14:paraId="7BDEA3B1" w14:textId="77777777" w:rsidR="003525DA" w:rsidRPr="00DB4050" w:rsidRDefault="003525DA" w:rsidP="003525DA">
      <w:pPr>
        <w:spacing w:line="360" w:lineRule="auto"/>
        <w:jc w:val="both"/>
        <w:rPr>
          <w:rFonts w:ascii="Arial" w:hAnsi="Arial"/>
          <w:lang w:val="en-GB"/>
        </w:rPr>
      </w:pPr>
    </w:p>
    <w:p w14:paraId="273AC18D" w14:textId="77777777" w:rsidR="003525DA" w:rsidRPr="00DB4050" w:rsidRDefault="003525DA" w:rsidP="003525DA">
      <w:pPr>
        <w:spacing w:line="360" w:lineRule="auto"/>
        <w:jc w:val="both"/>
        <w:rPr>
          <w:rFonts w:ascii="Arial" w:hAnsi="Arial"/>
          <w:lang w:val="en-GB"/>
        </w:rPr>
      </w:pPr>
    </w:p>
    <w:p w14:paraId="142008A1" w14:textId="77777777" w:rsidR="003525DA" w:rsidRPr="00DB4050" w:rsidRDefault="003525DA" w:rsidP="003525DA">
      <w:pPr>
        <w:spacing w:line="360" w:lineRule="auto"/>
        <w:jc w:val="both"/>
        <w:rPr>
          <w:rFonts w:ascii="Arial" w:hAnsi="Arial"/>
          <w:lang w:val="en-GB"/>
        </w:rPr>
      </w:pPr>
    </w:p>
    <w:p w14:paraId="2BF7CA21" w14:textId="77777777" w:rsidR="003525DA" w:rsidRPr="00DB4050" w:rsidRDefault="003525DA" w:rsidP="003525DA">
      <w:pPr>
        <w:spacing w:line="360" w:lineRule="auto"/>
        <w:jc w:val="both"/>
        <w:rPr>
          <w:rFonts w:ascii="Arial" w:hAnsi="Arial"/>
          <w:lang w:val="en-GB"/>
        </w:rPr>
      </w:pPr>
    </w:p>
    <w:p w14:paraId="5C120BF5" w14:textId="77777777" w:rsidR="003525DA" w:rsidRPr="00DB4050" w:rsidRDefault="003525DA" w:rsidP="003525DA">
      <w:pPr>
        <w:spacing w:line="360" w:lineRule="auto"/>
        <w:jc w:val="both"/>
        <w:rPr>
          <w:rFonts w:ascii="Arial" w:hAnsi="Arial"/>
          <w:lang w:val="en-GB"/>
        </w:rPr>
      </w:pPr>
    </w:p>
    <w:p w14:paraId="3B61AA25" w14:textId="77777777" w:rsidR="003525DA" w:rsidRPr="00DB4050" w:rsidRDefault="003525DA" w:rsidP="003525DA">
      <w:pPr>
        <w:spacing w:line="360" w:lineRule="auto"/>
        <w:jc w:val="both"/>
        <w:rPr>
          <w:rFonts w:ascii="Arial" w:hAnsi="Arial"/>
          <w:lang w:val="en-GB"/>
        </w:rPr>
      </w:pPr>
    </w:p>
    <w:p w14:paraId="2CC915C0" w14:textId="77777777" w:rsidR="003525DA" w:rsidRPr="00DB4050" w:rsidRDefault="003525DA" w:rsidP="003525DA">
      <w:pPr>
        <w:spacing w:line="360" w:lineRule="auto"/>
        <w:jc w:val="both"/>
        <w:rPr>
          <w:rFonts w:ascii="Arial" w:hAnsi="Arial"/>
          <w:lang w:val="en-GB"/>
        </w:rPr>
      </w:pPr>
    </w:p>
    <w:p w14:paraId="39542517" w14:textId="77777777" w:rsidR="003525DA" w:rsidRPr="00DB4050" w:rsidRDefault="003525DA" w:rsidP="003525DA">
      <w:pPr>
        <w:spacing w:line="360" w:lineRule="auto"/>
        <w:jc w:val="both"/>
        <w:rPr>
          <w:rFonts w:ascii="Arial" w:hAnsi="Arial"/>
          <w:lang w:val="en-GB"/>
        </w:rPr>
      </w:pPr>
      <w:r w:rsidRPr="00DB4050">
        <w:rPr>
          <w:rFonts w:ascii="Arial" w:hAnsi="Arial"/>
          <w:lang w:val="en-GB"/>
        </w:rPr>
        <w:t>1. Introduction</w:t>
      </w:r>
    </w:p>
    <w:p w14:paraId="6C1FC1FD" w14:textId="77777777" w:rsidR="003525DA" w:rsidRPr="00DB4050" w:rsidRDefault="003525DA" w:rsidP="003525DA">
      <w:pPr>
        <w:spacing w:line="360" w:lineRule="auto"/>
        <w:jc w:val="both"/>
        <w:rPr>
          <w:rFonts w:ascii="Arial" w:hAnsi="Arial"/>
          <w:lang w:val="en-GB"/>
        </w:rPr>
      </w:pPr>
    </w:p>
    <w:p w14:paraId="1961F090" w14:textId="77777777" w:rsidR="003525DA" w:rsidRPr="00DB4050" w:rsidRDefault="003525DA" w:rsidP="003525DA">
      <w:pPr>
        <w:spacing w:line="360" w:lineRule="auto"/>
        <w:jc w:val="both"/>
        <w:rPr>
          <w:rFonts w:ascii="Arial" w:hAnsi="Arial"/>
          <w:lang w:val="en-GB"/>
        </w:rPr>
      </w:pPr>
      <w:r w:rsidRPr="00DB4050">
        <w:rPr>
          <w:rFonts w:ascii="Arial" w:hAnsi="Arial"/>
          <w:lang w:val="en-GB"/>
        </w:rPr>
        <w:t>NexSpace Health Systems (NHSX) is in a critical position. The company is a fast-growing healthcare technology company with 600 employees in the UK, India and UAE who are experiencing major strategic HR challenges which could undermine its competitive edge. Hierarchical business models have impeded innovation; hybrid working has created dispersed collaboration; and top talent has been lost because of lack of perceived growth potential. The Board commissioned this report, which outlines a holistic strategy to redesign working practices and build a talent ecosystem that enables NHSX to remain successful in the competitive healthcare technology space powered by AI.</w:t>
      </w:r>
    </w:p>
    <w:p w14:paraId="5D567C48" w14:textId="77777777" w:rsidR="003525DA" w:rsidRPr="00DB4050" w:rsidRDefault="003525DA" w:rsidP="003525DA">
      <w:pPr>
        <w:spacing w:line="360" w:lineRule="auto"/>
        <w:jc w:val="both"/>
        <w:rPr>
          <w:rFonts w:ascii="Arial" w:hAnsi="Arial"/>
          <w:lang w:val="en-GB"/>
        </w:rPr>
      </w:pPr>
    </w:p>
    <w:p w14:paraId="59EACA4B"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The report speaks to three related tasks: designing innovative working practice (Task A), creating a culture of cultivating talent (Task B) and a reflection on personal capability development (Task C). All sections critically assess theory and then practically apply this to NHSX's context.</w:t>
      </w:r>
    </w:p>
    <w:p w14:paraId="1F5F8DEB" w14:textId="77777777" w:rsidR="003525DA" w:rsidRPr="00DB4050" w:rsidRDefault="003525DA" w:rsidP="003525DA">
      <w:pPr>
        <w:spacing w:line="360" w:lineRule="auto"/>
        <w:jc w:val="both"/>
        <w:rPr>
          <w:rFonts w:ascii="Arial" w:hAnsi="Arial"/>
          <w:lang w:val="en-GB"/>
        </w:rPr>
      </w:pPr>
    </w:p>
    <w:p w14:paraId="2FD42EB6" w14:textId="77777777" w:rsidR="003525DA" w:rsidRPr="00DB4050" w:rsidRDefault="003525DA" w:rsidP="003525DA">
      <w:pPr>
        <w:spacing w:line="360" w:lineRule="auto"/>
        <w:jc w:val="both"/>
        <w:rPr>
          <w:rFonts w:ascii="Arial" w:hAnsi="Arial"/>
          <w:lang w:val="en-GB"/>
        </w:rPr>
      </w:pPr>
    </w:p>
    <w:p w14:paraId="7A10DAC0" w14:textId="77777777" w:rsidR="003525DA" w:rsidRPr="00DB4050" w:rsidRDefault="003525DA" w:rsidP="003525DA">
      <w:pPr>
        <w:spacing w:line="360" w:lineRule="auto"/>
        <w:jc w:val="both"/>
        <w:rPr>
          <w:rFonts w:ascii="Arial" w:hAnsi="Arial"/>
          <w:lang w:val="en-GB"/>
        </w:rPr>
      </w:pPr>
    </w:p>
    <w:p w14:paraId="73A4E165" w14:textId="77777777" w:rsidR="003525DA" w:rsidRPr="00DB4050" w:rsidRDefault="003525DA" w:rsidP="003525DA">
      <w:pPr>
        <w:spacing w:line="360" w:lineRule="auto"/>
        <w:jc w:val="both"/>
        <w:rPr>
          <w:rFonts w:ascii="Arial" w:hAnsi="Arial"/>
          <w:b/>
          <w:bCs/>
          <w:sz w:val="28"/>
          <w:szCs w:val="28"/>
          <w:lang w:val="en-GB"/>
        </w:rPr>
      </w:pPr>
      <w:r w:rsidRPr="00DB4050">
        <w:rPr>
          <w:rFonts w:ascii="Arial" w:hAnsi="Arial"/>
          <w:sz w:val="28"/>
          <w:szCs w:val="28"/>
          <w:lang w:val="en-GB"/>
        </w:rPr>
        <w:t xml:space="preserve"> </w:t>
      </w:r>
      <w:r w:rsidRPr="00DB4050">
        <w:rPr>
          <w:rFonts w:ascii="Arial" w:hAnsi="Arial"/>
          <w:b/>
          <w:bCs/>
          <w:sz w:val="28"/>
          <w:szCs w:val="28"/>
          <w:lang w:val="en-GB"/>
        </w:rPr>
        <w:t>Task A: Designing Innovative Working Practices</w:t>
      </w:r>
    </w:p>
    <w:p w14:paraId="1767E464" w14:textId="77777777" w:rsidR="003525DA" w:rsidRPr="00DB4050" w:rsidRDefault="003525DA" w:rsidP="003525DA">
      <w:pPr>
        <w:spacing w:line="360" w:lineRule="auto"/>
        <w:jc w:val="both"/>
        <w:rPr>
          <w:rFonts w:ascii="Arial" w:hAnsi="Arial"/>
          <w:lang w:val="en-GB"/>
        </w:rPr>
      </w:pPr>
    </w:p>
    <w:p w14:paraId="07B19E2F" w14:textId="05879D1E" w:rsidR="003525DA" w:rsidRPr="00DB4050" w:rsidRDefault="003525DA" w:rsidP="003525DA">
      <w:pPr>
        <w:spacing w:line="360" w:lineRule="auto"/>
        <w:jc w:val="both"/>
        <w:rPr>
          <w:rFonts w:ascii="Arial" w:hAnsi="Arial"/>
          <w:u w:val="single"/>
          <w:lang w:val="en-GB"/>
        </w:rPr>
      </w:pPr>
      <w:r w:rsidRPr="00DB4050">
        <w:rPr>
          <w:rFonts w:ascii="Arial" w:hAnsi="Arial"/>
          <w:lang w:val="en-GB"/>
        </w:rPr>
        <w:t xml:space="preserve"> </w:t>
      </w:r>
      <w:r w:rsidRPr="00DB4050">
        <w:rPr>
          <w:rFonts w:ascii="Arial" w:hAnsi="Arial"/>
          <w:u w:val="single"/>
          <w:lang w:val="en-GB"/>
        </w:rPr>
        <w:t>2.</w:t>
      </w:r>
      <w:r w:rsidR="0042171A" w:rsidRPr="00DB4050">
        <w:rPr>
          <w:rFonts w:ascii="Arial" w:hAnsi="Arial"/>
          <w:u w:val="single"/>
          <w:lang w:val="en-GB"/>
        </w:rPr>
        <w:t>1</w:t>
      </w:r>
      <w:r w:rsidRPr="00DB4050">
        <w:rPr>
          <w:rFonts w:ascii="Arial" w:hAnsi="Arial"/>
          <w:u w:val="single"/>
          <w:lang w:val="en-GB"/>
        </w:rPr>
        <w:t xml:space="preserve"> Critical Evaluation of Knowledge from Biology and Physics Perspective</w:t>
      </w:r>
    </w:p>
    <w:p w14:paraId="440E19FC" w14:textId="77777777" w:rsidR="003525DA" w:rsidRPr="00DB4050" w:rsidRDefault="003525DA" w:rsidP="003525DA">
      <w:pPr>
        <w:spacing w:line="360" w:lineRule="auto"/>
        <w:jc w:val="both"/>
        <w:rPr>
          <w:rFonts w:ascii="Arial" w:hAnsi="Arial"/>
          <w:lang w:val="en-GB"/>
        </w:rPr>
      </w:pPr>
    </w:p>
    <w:p w14:paraId="6C07B921"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Traditional work design, which is based on the principles of scientific management, suggests standardisation, hierarchical control and task specialisation (Taylor 1911). This worked well for manufacturing environments but is poorly suited for knowledge intensive and innovation-driven companies. This tension can be understood by referring to Burns and Stalker's (1961) seminal dichotomy between mechanistic and organic systems, the former being embedded in strict hierarchies and relying on vertical communication, and the latter being more flexible and adaptable in an environment of change. In fact, the reported lack of innovation and decision making in NHSX is a classic example of this mechanistic trap.</w:t>
      </w:r>
    </w:p>
    <w:p w14:paraId="7F5605FE" w14:textId="77777777" w:rsidR="003525DA" w:rsidRPr="00DB4050" w:rsidRDefault="003525DA" w:rsidP="003525DA">
      <w:pPr>
        <w:spacing w:line="360" w:lineRule="auto"/>
        <w:jc w:val="both"/>
        <w:rPr>
          <w:rFonts w:ascii="Arial" w:hAnsi="Arial"/>
          <w:lang w:val="en-GB"/>
        </w:rPr>
      </w:pPr>
    </w:p>
    <w:p w14:paraId="2230EDC4"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There are alternatives in contemporary work design theory. In the context of organisation performance, High-Performance Work Systems (HPWS) can be defined as a combination of selective hiring, high </w:t>
      </w:r>
      <w:r w:rsidRPr="00DB4050">
        <w:rPr>
          <w:rFonts w:ascii="Arial" w:hAnsi="Arial"/>
          <w:lang w:val="en-GB"/>
        </w:rPr>
        <w:lastRenderedPageBreak/>
        <w:t>levels of training, performance-based pay and employee involvement (Appelbaum et al., 2000). But there have been concerns that HPWS is likely to lead to increased workload pressures and "performance paradoxes" (Boxall and Macky, 2014) which are detrimental to employee wellbeing. High-Involvement Work Systems (HIWS) focus on empowering frontline workers through the provision of power, information, knowledge and rewards (Lawler, 1986). However, substantial cultural transformation is needed for the successful implementation of HIWS in a context that NHSX will need to navigate through three national contexts.</w:t>
      </w:r>
    </w:p>
    <w:p w14:paraId="4A1E41DB" w14:textId="77777777" w:rsidR="003525DA" w:rsidRPr="00DB4050" w:rsidRDefault="003525DA" w:rsidP="003525DA">
      <w:pPr>
        <w:spacing w:line="360" w:lineRule="auto"/>
        <w:jc w:val="both"/>
        <w:rPr>
          <w:rFonts w:ascii="Arial" w:hAnsi="Arial"/>
          <w:lang w:val="en-GB"/>
        </w:rPr>
      </w:pPr>
    </w:p>
    <w:p w14:paraId="05D15D9B" w14:textId="77777777" w:rsidR="003525DA" w:rsidRPr="00DB4050" w:rsidRDefault="003525DA" w:rsidP="003525DA">
      <w:pPr>
        <w:spacing w:line="360" w:lineRule="auto"/>
        <w:jc w:val="both"/>
        <w:rPr>
          <w:rFonts w:ascii="Arial" w:hAnsi="Arial"/>
          <w:lang w:val="en-GB"/>
        </w:rPr>
      </w:pPr>
      <w:r w:rsidRPr="00DB4050">
        <w:rPr>
          <w:rFonts w:ascii="Arial" w:hAnsi="Arial"/>
          <w:lang w:val="en-GB"/>
        </w:rPr>
        <w:t>Developed within software development processes, agile working is now a philosophy that is adopted by organisations to appreciate incremental change, collaboration across functions and flexibility in planning (Denning, 2018). Due to the COVID-19 pandemic, hybrid working has emerged as a combination of remote and in-office working that offers flexibility and collaboration (Bloom et al., 2021). What is more crucial is to integrate these strategies into a unified program, not as isolated projects.</w:t>
      </w:r>
    </w:p>
    <w:p w14:paraId="4C00BE20" w14:textId="77777777" w:rsidR="003525DA" w:rsidRPr="00DB4050" w:rsidRDefault="003525DA" w:rsidP="003525DA">
      <w:pPr>
        <w:spacing w:line="360" w:lineRule="auto"/>
        <w:jc w:val="both"/>
        <w:rPr>
          <w:rFonts w:ascii="Arial" w:hAnsi="Arial"/>
          <w:lang w:val="en-GB"/>
        </w:rPr>
      </w:pPr>
    </w:p>
    <w:p w14:paraId="538AC204"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There are a number of recommendations within 2.2 regarding innovative working practices at NHSX:</w:t>
      </w:r>
    </w:p>
    <w:p w14:paraId="0D41FEFB" w14:textId="77777777" w:rsidR="003525DA" w:rsidRPr="00DB4050" w:rsidRDefault="003525DA" w:rsidP="003525DA">
      <w:pPr>
        <w:spacing w:line="360" w:lineRule="auto"/>
        <w:jc w:val="both"/>
        <w:rPr>
          <w:rFonts w:ascii="Arial" w:hAnsi="Arial"/>
          <w:lang w:val="en-GB"/>
        </w:rPr>
      </w:pPr>
    </w:p>
    <w:p w14:paraId="37DF8966" w14:textId="77777777" w:rsidR="003525DA" w:rsidRPr="00DB4050" w:rsidRDefault="003525DA" w:rsidP="003525DA">
      <w:pPr>
        <w:spacing w:line="360" w:lineRule="auto"/>
        <w:jc w:val="both"/>
        <w:rPr>
          <w:rFonts w:ascii="Arial" w:hAnsi="Arial"/>
          <w:u w:val="single"/>
          <w:lang w:val="en-GB"/>
        </w:rPr>
      </w:pPr>
      <w:r w:rsidRPr="00DB4050">
        <w:rPr>
          <w:rFonts w:ascii="Arial" w:hAnsi="Arial"/>
          <w:u w:val="single"/>
          <w:lang w:val="en-GB"/>
        </w:rPr>
        <w:t>2.2.1 Cross-Functional Collaboration</w:t>
      </w:r>
    </w:p>
    <w:p w14:paraId="15A6D9F6" w14:textId="77777777" w:rsidR="003525DA" w:rsidRPr="00DB4050" w:rsidRDefault="003525DA" w:rsidP="003525DA">
      <w:pPr>
        <w:spacing w:line="360" w:lineRule="auto"/>
        <w:jc w:val="both"/>
        <w:rPr>
          <w:rFonts w:ascii="Arial" w:hAnsi="Arial"/>
          <w:u w:val="single"/>
          <w:lang w:val="en-GB"/>
        </w:rPr>
      </w:pPr>
    </w:p>
    <w:p w14:paraId="3D0465EB" w14:textId="77777777" w:rsidR="003525DA" w:rsidRPr="00DB4050" w:rsidRDefault="003525DA" w:rsidP="003525DA">
      <w:pPr>
        <w:spacing w:line="360" w:lineRule="auto"/>
        <w:jc w:val="both"/>
        <w:rPr>
          <w:rFonts w:ascii="Arial" w:hAnsi="Arial"/>
          <w:lang w:val="en-GB"/>
        </w:rPr>
      </w:pPr>
      <w:r w:rsidRPr="00DB4050">
        <w:rPr>
          <w:rFonts w:ascii="Arial" w:hAnsi="Arial"/>
          <w:lang w:val="en-GB"/>
        </w:rPr>
        <w:t>NHSX should create permanent cross functional "innovation pods" that break down silos. Each pod would consist of clinicians, AI engineers, UX designers, and commercial experts tasked with addressing specific healthcare problems. This structure is based on the Job Characteristics Model of Hackman and Oldham (1976), especially task significance and skill variety that increase intrinsic motivation. Edmondson's (2012) studies show that heterogeneous groups of experts with high levels of psychological safety come up with more innovative ideas than homogeneous groups of experts.</w:t>
      </w:r>
    </w:p>
    <w:p w14:paraId="6CC6C102" w14:textId="77777777" w:rsidR="003525DA" w:rsidRPr="00DB4050" w:rsidRDefault="003525DA" w:rsidP="003525DA">
      <w:pPr>
        <w:spacing w:line="360" w:lineRule="auto"/>
        <w:jc w:val="both"/>
        <w:rPr>
          <w:rFonts w:ascii="Arial" w:hAnsi="Arial"/>
          <w:lang w:val="en-GB"/>
        </w:rPr>
      </w:pPr>
    </w:p>
    <w:p w14:paraId="1FE7655C"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This is the case for NHSX's international activities where pods will need to consist of people from all three countries to form what Gratton and Erickson (2019, x "collaborative communities") call 'collaborative communities. Asynchronous video updates, digital whiteboards available for everyone to use and project management tools powered by artificial intelligence would allow for easy collaboration across borders. This would directly tackle the problem identified was lack of knowledge sharing within international teams.</w:t>
      </w:r>
    </w:p>
    <w:p w14:paraId="0B28492D" w14:textId="77777777" w:rsidR="003525DA" w:rsidRPr="00DB4050" w:rsidRDefault="003525DA" w:rsidP="003525DA">
      <w:pPr>
        <w:spacing w:line="360" w:lineRule="auto"/>
        <w:jc w:val="both"/>
        <w:rPr>
          <w:rFonts w:ascii="Arial" w:hAnsi="Arial"/>
          <w:lang w:val="en-GB"/>
        </w:rPr>
      </w:pPr>
    </w:p>
    <w:p w14:paraId="4568BFCA" w14:textId="77777777" w:rsidR="000547AA" w:rsidRPr="00DB4050" w:rsidRDefault="000547AA" w:rsidP="003525DA">
      <w:pPr>
        <w:spacing w:line="360" w:lineRule="auto"/>
        <w:jc w:val="both"/>
        <w:rPr>
          <w:rFonts w:ascii="Arial" w:hAnsi="Arial"/>
          <w:u w:val="single"/>
          <w:lang w:val="en-GB"/>
        </w:rPr>
      </w:pPr>
    </w:p>
    <w:p w14:paraId="34A9213E" w14:textId="77777777" w:rsidR="000547AA" w:rsidRPr="00DB4050" w:rsidRDefault="000547AA" w:rsidP="003525DA">
      <w:pPr>
        <w:spacing w:line="360" w:lineRule="auto"/>
        <w:jc w:val="both"/>
        <w:rPr>
          <w:rFonts w:ascii="Arial" w:hAnsi="Arial"/>
          <w:u w:val="single"/>
          <w:lang w:val="en-GB"/>
        </w:rPr>
      </w:pPr>
    </w:p>
    <w:p w14:paraId="10B6FDAF" w14:textId="77777777" w:rsidR="000547AA" w:rsidRPr="00DB4050" w:rsidRDefault="000547AA" w:rsidP="003525DA">
      <w:pPr>
        <w:spacing w:line="360" w:lineRule="auto"/>
        <w:jc w:val="both"/>
        <w:rPr>
          <w:rFonts w:ascii="Arial" w:hAnsi="Arial"/>
          <w:u w:val="single"/>
          <w:lang w:val="en-GB"/>
        </w:rPr>
      </w:pPr>
    </w:p>
    <w:p w14:paraId="3CD06BA2" w14:textId="77777777" w:rsidR="000547AA" w:rsidRPr="00DB4050" w:rsidRDefault="000547AA" w:rsidP="003525DA">
      <w:pPr>
        <w:spacing w:line="360" w:lineRule="auto"/>
        <w:jc w:val="both"/>
        <w:rPr>
          <w:rFonts w:ascii="Arial" w:hAnsi="Arial"/>
          <w:u w:val="single"/>
          <w:lang w:val="en-GB"/>
        </w:rPr>
      </w:pPr>
    </w:p>
    <w:p w14:paraId="238BF327" w14:textId="4013E30D" w:rsidR="003525DA" w:rsidRPr="00DB4050" w:rsidRDefault="003525DA" w:rsidP="003525DA">
      <w:pPr>
        <w:spacing w:line="360" w:lineRule="auto"/>
        <w:jc w:val="both"/>
        <w:rPr>
          <w:rFonts w:ascii="Arial" w:hAnsi="Arial"/>
          <w:u w:val="single"/>
          <w:lang w:val="en-GB"/>
        </w:rPr>
      </w:pPr>
      <w:r w:rsidRPr="00DB4050">
        <w:rPr>
          <w:rFonts w:ascii="Arial" w:hAnsi="Arial"/>
          <w:u w:val="single"/>
          <w:lang w:val="en-GB"/>
        </w:rPr>
        <w:t>2.2.2</w:t>
      </w:r>
      <w:r w:rsidR="001635A8" w:rsidRPr="00DB4050">
        <w:rPr>
          <w:rFonts w:ascii="Arial" w:hAnsi="Arial"/>
          <w:u w:val="single"/>
          <w:lang w:val="en-GB"/>
        </w:rPr>
        <w:t xml:space="preserve"> </w:t>
      </w:r>
      <w:r w:rsidRPr="00DB4050">
        <w:rPr>
          <w:rFonts w:ascii="Arial" w:hAnsi="Arial"/>
          <w:u w:val="single"/>
          <w:lang w:val="en-GB"/>
        </w:rPr>
        <w:t>Flexible Working Models</w:t>
      </w:r>
    </w:p>
    <w:p w14:paraId="4AFBF4A9" w14:textId="77777777" w:rsidR="003525DA" w:rsidRPr="00DB4050" w:rsidRDefault="003525DA" w:rsidP="003525DA">
      <w:pPr>
        <w:spacing w:line="360" w:lineRule="auto"/>
        <w:jc w:val="both"/>
        <w:rPr>
          <w:rFonts w:ascii="Arial" w:hAnsi="Arial"/>
          <w:lang w:val="en-GB"/>
        </w:rPr>
      </w:pPr>
    </w:p>
    <w:p w14:paraId="3CFE7CE1" w14:textId="10BA9CEC" w:rsidR="003525DA" w:rsidRPr="00DB4050" w:rsidRDefault="003525DA" w:rsidP="003525DA">
      <w:pPr>
        <w:spacing w:line="360" w:lineRule="auto"/>
        <w:jc w:val="both"/>
        <w:rPr>
          <w:rFonts w:ascii="Arial" w:hAnsi="Arial"/>
          <w:lang w:val="en-GB"/>
        </w:rPr>
      </w:pPr>
      <w:r w:rsidRPr="00DB4050">
        <w:rPr>
          <w:rFonts w:ascii="Arial" w:hAnsi="Arial"/>
          <w:lang w:val="en-GB"/>
        </w:rPr>
        <w:t xml:space="preserve">Flexibility, however, needs to be contextualised for every location, critically. </w:t>
      </w:r>
      <w:r w:rsidR="00375E1E" w:rsidRPr="00DB4050">
        <w:rPr>
          <w:rFonts w:ascii="Arial" w:hAnsi="Arial"/>
          <w:lang w:val="en-GB"/>
        </w:rPr>
        <w:t>P</w:t>
      </w:r>
      <w:r w:rsidRPr="00DB4050">
        <w:rPr>
          <w:rFonts w:ascii="Arial" w:hAnsi="Arial"/>
          <w:lang w:val="en-GB"/>
        </w:rPr>
        <w:t>olicies may be beneficial for UK- and UAE-based employees, whereas India-based employees may need different arrangements due to their different infrastructure and culture. This is consistent with Hofstede's (2001) cultural dimensions theory, which recognises that power distance and collectivism are differential in NHSX's operational contexts.</w:t>
      </w:r>
    </w:p>
    <w:p w14:paraId="0A099BEF" w14:textId="77777777" w:rsidR="003525DA" w:rsidRPr="00DB4050" w:rsidRDefault="003525DA" w:rsidP="003525DA">
      <w:pPr>
        <w:spacing w:line="360" w:lineRule="auto"/>
        <w:jc w:val="both"/>
        <w:rPr>
          <w:rFonts w:ascii="Arial" w:hAnsi="Arial"/>
          <w:lang w:val="en-GB"/>
        </w:rPr>
      </w:pPr>
    </w:p>
    <w:p w14:paraId="2DAFCB49" w14:textId="77777777" w:rsidR="003525DA" w:rsidRPr="00DB4050" w:rsidRDefault="003525DA" w:rsidP="003525DA">
      <w:pPr>
        <w:spacing w:line="360" w:lineRule="auto"/>
        <w:jc w:val="both"/>
        <w:rPr>
          <w:rFonts w:ascii="Arial" w:hAnsi="Arial"/>
          <w:lang w:val="en-GB"/>
        </w:rPr>
      </w:pPr>
      <w:r w:rsidRPr="00DB4050">
        <w:rPr>
          <w:rFonts w:ascii="Arial" w:hAnsi="Arial"/>
          <w:lang w:val="en-GB"/>
        </w:rPr>
        <w:t>In this section, students will explore Employee Autonomy and Agile Project Teams.</w:t>
      </w:r>
    </w:p>
    <w:p w14:paraId="4C16707B" w14:textId="77777777" w:rsidR="003525DA" w:rsidRPr="00DB4050" w:rsidRDefault="003525DA" w:rsidP="003525DA">
      <w:pPr>
        <w:spacing w:line="360" w:lineRule="auto"/>
        <w:jc w:val="both"/>
        <w:rPr>
          <w:rFonts w:ascii="Arial" w:hAnsi="Arial"/>
          <w:lang w:val="en-GB"/>
        </w:rPr>
      </w:pPr>
    </w:p>
    <w:p w14:paraId="13E60B08" w14:textId="77777777" w:rsidR="003525DA" w:rsidRPr="00DB4050" w:rsidRDefault="003525DA" w:rsidP="003525DA">
      <w:pPr>
        <w:spacing w:line="360" w:lineRule="auto"/>
        <w:jc w:val="both"/>
        <w:rPr>
          <w:rFonts w:ascii="Arial" w:hAnsi="Arial"/>
          <w:lang w:val="en-GB"/>
        </w:rPr>
      </w:pPr>
      <w:r w:rsidRPr="00DB4050">
        <w:rPr>
          <w:rFonts w:ascii="Arial" w:hAnsi="Arial"/>
          <w:lang w:val="en-GB"/>
        </w:rPr>
        <w:t>NSHX should implement, throughout its operations, practices that are based on Self-Determination Theory (Deci and Ryan, 2000) that support autonomy. Cascading approval would be replaced by agile project teams (self-organising groups) with decision-making authority within established boundaries. Each team would have the "evolutionary purpose" as Laloux (2014) describes it; the team would have a mission which was linked to NHSX's mission, but they would have freedom of operation to execute it.</w:t>
      </w:r>
    </w:p>
    <w:p w14:paraId="7B41FE68" w14:textId="77777777" w:rsidR="003525DA" w:rsidRPr="00DB4050" w:rsidRDefault="003525DA" w:rsidP="003525DA">
      <w:pPr>
        <w:spacing w:line="360" w:lineRule="auto"/>
        <w:jc w:val="both"/>
        <w:rPr>
          <w:rFonts w:ascii="Arial" w:hAnsi="Arial"/>
          <w:lang w:val="en-GB"/>
        </w:rPr>
      </w:pPr>
    </w:p>
    <w:p w14:paraId="2DC9C714"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This option involves making a shift for managers to become enablers instead of controllers. Google's Project Aristotle (Bock, 2015) identified Psychological safety and Dependability as two factors that better predicted the effectiveness of teams and not individual brilliance. NHSX should invest in manager development programmes with a focus on coaching skills, and delegate decision making authority.</w:t>
      </w:r>
    </w:p>
    <w:p w14:paraId="30E7284D" w14:textId="77777777" w:rsidR="003525DA" w:rsidRPr="00DB4050" w:rsidRDefault="003525DA" w:rsidP="003525DA">
      <w:pPr>
        <w:spacing w:line="360" w:lineRule="auto"/>
        <w:jc w:val="both"/>
        <w:rPr>
          <w:rFonts w:ascii="Arial" w:hAnsi="Arial"/>
          <w:lang w:val="en-GB"/>
        </w:rPr>
      </w:pPr>
    </w:p>
    <w:p w14:paraId="2F01EA3D" w14:textId="77777777" w:rsidR="003525DA" w:rsidRPr="00DB4050" w:rsidRDefault="003525DA" w:rsidP="003525DA">
      <w:pPr>
        <w:spacing w:line="360" w:lineRule="auto"/>
        <w:jc w:val="both"/>
        <w:rPr>
          <w:rFonts w:ascii="Arial" w:hAnsi="Arial"/>
          <w:lang w:val="en-GB"/>
        </w:rPr>
      </w:pPr>
      <w:r w:rsidRPr="00DB4050">
        <w:rPr>
          <w:rFonts w:ascii="Arial" w:hAnsi="Arial"/>
          <w:lang w:val="en-GB"/>
        </w:rPr>
        <w:t>2.2.4 Digital Collaboration Technologies</w:t>
      </w:r>
    </w:p>
    <w:p w14:paraId="7783FEF2" w14:textId="77777777" w:rsidR="003525DA" w:rsidRPr="00DB4050" w:rsidRDefault="003525DA" w:rsidP="003525DA">
      <w:pPr>
        <w:spacing w:line="360" w:lineRule="auto"/>
        <w:jc w:val="both"/>
        <w:rPr>
          <w:rFonts w:ascii="Arial" w:hAnsi="Arial"/>
          <w:lang w:val="en-GB"/>
        </w:rPr>
      </w:pPr>
    </w:p>
    <w:p w14:paraId="1DD8937C"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These practices are linked by the technology. NHSX should implement an integrated digital workplace ecosystem that encompasses: AI-driven knowledge management solutions that bring the right information and expertise to the surface within the organisation; virtual reality environments for complex clinical work to show up in virtual spaces; and non-synchronous communication channels to work across time zones. According to McKinsey (2021), organisations that have more advanced collaboration technologies report 25% more productivity and significantly better innovation outcomes.</w:t>
      </w:r>
    </w:p>
    <w:p w14:paraId="189EC268" w14:textId="77777777" w:rsidR="003525DA" w:rsidRPr="00DB4050" w:rsidRDefault="003525DA" w:rsidP="003525DA">
      <w:pPr>
        <w:spacing w:line="360" w:lineRule="auto"/>
        <w:jc w:val="both"/>
        <w:rPr>
          <w:rFonts w:ascii="Arial" w:hAnsi="Arial"/>
          <w:lang w:val="en-GB"/>
        </w:rPr>
      </w:pPr>
    </w:p>
    <w:p w14:paraId="6C4B350F" w14:textId="77777777" w:rsidR="00375E1E" w:rsidRPr="00DB4050" w:rsidRDefault="003525DA" w:rsidP="003525DA">
      <w:pPr>
        <w:spacing w:line="360" w:lineRule="auto"/>
        <w:jc w:val="both"/>
        <w:rPr>
          <w:rFonts w:ascii="Arial" w:hAnsi="Arial"/>
          <w:lang w:val="en-GB"/>
        </w:rPr>
      </w:pPr>
      <w:r w:rsidRPr="00DB4050">
        <w:rPr>
          <w:rFonts w:ascii="Arial" w:hAnsi="Arial"/>
          <w:lang w:val="en-GB"/>
        </w:rPr>
        <w:t xml:space="preserve"> </w:t>
      </w:r>
    </w:p>
    <w:p w14:paraId="498DEB8E" w14:textId="77777777" w:rsidR="00375E1E" w:rsidRPr="00DB4050" w:rsidRDefault="00375E1E" w:rsidP="003525DA">
      <w:pPr>
        <w:spacing w:line="360" w:lineRule="auto"/>
        <w:jc w:val="both"/>
        <w:rPr>
          <w:rFonts w:ascii="Arial" w:hAnsi="Arial"/>
          <w:lang w:val="en-GB"/>
        </w:rPr>
      </w:pPr>
    </w:p>
    <w:p w14:paraId="63BA42BE" w14:textId="77777777" w:rsidR="00375E1E" w:rsidRPr="00DB4050" w:rsidRDefault="00375E1E" w:rsidP="003525DA">
      <w:pPr>
        <w:spacing w:line="360" w:lineRule="auto"/>
        <w:jc w:val="both"/>
        <w:rPr>
          <w:rFonts w:ascii="Arial" w:hAnsi="Arial"/>
          <w:lang w:val="en-GB"/>
        </w:rPr>
      </w:pPr>
    </w:p>
    <w:p w14:paraId="2AA4DCD4" w14:textId="77777777" w:rsidR="00375E1E" w:rsidRPr="00DB4050" w:rsidRDefault="00375E1E" w:rsidP="003525DA">
      <w:pPr>
        <w:spacing w:line="360" w:lineRule="auto"/>
        <w:jc w:val="both"/>
        <w:rPr>
          <w:rFonts w:ascii="Arial" w:hAnsi="Arial"/>
          <w:lang w:val="en-GB"/>
        </w:rPr>
      </w:pPr>
    </w:p>
    <w:p w14:paraId="1D94D8C4" w14:textId="7B9F55A0" w:rsidR="003525DA" w:rsidRPr="00DB4050" w:rsidRDefault="003525DA" w:rsidP="003525DA">
      <w:pPr>
        <w:spacing w:line="360" w:lineRule="auto"/>
        <w:jc w:val="both"/>
        <w:rPr>
          <w:rFonts w:ascii="Arial" w:hAnsi="Arial"/>
          <w:lang w:val="en-GB"/>
        </w:rPr>
      </w:pPr>
      <w:r w:rsidRPr="00DB4050">
        <w:rPr>
          <w:rFonts w:ascii="Arial" w:hAnsi="Arial"/>
          <w:lang w:val="en-GB"/>
        </w:rPr>
        <w:t>The basis for the need to improve organisational performance.</w:t>
      </w:r>
    </w:p>
    <w:p w14:paraId="724C8787" w14:textId="77777777" w:rsidR="003525DA" w:rsidRPr="00DB4050" w:rsidRDefault="003525DA" w:rsidP="003525DA">
      <w:pPr>
        <w:spacing w:line="360" w:lineRule="auto"/>
        <w:jc w:val="both"/>
        <w:rPr>
          <w:rFonts w:ascii="Arial" w:hAnsi="Arial"/>
          <w:lang w:val="en-GB"/>
        </w:rPr>
      </w:pPr>
    </w:p>
    <w:p w14:paraId="7CF84C50" w14:textId="77777777" w:rsidR="003525DA" w:rsidRPr="00DB4050" w:rsidRDefault="003525DA" w:rsidP="003525DA">
      <w:pPr>
        <w:spacing w:line="360" w:lineRule="auto"/>
        <w:jc w:val="both"/>
        <w:rPr>
          <w:rFonts w:ascii="Arial" w:hAnsi="Arial"/>
          <w:lang w:val="en-GB"/>
        </w:rPr>
      </w:pPr>
      <w:r w:rsidRPr="00DB4050">
        <w:rPr>
          <w:rFonts w:ascii="Arial" w:hAnsi="Arial"/>
          <w:lang w:val="en-GB"/>
        </w:rPr>
        <w:t>All these recommendations collectively aim to tackle evidence-based NHSX's strategic challenges. Evidence of team diversity and creative problem solving (van Knippenberg and Schippers, 2007) suggests that cross-functional collaboration fosters innovation by bringing together knowledge domains from different sectors. There is compelling evidence from several longitudinal studies (Bloom et al., 2015; Choudhury et al., 2021) that hybrid flexibility improves employee wellbeing and retention while maintaining productivity.</w:t>
      </w:r>
    </w:p>
    <w:p w14:paraId="5C948615" w14:textId="77777777" w:rsidR="003525DA" w:rsidRPr="00DB4050" w:rsidRDefault="003525DA" w:rsidP="003525DA">
      <w:pPr>
        <w:spacing w:line="360" w:lineRule="auto"/>
        <w:jc w:val="both"/>
        <w:rPr>
          <w:rFonts w:ascii="Arial" w:hAnsi="Arial"/>
          <w:lang w:val="en-GB"/>
        </w:rPr>
      </w:pPr>
    </w:p>
    <w:p w14:paraId="48E8B88F"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The lack of creativity and doing new things is tied to employee autonomy and agile teams. As autonomy, competence and relatedness are attained, the three psychological needs as described by Deci and Ryan (2000) are met, resulting in increased intrinsic motivation, creativity and engagement. For NHSX, it means a quicker decision-making process, better problem-solving, and increased innovation output.</w:t>
      </w:r>
    </w:p>
    <w:p w14:paraId="22FD1321" w14:textId="77777777" w:rsidR="003525DA" w:rsidRPr="00DB4050" w:rsidRDefault="003525DA" w:rsidP="003525DA">
      <w:pPr>
        <w:spacing w:line="360" w:lineRule="auto"/>
        <w:jc w:val="both"/>
        <w:rPr>
          <w:rFonts w:ascii="Arial" w:hAnsi="Arial"/>
          <w:lang w:val="en-GB"/>
        </w:rPr>
      </w:pPr>
    </w:p>
    <w:p w14:paraId="61D38FE9" w14:textId="77777777" w:rsidR="003525DA" w:rsidRPr="00DB4050" w:rsidRDefault="003525DA" w:rsidP="003525DA">
      <w:pPr>
        <w:spacing w:line="360" w:lineRule="auto"/>
        <w:jc w:val="both"/>
        <w:rPr>
          <w:rFonts w:ascii="Arial" w:hAnsi="Arial"/>
          <w:lang w:val="en-GB"/>
        </w:rPr>
      </w:pPr>
      <w:r w:rsidRPr="00DB4050">
        <w:rPr>
          <w:rFonts w:ascii="Arial" w:hAnsi="Arial"/>
          <w:lang w:val="en-GB"/>
        </w:rPr>
        <w:t>Hybrid working has undermined the sharing of knowledge, which is where digital collaboration technologies come in. NHSX can create "ba" (shared spaces for knowledge creation; Nonaka &amp; Takeuchi, 1995) and thus transform the tacit knowledge of individual experts into organisational capacity. This meets the scenario's needs to address the collaboration deficit.</w:t>
      </w:r>
    </w:p>
    <w:p w14:paraId="0C44BCF5" w14:textId="77777777" w:rsidR="003525DA" w:rsidRPr="00DB4050" w:rsidRDefault="003525DA" w:rsidP="003525DA">
      <w:pPr>
        <w:spacing w:line="360" w:lineRule="auto"/>
        <w:jc w:val="both"/>
        <w:rPr>
          <w:rFonts w:ascii="Arial" w:hAnsi="Arial"/>
          <w:lang w:val="en-GB"/>
        </w:rPr>
      </w:pPr>
    </w:p>
    <w:p w14:paraId="4411B847" w14:textId="77777777" w:rsidR="003525DA" w:rsidRPr="00DB4050" w:rsidRDefault="003525DA" w:rsidP="003525DA">
      <w:pPr>
        <w:spacing w:line="360" w:lineRule="auto"/>
        <w:jc w:val="both"/>
        <w:rPr>
          <w:rFonts w:ascii="Arial" w:hAnsi="Arial"/>
          <w:lang w:val="en-GB"/>
        </w:rPr>
      </w:pPr>
    </w:p>
    <w:p w14:paraId="76D75B40" w14:textId="77777777" w:rsidR="00A25A49" w:rsidRPr="00DB4050" w:rsidRDefault="00A25A49" w:rsidP="003525DA">
      <w:pPr>
        <w:spacing w:line="360" w:lineRule="auto"/>
        <w:jc w:val="both"/>
        <w:rPr>
          <w:rFonts w:ascii="Arial" w:hAnsi="Arial"/>
          <w:lang w:val="en-GB"/>
        </w:rPr>
      </w:pPr>
    </w:p>
    <w:p w14:paraId="3ED48FD3" w14:textId="77777777" w:rsidR="00A25A49" w:rsidRPr="00DB4050" w:rsidRDefault="00A25A49" w:rsidP="003525DA">
      <w:pPr>
        <w:spacing w:line="360" w:lineRule="auto"/>
        <w:jc w:val="both"/>
        <w:rPr>
          <w:rFonts w:ascii="Arial" w:hAnsi="Arial"/>
          <w:lang w:val="en-GB"/>
        </w:rPr>
      </w:pPr>
    </w:p>
    <w:p w14:paraId="7B9E68F1" w14:textId="77777777" w:rsidR="00A25A49" w:rsidRPr="00DB4050" w:rsidRDefault="00A25A49" w:rsidP="003525DA">
      <w:pPr>
        <w:spacing w:line="360" w:lineRule="auto"/>
        <w:jc w:val="both"/>
        <w:rPr>
          <w:rFonts w:ascii="Arial" w:hAnsi="Arial"/>
          <w:lang w:val="en-GB"/>
        </w:rPr>
      </w:pPr>
    </w:p>
    <w:p w14:paraId="072CD6D9" w14:textId="77777777" w:rsidR="00A25A49" w:rsidRPr="00DB4050" w:rsidRDefault="00A25A49" w:rsidP="003525DA">
      <w:pPr>
        <w:spacing w:line="360" w:lineRule="auto"/>
        <w:jc w:val="both"/>
        <w:rPr>
          <w:rFonts w:ascii="Arial" w:hAnsi="Arial"/>
          <w:lang w:val="en-GB"/>
        </w:rPr>
      </w:pPr>
    </w:p>
    <w:p w14:paraId="5E3AE885" w14:textId="77777777" w:rsidR="00A25A49" w:rsidRPr="00DB4050" w:rsidRDefault="00A25A49" w:rsidP="003525DA">
      <w:pPr>
        <w:spacing w:line="360" w:lineRule="auto"/>
        <w:jc w:val="both"/>
        <w:rPr>
          <w:rFonts w:ascii="Arial" w:hAnsi="Arial"/>
          <w:lang w:val="en-GB"/>
        </w:rPr>
      </w:pPr>
    </w:p>
    <w:p w14:paraId="14F71E2C" w14:textId="77777777" w:rsidR="00A25A49" w:rsidRPr="00DB4050" w:rsidRDefault="00A25A49" w:rsidP="003525DA">
      <w:pPr>
        <w:spacing w:line="360" w:lineRule="auto"/>
        <w:jc w:val="both"/>
        <w:rPr>
          <w:rFonts w:ascii="Arial" w:hAnsi="Arial"/>
          <w:lang w:val="en-GB"/>
        </w:rPr>
      </w:pPr>
    </w:p>
    <w:p w14:paraId="674D2804" w14:textId="77777777" w:rsidR="00A25A49" w:rsidRPr="00DB4050" w:rsidRDefault="00A25A49" w:rsidP="003525DA">
      <w:pPr>
        <w:spacing w:line="360" w:lineRule="auto"/>
        <w:jc w:val="both"/>
        <w:rPr>
          <w:rFonts w:ascii="Arial" w:hAnsi="Arial"/>
          <w:lang w:val="en-GB"/>
        </w:rPr>
      </w:pPr>
    </w:p>
    <w:p w14:paraId="16051DD6" w14:textId="77777777" w:rsidR="00A25A49" w:rsidRPr="00DB4050" w:rsidRDefault="00A25A49" w:rsidP="003525DA">
      <w:pPr>
        <w:spacing w:line="360" w:lineRule="auto"/>
        <w:jc w:val="both"/>
        <w:rPr>
          <w:rFonts w:ascii="Arial" w:hAnsi="Arial"/>
          <w:lang w:val="en-GB"/>
        </w:rPr>
      </w:pPr>
    </w:p>
    <w:p w14:paraId="5D56624C" w14:textId="77777777" w:rsidR="00A25A49" w:rsidRPr="00DB4050" w:rsidRDefault="00A25A49" w:rsidP="003525DA">
      <w:pPr>
        <w:spacing w:line="360" w:lineRule="auto"/>
        <w:jc w:val="both"/>
        <w:rPr>
          <w:rFonts w:ascii="Arial" w:hAnsi="Arial"/>
          <w:lang w:val="en-GB"/>
        </w:rPr>
      </w:pPr>
    </w:p>
    <w:p w14:paraId="5605E95B" w14:textId="77777777" w:rsidR="00A25A49" w:rsidRPr="00DB4050" w:rsidRDefault="00A25A49" w:rsidP="003525DA">
      <w:pPr>
        <w:spacing w:line="360" w:lineRule="auto"/>
        <w:jc w:val="both"/>
        <w:rPr>
          <w:rFonts w:ascii="Arial" w:hAnsi="Arial"/>
          <w:lang w:val="en-GB"/>
        </w:rPr>
      </w:pPr>
    </w:p>
    <w:p w14:paraId="3BD6298A" w14:textId="77777777" w:rsidR="00A25A49" w:rsidRPr="00DB4050" w:rsidRDefault="00A25A49" w:rsidP="003525DA">
      <w:pPr>
        <w:spacing w:line="360" w:lineRule="auto"/>
        <w:jc w:val="both"/>
        <w:rPr>
          <w:rFonts w:ascii="Arial" w:hAnsi="Arial"/>
          <w:lang w:val="en-GB"/>
        </w:rPr>
      </w:pPr>
    </w:p>
    <w:p w14:paraId="2204790A" w14:textId="77777777" w:rsidR="00A25A49" w:rsidRPr="00DB4050" w:rsidRDefault="00A25A49" w:rsidP="003525DA">
      <w:pPr>
        <w:spacing w:line="360" w:lineRule="auto"/>
        <w:jc w:val="both"/>
        <w:rPr>
          <w:rFonts w:ascii="Arial" w:hAnsi="Arial"/>
          <w:lang w:val="en-GB"/>
        </w:rPr>
      </w:pPr>
    </w:p>
    <w:p w14:paraId="20A4294F" w14:textId="77777777" w:rsidR="00A25A49" w:rsidRPr="00DB4050" w:rsidRDefault="00A25A49" w:rsidP="003525DA">
      <w:pPr>
        <w:spacing w:line="360" w:lineRule="auto"/>
        <w:jc w:val="both"/>
        <w:rPr>
          <w:rFonts w:ascii="Arial" w:hAnsi="Arial"/>
          <w:lang w:val="en-GB"/>
        </w:rPr>
      </w:pPr>
    </w:p>
    <w:p w14:paraId="54D189C6" w14:textId="77777777" w:rsidR="00A25A49" w:rsidRPr="00DB4050" w:rsidRDefault="00A25A49" w:rsidP="003525DA">
      <w:pPr>
        <w:spacing w:line="360" w:lineRule="auto"/>
        <w:jc w:val="both"/>
        <w:rPr>
          <w:rFonts w:ascii="Arial" w:hAnsi="Arial"/>
          <w:lang w:val="en-GB"/>
        </w:rPr>
      </w:pPr>
    </w:p>
    <w:p w14:paraId="059F551D" w14:textId="77777777" w:rsidR="00A25A49" w:rsidRPr="00DB4050" w:rsidRDefault="00A25A49" w:rsidP="003525DA">
      <w:pPr>
        <w:spacing w:line="360" w:lineRule="auto"/>
        <w:jc w:val="both"/>
        <w:rPr>
          <w:rFonts w:ascii="Arial" w:hAnsi="Arial"/>
          <w:lang w:val="en-GB"/>
        </w:rPr>
      </w:pPr>
    </w:p>
    <w:p w14:paraId="4C90E764" w14:textId="77777777" w:rsidR="00A25A49" w:rsidRPr="00DB4050" w:rsidRDefault="00A25A49" w:rsidP="003525DA">
      <w:pPr>
        <w:spacing w:line="360" w:lineRule="auto"/>
        <w:jc w:val="both"/>
        <w:rPr>
          <w:rFonts w:ascii="Arial" w:hAnsi="Arial"/>
          <w:lang w:val="en-GB"/>
        </w:rPr>
      </w:pPr>
    </w:p>
    <w:p w14:paraId="6E09C775" w14:textId="77777777" w:rsidR="00A25A49" w:rsidRPr="00DB4050" w:rsidRDefault="00A25A49" w:rsidP="003525DA">
      <w:pPr>
        <w:spacing w:line="360" w:lineRule="auto"/>
        <w:jc w:val="both"/>
        <w:rPr>
          <w:rFonts w:ascii="Arial" w:hAnsi="Arial"/>
          <w:lang w:val="en-GB"/>
        </w:rPr>
      </w:pPr>
    </w:p>
    <w:p w14:paraId="0835D56F" w14:textId="77777777" w:rsidR="003525DA" w:rsidRPr="00DB4050" w:rsidRDefault="003525DA" w:rsidP="003525DA">
      <w:pPr>
        <w:spacing w:line="360" w:lineRule="auto"/>
        <w:jc w:val="both"/>
        <w:rPr>
          <w:rFonts w:ascii="Arial" w:hAnsi="Arial"/>
          <w:lang w:val="en-GB"/>
        </w:rPr>
      </w:pPr>
      <w:r w:rsidRPr="00DB4050">
        <w:rPr>
          <w:rFonts w:ascii="Arial" w:hAnsi="Arial"/>
          <w:lang w:val="en-GB"/>
        </w:rPr>
        <w:t>3. Task B: Creating an atmosphere for the development of talent.</w:t>
      </w:r>
    </w:p>
    <w:p w14:paraId="1449B59B" w14:textId="77777777" w:rsidR="003525DA" w:rsidRPr="00DB4050" w:rsidRDefault="003525DA" w:rsidP="003525DA">
      <w:pPr>
        <w:spacing w:line="360" w:lineRule="auto"/>
        <w:jc w:val="both"/>
        <w:rPr>
          <w:rFonts w:ascii="Arial" w:hAnsi="Arial"/>
          <w:lang w:val="en-GB"/>
        </w:rPr>
      </w:pPr>
    </w:p>
    <w:p w14:paraId="6E0AD812" w14:textId="77777777" w:rsidR="00DB4050" w:rsidRPr="00DB4050" w:rsidRDefault="00DB4050" w:rsidP="00DB4050">
      <w:pPr>
        <w:spacing w:line="360" w:lineRule="auto"/>
        <w:jc w:val="both"/>
        <w:rPr>
          <w:rFonts w:ascii="Arial" w:hAnsi="Arial" w:hint="eastAsia"/>
          <w:lang w:val="en-GB"/>
        </w:rPr>
      </w:pPr>
      <w:r w:rsidRPr="00DB4050">
        <w:rPr>
          <w:rFonts w:ascii="Arial" w:hAnsi="Arial" w:hint="eastAsia"/>
          <w:lang w:val="en-GB"/>
        </w:rPr>
        <w:t>3.1 Frameworks for Cultivating a Talent Ecosystem</w:t>
      </w:r>
    </w:p>
    <w:p w14:paraId="31102114" w14:textId="77777777" w:rsidR="00DB4050" w:rsidRPr="00DB4050" w:rsidRDefault="00DB4050" w:rsidP="00DB4050">
      <w:pPr>
        <w:spacing w:line="360" w:lineRule="auto"/>
        <w:jc w:val="both"/>
        <w:rPr>
          <w:rFonts w:ascii="Arial" w:hAnsi="Arial" w:hint="eastAsia"/>
          <w:lang w:val="en-GB"/>
        </w:rPr>
      </w:pPr>
    </w:p>
    <w:p w14:paraId="52D1BD87" w14:textId="1BA0E6FD" w:rsidR="00DB4050" w:rsidRPr="00DB4050" w:rsidRDefault="00DB4050" w:rsidP="00DB4050">
      <w:pPr>
        <w:spacing w:line="360" w:lineRule="auto"/>
        <w:jc w:val="both"/>
        <w:rPr>
          <w:rFonts w:ascii="Arial" w:hAnsi="Arial"/>
          <w:lang w:val="en-GB"/>
        </w:rPr>
      </w:pPr>
      <w:r w:rsidRPr="00DB4050">
        <w:rPr>
          <w:rFonts w:ascii="Arial" w:hAnsi="Arial" w:hint="eastAsia"/>
          <w:lang w:val="en-GB"/>
        </w:rPr>
        <w:t>Creating an environment where talent grows needs more than fixed talent pools. It needs a connected talent ecosystem. Senge</w:t>
      </w:r>
      <w:r>
        <w:rPr>
          <w:rFonts w:ascii="Arial" w:hAnsi="Arial"/>
          <w:lang w:val="en-GB"/>
        </w:rPr>
        <w:t>’</w:t>
      </w:r>
      <w:r w:rsidRPr="00DB4050">
        <w:rPr>
          <w:rFonts w:ascii="Arial" w:hAnsi="Arial" w:hint="eastAsia"/>
          <w:lang w:val="en-GB"/>
        </w:rPr>
        <w:t>s 1990 idea of a Learning Organisation gives the picture saying that constant change happens when system thinking and a shared visio</w:t>
      </w:r>
      <w:r w:rsidRPr="00DB4050">
        <w:rPr>
          <w:rFonts w:ascii="Arial" w:hAnsi="Arial"/>
          <w:lang w:val="en-GB"/>
        </w:rPr>
        <w:t>n are part of everyday work. Some critics say that big</w:t>
      </w:r>
      <w:r w:rsidRPr="00DB4050">
        <w:rPr>
          <w:rFonts w:ascii="Cambria Math" w:hAnsi="Cambria Math" w:cs="Cambria Math"/>
          <w:lang w:val="en-GB"/>
        </w:rPr>
        <w:t>‑</w:t>
      </w:r>
      <w:r w:rsidRPr="00DB4050">
        <w:rPr>
          <w:rFonts w:ascii="Arial" w:hAnsi="Arial"/>
          <w:lang w:val="en-GB"/>
        </w:rPr>
        <w:t>picture ideas can be hard to put into action.</w:t>
      </w:r>
    </w:p>
    <w:p w14:paraId="5360C5E6" w14:textId="77777777" w:rsidR="00DB4050" w:rsidRPr="00DB4050" w:rsidRDefault="00DB4050" w:rsidP="00DB4050">
      <w:pPr>
        <w:spacing w:line="360" w:lineRule="auto"/>
        <w:jc w:val="both"/>
        <w:rPr>
          <w:rFonts w:ascii="Arial" w:hAnsi="Arial" w:hint="eastAsia"/>
          <w:lang w:val="en-GB"/>
        </w:rPr>
      </w:pPr>
    </w:p>
    <w:p w14:paraId="4294EAF0" w14:textId="0E7EEBEE" w:rsidR="00DB4050" w:rsidRPr="00DB4050" w:rsidRDefault="00DB4050" w:rsidP="00DB4050">
      <w:pPr>
        <w:spacing w:line="360" w:lineRule="auto"/>
        <w:jc w:val="both"/>
        <w:rPr>
          <w:rFonts w:ascii="Arial" w:hAnsi="Arial" w:hint="eastAsia"/>
          <w:lang w:val="en-GB"/>
        </w:rPr>
      </w:pPr>
      <w:r w:rsidRPr="00DB4050">
        <w:rPr>
          <w:rFonts w:ascii="Arial" w:hAnsi="Arial"/>
          <w:lang w:val="en-GB"/>
        </w:rPr>
        <w:t>To bring system learning into practice companies must build the micro</w:t>
      </w:r>
      <w:r w:rsidRPr="00DB4050">
        <w:rPr>
          <w:rFonts w:ascii="Cambria Math" w:hAnsi="Cambria Math" w:cs="Cambria Math"/>
          <w:lang w:val="en-GB"/>
        </w:rPr>
        <w:t>‑</w:t>
      </w:r>
      <w:r w:rsidRPr="00DB4050">
        <w:rPr>
          <w:rFonts w:ascii="Arial" w:hAnsi="Arial"/>
          <w:lang w:val="en-GB"/>
        </w:rPr>
        <w:t>climate. Edmondson</w:t>
      </w:r>
      <w:r w:rsidRPr="00DB4050">
        <w:rPr>
          <w:rFonts w:ascii="Arial" w:hAnsi="Arial" w:hint="eastAsia"/>
          <w:lang w:val="en-GB"/>
        </w:rPr>
        <w:t>’</w:t>
      </w:r>
      <w:r w:rsidRPr="00DB4050">
        <w:rPr>
          <w:rFonts w:ascii="Arial" w:hAnsi="Arial"/>
          <w:lang w:val="en-GB"/>
        </w:rPr>
        <w:t>s 1999 and 2018 idea of safety is the base. Workers need to feel safe enough to take risks and share failures without fear of punishment. That safety is the step for D</w:t>
      </w:r>
      <w:r w:rsidRPr="00DB4050">
        <w:rPr>
          <w:rFonts w:ascii="Arial" w:hAnsi="Arial" w:hint="eastAsia"/>
          <w:lang w:val="en-GB"/>
        </w:rPr>
        <w:t>weck</w:t>
      </w:r>
      <w:r w:rsidRPr="00DB4050">
        <w:rPr>
          <w:rFonts w:ascii="Arial" w:hAnsi="Arial" w:hint="eastAsia"/>
          <w:lang w:val="en-GB"/>
        </w:rPr>
        <w:t>’</w:t>
      </w:r>
      <w:r w:rsidRPr="00DB4050">
        <w:rPr>
          <w:rFonts w:ascii="Arial" w:hAnsi="Arial" w:hint="eastAsia"/>
          <w:lang w:val="en-GB"/>
        </w:rPr>
        <w:t>s 2006 growth mindset. A growth mindset makes people see challenges as chances to grow not as threats. A growth mindset alone cannot fix system barriers or bad workflows. Structural changes are needed, as Sisk et al. 2018 Show.</w:t>
      </w:r>
    </w:p>
    <w:p w14:paraId="6605BF9E" w14:textId="77777777" w:rsidR="00DB4050" w:rsidRPr="00DB4050" w:rsidRDefault="00DB4050" w:rsidP="00DB4050">
      <w:pPr>
        <w:spacing w:line="360" w:lineRule="auto"/>
        <w:jc w:val="both"/>
        <w:rPr>
          <w:rFonts w:ascii="Arial" w:hAnsi="Arial" w:hint="eastAsia"/>
          <w:lang w:val="en-GB"/>
        </w:rPr>
      </w:pPr>
    </w:p>
    <w:p w14:paraId="059506B7" w14:textId="126FA7F7" w:rsidR="00DB4050" w:rsidRPr="00DB4050" w:rsidRDefault="00DB4050" w:rsidP="00DB4050">
      <w:pPr>
        <w:spacing w:line="360" w:lineRule="auto"/>
        <w:jc w:val="both"/>
        <w:rPr>
          <w:rFonts w:ascii="Arial" w:hAnsi="Arial"/>
          <w:lang w:val="en-GB"/>
        </w:rPr>
      </w:pPr>
      <w:r w:rsidRPr="00DB4050">
        <w:rPr>
          <w:rFonts w:ascii="Arial" w:hAnsi="Arial"/>
          <w:lang w:val="en-GB"/>
        </w:rPr>
        <w:t>Also</w:t>
      </w:r>
      <w:r>
        <w:rPr>
          <w:rFonts w:ascii="Arial" w:hAnsi="Arial"/>
          <w:lang w:val="en-GB"/>
        </w:rPr>
        <w:t xml:space="preserve"> </w:t>
      </w:r>
      <w:r w:rsidRPr="00DB4050">
        <w:rPr>
          <w:rFonts w:ascii="Arial" w:hAnsi="Arial"/>
          <w:lang w:val="en-GB"/>
        </w:rPr>
        <w:t>modern talent ecosystems are moving from talent pipelines to bottom</w:t>
      </w:r>
      <w:r w:rsidRPr="00DB4050">
        <w:rPr>
          <w:rFonts w:ascii="Cambria Math" w:hAnsi="Cambria Math" w:cs="Cambria Math"/>
          <w:lang w:val="en-GB"/>
        </w:rPr>
        <w:t>‑</w:t>
      </w:r>
      <w:r w:rsidRPr="00DB4050">
        <w:rPr>
          <w:rFonts w:ascii="Arial" w:hAnsi="Arial"/>
          <w:lang w:val="en-GB"/>
        </w:rPr>
        <w:t>up personalisation. Wrzesniewski and Dutton</w:t>
      </w:r>
      <w:r w:rsidRPr="00DB4050">
        <w:rPr>
          <w:rFonts w:ascii="Arial" w:hAnsi="Arial" w:hint="eastAsia"/>
          <w:lang w:val="en-GB"/>
        </w:rPr>
        <w:t>’</w:t>
      </w:r>
      <w:r w:rsidRPr="00DB4050">
        <w:rPr>
          <w:rFonts w:ascii="Arial" w:hAnsi="Arial"/>
          <w:lang w:val="en-GB"/>
        </w:rPr>
        <w:t>s 2001 Job Crafting Theory shows that people are most engaged when they reshape their jobs to fit their inner drives and special strengths. This is guided by Self</w:t>
      </w:r>
      <w:r w:rsidRPr="00DB4050">
        <w:rPr>
          <w:rFonts w:ascii="Cambria Math" w:hAnsi="Cambria Math" w:cs="Cambria Math"/>
          <w:lang w:val="en-GB"/>
        </w:rPr>
        <w:t>‑</w:t>
      </w:r>
      <w:r w:rsidRPr="00DB4050">
        <w:rPr>
          <w:rFonts w:ascii="Arial" w:hAnsi="Arial"/>
          <w:lang w:val="en-GB"/>
        </w:rPr>
        <w:t>Determination Theory from Deci and Ryan 2000.</w:t>
      </w:r>
    </w:p>
    <w:p w14:paraId="412F46B0" w14:textId="77777777" w:rsidR="00DB4050" w:rsidRPr="00DB4050" w:rsidRDefault="00DB4050" w:rsidP="00DB4050">
      <w:pPr>
        <w:spacing w:line="360" w:lineRule="auto"/>
        <w:jc w:val="both"/>
        <w:rPr>
          <w:rFonts w:ascii="Arial" w:hAnsi="Arial" w:hint="eastAsia"/>
          <w:lang w:val="en-GB"/>
        </w:rPr>
      </w:pPr>
    </w:p>
    <w:p w14:paraId="0D582468" w14:textId="4DB7AE38" w:rsidR="00DB4050" w:rsidRDefault="00DB4050" w:rsidP="00DB4050">
      <w:pPr>
        <w:spacing w:line="360" w:lineRule="auto"/>
        <w:jc w:val="both"/>
        <w:rPr>
          <w:rFonts w:ascii="Arial" w:hAnsi="Arial"/>
          <w:lang w:val="en-GB"/>
        </w:rPr>
      </w:pPr>
      <w:r w:rsidRPr="00DB4050">
        <w:rPr>
          <w:rFonts w:ascii="Arial" w:hAnsi="Arial" w:hint="eastAsia"/>
          <w:lang w:val="en-GB"/>
        </w:rPr>
        <w:t>Finally linking these mind and structure pieces needs an Employee Experience (EX) approach. Morgan 2017 says that EX must design culture, tech and physical spaces to help the person. In fields, like health technology a talent ecosystem cannot just pull out performance; it must rebuild talent by weaving continuous learning, psychological safety and job freedom into the daily employee path. This mix makes talent development a visible part of operations not just an HR task.</w:t>
      </w:r>
    </w:p>
    <w:p w14:paraId="0E05C5B8" w14:textId="77777777" w:rsidR="00DB4050" w:rsidRPr="00DB4050" w:rsidRDefault="00DB4050" w:rsidP="00DB4050">
      <w:pPr>
        <w:spacing w:line="360" w:lineRule="auto"/>
        <w:jc w:val="both"/>
        <w:rPr>
          <w:rFonts w:ascii="Arial" w:hAnsi="Arial"/>
          <w:lang w:val="en-GB"/>
        </w:rPr>
      </w:pPr>
    </w:p>
    <w:p w14:paraId="4A837894"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3.2 Strategic Talent Growth Strategy for NHSX</w:t>
      </w:r>
    </w:p>
    <w:p w14:paraId="30B5939E" w14:textId="77777777" w:rsidR="003525DA" w:rsidRPr="00DB4050" w:rsidRDefault="003525DA" w:rsidP="003525DA">
      <w:pPr>
        <w:spacing w:line="360" w:lineRule="auto"/>
        <w:jc w:val="both"/>
        <w:rPr>
          <w:rFonts w:ascii="Arial" w:hAnsi="Arial"/>
          <w:lang w:val="en-GB"/>
        </w:rPr>
      </w:pPr>
    </w:p>
    <w:p w14:paraId="40ECE3AC" w14:textId="77777777" w:rsidR="003525DA" w:rsidRPr="00DB4050" w:rsidRDefault="003525DA" w:rsidP="003525DA">
      <w:pPr>
        <w:spacing w:line="360" w:lineRule="auto"/>
        <w:jc w:val="both"/>
        <w:rPr>
          <w:rFonts w:ascii="Arial" w:hAnsi="Arial"/>
          <w:lang w:val="en-GB"/>
        </w:rPr>
      </w:pPr>
      <w:r w:rsidRPr="00DB4050">
        <w:rPr>
          <w:rFonts w:ascii="Arial" w:hAnsi="Arial"/>
          <w:lang w:val="en-GB"/>
        </w:rPr>
        <w:t>3.2.2 Creating a Learning Environment for Children and Families</w:t>
      </w:r>
    </w:p>
    <w:p w14:paraId="5AE71E11" w14:textId="77777777" w:rsidR="003525DA" w:rsidRPr="00DB4050" w:rsidRDefault="003525DA" w:rsidP="003525DA">
      <w:pPr>
        <w:spacing w:line="360" w:lineRule="auto"/>
        <w:jc w:val="both"/>
        <w:rPr>
          <w:rFonts w:ascii="Arial" w:hAnsi="Arial"/>
          <w:lang w:val="en-GB"/>
        </w:rPr>
      </w:pPr>
    </w:p>
    <w:p w14:paraId="6F79512F" w14:textId="77777777" w:rsidR="003525DA" w:rsidRPr="00DB4050" w:rsidRDefault="003525DA" w:rsidP="003525DA">
      <w:pPr>
        <w:spacing w:line="360" w:lineRule="auto"/>
        <w:jc w:val="both"/>
        <w:rPr>
          <w:rFonts w:ascii="Arial" w:hAnsi="Arial"/>
          <w:lang w:val="en-GB"/>
        </w:rPr>
      </w:pPr>
      <w:r w:rsidRPr="00DB4050">
        <w:rPr>
          <w:rFonts w:ascii="Arial" w:hAnsi="Arial"/>
          <w:lang w:val="en-GB"/>
        </w:rPr>
        <w:lastRenderedPageBreak/>
        <w:t>NHSX would need to develop a multi-layered learning architecture, which would incorporate development into the daily work. This includes: structured mentorship programmes, the pairing of high-potential employees with senior leaders across geographies; communities of practice based on technical domains (AI, clinical decision support, remote monitoring); and "learning sprints" focused on concentrated time for teams to learn new skills to support strategic priorities.</w:t>
      </w:r>
    </w:p>
    <w:p w14:paraId="1C2C5E34" w14:textId="77777777" w:rsidR="003525DA" w:rsidRPr="00DB4050" w:rsidRDefault="003525DA" w:rsidP="003525DA">
      <w:pPr>
        <w:spacing w:line="360" w:lineRule="auto"/>
        <w:jc w:val="both"/>
        <w:rPr>
          <w:rFonts w:ascii="Arial" w:hAnsi="Arial"/>
          <w:lang w:val="en-GB"/>
        </w:rPr>
      </w:pPr>
    </w:p>
    <w:p w14:paraId="6D26BA8B" w14:textId="77777777" w:rsidR="003525DA" w:rsidRPr="00DB4050" w:rsidRDefault="003525DA" w:rsidP="003525DA">
      <w:pPr>
        <w:spacing w:line="360" w:lineRule="auto"/>
        <w:jc w:val="both"/>
        <w:rPr>
          <w:rFonts w:ascii="Arial" w:hAnsi="Arial"/>
          <w:lang w:val="en-GB"/>
        </w:rPr>
      </w:pPr>
      <w:r w:rsidRPr="00DB4050">
        <w:rPr>
          <w:rFonts w:ascii="Arial" w:hAnsi="Arial"/>
          <w:lang w:val="en-GB"/>
        </w:rPr>
        <w:t>Given the importance of systems thinking from Senge (1990), NHSX needs to ensure it has leaders with a knowledge of interconnections in the organisation. A ‘Systems Leadership’ programme would develop the capacity to perceive patterns, predict outcomes and create interventions to tackle root causes as opposed to symptoms. This directly tackles the management challenge of wellbeing and performance.</w:t>
      </w:r>
    </w:p>
    <w:p w14:paraId="01CF558B" w14:textId="77777777" w:rsidR="003525DA" w:rsidRPr="00DB4050" w:rsidRDefault="003525DA" w:rsidP="003525DA">
      <w:pPr>
        <w:spacing w:line="360" w:lineRule="auto"/>
        <w:jc w:val="both"/>
        <w:rPr>
          <w:rFonts w:ascii="Arial" w:hAnsi="Arial"/>
          <w:lang w:val="en-GB"/>
        </w:rPr>
      </w:pPr>
    </w:p>
    <w:p w14:paraId="0A117078" w14:textId="77777777" w:rsidR="003525DA" w:rsidRPr="00DB4050" w:rsidRDefault="003525DA" w:rsidP="003525DA">
      <w:pPr>
        <w:spacing w:line="360" w:lineRule="auto"/>
        <w:jc w:val="both"/>
        <w:rPr>
          <w:rFonts w:ascii="Arial" w:hAnsi="Arial"/>
          <w:lang w:val="en-GB"/>
        </w:rPr>
      </w:pPr>
      <w:r w:rsidRPr="00DB4050">
        <w:rPr>
          <w:rFonts w:ascii="Arial" w:hAnsi="Arial"/>
          <w:lang w:val="en-GB"/>
        </w:rPr>
        <w:t>Students demonstrate psychological safety and develop a growth mindset.</w:t>
      </w:r>
    </w:p>
    <w:p w14:paraId="5A145D33" w14:textId="77777777" w:rsidR="003525DA" w:rsidRPr="00DB4050" w:rsidRDefault="003525DA" w:rsidP="003525DA">
      <w:pPr>
        <w:spacing w:line="360" w:lineRule="auto"/>
        <w:jc w:val="both"/>
        <w:rPr>
          <w:rFonts w:ascii="Arial" w:hAnsi="Arial"/>
          <w:lang w:val="en-GB"/>
        </w:rPr>
      </w:pPr>
    </w:p>
    <w:p w14:paraId="5A484170" w14:textId="77777777" w:rsidR="003525DA" w:rsidRPr="00DB4050" w:rsidRDefault="003525DA" w:rsidP="003525DA">
      <w:pPr>
        <w:spacing w:line="360" w:lineRule="auto"/>
        <w:jc w:val="both"/>
        <w:rPr>
          <w:rFonts w:ascii="Arial" w:hAnsi="Arial"/>
          <w:lang w:val="en-GB"/>
        </w:rPr>
      </w:pPr>
      <w:r w:rsidRPr="00DB4050">
        <w:rPr>
          <w:rFonts w:ascii="Arial" w:hAnsi="Arial"/>
          <w:lang w:val="en-GB"/>
        </w:rPr>
        <w:t>A broad psychological safety development initiative within NHSX should include: recognition of learning behaviours in NHSX appraisal frameworks; "failure forums" to learn from failures of initiatives; and leader training to ensure a safe space for experimentation. The practical frameworks provided by Edmondson's (2018) research enable embedding these practices.</w:t>
      </w:r>
    </w:p>
    <w:p w14:paraId="21034107" w14:textId="77777777" w:rsidR="003525DA" w:rsidRPr="00DB4050" w:rsidRDefault="003525DA" w:rsidP="003525DA">
      <w:pPr>
        <w:spacing w:line="360" w:lineRule="auto"/>
        <w:jc w:val="both"/>
        <w:rPr>
          <w:rFonts w:ascii="Arial" w:hAnsi="Arial"/>
          <w:lang w:val="en-GB"/>
        </w:rPr>
      </w:pPr>
    </w:p>
    <w:p w14:paraId="14E26D22" w14:textId="77777777" w:rsidR="003525DA" w:rsidRPr="00DB4050" w:rsidRDefault="003525DA" w:rsidP="003525DA">
      <w:pPr>
        <w:spacing w:line="360" w:lineRule="auto"/>
        <w:jc w:val="both"/>
        <w:rPr>
          <w:rFonts w:ascii="Arial" w:hAnsi="Arial"/>
          <w:lang w:val="en-GB"/>
        </w:rPr>
      </w:pPr>
      <w:r w:rsidRPr="00DB4050">
        <w:rPr>
          <w:rFonts w:ascii="Arial" w:hAnsi="Arial"/>
          <w:lang w:val="en-GB"/>
        </w:rPr>
        <w:t>A growth mindset culture needs to be reinforced in a structural way. NHSX must revamp performance management to focus on learning outcomes rather than performance outcomes; reward learning skills; and give developmental feedback that focuses on problems as development opportunities (Dweck, 2017). This will be a response to the lack of learning opportunities, which has resulted in losing talent.</w:t>
      </w:r>
    </w:p>
    <w:p w14:paraId="4D815EAF" w14:textId="77777777" w:rsidR="003525DA" w:rsidRPr="00DB4050" w:rsidRDefault="003525DA" w:rsidP="003525DA">
      <w:pPr>
        <w:spacing w:line="360" w:lineRule="auto"/>
        <w:jc w:val="both"/>
        <w:rPr>
          <w:rFonts w:ascii="Arial" w:hAnsi="Arial"/>
          <w:lang w:val="en-GB"/>
        </w:rPr>
      </w:pPr>
    </w:p>
    <w:p w14:paraId="771A354A" w14:textId="2C7A9C5C" w:rsidR="003525DA" w:rsidRPr="00DB4050" w:rsidRDefault="003525DA" w:rsidP="003525DA">
      <w:pPr>
        <w:spacing w:line="360" w:lineRule="auto"/>
        <w:jc w:val="both"/>
        <w:rPr>
          <w:rFonts w:ascii="Arial" w:hAnsi="Arial"/>
          <w:lang w:val="en-GB"/>
        </w:rPr>
      </w:pPr>
      <w:r w:rsidRPr="00DB4050">
        <w:rPr>
          <w:rFonts w:ascii="Arial" w:hAnsi="Arial"/>
          <w:lang w:val="en-GB"/>
        </w:rPr>
        <w:t>To create and follow individual Talent Development Pathways.</w:t>
      </w:r>
      <w:r w:rsidR="00DC3156" w:rsidRPr="00DB4050">
        <w:rPr>
          <w:rFonts w:ascii="Arial" w:hAnsi="Arial"/>
          <w:lang w:val="en-GB"/>
        </w:rPr>
        <w:t xml:space="preserve"> </w:t>
      </w:r>
      <w:r w:rsidRPr="00DB4050">
        <w:rPr>
          <w:rFonts w:ascii="Arial" w:hAnsi="Arial"/>
          <w:lang w:val="en-GB"/>
        </w:rPr>
        <w:t>To design and implement Personal Talent Development Pathways.</w:t>
      </w:r>
    </w:p>
    <w:p w14:paraId="437B504B" w14:textId="77777777" w:rsidR="003525DA" w:rsidRPr="00DB4050" w:rsidRDefault="003525DA" w:rsidP="003525DA">
      <w:pPr>
        <w:spacing w:line="360" w:lineRule="auto"/>
        <w:jc w:val="both"/>
        <w:rPr>
          <w:rFonts w:ascii="Arial" w:hAnsi="Arial"/>
          <w:lang w:val="en-GB"/>
        </w:rPr>
      </w:pPr>
    </w:p>
    <w:p w14:paraId="6CC42330" w14:textId="77777777" w:rsidR="003525DA" w:rsidRPr="00DB4050" w:rsidRDefault="003525DA" w:rsidP="003525DA">
      <w:pPr>
        <w:spacing w:line="360" w:lineRule="auto"/>
        <w:jc w:val="both"/>
        <w:rPr>
          <w:rFonts w:ascii="Arial" w:hAnsi="Arial"/>
          <w:lang w:val="en-GB"/>
        </w:rPr>
      </w:pPr>
      <w:r w:rsidRPr="00DB4050">
        <w:rPr>
          <w:rFonts w:ascii="Arial" w:hAnsi="Arial"/>
          <w:lang w:val="en-GB"/>
        </w:rPr>
        <w:t>NHSX should develop personalised pathways for talent development, recognising different talent forms. All staff would have a "development canvas" which shows strengths, aspirations and growth areas, developed in consultation with managers and reviewed regularly. This relies on the principles of Job Crafting (Wrzesniewski and Dutton, 2001) to help employees customize roles that make better use of their individual strengths.</w:t>
      </w:r>
    </w:p>
    <w:p w14:paraId="3B86CF64" w14:textId="77777777" w:rsidR="003525DA" w:rsidRPr="00DB4050" w:rsidRDefault="003525DA" w:rsidP="003525DA">
      <w:pPr>
        <w:spacing w:line="360" w:lineRule="auto"/>
        <w:jc w:val="both"/>
        <w:rPr>
          <w:rFonts w:ascii="Arial" w:hAnsi="Arial"/>
          <w:lang w:val="en-GB"/>
        </w:rPr>
      </w:pPr>
    </w:p>
    <w:p w14:paraId="3DCEF8FC"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Development would be democratised through internal talent marketplaces, digital platforms that link employees and project requirements, stretch assignments, and mentoring relationships. This helps to </w:t>
      </w:r>
      <w:r w:rsidRPr="00DB4050">
        <w:rPr>
          <w:rFonts w:ascii="Arial" w:hAnsi="Arial"/>
          <w:lang w:val="en-GB"/>
        </w:rPr>
        <w:lastRenderedPageBreak/>
        <w:t>overcome career development concerns and allows NHSX to flex people around strategic priorities. Cappelli (2008) found that these marketplaces contribute to increased retention because they are visible to students and show them career paths.</w:t>
      </w:r>
    </w:p>
    <w:p w14:paraId="4832A43A" w14:textId="77777777" w:rsidR="003525DA" w:rsidRPr="00DB4050" w:rsidRDefault="003525DA" w:rsidP="003525DA">
      <w:pPr>
        <w:spacing w:line="360" w:lineRule="auto"/>
        <w:jc w:val="both"/>
        <w:rPr>
          <w:rFonts w:ascii="Arial" w:hAnsi="Arial"/>
          <w:lang w:val="en-GB"/>
        </w:rPr>
      </w:pPr>
    </w:p>
    <w:p w14:paraId="59D32640" w14:textId="77777777" w:rsidR="003525DA" w:rsidRPr="00DB4050" w:rsidRDefault="003525DA" w:rsidP="003525DA">
      <w:pPr>
        <w:spacing w:line="360" w:lineRule="auto"/>
        <w:jc w:val="both"/>
        <w:rPr>
          <w:rFonts w:ascii="Arial" w:hAnsi="Arial"/>
          <w:lang w:val="en-GB"/>
        </w:rPr>
      </w:pPr>
      <w:r w:rsidRPr="00DB4050">
        <w:rPr>
          <w:rFonts w:ascii="Arial" w:hAnsi="Arial"/>
          <w:lang w:val="en-GB"/>
        </w:rPr>
        <w:t>3.2.4 Total Employee Experience Integration</w:t>
      </w:r>
    </w:p>
    <w:p w14:paraId="146F55A5" w14:textId="77777777" w:rsidR="003525DA" w:rsidRPr="00DB4050" w:rsidRDefault="003525DA" w:rsidP="003525DA">
      <w:pPr>
        <w:spacing w:line="360" w:lineRule="auto"/>
        <w:jc w:val="both"/>
        <w:rPr>
          <w:rFonts w:ascii="Arial" w:hAnsi="Arial"/>
          <w:lang w:val="en-GB"/>
        </w:rPr>
      </w:pPr>
    </w:p>
    <w:p w14:paraId="0E35601B" w14:textId="77777777" w:rsidR="003525DA" w:rsidRPr="00DB4050" w:rsidRDefault="003525DA" w:rsidP="003525DA">
      <w:pPr>
        <w:spacing w:line="360" w:lineRule="auto"/>
        <w:jc w:val="both"/>
        <w:rPr>
          <w:rFonts w:ascii="Arial" w:hAnsi="Arial"/>
          <w:lang w:val="en-GB"/>
        </w:rPr>
      </w:pPr>
      <w:r w:rsidRPr="00DB4050">
        <w:rPr>
          <w:rFonts w:ascii="Arial" w:hAnsi="Arial"/>
          <w:lang w:val="en-GB"/>
        </w:rPr>
        <w:t>NHSX needs to be based on an Employee Experience (EX) approach and bring in all of the elements of the Employee Journey. This encompasses both: seamless digital induction processes that engage new employees with NHSX's ethos and culture; wellbeing initiatives that acknowledge the high-demand nature of healthcare technology work; and ongoing listening systems to identify employee feedback for organisational enhancement.</w:t>
      </w:r>
    </w:p>
    <w:p w14:paraId="30B49206" w14:textId="77777777" w:rsidR="003525DA" w:rsidRPr="00DB4050" w:rsidRDefault="003525DA" w:rsidP="003525DA">
      <w:pPr>
        <w:spacing w:line="360" w:lineRule="auto"/>
        <w:jc w:val="both"/>
        <w:rPr>
          <w:rFonts w:ascii="Arial" w:hAnsi="Arial"/>
          <w:lang w:val="en-GB"/>
        </w:rPr>
      </w:pPr>
    </w:p>
    <w:p w14:paraId="1A52BC16"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The EX approach is directly focused on talent and the NHSX's purpose: improving healthcare through technology. When they can see that their learning and development equates to improving patient outcomes, it's more than just about the money. This is consistent with research which shows that organisations with purpose are more engaging and retain more employees (Grant, 2008).</w:t>
      </w:r>
    </w:p>
    <w:p w14:paraId="73064B8A" w14:textId="77777777" w:rsidR="003525DA" w:rsidRPr="00DB4050" w:rsidRDefault="003525DA" w:rsidP="003525DA">
      <w:pPr>
        <w:spacing w:line="360" w:lineRule="auto"/>
        <w:jc w:val="both"/>
        <w:rPr>
          <w:rFonts w:ascii="Arial" w:hAnsi="Arial"/>
          <w:lang w:val="en-GB"/>
        </w:rPr>
      </w:pPr>
    </w:p>
    <w:p w14:paraId="538CEC23" w14:textId="77777777" w:rsidR="003525DA" w:rsidRPr="00DB4050" w:rsidRDefault="003525DA" w:rsidP="003525DA">
      <w:pPr>
        <w:spacing w:line="360" w:lineRule="auto"/>
        <w:jc w:val="both"/>
        <w:rPr>
          <w:rFonts w:ascii="Arial" w:hAnsi="Arial"/>
          <w:b/>
          <w:bCs/>
          <w:lang w:val="en-GB"/>
        </w:rPr>
      </w:pPr>
      <w:r w:rsidRPr="00DB4050">
        <w:rPr>
          <w:rFonts w:ascii="Arial" w:hAnsi="Arial"/>
          <w:b/>
          <w:bCs/>
          <w:lang w:val="en-GB"/>
        </w:rPr>
        <w:t>Task C: Reflective Report</w:t>
      </w:r>
    </w:p>
    <w:p w14:paraId="604BD00E" w14:textId="77777777" w:rsidR="003525DA" w:rsidRPr="00DB4050" w:rsidRDefault="003525DA" w:rsidP="003525DA">
      <w:pPr>
        <w:spacing w:line="360" w:lineRule="auto"/>
        <w:jc w:val="both"/>
        <w:rPr>
          <w:rFonts w:ascii="Arial" w:hAnsi="Arial"/>
          <w:lang w:val="en-GB"/>
        </w:rPr>
      </w:pPr>
    </w:p>
    <w:p w14:paraId="5779A504"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This reflects the strategic use of AI in HRM. This reflects the strategic use of AI in HRM.</w:t>
      </w:r>
    </w:p>
    <w:p w14:paraId="70BC74EC" w14:textId="77777777" w:rsidR="003525DA" w:rsidRPr="00DB4050" w:rsidRDefault="003525DA" w:rsidP="003525DA">
      <w:pPr>
        <w:spacing w:line="360" w:lineRule="auto"/>
        <w:jc w:val="both"/>
        <w:rPr>
          <w:rFonts w:ascii="Arial" w:hAnsi="Arial"/>
          <w:lang w:val="en-GB"/>
        </w:rPr>
      </w:pPr>
    </w:p>
    <w:p w14:paraId="08DE8636" w14:textId="77777777" w:rsidR="003525DA" w:rsidRPr="00DB4050" w:rsidRDefault="003525DA" w:rsidP="003525DA">
      <w:pPr>
        <w:spacing w:line="360" w:lineRule="auto"/>
        <w:jc w:val="both"/>
        <w:rPr>
          <w:rFonts w:ascii="Arial" w:hAnsi="Arial"/>
          <w:lang w:val="en-GB"/>
        </w:rPr>
      </w:pPr>
      <w:r w:rsidRPr="00DB4050">
        <w:rPr>
          <w:rFonts w:ascii="Arial" w:hAnsi="Arial"/>
          <w:lang w:val="en-GB"/>
        </w:rPr>
        <w:t>AI is reshaping HRM from a supporting role to a strategic position. From a talent acquisition standpoint, AI is used in screening for candidates, analysing interviews, and identifying skill gaps. On one end, it is used in skill development, which includes generating custom learning paths and suggestions for growth. Retention, on the other hand, involves predicting attrition and monitoring employee engagement. The capabilities of these tools to handle large amounts of information, detect patterns, and extract insights to guide human capital strategy are unprecedented.</w:t>
      </w:r>
    </w:p>
    <w:p w14:paraId="5BCF7E7D" w14:textId="77777777" w:rsidR="003525DA" w:rsidRPr="00DB4050" w:rsidRDefault="003525DA" w:rsidP="003525DA">
      <w:pPr>
        <w:spacing w:line="360" w:lineRule="auto"/>
        <w:jc w:val="both"/>
        <w:rPr>
          <w:rFonts w:ascii="Arial" w:hAnsi="Arial"/>
          <w:lang w:val="en-GB"/>
        </w:rPr>
      </w:pPr>
    </w:p>
    <w:p w14:paraId="42345614" w14:textId="77777777" w:rsidR="003525DA" w:rsidRPr="00DB4050" w:rsidRDefault="003525DA" w:rsidP="003525DA">
      <w:pPr>
        <w:spacing w:line="360" w:lineRule="auto"/>
        <w:jc w:val="both"/>
        <w:rPr>
          <w:rFonts w:ascii="Arial" w:hAnsi="Arial"/>
          <w:lang w:val="en-GB"/>
        </w:rPr>
      </w:pPr>
      <w:r w:rsidRPr="00DB4050">
        <w:rPr>
          <w:rFonts w:ascii="Arial" w:hAnsi="Arial"/>
          <w:lang w:val="en-GB"/>
        </w:rPr>
        <w:t>But the ethical dilemmas of AI in HRM are quite large. Bias can be reinforced by algorithms that are based on past data, as when Amazon's recruitment AI was found to discriminate against women's CVs (Dastin, 2018). However, privacy issues can arise when AI is used to track employees, leading to the creation of surveillance cultures that can reduce trust. Moreover, AI is incapable of conveying the same empathy, context, and ethical wisdom as the best human HRM professionals.</w:t>
      </w:r>
    </w:p>
    <w:p w14:paraId="6CD720D8" w14:textId="77777777" w:rsidR="003525DA" w:rsidRPr="00DB4050" w:rsidRDefault="003525DA" w:rsidP="003525DA">
      <w:pPr>
        <w:spacing w:line="360" w:lineRule="auto"/>
        <w:jc w:val="both"/>
        <w:rPr>
          <w:rFonts w:ascii="Arial" w:hAnsi="Arial"/>
          <w:lang w:val="en-GB"/>
        </w:rPr>
      </w:pPr>
    </w:p>
    <w:p w14:paraId="1413E7AC" w14:textId="77777777" w:rsidR="003525DA" w:rsidRPr="00DB4050" w:rsidRDefault="003525DA" w:rsidP="003525DA">
      <w:pPr>
        <w:spacing w:line="360" w:lineRule="auto"/>
        <w:jc w:val="both"/>
        <w:rPr>
          <w:rFonts w:ascii="Arial" w:hAnsi="Arial"/>
          <w:lang w:val="en-GB"/>
        </w:rPr>
      </w:pPr>
      <w:r w:rsidRPr="00DB4050">
        <w:rPr>
          <w:rFonts w:ascii="Arial" w:hAnsi="Arial"/>
          <w:lang w:val="en-GB"/>
        </w:rPr>
        <w:lastRenderedPageBreak/>
        <w:t>The responsible approach demands what Harari (2018) has called "human-machine collaboration", which involves the analytical capabilities of AI and the values, ethics and factors of context being judged by people. HRM professionals need to become AI-literate and get accustomed to the outputs from the algorithms, ask questions, and make sure AI does not reduce, but actually enhance, human flourishing.</w:t>
      </w:r>
    </w:p>
    <w:p w14:paraId="5AAB65DC" w14:textId="77777777" w:rsidR="003525DA" w:rsidRPr="00DB4050" w:rsidRDefault="003525DA" w:rsidP="003525DA">
      <w:pPr>
        <w:spacing w:line="360" w:lineRule="auto"/>
        <w:jc w:val="both"/>
        <w:rPr>
          <w:rFonts w:ascii="Arial" w:hAnsi="Arial"/>
          <w:lang w:val="en-GB"/>
        </w:rPr>
      </w:pPr>
    </w:p>
    <w:p w14:paraId="7C6F817C" w14:textId="77777777" w:rsidR="00317437" w:rsidRPr="00DB4050" w:rsidRDefault="00317437" w:rsidP="003525DA">
      <w:pPr>
        <w:spacing w:line="360" w:lineRule="auto"/>
        <w:jc w:val="both"/>
        <w:rPr>
          <w:rFonts w:ascii="Arial" w:hAnsi="Arial"/>
          <w:lang w:val="en-GB"/>
        </w:rPr>
      </w:pPr>
    </w:p>
    <w:p w14:paraId="5CC766B5" w14:textId="77777777" w:rsidR="00317437" w:rsidRPr="00DB4050" w:rsidRDefault="00317437" w:rsidP="003525DA">
      <w:pPr>
        <w:spacing w:line="360" w:lineRule="auto"/>
        <w:jc w:val="both"/>
        <w:rPr>
          <w:rFonts w:ascii="Arial" w:hAnsi="Arial"/>
          <w:lang w:val="en-GB"/>
        </w:rPr>
      </w:pPr>
    </w:p>
    <w:p w14:paraId="68BC26E9" w14:textId="77777777" w:rsidR="00317437" w:rsidRPr="00DB4050" w:rsidRDefault="00317437" w:rsidP="003525DA">
      <w:pPr>
        <w:spacing w:line="360" w:lineRule="auto"/>
        <w:jc w:val="both"/>
        <w:rPr>
          <w:rFonts w:ascii="Arial" w:hAnsi="Arial"/>
          <w:lang w:val="en-GB"/>
        </w:rPr>
      </w:pPr>
    </w:p>
    <w:p w14:paraId="152DADD6" w14:textId="77777777" w:rsidR="00317437" w:rsidRPr="00DB4050" w:rsidRDefault="00317437" w:rsidP="003525DA">
      <w:pPr>
        <w:spacing w:line="360" w:lineRule="auto"/>
        <w:jc w:val="both"/>
        <w:rPr>
          <w:rFonts w:ascii="Arial" w:hAnsi="Arial"/>
          <w:lang w:val="en-GB"/>
        </w:rPr>
      </w:pPr>
    </w:p>
    <w:p w14:paraId="1472A185" w14:textId="77777777" w:rsidR="00317437" w:rsidRPr="00DB4050" w:rsidRDefault="00317437" w:rsidP="003525DA">
      <w:pPr>
        <w:spacing w:line="360" w:lineRule="auto"/>
        <w:jc w:val="both"/>
        <w:rPr>
          <w:rFonts w:ascii="Arial" w:hAnsi="Arial"/>
          <w:lang w:val="en-GB"/>
        </w:rPr>
      </w:pPr>
    </w:p>
    <w:p w14:paraId="0CAB1654" w14:textId="77777777" w:rsidR="00317437" w:rsidRPr="00DB4050" w:rsidRDefault="00317437" w:rsidP="003525DA">
      <w:pPr>
        <w:spacing w:line="360" w:lineRule="auto"/>
        <w:jc w:val="both"/>
        <w:rPr>
          <w:rFonts w:ascii="Arial" w:hAnsi="Arial"/>
          <w:lang w:val="en-GB"/>
        </w:rPr>
      </w:pPr>
    </w:p>
    <w:p w14:paraId="1A845209" w14:textId="77777777" w:rsidR="003B02CB" w:rsidRPr="00DB4050" w:rsidRDefault="003B02CB" w:rsidP="003525DA">
      <w:pPr>
        <w:spacing w:line="360" w:lineRule="auto"/>
        <w:jc w:val="both"/>
        <w:rPr>
          <w:rFonts w:ascii="Arial" w:hAnsi="Arial"/>
          <w:lang w:val="en-GB"/>
        </w:rPr>
      </w:pPr>
    </w:p>
    <w:p w14:paraId="614BDB9D" w14:textId="77777777" w:rsidR="003B02CB" w:rsidRPr="00DB4050" w:rsidRDefault="003B02CB" w:rsidP="003525DA">
      <w:pPr>
        <w:spacing w:line="360" w:lineRule="auto"/>
        <w:jc w:val="both"/>
        <w:rPr>
          <w:rFonts w:ascii="Arial" w:hAnsi="Arial"/>
          <w:lang w:val="en-GB"/>
        </w:rPr>
      </w:pPr>
    </w:p>
    <w:p w14:paraId="363506A7" w14:textId="77777777" w:rsidR="003B02CB" w:rsidRPr="00DB4050" w:rsidRDefault="003B02CB" w:rsidP="003525DA">
      <w:pPr>
        <w:spacing w:line="360" w:lineRule="auto"/>
        <w:jc w:val="both"/>
        <w:rPr>
          <w:rFonts w:ascii="Arial" w:hAnsi="Arial"/>
          <w:lang w:val="en-GB"/>
        </w:rPr>
      </w:pPr>
    </w:p>
    <w:p w14:paraId="2B4D0EBC" w14:textId="77777777" w:rsidR="003B02CB" w:rsidRPr="00DB4050" w:rsidRDefault="003B02CB" w:rsidP="003525DA">
      <w:pPr>
        <w:spacing w:line="360" w:lineRule="auto"/>
        <w:jc w:val="both"/>
        <w:rPr>
          <w:rFonts w:ascii="Arial" w:hAnsi="Arial"/>
          <w:lang w:val="en-GB"/>
        </w:rPr>
      </w:pPr>
    </w:p>
    <w:p w14:paraId="463B0283" w14:textId="77777777" w:rsidR="003B02CB" w:rsidRPr="00DB4050" w:rsidRDefault="003B02CB" w:rsidP="003525DA">
      <w:pPr>
        <w:spacing w:line="360" w:lineRule="auto"/>
        <w:jc w:val="both"/>
        <w:rPr>
          <w:rFonts w:ascii="Arial" w:hAnsi="Arial"/>
          <w:lang w:val="en-GB"/>
        </w:rPr>
      </w:pPr>
    </w:p>
    <w:p w14:paraId="60DC289D" w14:textId="77777777" w:rsidR="003B02CB" w:rsidRPr="00DB4050" w:rsidRDefault="003B02CB" w:rsidP="003525DA">
      <w:pPr>
        <w:spacing w:line="360" w:lineRule="auto"/>
        <w:jc w:val="both"/>
        <w:rPr>
          <w:rFonts w:ascii="Arial" w:hAnsi="Arial"/>
          <w:lang w:val="en-GB"/>
        </w:rPr>
      </w:pPr>
    </w:p>
    <w:p w14:paraId="790F04BF" w14:textId="77777777" w:rsidR="003B02CB" w:rsidRPr="00DB4050" w:rsidRDefault="003B02CB" w:rsidP="003525DA">
      <w:pPr>
        <w:spacing w:line="360" w:lineRule="auto"/>
        <w:jc w:val="both"/>
        <w:rPr>
          <w:rFonts w:ascii="Arial" w:hAnsi="Arial"/>
          <w:lang w:val="en-GB"/>
        </w:rPr>
      </w:pPr>
    </w:p>
    <w:p w14:paraId="5035FAF0" w14:textId="77777777" w:rsidR="003B02CB" w:rsidRPr="00DB4050" w:rsidRDefault="003B02CB" w:rsidP="003525DA">
      <w:pPr>
        <w:spacing w:line="360" w:lineRule="auto"/>
        <w:jc w:val="both"/>
        <w:rPr>
          <w:rFonts w:ascii="Arial" w:hAnsi="Arial"/>
          <w:lang w:val="en-GB"/>
        </w:rPr>
      </w:pPr>
    </w:p>
    <w:p w14:paraId="41E8A43A" w14:textId="77777777" w:rsidR="003B02CB" w:rsidRPr="00DB4050" w:rsidRDefault="003B02CB" w:rsidP="003525DA">
      <w:pPr>
        <w:spacing w:line="360" w:lineRule="auto"/>
        <w:jc w:val="both"/>
        <w:rPr>
          <w:rFonts w:ascii="Arial" w:hAnsi="Arial"/>
          <w:lang w:val="en-GB"/>
        </w:rPr>
      </w:pPr>
    </w:p>
    <w:p w14:paraId="14F11326" w14:textId="77777777" w:rsidR="003B02CB" w:rsidRPr="00DB4050" w:rsidRDefault="003B02CB" w:rsidP="003525DA">
      <w:pPr>
        <w:spacing w:line="360" w:lineRule="auto"/>
        <w:jc w:val="both"/>
        <w:rPr>
          <w:rFonts w:ascii="Arial" w:hAnsi="Arial"/>
          <w:lang w:val="en-GB"/>
        </w:rPr>
      </w:pPr>
    </w:p>
    <w:p w14:paraId="7F78569E" w14:textId="77777777" w:rsidR="003B02CB" w:rsidRPr="00DB4050" w:rsidRDefault="003B02CB" w:rsidP="003525DA">
      <w:pPr>
        <w:spacing w:line="360" w:lineRule="auto"/>
        <w:jc w:val="both"/>
        <w:rPr>
          <w:rFonts w:ascii="Arial" w:hAnsi="Arial"/>
          <w:lang w:val="en-GB"/>
        </w:rPr>
      </w:pPr>
    </w:p>
    <w:p w14:paraId="469FE5FB" w14:textId="77777777" w:rsidR="003B02CB" w:rsidRPr="00DB4050" w:rsidRDefault="003B02CB" w:rsidP="003525DA">
      <w:pPr>
        <w:spacing w:line="360" w:lineRule="auto"/>
        <w:jc w:val="both"/>
        <w:rPr>
          <w:rFonts w:ascii="Arial" w:hAnsi="Arial"/>
          <w:lang w:val="en-GB"/>
        </w:rPr>
      </w:pPr>
    </w:p>
    <w:p w14:paraId="7F46AE50" w14:textId="77777777" w:rsidR="003B02CB" w:rsidRPr="00DB4050" w:rsidRDefault="003B02CB" w:rsidP="003525DA">
      <w:pPr>
        <w:spacing w:line="360" w:lineRule="auto"/>
        <w:jc w:val="both"/>
        <w:rPr>
          <w:rFonts w:ascii="Arial" w:hAnsi="Arial"/>
          <w:lang w:val="en-GB"/>
        </w:rPr>
      </w:pPr>
    </w:p>
    <w:p w14:paraId="559A34FD" w14:textId="77777777" w:rsidR="003B02CB" w:rsidRPr="00DB4050" w:rsidRDefault="003B02CB" w:rsidP="003525DA">
      <w:pPr>
        <w:spacing w:line="360" w:lineRule="auto"/>
        <w:jc w:val="both"/>
        <w:rPr>
          <w:rFonts w:ascii="Arial" w:hAnsi="Arial"/>
          <w:lang w:val="en-GB"/>
        </w:rPr>
      </w:pPr>
    </w:p>
    <w:p w14:paraId="17EFA68E" w14:textId="77777777" w:rsidR="003B02CB" w:rsidRPr="00DB4050" w:rsidRDefault="003B02CB" w:rsidP="003525DA">
      <w:pPr>
        <w:spacing w:line="360" w:lineRule="auto"/>
        <w:jc w:val="both"/>
        <w:rPr>
          <w:rFonts w:ascii="Arial" w:hAnsi="Arial"/>
          <w:lang w:val="en-GB"/>
        </w:rPr>
      </w:pPr>
    </w:p>
    <w:p w14:paraId="5FD5447D" w14:textId="77777777" w:rsidR="003B02CB" w:rsidRPr="00DB4050" w:rsidRDefault="003B02CB" w:rsidP="003525DA">
      <w:pPr>
        <w:spacing w:line="360" w:lineRule="auto"/>
        <w:jc w:val="both"/>
        <w:rPr>
          <w:rFonts w:ascii="Arial" w:hAnsi="Arial"/>
          <w:lang w:val="en-GB"/>
        </w:rPr>
      </w:pPr>
    </w:p>
    <w:p w14:paraId="13B16460" w14:textId="77777777" w:rsidR="003B02CB" w:rsidRPr="00DB4050" w:rsidRDefault="003B02CB" w:rsidP="003525DA">
      <w:pPr>
        <w:spacing w:line="360" w:lineRule="auto"/>
        <w:jc w:val="both"/>
        <w:rPr>
          <w:rFonts w:ascii="Arial" w:hAnsi="Arial"/>
          <w:lang w:val="en-GB"/>
        </w:rPr>
      </w:pPr>
    </w:p>
    <w:p w14:paraId="17647F1C" w14:textId="77777777" w:rsidR="003B02CB" w:rsidRPr="00DB4050" w:rsidRDefault="003B02CB" w:rsidP="003525DA">
      <w:pPr>
        <w:spacing w:line="360" w:lineRule="auto"/>
        <w:jc w:val="both"/>
        <w:rPr>
          <w:rFonts w:ascii="Arial" w:hAnsi="Arial"/>
          <w:lang w:val="en-GB"/>
        </w:rPr>
      </w:pPr>
    </w:p>
    <w:p w14:paraId="056D0C8C" w14:textId="77777777" w:rsidR="00317437" w:rsidRPr="00DB4050" w:rsidRDefault="00317437" w:rsidP="003525DA">
      <w:pPr>
        <w:spacing w:line="360" w:lineRule="auto"/>
        <w:jc w:val="both"/>
        <w:rPr>
          <w:rFonts w:ascii="Arial" w:hAnsi="Arial"/>
          <w:lang w:val="en-GB"/>
        </w:rPr>
      </w:pPr>
    </w:p>
    <w:p w14:paraId="43871340" w14:textId="77777777" w:rsidR="00317437" w:rsidRPr="00DB4050" w:rsidRDefault="00317437" w:rsidP="003525DA">
      <w:pPr>
        <w:spacing w:line="360" w:lineRule="auto"/>
        <w:jc w:val="both"/>
        <w:rPr>
          <w:rFonts w:ascii="Arial" w:hAnsi="Arial"/>
          <w:lang w:val="en-GB"/>
        </w:rPr>
      </w:pPr>
    </w:p>
    <w:p w14:paraId="2FFA6787"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4.2 reflective analysis of AI use.</w:t>
      </w:r>
    </w:p>
    <w:p w14:paraId="34626163" w14:textId="77777777" w:rsidR="003525DA" w:rsidRPr="00DB4050" w:rsidRDefault="003525DA" w:rsidP="003525DA">
      <w:pPr>
        <w:spacing w:line="360" w:lineRule="auto"/>
        <w:jc w:val="both"/>
        <w:rPr>
          <w:rFonts w:ascii="Arial" w:hAnsi="Arial"/>
          <w:lang w:val="en-GB"/>
        </w:rPr>
      </w:pPr>
    </w:p>
    <w:p w14:paraId="3D3EE769" w14:textId="77777777" w:rsidR="003525DA" w:rsidRPr="00DB4050" w:rsidRDefault="003525DA" w:rsidP="003525DA">
      <w:pPr>
        <w:spacing w:line="360" w:lineRule="auto"/>
        <w:jc w:val="both"/>
        <w:rPr>
          <w:rFonts w:ascii="Arial" w:hAnsi="Arial"/>
          <w:lang w:val="en-GB"/>
        </w:rPr>
      </w:pPr>
      <w:r w:rsidRPr="00DB4050">
        <w:rPr>
          <w:rFonts w:ascii="Arial" w:hAnsi="Arial"/>
          <w:lang w:val="en-GB"/>
        </w:rPr>
        <w:t>Example 1: Research Synthesis</w:t>
      </w:r>
    </w:p>
    <w:p w14:paraId="314075D2" w14:textId="77777777" w:rsidR="003525DA" w:rsidRPr="00DB4050" w:rsidRDefault="003525DA" w:rsidP="003525DA">
      <w:pPr>
        <w:spacing w:line="360" w:lineRule="auto"/>
        <w:jc w:val="both"/>
        <w:rPr>
          <w:rFonts w:ascii="Arial" w:hAnsi="Arial"/>
          <w:lang w:val="en-GB"/>
        </w:rPr>
      </w:pPr>
    </w:p>
    <w:p w14:paraId="10F4C87E" w14:textId="77777777" w:rsidR="003525DA" w:rsidRPr="00DB4050" w:rsidRDefault="003525DA" w:rsidP="003525DA">
      <w:pPr>
        <w:spacing w:line="360" w:lineRule="auto"/>
        <w:jc w:val="both"/>
        <w:rPr>
          <w:rFonts w:ascii="Arial" w:hAnsi="Arial"/>
          <w:lang w:val="en-GB"/>
        </w:rPr>
      </w:pPr>
      <w:r w:rsidRPr="00DB4050">
        <w:rPr>
          <w:rFonts w:ascii="Arial" w:hAnsi="Arial"/>
          <w:lang w:val="en-GB"/>
        </w:rPr>
        <w:lastRenderedPageBreak/>
        <w:t>AI research tools have been used to compile literature for this report. The AI was able to quickly find the academic sources and provide a summary of the main arguments, which really helped speed up my literature review. But it also appeared at times with less credible sources as well as credible, and I had to evaluate the quality and critically assess them. This was a great example of how AI can be a research assistant, but it also showed how critical human judgement is when it comes to assessing evidence.</w:t>
      </w:r>
    </w:p>
    <w:p w14:paraId="19BC3D07" w14:textId="77777777" w:rsidR="003525DA" w:rsidRPr="00DB4050" w:rsidRDefault="003525DA" w:rsidP="003525DA">
      <w:pPr>
        <w:spacing w:line="360" w:lineRule="auto"/>
        <w:jc w:val="both"/>
        <w:rPr>
          <w:rFonts w:ascii="Arial" w:hAnsi="Arial"/>
          <w:lang w:val="en-GB"/>
        </w:rPr>
      </w:pPr>
    </w:p>
    <w:p w14:paraId="657DF24F" w14:textId="77777777" w:rsidR="003525DA" w:rsidRPr="00DB4050" w:rsidRDefault="003525DA" w:rsidP="003525DA">
      <w:pPr>
        <w:spacing w:line="360" w:lineRule="auto"/>
        <w:jc w:val="both"/>
        <w:rPr>
          <w:rFonts w:ascii="Arial" w:hAnsi="Arial"/>
          <w:lang w:val="en-GB"/>
        </w:rPr>
      </w:pPr>
      <w:r w:rsidRPr="00DB4050">
        <w:rPr>
          <w:rFonts w:ascii="Arial" w:hAnsi="Arial"/>
          <w:lang w:val="en-GB"/>
        </w:rPr>
        <w:t>Example 2: Drafting and Refinement</w:t>
      </w:r>
    </w:p>
    <w:p w14:paraId="2BC5A674" w14:textId="77777777" w:rsidR="003525DA" w:rsidRPr="00DB4050" w:rsidRDefault="003525DA" w:rsidP="003525DA">
      <w:pPr>
        <w:spacing w:line="360" w:lineRule="auto"/>
        <w:jc w:val="both"/>
        <w:rPr>
          <w:rFonts w:ascii="Arial" w:hAnsi="Arial"/>
          <w:lang w:val="en-GB"/>
        </w:rPr>
      </w:pPr>
    </w:p>
    <w:p w14:paraId="588F7D3E" w14:textId="3FA9078A" w:rsidR="003525DA" w:rsidRPr="00DB4050" w:rsidRDefault="003525DA" w:rsidP="003525DA">
      <w:pPr>
        <w:spacing w:line="360" w:lineRule="auto"/>
        <w:jc w:val="both"/>
        <w:rPr>
          <w:rFonts w:ascii="Arial" w:hAnsi="Arial"/>
          <w:lang w:val="en-GB"/>
        </w:rPr>
      </w:pPr>
      <w:r w:rsidRPr="00DB4050">
        <w:rPr>
          <w:rFonts w:ascii="Arial" w:hAnsi="Arial"/>
          <w:lang w:val="en-GB"/>
        </w:rPr>
        <w:t>Used AI-based writing assistants to generate grammar and readability checks for initial drafts to improve structure and identify trouble spots. It has aided me to identify areas for growth in my writingspecifically, coherence of paragraphs. But, at times, the AI suggestions lost nuance or didn't capture the conventions of any discipline, and that was a reminder to me that AI shouldn't take the place of professional expertise.</w:t>
      </w:r>
    </w:p>
    <w:p w14:paraId="13C489D8" w14:textId="77777777" w:rsidR="003525DA" w:rsidRPr="00DB4050" w:rsidRDefault="003525DA" w:rsidP="003525DA">
      <w:pPr>
        <w:spacing w:line="360" w:lineRule="auto"/>
        <w:jc w:val="both"/>
        <w:rPr>
          <w:rFonts w:ascii="Arial" w:hAnsi="Arial"/>
          <w:lang w:val="en-GB"/>
        </w:rPr>
      </w:pPr>
    </w:p>
    <w:p w14:paraId="75E8E088" w14:textId="76CD4059" w:rsidR="003525DA" w:rsidRPr="00DB4050" w:rsidRDefault="003525DA" w:rsidP="003525DA">
      <w:pPr>
        <w:spacing w:line="360" w:lineRule="auto"/>
        <w:jc w:val="both"/>
        <w:rPr>
          <w:rFonts w:ascii="Arial" w:hAnsi="Arial"/>
          <w:lang w:val="en-GB"/>
        </w:rPr>
      </w:pPr>
      <w:r w:rsidRPr="00DB4050">
        <w:rPr>
          <w:rFonts w:ascii="Arial" w:hAnsi="Arial"/>
          <w:lang w:val="en-GB"/>
        </w:rPr>
        <w:t>The ability to conceptualise data analysis.</w:t>
      </w:r>
      <w:r w:rsidR="00DC3156" w:rsidRPr="00DB4050">
        <w:rPr>
          <w:rFonts w:ascii="Arial" w:hAnsi="Arial"/>
          <w:lang w:val="en-GB"/>
        </w:rPr>
        <w:t xml:space="preserve"> </w:t>
      </w:r>
      <w:r w:rsidRPr="00DB4050">
        <w:rPr>
          <w:rFonts w:ascii="Arial" w:hAnsi="Arial"/>
          <w:lang w:val="en-GB"/>
        </w:rPr>
        <w:t>The conceptualisation of data analysis, Example 3.</w:t>
      </w:r>
    </w:p>
    <w:p w14:paraId="01FAC309" w14:textId="77777777" w:rsidR="003525DA" w:rsidRPr="00DB4050" w:rsidRDefault="003525DA" w:rsidP="003525DA">
      <w:pPr>
        <w:spacing w:line="360" w:lineRule="auto"/>
        <w:jc w:val="both"/>
        <w:rPr>
          <w:rFonts w:ascii="Arial" w:hAnsi="Arial"/>
          <w:lang w:val="en-GB"/>
        </w:rPr>
      </w:pPr>
    </w:p>
    <w:p w14:paraId="0C18ED0A"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Tested out several AI tools to brainstorm what I think could be done with the employee survey data for NHSX. I used the AI to think of a few different ways to analyze it, which broadened my thinking of the possibilities. However, the AI failed to understand which analysis was best suited to the NHSX's query, which I needed to understand due to the context and priorities of the organisation.</w:t>
      </w:r>
    </w:p>
    <w:p w14:paraId="700DAEFD" w14:textId="77777777" w:rsidR="000547AA" w:rsidRPr="00DB4050" w:rsidRDefault="000547AA" w:rsidP="003525DA">
      <w:pPr>
        <w:spacing w:line="360" w:lineRule="auto"/>
        <w:jc w:val="both"/>
        <w:rPr>
          <w:rFonts w:ascii="Arial" w:hAnsi="Arial"/>
          <w:u w:val="single"/>
          <w:lang w:val="en-GB"/>
        </w:rPr>
      </w:pPr>
    </w:p>
    <w:p w14:paraId="706616F4" w14:textId="77777777" w:rsidR="000547AA" w:rsidRPr="00DB4050" w:rsidRDefault="000547AA" w:rsidP="003525DA">
      <w:pPr>
        <w:spacing w:line="360" w:lineRule="auto"/>
        <w:jc w:val="both"/>
        <w:rPr>
          <w:rFonts w:ascii="Arial" w:hAnsi="Arial"/>
          <w:u w:val="single"/>
          <w:lang w:val="en-GB"/>
        </w:rPr>
      </w:pPr>
    </w:p>
    <w:p w14:paraId="5E363A2F" w14:textId="77777777" w:rsidR="000547AA" w:rsidRPr="00DB4050" w:rsidRDefault="000547AA" w:rsidP="003525DA">
      <w:pPr>
        <w:spacing w:line="360" w:lineRule="auto"/>
        <w:jc w:val="both"/>
        <w:rPr>
          <w:rFonts w:ascii="Arial" w:hAnsi="Arial"/>
          <w:u w:val="single"/>
          <w:lang w:val="en-GB"/>
        </w:rPr>
      </w:pPr>
    </w:p>
    <w:p w14:paraId="30533664" w14:textId="77777777" w:rsidR="000547AA" w:rsidRPr="00DB4050" w:rsidRDefault="000547AA" w:rsidP="003525DA">
      <w:pPr>
        <w:spacing w:line="360" w:lineRule="auto"/>
        <w:jc w:val="both"/>
        <w:rPr>
          <w:rFonts w:ascii="Arial" w:hAnsi="Arial"/>
          <w:u w:val="single"/>
          <w:lang w:val="en-GB"/>
        </w:rPr>
      </w:pPr>
    </w:p>
    <w:p w14:paraId="3F5B507A" w14:textId="77777777" w:rsidR="000547AA" w:rsidRPr="00DB4050" w:rsidRDefault="000547AA" w:rsidP="003525DA">
      <w:pPr>
        <w:spacing w:line="360" w:lineRule="auto"/>
        <w:jc w:val="both"/>
        <w:rPr>
          <w:rFonts w:ascii="Arial" w:hAnsi="Arial"/>
          <w:u w:val="single"/>
          <w:lang w:val="en-GB"/>
        </w:rPr>
      </w:pPr>
    </w:p>
    <w:p w14:paraId="6AF9DA0B" w14:textId="77777777" w:rsidR="000547AA" w:rsidRPr="00DB4050" w:rsidRDefault="000547AA" w:rsidP="003525DA">
      <w:pPr>
        <w:spacing w:line="360" w:lineRule="auto"/>
        <w:jc w:val="both"/>
        <w:rPr>
          <w:rFonts w:ascii="Arial" w:hAnsi="Arial"/>
          <w:u w:val="single"/>
          <w:lang w:val="en-GB"/>
        </w:rPr>
      </w:pPr>
    </w:p>
    <w:p w14:paraId="31468675" w14:textId="77777777" w:rsidR="000547AA" w:rsidRPr="00DB4050" w:rsidRDefault="000547AA" w:rsidP="003525DA">
      <w:pPr>
        <w:spacing w:line="360" w:lineRule="auto"/>
        <w:jc w:val="both"/>
        <w:rPr>
          <w:rFonts w:ascii="Arial" w:hAnsi="Arial"/>
          <w:u w:val="single"/>
          <w:lang w:val="en-GB"/>
        </w:rPr>
      </w:pPr>
    </w:p>
    <w:p w14:paraId="315C0465" w14:textId="77777777" w:rsidR="000547AA" w:rsidRPr="00DB4050" w:rsidRDefault="000547AA" w:rsidP="003525DA">
      <w:pPr>
        <w:spacing w:line="360" w:lineRule="auto"/>
        <w:jc w:val="both"/>
        <w:rPr>
          <w:rFonts w:ascii="Arial" w:hAnsi="Arial"/>
          <w:u w:val="single"/>
          <w:lang w:val="en-GB"/>
        </w:rPr>
      </w:pPr>
    </w:p>
    <w:p w14:paraId="334A5807" w14:textId="79A1057A" w:rsidR="003525DA" w:rsidRPr="00DB4050" w:rsidRDefault="003525DA" w:rsidP="003525DA">
      <w:pPr>
        <w:spacing w:line="360" w:lineRule="auto"/>
        <w:jc w:val="both"/>
        <w:rPr>
          <w:rFonts w:ascii="Arial" w:hAnsi="Arial"/>
          <w:u w:val="single"/>
          <w:lang w:val="en-GB"/>
        </w:rPr>
      </w:pPr>
      <w:r w:rsidRPr="00DB4050">
        <w:rPr>
          <w:rFonts w:ascii="Arial" w:hAnsi="Arial"/>
          <w:u w:val="single"/>
          <w:lang w:val="en-GB"/>
        </w:rPr>
        <w:t>4.3 Personal Capability Development Plan:</w:t>
      </w:r>
    </w:p>
    <w:p w14:paraId="461FC246" w14:textId="77777777" w:rsidR="003525DA" w:rsidRPr="00DB4050" w:rsidRDefault="003525DA" w:rsidP="003525DA">
      <w:pPr>
        <w:spacing w:line="360" w:lineRule="auto"/>
        <w:jc w:val="both"/>
        <w:rPr>
          <w:rFonts w:ascii="Arial" w:hAnsi="Arial"/>
          <w:lang w:val="en-GB"/>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883"/>
        <w:gridCol w:w="1843"/>
        <w:gridCol w:w="2858"/>
        <w:gridCol w:w="1470"/>
        <w:gridCol w:w="2726"/>
      </w:tblGrid>
      <w:tr w:rsidR="003525DA" w:rsidRPr="00DB4050" w14:paraId="157DAA8F" w14:textId="77777777" w:rsidTr="0042171A">
        <w:trPr>
          <w:tblHeader/>
        </w:trPr>
        <w:tc>
          <w:tcPr>
            <w:tcW w:w="0" w:type="auto"/>
            <w:shd w:val="clear" w:color="auto" w:fill="FFFFFF" w:themeFill="background1"/>
            <w:tcMar>
              <w:top w:w="150" w:type="dxa"/>
              <w:left w:w="0" w:type="dxa"/>
              <w:bottom w:w="150" w:type="dxa"/>
              <w:right w:w="240" w:type="dxa"/>
            </w:tcMar>
            <w:vAlign w:val="center"/>
            <w:hideMark/>
          </w:tcPr>
          <w:p w14:paraId="4B6CDBCC" w14:textId="77777777" w:rsidR="003525DA" w:rsidRPr="00DB4050" w:rsidRDefault="003525DA" w:rsidP="00A42336">
            <w:pPr>
              <w:spacing w:line="360" w:lineRule="auto"/>
              <w:jc w:val="both"/>
              <w:rPr>
                <w:rFonts w:ascii="Arial" w:hAnsi="Arial"/>
                <w:lang w:val="en-IN"/>
              </w:rPr>
            </w:pPr>
            <w:r w:rsidRPr="00DB4050">
              <w:rPr>
                <w:rFonts w:ascii="Arial" w:hAnsi="Arial"/>
                <w:b/>
                <w:bCs/>
                <w:lang w:val="en-IN"/>
              </w:rPr>
              <w:lastRenderedPageBreak/>
              <w:t>Competency Area</w:t>
            </w:r>
          </w:p>
        </w:tc>
        <w:tc>
          <w:tcPr>
            <w:tcW w:w="0" w:type="auto"/>
            <w:shd w:val="clear" w:color="auto" w:fill="FFFFFF" w:themeFill="background1"/>
            <w:tcMar>
              <w:top w:w="150" w:type="dxa"/>
              <w:left w:w="240" w:type="dxa"/>
              <w:bottom w:w="150" w:type="dxa"/>
              <w:right w:w="240" w:type="dxa"/>
            </w:tcMar>
            <w:vAlign w:val="center"/>
            <w:hideMark/>
          </w:tcPr>
          <w:p w14:paraId="2A38F388" w14:textId="77777777" w:rsidR="003525DA" w:rsidRPr="00DB4050" w:rsidRDefault="003525DA" w:rsidP="00A42336">
            <w:pPr>
              <w:spacing w:line="360" w:lineRule="auto"/>
              <w:jc w:val="both"/>
              <w:rPr>
                <w:rFonts w:ascii="Arial" w:hAnsi="Arial"/>
                <w:lang w:val="en-IN"/>
              </w:rPr>
            </w:pPr>
            <w:r w:rsidRPr="00DB4050">
              <w:rPr>
                <w:rFonts w:ascii="Arial" w:hAnsi="Arial"/>
                <w:b/>
                <w:bCs/>
                <w:lang w:val="en-IN"/>
              </w:rPr>
              <w:t>Current Level</w:t>
            </w:r>
          </w:p>
        </w:tc>
        <w:tc>
          <w:tcPr>
            <w:tcW w:w="0" w:type="auto"/>
            <w:shd w:val="clear" w:color="auto" w:fill="FFFFFF" w:themeFill="background1"/>
            <w:tcMar>
              <w:top w:w="150" w:type="dxa"/>
              <w:left w:w="240" w:type="dxa"/>
              <w:bottom w:w="150" w:type="dxa"/>
              <w:right w:w="240" w:type="dxa"/>
            </w:tcMar>
            <w:vAlign w:val="center"/>
            <w:hideMark/>
          </w:tcPr>
          <w:p w14:paraId="65E37AC0" w14:textId="77777777" w:rsidR="003525DA" w:rsidRPr="00DB4050" w:rsidRDefault="003525DA" w:rsidP="00A42336">
            <w:pPr>
              <w:spacing w:line="360" w:lineRule="auto"/>
              <w:jc w:val="both"/>
              <w:rPr>
                <w:rFonts w:ascii="Arial" w:hAnsi="Arial"/>
                <w:lang w:val="en-IN"/>
              </w:rPr>
            </w:pPr>
            <w:r w:rsidRPr="00DB4050">
              <w:rPr>
                <w:rFonts w:ascii="Arial" w:hAnsi="Arial"/>
                <w:b/>
                <w:bCs/>
                <w:lang w:val="en-IN"/>
              </w:rPr>
              <w:t>Development Action</w:t>
            </w:r>
          </w:p>
        </w:tc>
        <w:tc>
          <w:tcPr>
            <w:tcW w:w="0" w:type="auto"/>
            <w:shd w:val="clear" w:color="auto" w:fill="FFFFFF" w:themeFill="background1"/>
            <w:tcMar>
              <w:top w:w="150" w:type="dxa"/>
              <w:left w:w="240" w:type="dxa"/>
              <w:bottom w:w="150" w:type="dxa"/>
              <w:right w:w="240" w:type="dxa"/>
            </w:tcMar>
            <w:vAlign w:val="center"/>
            <w:hideMark/>
          </w:tcPr>
          <w:p w14:paraId="62E9097D" w14:textId="77777777" w:rsidR="003525DA" w:rsidRPr="00DB4050" w:rsidRDefault="003525DA" w:rsidP="00A42336">
            <w:pPr>
              <w:spacing w:line="360" w:lineRule="auto"/>
              <w:jc w:val="both"/>
              <w:rPr>
                <w:rFonts w:ascii="Arial" w:hAnsi="Arial"/>
                <w:lang w:val="en-IN"/>
              </w:rPr>
            </w:pPr>
            <w:r w:rsidRPr="00DB4050">
              <w:rPr>
                <w:rFonts w:ascii="Arial" w:hAnsi="Arial"/>
                <w:b/>
                <w:bCs/>
                <w:lang w:val="en-IN"/>
              </w:rPr>
              <w:t>Timeline</w:t>
            </w:r>
          </w:p>
        </w:tc>
        <w:tc>
          <w:tcPr>
            <w:tcW w:w="0" w:type="auto"/>
            <w:shd w:val="clear" w:color="auto" w:fill="FFFFFF" w:themeFill="background1"/>
            <w:tcMar>
              <w:top w:w="150" w:type="dxa"/>
              <w:left w:w="240" w:type="dxa"/>
              <w:bottom w:w="150" w:type="dxa"/>
              <w:right w:w="240" w:type="dxa"/>
            </w:tcMar>
            <w:vAlign w:val="center"/>
            <w:hideMark/>
          </w:tcPr>
          <w:p w14:paraId="211DF646" w14:textId="77777777" w:rsidR="003525DA" w:rsidRPr="00DB4050" w:rsidRDefault="003525DA" w:rsidP="00A42336">
            <w:pPr>
              <w:spacing w:line="360" w:lineRule="auto"/>
              <w:jc w:val="both"/>
              <w:rPr>
                <w:rFonts w:ascii="Arial" w:hAnsi="Arial"/>
                <w:lang w:val="en-IN"/>
              </w:rPr>
            </w:pPr>
            <w:r w:rsidRPr="00DB4050">
              <w:rPr>
                <w:rFonts w:ascii="Arial" w:hAnsi="Arial"/>
                <w:b/>
                <w:bCs/>
                <w:lang w:val="en-IN"/>
              </w:rPr>
              <w:t>Success Measure</w:t>
            </w:r>
          </w:p>
        </w:tc>
      </w:tr>
      <w:tr w:rsidR="0042171A" w:rsidRPr="00DB4050" w14:paraId="5415EE31" w14:textId="77777777" w:rsidTr="0042171A">
        <w:tc>
          <w:tcPr>
            <w:tcW w:w="0" w:type="auto"/>
            <w:shd w:val="clear" w:color="auto" w:fill="FFFFFF" w:themeFill="background1"/>
            <w:tcMar>
              <w:top w:w="150" w:type="dxa"/>
              <w:left w:w="0" w:type="dxa"/>
              <w:bottom w:w="150" w:type="dxa"/>
              <w:right w:w="240" w:type="dxa"/>
            </w:tcMar>
            <w:vAlign w:val="center"/>
            <w:hideMark/>
          </w:tcPr>
          <w:p w14:paraId="1104DC3C" w14:textId="60BFFA68" w:rsidR="0042171A" w:rsidRPr="00DB4050" w:rsidRDefault="0042171A" w:rsidP="00A42336">
            <w:pPr>
              <w:spacing w:line="360" w:lineRule="auto"/>
              <w:jc w:val="both"/>
              <w:rPr>
                <w:rFonts w:ascii="Arial" w:hAnsi="Arial"/>
                <w:lang w:val="en-IN"/>
              </w:rPr>
            </w:pPr>
            <w:r w:rsidRPr="00DB4050">
              <w:rPr>
                <w:rFonts w:ascii="Arial" w:hAnsi="Arial"/>
                <w:lang w:val="en-IN"/>
              </w:rPr>
              <w:t>AI Literacy</w:t>
            </w:r>
          </w:p>
        </w:tc>
        <w:tc>
          <w:tcPr>
            <w:tcW w:w="0" w:type="auto"/>
            <w:shd w:val="clear" w:color="auto" w:fill="FFFFFF" w:themeFill="background1"/>
            <w:tcMar>
              <w:top w:w="150" w:type="dxa"/>
              <w:left w:w="240" w:type="dxa"/>
              <w:bottom w:w="150" w:type="dxa"/>
              <w:right w:w="240" w:type="dxa"/>
            </w:tcMar>
            <w:vAlign w:val="center"/>
            <w:hideMark/>
          </w:tcPr>
          <w:p w14:paraId="0281AAB0" w14:textId="66E3FB04" w:rsidR="0042171A" w:rsidRPr="00DB4050" w:rsidRDefault="0042171A" w:rsidP="00A42336">
            <w:pPr>
              <w:spacing w:line="360" w:lineRule="auto"/>
              <w:jc w:val="both"/>
              <w:rPr>
                <w:rFonts w:ascii="Arial" w:hAnsi="Arial"/>
                <w:lang w:val="en-IN"/>
              </w:rPr>
            </w:pPr>
            <w:r w:rsidRPr="00DB4050">
              <w:rPr>
                <w:rFonts w:ascii="Arial" w:hAnsi="Arial"/>
                <w:lang w:val="en-IN"/>
              </w:rPr>
              <w:t>Beginner</w:t>
            </w:r>
          </w:p>
        </w:tc>
        <w:tc>
          <w:tcPr>
            <w:tcW w:w="0" w:type="auto"/>
            <w:shd w:val="clear" w:color="auto" w:fill="FFFFFF" w:themeFill="background1"/>
            <w:tcMar>
              <w:top w:w="150" w:type="dxa"/>
              <w:left w:w="240" w:type="dxa"/>
              <w:bottom w:w="150" w:type="dxa"/>
              <w:right w:w="240" w:type="dxa"/>
            </w:tcMar>
            <w:vAlign w:val="center"/>
            <w:hideMark/>
          </w:tcPr>
          <w:p w14:paraId="437DE0F4" w14:textId="4CE8C295" w:rsidR="0042171A" w:rsidRPr="00DB4050" w:rsidRDefault="0042171A" w:rsidP="00A42336">
            <w:pPr>
              <w:spacing w:line="360" w:lineRule="auto"/>
              <w:jc w:val="both"/>
              <w:rPr>
                <w:rFonts w:ascii="Arial" w:hAnsi="Arial"/>
                <w:lang w:val="en-IN"/>
              </w:rPr>
            </w:pPr>
            <w:r w:rsidRPr="00DB4050">
              <w:rPr>
                <w:rFonts w:ascii="Arial" w:hAnsi="Arial"/>
                <w:lang w:val="en-IN"/>
              </w:rPr>
              <w:t>Complete AI for HR certificate; experiment with HR analytics tools</w:t>
            </w:r>
          </w:p>
        </w:tc>
        <w:tc>
          <w:tcPr>
            <w:tcW w:w="0" w:type="auto"/>
            <w:shd w:val="clear" w:color="auto" w:fill="FFFFFF" w:themeFill="background1"/>
            <w:tcMar>
              <w:top w:w="150" w:type="dxa"/>
              <w:left w:w="240" w:type="dxa"/>
              <w:bottom w:w="150" w:type="dxa"/>
              <w:right w:w="240" w:type="dxa"/>
            </w:tcMar>
            <w:vAlign w:val="center"/>
            <w:hideMark/>
          </w:tcPr>
          <w:p w14:paraId="4F2BC144" w14:textId="260C5901" w:rsidR="0042171A" w:rsidRPr="00DB4050" w:rsidRDefault="0042171A" w:rsidP="00A42336">
            <w:pPr>
              <w:spacing w:line="360" w:lineRule="auto"/>
              <w:jc w:val="both"/>
              <w:rPr>
                <w:rFonts w:ascii="Arial" w:hAnsi="Arial"/>
                <w:lang w:val="en-IN"/>
              </w:rPr>
            </w:pPr>
            <w:r w:rsidRPr="00DB4050">
              <w:rPr>
                <w:rFonts w:ascii="Arial" w:hAnsi="Arial"/>
                <w:lang w:val="en-IN"/>
              </w:rPr>
              <w:t>6 months</w:t>
            </w:r>
          </w:p>
        </w:tc>
        <w:tc>
          <w:tcPr>
            <w:tcW w:w="0" w:type="auto"/>
            <w:shd w:val="clear" w:color="auto" w:fill="FFFFFF" w:themeFill="background1"/>
            <w:tcMar>
              <w:top w:w="150" w:type="dxa"/>
              <w:left w:w="240" w:type="dxa"/>
              <w:bottom w:w="150" w:type="dxa"/>
              <w:right w:w="0" w:type="dxa"/>
            </w:tcMar>
            <w:vAlign w:val="center"/>
            <w:hideMark/>
          </w:tcPr>
          <w:p w14:paraId="5CA22944" w14:textId="3C3B16DB" w:rsidR="0042171A" w:rsidRPr="00DB4050" w:rsidRDefault="0042171A" w:rsidP="00A42336">
            <w:pPr>
              <w:spacing w:line="360" w:lineRule="auto"/>
              <w:jc w:val="both"/>
              <w:rPr>
                <w:rFonts w:ascii="Arial" w:hAnsi="Arial"/>
                <w:lang w:val="en-IN"/>
              </w:rPr>
            </w:pPr>
            <w:r w:rsidRPr="00DB4050">
              <w:rPr>
                <w:rFonts w:ascii="Arial" w:hAnsi="Arial"/>
                <w:lang w:val="en-IN"/>
              </w:rPr>
              <w:t>Proficiency with at least two HR AI tools; ability to critically evaluate AI outputs</w:t>
            </w:r>
          </w:p>
        </w:tc>
      </w:tr>
      <w:tr w:rsidR="0042171A" w:rsidRPr="00DB4050" w14:paraId="4459DA0A" w14:textId="77777777" w:rsidTr="0042171A">
        <w:tc>
          <w:tcPr>
            <w:tcW w:w="0" w:type="auto"/>
            <w:shd w:val="clear" w:color="auto" w:fill="FFFFFF" w:themeFill="background1"/>
            <w:tcMar>
              <w:top w:w="150" w:type="dxa"/>
              <w:left w:w="0" w:type="dxa"/>
              <w:bottom w:w="150" w:type="dxa"/>
              <w:right w:w="240" w:type="dxa"/>
            </w:tcMar>
            <w:vAlign w:val="center"/>
            <w:hideMark/>
          </w:tcPr>
          <w:p w14:paraId="685FBB7E" w14:textId="1347BBCB" w:rsidR="0042171A" w:rsidRPr="00DB4050" w:rsidRDefault="0042171A" w:rsidP="00A42336">
            <w:pPr>
              <w:spacing w:line="360" w:lineRule="auto"/>
              <w:jc w:val="both"/>
              <w:rPr>
                <w:rFonts w:ascii="Arial" w:hAnsi="Arial"/>
                <w:lang w:val="en-IN"/>
              </w:rPr>
            </w:pPr>
            <w:r w:rsidRPr="00DB4050">
              <w:rPr>
                <w:rFonts w:ascii="Arial" w:hAnsi="Arial"/>
                <w:lang w:val="en-IN"/>
              </w:rPr>
              <w:t>Cross-Cultural Competence</w:t>
            </w:r>
          </w:p>
        </w:tc>
        <w:tc>
          <w:tcPr>
            <w:tcW w:w="0" w:type="auto"/>
            <w:shd w:val="clear" w:color="auto" w:fill="FFFFFF" w:themeFill="background1"/>
            <w:tcMar>
              <w:top w:w="150" w:type="dxa"/>
              <w:left w:w="240" w:type="dxa"/>
              <w:bottom w:w="150" w:type="dxa"/>
              <w:right w:w="240" w:type="dxa"/>
            </w:tcMar>
            <w:vAlign w:val="center"/>
            <w:hideMark/>
          </w:tcPr>
          <w:p w14:paraId="3BA8CDFB" w14:textId="7F723E97" w:rsidR="0042171A" w:rsidRPr="00DB4050" w:rsidRDefault="0042171A" w:rsidP="00A42336">
            <w:pPr>
              <w:spacing w:line="360" w:lineRule="auto"/>
              <w:jc w:val="both"/>
              <w:rPr>
                <w:rFonts w:ascii="Arial" w:hAnsi="Arial"/>
                <w:lang w:val="en-IN"/>
              </w:rPr>
            </w:pPr>
            <w:r w:rsidRPr="00DB4050">
              <w:rPr>
                <w:rFonts w:ascii="Arial" w:hAnsi="Arial"/>
                <w:lang w:val="en-IN"/>
              </w:rPr>
              <w:t>Intermediate</w:t>
            </w:r>
          </w:p>
        </w:tc>
        <w:tc>
          <w:tcPr>
            <w:tcW w:w="0" w:type="auto"/>
            <w:shd w:val="clear" w:color="auto" w:fill="FFFFFF" w:themeFill="background1"/>
            <w:tcMar>
              <w:top w:w="150" w:type="dxa"/>
              <w:left w:w="240" w:type="dxa"/>
              <w:bottom w:w="150" w:type="dxa"/>
              <w:right w:w="240" w:type="dxa"/>
            </w:tcMar>
            <w:vAlign w:val="center"/>
            <w:hideMark/>
          </w:tcPr>
          <w:p w14:paraId="55F2DDAA" w14:textId="68CCF9E2" w:rsidR="0042171A" w:rsidRPr="00DB4050" w:rsidRDefault="0042171A" w:rsidP="00A42336">
            <w:pPr>
              <w:spacing w:line="360" w:lineRule="auto"/>
              <w:jc w:val="both"/>
              <w:rPr>
                <w:rFonts w:ascii="Arial" w:hAnsi="Arial"/>
                <w:lang w:val="en-IN"/>
              </w:rPr>
            </w:pPr>
            <w:r w:rsidRPr="00DB4050">
              <w:rPr>
                <w:rFonts w:ascii="Arial" w:hAnsi="Arial"/>
                <w:lang w:val="en-IN"/>
              </w:rPr>
              <w:t>Seek international project experience; study cultural dimensions theory</w:t>
            </w:r>
          </w:p>
        </w:tc>
        <w:tc>
          <w:tcPr>
            <w:tcW w:w="0" w:type="auto"/>
            <w:shd w:val="clear" w:color="auto" w:fill="FFFFFF" w:themeFill="background1"/>
            <w:tcMar>
              <w:top w:w="150" w:type="dxa"/>
              <w:left w:w="240" w:type="dxa"/>
              <w:bottom w:w="150" w:type="dxa"/>
              <w:right w:w="240" w:type="dxa"/>
            </w:tcMar>
            <w:vAlign w:val="center"/>
            <w:hideMark/>
          </w:tcPr>
          <w:p w14:paraId="612EA789" w14:textId="538FCC3D" w:rsidR="0042171A" w:rsidRPr="00DB4050" w:rsidRDefault="0042171A" w:rsidP="00A42336">
            <w:pPr>
              <w:spacing w:line="360" w:lineRule="auto"/>
              <w:jc w:val="both"/>
              <w:rPr>
                <w:rFonts w:ascii="Arial" w:hAnsi="Arial"/>
                <w:lang w:val="en-IN"/>
              </w:rPr>
            </w:pPr>
            <w:r w:rsidRPr="00DB4050">
              <w:rPr>
                <w:rFonts w:ascii="Arial" w:hAnsi="Arial"/>
                <w:lang w:val="en-IN"/>
              </w:rPr>
              <w:t>12 months</w:t>
            </w:r>
          </w:p>
        </w:tc>
        <w:tc>
          <w:tcPr>
            <w:tcW w:w="0" w:type="auto"/>
            <w:shd w:val="clear" w:color="auto" w:fill="FFFFFF" w:themeFill="background1"/>
            <w:tcMar>
              <w:top w:w="150" w:type="dxa"/>
              <w:left w:w="240" w:type="dxa"/>
              <w:bottom w:w="150" w:type="dxa"/>
              <w:right w:w="0" w:type="dxa"/>
            </w:tcMar>
            <w:vAlign w:val="center"/>
            <w:hideMark/>
          </w:tcPr>
          <w:p w14:paraId="55DE185F" w14:textId="3320F70E" w:rsidR="0042171A" w:rsidRPr="00DB4050" w:rsidRDefault="0042171A" w:rsidP="00A42336">
            <w:pPr>
              <w:spacing w:line="360" w:lineRule="auto"/>
              <w:jc w:val="both"/>
              <w:rPr>
                <w:rFonts w:ascii="Arial" w:hAnsi="Arial"/>
                <w:lang w:val="en-IN"/>
              </w:rPr>
            </w:pPr>
            <w:r w:rsidRPr="00DB4050">
              <w:rPr>
                <w:rFonts w:ascii="Arial" w:hAnsi="Arial"/>
                <w:lang w:val="en-IN"/>
              </w:rPr>
              <w:t>Successful leadership of multi-cultural virtual team</w:t>
            </w:r>
          </w:p>
        </w:tc>
      </w:tr>
      <w:tr w:rsidR="0042171A" w:rsidRPr="00DB4050" w14:paraId="3DA86722" w14:textId="77777777" w:rsidTr="0042171A">
        <w:tc>
          <w:tcPr>
            <w:tcW w:w="0" w:type="auto"/>
            <w:shd w:val="clear" w:color="auto" w:fill="FFFFFF" w:themeFill="background1"/>
            <w:tcMar>
              <w:top w:w="150" w:type="dxa"/>
              <w:left w:w="0" w:type="dxa"/>
              <w:bottom w:w="150" w:type="dxa"/>
              <w:right w:w="240" w:type="dxa"/>
            </w:tcMar>
            <w:vAlign w:val="center"/>
            <w:hideMark/>
          </w:tcPr>
          <w:p w14:paraId="460E9031" w14:textId="6B5CD38D" w:rsidR="0042171A" w:rsidRPr="00DB4050" w:rsidRDefault="0042171A" w:rsidP="00A42336">
            <w:pPr>
              <w:spacing w:line="360" w:lineRule="auto"/>
              <w:jc w:val="both"/>
              <w:rPr>
                <w:rFonts w:ascii="Arial" w:hAnsi="Arial"/>
                <w:lang w:val="en-IN"/>
              </w:rPr>
            </w:pPr>
            <w:r w:rsidRPr="00DB4050">
              <w:rPr>
                <w:rFonts w:ascii="Arial" w:hAnsi="Arial"/>
                <w:lang w:val="en-IN"/>
              </w:rPr>
              <w:t>Consulting Skills</w:t>
            </w:r>
          </w:p>
        </w:tc>
        <w:tc>
          <w:tcPr>
            <w:tcW w:w="0" w:type="auto"/>
            <w:shd w:val="clear" w:color="auto" w:fill="FFFFFF" w:themeFill="background1"/>
            <w:tcMar>
              <w:top w:w="150" w:type="dxa"/>
              <w:left w:w="240" w:type="dxa"/>
              <w:bottom w:w="150" w:type="dxa"/>
              <w:right w:w="240" w:type="dxa"/>
            </w:tcMar>
            <w:vAlign w:val="center"/>
            <w:hideMark/>
          </w:tcPr>
          <w:p w14:paraId="37BE8A7B" w14:textId="47DB31BA" w:rsidR="0042171A" w:rsidRPr="00DB4050" w:rsidRDefault="0042171A" w:rsidP="00A42336">
            <w:pPr>
              <w:spacing w:line="360" w:lineRule="auto"/>
              <w:jc w:val="both"/>
              <w:rPr>
                <w:rFonts w:ascii="Arial" w:hAnsi="Arial"/>
                <w:lang w:val="en-IN"/>
              </w:rPr>
            </w:pPr>
            <w:r w:rsidRPr="00DB4050">
              <w:rPr>
                <w:rFonts w:ascii="Arial" w:hAnsi="Arial"/>
                <w:lang w:val="en-IN"/>
              </w:rPr>
              <w:t>Developing</w:t>
            </w:r>
          </w:p>
        </w:tc>
        <w:tc>
          <w:tcPr>
            <w:tcW w:w="0" w:type="auto"/>
            <w:shd w:val="clear" w:color="auto" w:fill="FFFFFF" w:themeFill="background1"/>
            <w:tcMar>
              <w:top w:w="150" w:type="dxa"/>
              <w:left w:w="240" w:type="dxa"/>
              <w:bottom w:w="150" w:type="dxa"/>
              <w:right w:w="240" w:type="dxa"/>
            </w:tcMar>
            <w:vAlign w:val="center"/>
            <w:hideMark/>
          </w:tcPr>
          <w:p w14:paraId="23D372FE" w14:textId="51CF59E0" w:rsidR="0042171A" w:rsidRPr="00DB4050" w:rsidRDefault="0042171A" w:rsidP="00A42336">
            <w:pPr>
              <w:spacing w:line="360" w:lineRule="auto"/>
              <w:jc w:val="both"/>
              <w:rPr>
                <w:rFonts w:ascii="Arial" w:hAnsi="Arial"/>
                <w:lang w:val="en-IN"/>
              </w:rPr>
            </w:pPr>
            <w:r w:rsidRPr="00DB4050">
              <w:rPr>
                <w:rFonts w:ascii="Arial" w:hAnsi="Arial"/>
                <w:lang w:val="en-IN"/>
              </w:rPr>
              <w:t>Practice structured problem-solving; seek mentoring from senior consultants</w:t>
            </w:r>
          </w:p>
        </w:tc>
        <w:tc>
          <w:tcPr>
            <w:tcW w:w="0" w:type="auto"/>
            <w:shd w:val="clear" w:color="auto" w:fill="FFFFFF" w:themeFill="background1"/>
            <w:tcMar>
              <w:top w:w="150" w:type="dxa"/>
              <w:left w:w="240" w:type="dxa"/>
              <w:bottom w:w="150" w:type="dxa"/>
              <w:right w:w="240" w:type="dxa"/>
            </w:tcMar>
            <w:vAlign w:val="center"/>
            <w:hideMark/>
          </w:tcPr>
          <w:p w14:paraId="01EF39BE" w14:textId="188096B2" w:rsidR="0042171A" w:rsidRPr="00DB4050" w:rsidRDefault="0042171A" w:rsidP="00A42336">
            <w:pPr>
              <w:spacing w:line="360" w:lineRule="auto"/>
              <w:jc w:val="both"/>
              <w:rPr>
                <w:rFonts w:ascii="Arial" w:hAnsi="Arial"/>
                <w:lang w:val="en-IN"/>
              </w:rPr>
            </w:pPr>
            <w:r w:rsidRPr="00DB4050">
              <w:rPr>
                <w:rFonts w:ascii="Arial" w:hAnsi="Arial"/>
                <w:lang w:val="en-IN"/>
              </w:rPr>
              <w:t>6 months</w:t>
            </w:r>
          </w:p>
        </w:tc>
        <w:tc>
          <w:tcPr>
            <w:tcW w:w="0" w:type="auto"/>
            <w:shd w:val="clear" w:color="auto" w:fill="FFFFFF" w:themeFill="background1"/>
            <w:tcMar>
              <w:top w:w="150" w:type="dxa"/>
              <w:left w:w="240" w:type="dxa"/>
              <w:bottom w:w="150" w:type="dxa"/>
              <w:right w:w="0" w:type="dxa"/>
            </w:tcMar>
            <w:vAlign w:val="center"/>
            <w:hideMark/>
          </w:tcPr>
          <w:p w14:paraId="5186DBBB" w14:textId="67CC6BCE" w:rsidR="0042171A" w:rsidRPr="00DB4050" w:rsidRDefault="0042171A" w:rsidP="00A42336">
            <w:pPr>
              <w:spacing w:line="360" w:lineRule="auto"/>
              <w:jc w:val="both"/>
              <w:rPr>
                <w:rFonts w:ascii="Arial" w:hAnsi="Arial"/>
                <w:lang w:val="en-IN"/>
              </w:rPr>
            </w:pPr>
            <w:r w:rsidRPr="00DB4050">
              <w:rPr>
                <w:rFonts w:ascii="Arial" w:hAnsi="Arial"/>
                <w:lang w:val="en-IN"/>
              </w:rPr>
              <w:t>Ability to diagnose organisational challenges and propose evidence-based solutions</w:t>
            </w:r>
          </w:p>
        </w:tc>
      </w:tr>
      <w:tr w:rsidR="0042171A" w:rsidRPr="00DB4050" w14:paraId="47BAE45C" w14:textId="77777777" w:rsidTr="0042171A">
        <w:tc>
          <w:tcPr>
            <w:tcW w:w="0" w:type="auto"/>
            <w:shd w:val="clear" w:color="auto" w:fill="FFFFFF" w:themeFill="background1"/>
            <w:tcMar>
              <w:top w:w="150" w:type="dxa"/>
              <w:left w:w="0" w:type="dxa"/>
              <w:bottom w:w="150" w:type="dxa"/>
              <w:right w:w="240" w:type="dxa"/>
            </w:tcMar>
            <w:vAlign w:val="center"/>
            <w:hideMark/>
          </w:tcPr>
          <w:p w14:paraId="008957CD" w14:textId="3C1BBCDE" w:rsidR="0042171A" w:rsidRPr="00DB4050" w:rsidRDefault="0042171A" w:rsidP="00A42336">
            <w:pPr>
              <w:spacing w:line="360" w:lineRule="auto"/>
              <w:jc w:val="both"/>
              <w:rPr>
                <w:rFonts w:ascii="Arial" w:hAnsi="Arial"/>
                <w:lang w:val="en-IN"/>
              </w:rPr>
            </w:pPr>
            <w:r w:rsidRPr="00DB4050">
              <w:rPr>
                <w:rFonts w:ascii="Arial" w:hAnsi="Arial"/>
                <w:lang w:val="en-IN"/>
              </w:rPr>
              <w:t>Ethical Judgment</w:t>
            </w:r>
          </w:p>
        </w:tc>
        <w:tc>
          <w:tcPr>
            <w:tcW w:w="0" w:type="auto"/>
            <w:shd w:val="clear" w:color="auto" w:fill="FFFFFF" w:themeFill="background1"/>
            <w:tcMar>
              <w:top w:w="150" w:type="dxa"/>
              <w:left w:w="240" w:type="dxa"/>
              <w:bottom w:w="150" w:type="dxa"/>
              <w:right w:w="240" w:type="dxa"/>
            </w:tcMar>
            <w:vAlign w:val="center"/>
            <w:hideMark/>
          </w:tcPr>
          <w:p w14:paraId="2FF9FBC9" w14:textId="40A54914" w:rsidR="0042171A" w:rsidRPr="00DB4050" w:rsidRDefault="0042171A" w:rsidP="00A42336">
            <w:pPr>
              <w:spacing w:line="360" w:lineRule="auto"/>
              <w:jc w:val="both"/>
              <w:rPr>
                <w:rFonts w:ascii="Arial" w:hAnsi="Arial"/>
                <w:lang w:val="en-IN"/>
              </w:rPr>
            </w:pPr>
            <w:r w:rsidRPr="00DB4050">
              <w:rPr>
                <w:rFonts w:ascii="Arial" w:hAnsi="Arial"/>
                <w:lang w:val="en-IN"/>
              </w:rPr>
              <w:t>Intermediate</w:t>
            </w:r>
          </w:p>
        </w:tc>
        <w:tc>
          <w:tcPr>
            <w:tcW w:w="0" w:type="auto"/>
            <w:shd w:val="clear" w:color="auto" w:fill="FFFFFF" w:themeFill="background1"/>
            <w:tcMar>
              <w:top w:w="150" w:type="dxa"/>
              <w:left w:w="240" w:type="dxa"/>
              <w:bottom w:w="150" w:type="dxa"/>
              <w:right w:w="240" w:type="dxa"/>
            </w:tcMar>
            <w:vAlign w:val="center"/>
            <w:hideMark/>
          </w:tcPr>
          <w:p w14:paraId="243D1D39" w14:textId="0749FF4A" w:rsidR="0042171A" w:rsidRPr="00DB4050" w:rsidRDefault="0042171A" w:rsidP="00A42336">
            <w:pPr>
              <w:spacing w:line="360" w:lineRule="auto"/>
              <w:jc w:val="both"/>
              <w:rPr>
                <w:rFonts w:ascii="Arial" w:hAnsi="Arial"/>
                <w:lang w:val="en-IN"/>
              </w:rPr>
            </w:pPr>
            <w:r w:rsidRPr="00DB4050">
              <w:rPr>
                <w:rFonts w:ascii="Arial" w:hAnsi="Arial"/>
                <w:lang w:val="en-IN"/>
              </w:rPr>
              <w:t>Engage with AI ethics literature; participate in ethics discussions</w:t>
            </w:r>
          </w:p>
        </w:tc>
        <w:tc>
          <w:tcPr>
            <w:tcW w:w="0" w:type="auto"/>
            <w:shd w:val="clear" w:color="auto" w:fill="FFFFFF" w:themeFill="background1"/>
            <w:tcMar>
              <w:top w:w="150" w:type="dxa"/>
              <w:left w:w="240" w:type="dxa"/>
              <w:bottom w:w="150" w:type="dxa"/>
              <w:right w:w="240" w:type="dxa"/>
            </w:tcMar>
            <w:vAlign w:val="center"/>
            <w:hideMark/>
          </w:tcPr>
          <w:p w14:paraId="5796D275" w14:textId="1692CE89" w:rsidR="0042171A" w:rsidRPr="00DB4050" w:rsidRDefault="0042171A" w:rsidP="00A42336">
            <w:pPr>
              <w:spacing w:line="360" w:lineRule="auto"/>
              <w:jc w:val="both"/>
              <w:rPr>
                <w:rFonts w:ascii="Arial" w:hAnsi="Arial"/>
                <w:lang w:val="en-IN"/>
              </w:rPr>
            </w:pPr>
            <w:r w:rsidRPr="00DB4050">
              <w:rPr>
                <w:rFonts w:ascii="Arial" w:hAnsi="Arial"/>
                <w:lang w:val="en-IN"/>
              </w:rPr>
              <w:t>Ongoing</w:t>
            </w:r>
          </w:p>
        </w:tc>
        <w:tc>
          <w:tcPr>
            <w:tcW w:w="0" w:type="auto"/>
            <w:shd w:val="clear" w:color="auto" w:fill="FFFFFF" w:themeFill="background1"/>
            <w:tcMar>
              <w:top w:w="150" w:type="dxa"/>
              <w:left w:w="240" w:type="dxa"/>
              <w:bottom w:w="150" w:type="dxa"/>
              <w:right w:w="0" w:type="dxa"/>
            </w:tcMar>
            <w:vAlign w:val="center"/>
            <w:hideMark/>
          </w:tcPr>
          <w:p w14:paraId="5014C448" w14:textId="3463B71E" w:rsidR="0042171A" w:rsidRPr="00DB4050" w:rsidRDefault="0042171A" w:rsidP="00A42336">
            <w:pPr>
              <w:spacing w:line="360" w:lineRule="auto"/>
              <w:jc w:val="both"/>
              <w:rPr>
                <w:rFonts w:ascii="Arial" w:hAnsi="Arial"/>
                <w:lang w:val="en-IN"/>
              </w:rPr>
            </w:pPr>
            <w:r w:rsidRPr="00DB4050">
              <w:rPr>
                <w:rFonts w:ascii="Arial" w:hAnsi="Arial"/>
                <w:lang w:val="en-IN"/>
              </w:rPr>
              <w:t>Demonstrated ability to identify and navigate ethical tensions in HRM</w:t>
            </w:r>
          </w:p>
        </w:tc>
      </w:tr>
    </w:tbl>
    <w:p w14:paraId="1C860AA3" w14:textId="77777777" w:rsidR="003525DA" w:rsidRPr="00DB4050" w:rsidRDefault="003525DA" w:rsidP="003525DA">
      <w:pPr>
        <w:spacing w:line="360" w:lineRule="auto"/>
        <w:jc w:val="both"/>
        <w:rPr>
          <w:rFonts w:ascii="Arial" w:hAnsi="Arial"/>
          <w:lang w:val="en-GB"/>
        </w:rPr>
      </w:pPr>
    </w:p>
    <w:p w14:paraId="5D52E070" w14:textId="77777777" w:rsidR="003525DA" w:rsidRPr="00DB4050" w:rsidRDefault="003525DA" w:rsidP="003525DA">
      <w:pPr>
        <w:spacing w:line="360" w:lineRule="auto"/>
        <w:jc w:val="both"/>
        <w:rPr>
          <w:rFonts w:ascii="Arial" w:hAnsi="Arial"/>
          <w:lang w:val="en-GB"/>
        </w:rPr>
      </w:pPr>
    </w:p>
    <w:p w14:paraId="4F78FEA1" w14:textId="77777777" w:rsidR="003525DA" w:rsidRPr="00DB4050" w:rsidRDefault="003525DA" w:rsidP="003525DA">
      <w:pPr>
        <w:spacing w:line="360" w:lineRule="auto"/>
        <w:jc w:val="both"/>
        <w:rPr>
          <w:rFonts w:ascii="Arial" w:hAnsi="Arial"/>
          <w:lang w:val="en-GB"/>
        </w:rPr>
      </w:pPr>
    </w:p>
    <w:p w14:paraId="6FCD4D70" w14:textId="77777777" w:rsidR="003525DA" w:rsidRPr="00DB4050" w:rsidRDefault="003525DA" w:rsidP="003525DA">
      <w:pPr>
        <w:spacing w:line="360" w:lineRule="auto"/>
        <w:jc w:val="both"/>
        <w:rPr>
          <w:rFonts w:ascii="Arial" w:hAnsi="Arial"/>
          <w:lang w:val="en-GB"/>
        </w:rPr>
      </w:pPr>
    </w:p>
    <w:p w14:paraId="3220B18E" w14:textId="77777777" w:rsidR="003525DA" w:rsidRPr="00DB4050" w:rsidRDefault="003525DA" w:rsidP="003525DA">
      <w:pPr>
        <w:spacing w:line="360" w:lineRule="auto"/>
        <w:jc w:val="both"/>
        <w:rPr>
          <w:rFonts w:ascii="Arial" w:hAnsi="Arial"/>
          <w:lang w:val="en-GB"/>
        </w:rPr>
      </w:pPr>
    </w:p>
    <w:p w14:paraId="2B4875C5" w14:textId="77777777" w:rsidR="003525DA" w:rsidRPr="00DB4050" w:rsidRDefault="003525DA" w:rsidP="003525DA">
      <w:pPr>
        <w:spacing w:line="360" w:lineRule="auto"/>
        <w:jc w:val="both"/>
        <w:rPr>
          <w:rFonts w:ascii="Arial" w:hAnsi="Arial"/>
          <w:lang w:val="en-GB"/>
        </w:rPr>
      </w:pPr>
    </w:p>
    <w:p w14:paraId="15DAD099" w14:textId="77777777" w:rsidR="003525DA" w:rsidRPr="00DB4050" w:rsidRDefault="003525DA" w:rsidP="003525DA">
      <w:pPr>
        <w:spacing w:line="360" w:lineRule="auto"/>
        <w:jc w:val="both"/>
        <w:rPr>
          <w:rFonts w:ascii="Arial" w:hAnsi="Arial"/>
          <w:lang w:val="en-GB"/>
        </w:rPr>
      </w:pPr>
    </w:p>
    <w:p w14:paraId="068142BF" w14:textId="77777777" w:rsidR="003525DA" w:rsidRPr="00DB4050" w:rsidRDefault="003525DA" w:rsidP="003525DA">
      <w:pPr>
        <w:spacing w:line="360" w:lineRule="auto"/>
        <w:jc w:val="both"/>
        <w:rPr>
          <w:rFonts w:ascii="Arial" w:hAnsi="Arial"/>
          <w:lang w:val="en-GB"/>
        </w:rPr>
      </w:pPr>
    </w:p>
    <w:p w14:paraId="27EA3F9A" w14:textId="77777777" w:rsidR="003525DA" w:rsidRPr="00DB4050" w:rsidRDefault="003525DA" w:rsidP="003525DA">
      <w:pPr>
        <w:spacing w:line="360" w:lineRule="auto"/>
        <w:jc w:val="both"/>
        <w:rPr>
          <w:rFonts w:ascii="Arial" w:hAnsi="Arial"/>
          <w:lang w:val="en-GB"/>
        </w:rPr>
      </w:pPr>
    </w:p>
    <w:p w14:paraId="6096C2D9" w14:textId="77777777" w:rsidR="003525DA" w:rsidRPr="00DB4050" w:rsidRDefault="003525DA" w:rsidP="003525DA">
      <w:pPr>
        <w:spacing w:line="360" w:lineRule="auto"/>
        <w:jc w:val="both"/>
        <w:rPr>
          <w:rFonts w:ascii="Arial" w:hAnsi="Arial"/>
          <w:lang w:val="en-GB"/>
        </w:rPr>
      </w:pPr>
    </w:p>
    <w:p w14:paraId="287511D0" w14:textId="77777777" w:rsidR="003525DA" w:rsidRPr="00DB4050" w:rsidRDefault="003525DA" w:rsidP="003525DA">
      <w:pPr>
        <w:spacing w:line="360" w:lineRule="auto"/>
        <w:jc w:val="both"/>
        <w:rPr>
          <w:rFonts w:ascii="Arial" w:hAnsi="Arial"/>
          <w:lang w:val="en-GB"/>
        </w:rPr>
      </w:pPr>
    </w:p>
    <w:p w14:paraId="2E39272A" w14:textId="77777777" w:rsidR="003525DA" w:rsidRPr="00DB4050" w:rsidRDefault="003525DA" w:rsidP="003525DA">
      <w:pPr>
        <w:spacing w:line="360" w:lineRule="auto"/>
        <w:jc w:val="both"/>
        <w:rPr>
          <w:rFonts w:ascii="Arial" w:hAnsi="Arial"/>
          <w:u w:val="single"/>
          <w:lang w:val="en-GB"/>
        </w:rPr>
      </w:pPr>
      <w:r w:rsidRPr="00DB4050">
        <w:rPr>
          <w:rFonts w:ascii="Arial" w:hAnsi="Arial"/>
          <w:u w:val="single"/>
          <w:lang w:val="en-GB"/>
        </w:rPr>
        <w:t>5. Conclusion:</w:t>
      </w:r>
    </w:p>
    <w:p w14:paraId="61A03E7D" w14:textId="77777777" w:rsidR="003525DA" w:rsidRPr="00DB4050" w:rsidRDefault="003525DA" w:rsidP="003525DA">
      <w:pPr>
        <w:spacing w:line="360" w:lineRule="auto"/>
        <w:jc w:val="both"/>
        <w:rPr>
          <w:rFonts w:ascii="Arial" w:hAnsi="Arial"/>
          <w:lang w:val="en-GB"/>
        </w:rPr>
      </w:pPr>
    </w:p>
    <w:p w14:paraId="5B8A1F25" w14:textId="77777777" w:rsidR="003525DA" w:rsidRPr="00DB4050" w:rsidRDefault="003525DA" w:rsidP="003525DA">
      <w:pPr>
        <w:spacing w:line="360" w:lineRule="auto"/>
        <w:jc w:val="both"/>
        <w:rPr>
          <w:rFonts w:ascii="Arial" w:hAnsi="Arial"/>
          <w:lang w:val="en-GB"/>
        </w:rPr>
      </w:pPr>
      <w:r w:rsidRPr="00DB4050">
        <w:rPr>
          <w:rFonts w:ascii="Arial" w:hAnsi="Arial"/>
          <w:lang w:val="en-GB"/>
        </w:rPr>
        <w:lastRenderedPageBreak/>
        <w:t>NexSpace Health Systems has significant workforce issues and needs that will need systematic, evidence-based intervention. This report has suggested an integrated model on the one hand working practices, and on the other, talent development. NHSX's cross-functional innovation pods, structured hybrid flexibility and agile autonomy can create the innovation and collaboration that will make them a competitive success. At the same time, the talent growth strategy – which will have learning architecture, psychological safety, individual development and total employee experience as key underpinnings – will support a culture where talent thrives and is motivated to join the work of NHSX.</w:t>
      </w:r>
    </w:p>
    <w:p w14:paraId="5CD9B132" w14:textId="77777777" w:rsidR="003525DA" w:rsidRPr="00DB4050" w:rsidRDefault="003525DA" w:rsidP="003525DA">
      <w:pPr>
        <w:spacing w:line="360" w:lineRule="auto"/>
        <w:jc w:val="both"/>
        <w:rPr>
          <w:rFonts w:ascii="Arial" w:hAnsi="Arial"/>
          <w:lang w:val="en-GB"/>
        </w:rPr>
      </w:pPr>
    </w:p>
    <w:p w14:paraId="266FB471" w14:textId="77777777" w:rsidR="003525DA" w:rsidRPr="00DB4050" w:rsidRDefault="003525DA" w:rsidP="003525DA">
      <w:pPr>
        <w:spacing w:line="360" w:lineRule="auto"/>
        <w:jc w:val="both"/>
        <w:rPr>
          <w:rFonts w:ascii="Arial" w:hAnsi="Arial"/>
          <w:lang w:val="en-GB"/>
        </w:rPr>
      </w:pPr>
      <w:r w:rsidRPr="00DB4050">
        <w:rPr>
          <w:rFonts w:ascii="Arial" w:hAnsi="Arial"/>
          <w:lang w:val="en-GB"/>
        </w:rPr>
        <w:t>The reflective analysis shows that although artificial intelligence is useful, it should be used in conjunction with human judgment in HRM. In the strategic knowledge, AI literacy and ethical thinking of personal capability development, the author will be equipped for successful HRM leadership. For NHSX, the only way to success is if there is a commitment and willingness to change culture, but the innovation, retention, competitive advantage opportunities are worth it.</w:t>
      </w:r>
    </w:p>
    <w:p w14:paraId="266A0E65" w14:textId="77777777" w:rsidR="003525DA" w:rsidRPr="00DB4050" w:rsidRDefault="003525DA" w:rsidP="003525DA">
      <w:pPr>
        <w:spacing w:line="360" w:lineRule="auto"/>
        <w:jc w:val="both"/>
        <w:rPr>
          <w:rFonts w:ascii="Arial" w:hAnsi="Arial"/>
          <w:lang w:val="en-GB"/>
        </w:rPr>
      </w:pPr>
    </w:p>
    <w:p w14:paraId="4DB70D23" w14:textId="77777777" w:rsidR="003525DA" w:rsidRPr="00DB4050" w:rsidRDefault="003525DA" w:rsidP="003525DA">
      <w:pPr>
        <w:spacing w:line="360" w:lineRule="auto"/>
        <w:jc w:val="both"/>
        <w:rPr>
          <w:rFonts w:ascii="Arial" w:hAnsi="Arial"/>
          <w:lang w:val="en-GB"/>
        </w:rPr>
      </w:pPr>
    </w:p>
    <w:p w14:paraId="027FC665" w14:textId="77777777" w:rsidR="003525DA" w:rsidRPr="00DB4050" w:rsidRDefault="003525DA" w:rsidP="003525DA">
      <w:pPr>
        <w:spacing w:line="360" w:lineRule="auto"/>
        <w:jc w:val="both"/>
        <w:rPr>
          <w:rFonts w:ascii="Arial" w:hAnsi="Arial"/>
          <w:lang w:val="en-GB"/>
        </w:rPr>
      </w:pPr>
    </w:p>
    <w:p w14:paraId="7AEAB986" w14:textId="77777777" w:rsidR="003525DA" w:rsidRPr="00DB4050" w:rsidRDefault="003525DA" w:rsidP="003525DA">
      <w:pPr>
        <w:spacing w:line="360" w:lineRule="auto"/>
        <w:jc w:val="both"/>
        <w:rPr>
          <w:rFonts w:ascii="Arial" w:hAnsi="Arial"/>
          <w:lang w:val="en-GB"/>
        </w:rPr>
      </w:pPr>
    </w:p>
    <w:p w14:paraId="19DC49AA" w14:textId="77777777" w:rsidR="003525DA" w:rsidRPr="00DB4050" w:rsidRDefault="003525DA" w:rsidP="003525DA">
      <w:pPr>
        <w:spacing w:line="360" w:lineRule="auto"/>
        <w:jc w:val="both"/>
        <w:rPr>
          <w:rFonts w:ascii="Arial" w:hAnsi="Arial"/>
          <w:lang w:val="en-GB"/>
        </w:rPr>
      </w:pPr>
    </w:p>
    <w:p w14:paraId="3302AC3E" w14:textId="77777777" w:rsidR="003525DA" w:rsidRPr="00DB4050" w:rsidRDefault="003525DA" w:rsidP="003525DA">
      <w:pPr>
        <w:spacing w:line="360" w:lineRule="auto"/>
        <w:jc w:val="both"/>
        <w:rPr>
          <w:rFonts w:ascii="Arial" w:hAnsi="Arial"/>
          <w:lang w:val="en-GB"/>
        </w:rPr>
      </w:pPr>
    </w:p>
    <w:p w14:paraId="089683D2" w14:textId="77777777" w:rsidR="003525DA" w:rsidRPr="00DB4050" w:rsidRDefault="003525DA" w:rsidP="003525DA">
      <w:pPr>
        <w:spacing w:line="360" w:lineRule="auto"/>
        <w:jc w:val="both"/>
        <w:rPr>
          <w:rFonts w:ascii="Arial" w:hAnsi="Arial"/>
          <w:lang w:val="en-GB"/>
        </w:rPr>
      </w:pPr>
    </w:p>
    <w:p w14:paraId="114BB2BC" w14:textId="77777777" w:rsidR="003525DA" w:rsidRPr="00DB4050" w:rsidRDefault="003525DA" w:rsidP="003525DA">
      <w:pPr>
        <w:spacing w:line="360" w:lineRule="auto"/>
        <w:jc w:val="both"/>
        <w:rPr>
          <w:rFonts w:ascii="Arial" w:hAnsi="Arial"/>
          <w:lang w:val="en-GB"/>
        </w:rPr>
      </w:pPr>
    </w:p>
    <w:p w14:paraId="2014868E" w14:textId="77777777" w:rsidR="003525DA" w:rsidRPr="00DB4050" w:rsidRDefault="003525DA" w:rsidP="003525DA">
      <w:pPr>
        <w:spacing w:line="360" w:lineRule="auto"/>
        <w:jc w:val="both"/>
        <w:rPr>
          <w:rFonts w:ascii="Arial" w:hAnsi="Arial"/>
          <w:lang w:val="en-GB"/>
        </w:rPr>
      </w:pPr>
    </w:p>
    <w:p w14:paraId="4E7AA829" w14:textId="77777777" w:rsidR="003525DA" w:rsidRPr="00DB4050" w:rsidRDefault="003525DA" w:rsidP="003525DA">
      <w:pPr>
        <w:spacing w:line="360" w:lineRule="auto"/>
        <w:jc w:val="both"/>
        <w:rPr>
          <w:rFonts w:ascii="Arial" w:hAnsi="Arial"/>
          <w:lang w:val="en-GB"/>
        </w:rPr>
      </w:pPr>
    </w:p>
    <w:p w14:paraId="52921E09" w14:textId="77777777" w:rsidR="003525DA" w:rsidRPr="00DB4050" w:rsidRDefault="003525DA" w:rsidP="003525DA">
      <w:pPr>
        <w:spacing w:line="360" w:lineRule="auto"/>
        <w:jc w:val="both"/>
        <w:rPr>
          <w:rFonts w:ascii="Arial" w:hAnsi="Arial"/>
          <w:lang w:val="en-GB"/>
        </w:rPr>
      </w:pPr>
    </w:p>
    <w:p w14:paraId="4A9723C0" w14:textId="77777777" w:rsidR="003525DA" w:rsidRPr="00DB4050" w:rsidRDefault="003525DA" w:rsidP="003525DA">
      <w:pPr>
        <w:spacing w:line="360" w:lineRule="auto"/>
        <w:jc w:val="both"/>
        <w:rPr>
          <w:rFonts w:ascii="Arial" w:hAnsi="Arial"/>
          <w:lang w:val="en-GB"/>
        </w:rPr>
      </w:pPr>
    </w:p>
    <w:p w14:paraId="2343467B" w14:textId="77777777" w:rsidR="003525DA" w:rsidRPr="00DB4050" w:rsidRDefault="003525DA" w:rsidP="003525DA">
      <w:pPr>
        <w:spacing w:line="360" w:lineRule="auto"/>
        <w:jc w:val="both"/>
        <w:rPr>
          <w:rFonts w:ascii="Arial" w:hAnsi="Arial"/>
          <w:lang w:val="en-GB"/>
        </w:rPr>
      </w:pPr>
    </w:p>
    <w:p w14:paraId="66F3AC55" w14:textId="77777777" w:rsidR="003525DA" w:rsidRPr="00DB4050" w:rsidRDefault="003525DA" w:rsidP="003525DA">
      <w:pPr>
        <w:spacing w:line="360" w:lineRule="auto"/>
        <w:jc w:val="both"/>
        <w:rPr>
          <w:rFonts w:ascii="Arial" w:hAnsi="Arial"/>
          <w:lang w:val="en-GB"/>
        </w:rPr>
      </w:pPr>
    </w:p>
    <w:p w14:paraId="2D2715F1" w14:textId="77777777" w:rsidR="003525DA" w:rsidRPr="00DB4050" w:rsidRDefault="003525DA" w:rsidP="003525DA">
      <w:pPr>
        <w:spacing w:line="360" w:lineRule="auto"/>
        <w:jc w:val="both"/>
        <w:rPr>
          <w:rFonts w:ascii="Arial" w:hAnsi="Arial"/>
          <w:lang w:val="en-GB"/>
        </w:rPr>
      </w:pPr>
    </w:p>
    <w:p w14:paraId="4F8188F4" w14:textId="77777777" w:rsidR="003525DA" w:rsidRPr="00DB4050" w:rsidRDefault="003525DA" w:rsidP="003525DA">
      <w:pPr>
        <w:spacing w:line="360" w:lineRule="auto"/>
        <w:jc w:val="both"/>
        <w:rPr>
          <w:rFonts w:ascii="Arial" w:hAnsi="Arial"/>
          <w:lang w:val="en-GB"/>
        </w:rPr>
      </w:pPr>
    </w:p>
    <w:p w14:paraId="376FE0A4" w14:textId="77777777" w:rsidR="003525DA" w:rsidRPr="00DB4050" w:rsidRDefault="003525DA" w:rsidP="003525DA">
      <w:pPr>
        <w:spacing w:line="360" w:lineRule="auto"/>
        <w:jc w:val="both"/>
        <w:rPr>
          <w:rFonts w:ascii="Arial" w:hAnsi="Arial"/>
          <w:lang w:val="en-GB"/>
        </w:rPr>
      </w:pPr>
    </w:p>
    <w:p w14:paraId="5A09D1E9" w14:textId="77777777" w:rsidR="003525DA" w:rsidRPr="00DB4050" w:rsidRDefault="003525DA" w:rsidP="003525DA">
      <w:pPr>
        <w:spacing w:line="360" w:lineRule="auto"/>
        <w:jc w:val="both"/>
        <w:rPr>
          <w:rFonts w:ascii="Arial" w:hAnsi="Arial"/>
          <w:lang w:val="en-GB"/>
        </w:rPr>
      </w:pPr>
    </w:p>
    <w:p w14:paraId="45C6CBC9" w14:textId="77777777" w:rsidR="003525DA" w:rsidRPr="00DB4050" w:rsidRDefault="003525DA" w:rsidP="003525DA">
      <w:pPr>
        <w:spacing w:line="360" w:lineRule="auto"/>
        <w:jc w:val="both"/>
        <w:rPr>
          <w:rFonts w:ascii="Arial" w:hAnsi="Arial"/>
          <w:lang w:val="en-GB"/>
        </w:rPr>
      </w:pPr>
    </w:p>
    <w:p w14:paraId="7684A653" w14:textId="77777777" w:rsidR="003525DA" w:rsidRPr="00DB4050" w:rsidRDefault="003525DA" w:rsidP="003525DA">
      <w:pPr>
        <w:spacing w:line="360" w:lineRule="auto"/>
        <w:jc w:val="both"/>
        <w:rPr>
          <w:rFonts w:ascii="Arial" w:hAnsi="Arial"/>
          <w:lang w:val="en-GB"/>
        </w:rPr>
      </w:pPr>
    </w:p>
    <w:p w14:paraId="59EDA2DB" w14:textId="77777777" w:rsidR="003525DA" w:rsidRPr="00DB4050" w:rsidRDefault="003525DA" w:rsidP="003525DA">
      <w:pPr>
        <w:spacing w:line="360" w:lineRule="auto"/>
        <w:jc w:val="both"/>
        <w:rPr>
          <w:rFonts w:ascii="Arial" w:hAnsi="Arial"/>
          <w:b/>
          <w:bCs/>
          <w:u w:val="single"/>
          <w:lang w:val="en-GB"/>
        </w:rPr>
      </w:pPr>
      <w:r w:rsidRPr="00DB4050">
        <w:rPr>
          <w:rFonts w:ascii="Arial" w:hAnsi="Arial"/>
          <w:b/>
          <w:bCs/>
          <w:u w:val="single"/>
          <w:lang w:val="en-GB"/>
        </w:rPr>
        <w:t xml:space="preserve"> 6. References:</w:t>
      </w:r>
    </w:p>
    <w:p w14:paraId="0C8D8A32" w14:textId="77777777" w:rsidR="003525DA" w:rsidRPr="00DB4050" w:rsidRDefault="003525DA" w:rsidP="003525DA">
      <w:pPr>
        <w:spacing w:line="360" w:lineRule="auto"/>
        <w:jc w:val="both"/>
        <w:rPr>
          <w:rFonts w:ascii="Arial" w:hAnsi="Arial"/>
          <w:lang w:val="en-IN"/>
        </w:rPr>
      </w:pPr>
      <w:r w:rsidRPr="00DB4050">
        <w:rPr>
          <w:rFonts w:ascii="Arial" w:hAnsi="Arial"/>
          <w:lang w:val="en-IN"/>
        </w:rPr>
        <w:lastRenderedPageBreak/>
        <w:t xml:space="preserve">Appelbaum, E., Bailey, T., Berg, P. and Kalleberg, A.L. (2000) </w:t>
      </w:r>
      <w:r w:rsidRPr="00DB4050">
        <w:rPr>
          <w:rFonts w:ascii="Arial" w:hAnsi="Arial"/>
          <w:i/>
          <w:iCs/>
          <w:lang w:val="en-IN"/>
        </w:rPr>
        <w:t>Manufacturing advantage: Why high-performance work systems pay off</w:t>
      </w:r>
      <w:r w:rsidRPr="00DB4050">
        <w:rPr>
          <w:rFonts w:ascii="Arial" w:hAnsi="Arial"/>
          <w:lang w:val="en-IN"/>
        </w:rPr>
        <w:t>. Cornell University Press.</w:t>
      </w:r>
    </w:p>
    <w:p w14:paraId="2CFB6373"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Bloom, N., Liang, J., Roberts, J. and Ying, Z.J. (2015) ‘Does working from home work? Evidence from a Chinese experiment’, </w:t>
      </w:r>
      <w:r w:rsidRPr="00DB4050">
        <w:rPr>
          <w:rFonts w:ascii="Arial" w:hAnsi="Arial"/>
          <w:i/>
          <w:iCs/>
          <w:lang w:val="en-IN"/>
        </w:rPr>
        <w:t>The Quarterly Journal of Economics</w:t>
      </w:r>
      <w:r w:rsidRPr="00DB4050">
        <w:rPr>
          <w:rFonts w:ascii="Arial" w:hAnsi="Arial"/>
          <w:lang w:val="en-IN"/>
        </w:rPr>
        <w:t xml:space="preserve">, 130(1), pp. 165–218. Available at: </w:t>
      </w:r>
      <w:hyperlink r:id="rId8" w:history="1">
        <w:r w:rsidRPr="00DB4050">
          <w:rPr>
            <w:rStyle w:val="Hyperlink"/>
            <w:rFonts w:ascii="Arial" w:hAnsi="Arial"/>
            <w:lang w:val="en-IN"/>
          </w:rPr>
          <w:t>https://doi.org/10.1093/qje/qju032</w:t>
        </w:r>
      </w:hyperlink>
      <w:r w:rsidRPr="00DB4050">
        <w:rPr>
          <w:rFonts w:ascii="Arial" w:hAnsi="Arial"/>
          <w:lang w:val="en-IN"/>
        </w:rPr>
        <w:t>.</w:t>
      </w:r>
    </w:p>
    <w:p w14:paraId="432310F6"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Boxall, P. and Macky, K. (2014) ‘High-involvement work processes, work intensification and employee well-being’, </w:t>
      </w:r>
      <w:r w:rsidRPr="00DB4050">
        <w:rPr>
          <w:rFonts w:ascii="Arial" w:hAnsi="Arial"/>
          <w:i/>
          <w:iCs/>
          <w:lang w:val="en-IN"/>
        </w:rPr>
        <w:t>Work, Employment and Society</w:t>
      </w:r>
      <w:r w:rsidRPr="00DB4050">
        <w:rPr>
          <w:rFonts w:ascii="Arial" w:hAnsi="Arial"/>
          <w:lang w:val="en-IN"/>
        </w:rPr>
        <w:t xml:space="preserve">, 28(6), pp. 963–984. Available at: </w:t>
      </w:r>
      <w:hyperlink r:id="rId9" w:history="1">
        <w:r w:rsidRPr="00DB4050">
          <w:rPr>
            <w:rStyle w:val="Hyperlink"/>
            <w:rFonts w:ascii="Arial" w:hAnsi="Arial"/>
            <w:lang w:val="en-IN"/>
          </w:rPr>
          <w:t>https://doi.org/10.1177/0950017013512714</w:t>
        </w:r>
      </w:hyperlink>
      <w:r w:rsidRPr="00DB4050">
        <w:rPr>
          <w:rFonts w:ascii="Arial" w:hAnsi="Arial"/>
          <w:lang w:val="en-IN"/>
        </w:rPr>
        <w:t>.</w:t>
      </w:r>
    </w:p>
    <w:p w14:paraId="334E9392"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Burns, T. and Stalker, G.M. (1961) </w:t>
      </w:r>
      <w:r w:rsidRPr="00DB4050">
        <w:rPr>
          <w:rFonts w:ascii="Arial" w:hAnsi="Arial"/>
          <w:i/>
          <w:iCs/>
          <w:lang w:val="en-IN"/>
        </w:rPr>
        <w:t>The management of innovation</w:t>
      </w:r>
      <w:r w:rsidRPr="00DB4050">
        <w:rPr>
          <w:rFonts w:ascii="Arial" w:hAnsi="Arial"/>
          <w:lang w:val="en-IN"/>
        </w:rPr>
        <w:t>. 2nd edn. Tavistock Publications.</w:t>
      </w:r>
    </w:p>
    <w:p w14:paraId="68801896"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Cappelli, P. (2008) </w:t>
      </w:r>
      <w:r w:rsidRPr="00DB4050">
        <w:rPr>
          <w:rFonts w:ascii="Arial" w:hAnsi="Arial"/>
          <w:i/>
          <w:iCs/>
          <w:lang w:val="en-IN"/>
        </w:rPr>
        <w:t>Talent on demand: Managing talent in an age of uncertainty</w:t>
      </w:r>
      <w:r w:rsidRPr="00DB4050">
        <w:rPr>
          <w:rFonts w:ascii="Arial" w:hAnsi="Arial"/>
          <w:lang w:val="en-IN"/>
        </w:rPr>
        <w:t>. Harvard Business Press.</w:t>
      </w:r>
    </w:p>
    <w:p w14:paraId="153C1673"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Choudhury, P., Foroughi, C. and Larson, B. (2021) ‘Work-from-anywhere: The productivity effects of geographic flexibility’, </w:t>
      </w:r>
      <w:r w:rsidRPr="00DB4050">
        <w:rPr>
          <w:rFonts w:ascii="Arial" w:hAnsi="Arial"/>
          <w:i/>
          <w:iCs/>
          <w:lang w:val="en-IN"/>
        </w:rPr>
        <w:t>Strategic Management Journal</w:t>
      </w:r>
      <w:r w:rsidRPr="00DB4050">
        <w:rPr>
          <w:rFonts w:ascii="Arial" w:hAnsi="Arial"/>
          <w:lang w:val="en-IN"/>
        </w:rPr>
        <w:t xml:space="preserve">, 42(4), pp. 655–683. Available at: </w:t>
      </w:r>
      <w:hyperlink r:id="rId10" w:history="1">
        <w:r w:rsidRPr="00DB4050">
          <w:rPr>
            <w:rStyle w:val="Hyperlink"/>
            <w:rFonts w:ascii="Arial" w:hAnsi="Arial"/>
            <w:lang w:val="en-IN"/>
          </w:rPr>
          <w:t>https://doi.org/10.1002/smj.3251</w:t>
        </w:r>
      </w:hyperlink>
      <w:r w:rsidRPr="00DB4050">
        <w:rPr>
          <w:rFonts w:ascii="Arial" w:hAnsi="Arial"/>
          <w:lang w:val="en-IN"/>
        </w:rPr>
        <w:t>.</w:t>
      </w:r>
    </w:p>
    <w:p w14:paraId="3D35F918"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Deci, E.L. and Ryan, R.M. (2000) ‘The “what” and “why” of goal pursuits: Human needs and the self-determination of behavior’, </w:t>
      </w:r>
      <w:r w:rsidRPr="00DB4050">
        <w:rPr>
          <w:rFonts w:ascii="Arial" w:hAnsi="Arial"/>
          <w:i/>
          <w:iCs/>
          <w:lang w:val="en-IN"/>
        </w:rPr>
        <w:t>Psychological Inquiry</w:t>
      </w:r>
      <w:r w:rsidRPr="00DB4050">
        <w:rPr>
          <w:rFonts w:ascii="Arial" w:hAnsi="Arial"/>
          <w:lang w:val="en-IN"/>
        </w:rPr>
        <w:t xml:space="preserve">, 11(4), pp. 227–268. Available at: </w:t>
      </w:r>
      <w:hyperlink r:id="rId11" w:history="1">
        <w:r w:rsidRPr="00DB4050">
          <w:rPr>
            <w:rStyle w:val="Hyperlink"/>
            <w:rFonts w:ascii="Arial" w:hAnsi="Arial"/>
            <w:lang w:val="en-IN"/>
          </w:rPr>
          <w:t>https://doi.org/10.1207/S15327965PLI1104_01</w:t>
        </w:r>
      </w:hyperlink>
      <w:r w:rsidRPr="00DB4050">
        <w:rPr>
          <w:rFonts w:ascii="Arial" w:hAnsi="Arial"/>
          <w:lang w:val="en-IN"/>
        </w:rPr>
        <w:t>.</w:t>
      </w:r>
    </w:p>
    <w:p w14:paraId="5AA1D3DA"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Denning, S. (2018) </w:t>
      </w:r>
      <w:r w:rsidRPr="00DB4050">
        <w:rPr>
          <w:rFonts w:ascii="Arial" w:hAnsi="Arial"/>
          <w:i/>
          <w:iCs/>
          <w:lang w:val="en-IN"/>
        </w:rPr>
        <w:t>The age of agile: How smart companies are transforming the way work gets done</w:t>
      </w:r>
      <w:r w:rsidRPr="00DB4050">
        <w:rPr>
          <w:rFonts w:ascii="Arial" w:hAnsi="Arial"/>
          <w:lang w:val="en-IN"/>
        </w:rPr>
        <w:t>. AMACOM.</w:t>
      </w:r>
    </w:p>
    <w:p w14:paraId="0D492CA3"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Dweck, C.S. (2006) </w:t>
      </w:r>
      <w:r w:rsidRPr="00DB4050">
        <w:rPr>
          <w:rFonts w:ascii="Arial" w:hAnsi="Arial"/>
          <w:i/>
          <w:iCs/>
          <w:lang w:val="en-IN"/>
        </w:rPr>
        <w:t>Mindset: The new psychology of success</w:t>
      </w:r>
      <w:r w:rsidRPr="00DB4050">
        <w:rPr>
          <w:rFonts w:ascii="Arial" w:hAnsi="Arial"/>
          <w:lang w:val="en-IN"/>
        </w:rPr>
        <w:t>. Random House.</w:t>
      </w:r>
    </w:p>
    <w:p w14:paraId="4B4225E8"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Edmondson, A.C. (1999) ‘Psychological safety and learning behavior in work teams’, </w:t>
      </w:r>
      <w:r w:rsidRPr="00DB4050">
        <w:rPr>
          <w:rFonts w:ascii="Arial" w:hAnsi="Arial"/>
          <w:i/>
          <w:iCs/>
          <w:lang w:val="en-IN"/>
        </w:rPr>
        <w:t>Administrative Science Quarterly</w:t>
      </w:r>
      <w:r w:rsidRPr="00DB4050">
        <w:rPr>
          <w:rFonts w:ascii="Arial" w:hAnsi="Arial"/>
          <w:lang w:val="en-IN"/>
        </w:rPr>
        <w:t xml:space="preserve">, 44(2), pp. 350–383. Available at: </w:t>
      </w:r>
      <w:hyperlink r:id="rId12" w:history="1">
        <w:r w:rsidRPr="00DB4050">
          <w:rPr>
            <w:rStyle w:val="Hyperlink"/>
            <w:rFonts w:ascii="Arial" w:hAnsi="Arial"/>
            <w:lang w:val="en-IN"/>
          </w:rPr>
          <w:t>https://doi.org/10.2307/2666999</w:t>
        </w:r>
      </w:hyperlink>
      <w:r w:rsidRPr="00DB4050">
        <w:rPr>
          <w:rFonts w:ascii="Arial" w:hAnsi="Arial"/>
          <w:lang w:val="en-IN"/>
        </w:rPr>
        <w:t>.</w:t>
      </w:r>
    </w:p>
    <w:p w14:paraId="43B51411"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Edmondson, A.C. (2012) </w:t>
      </w:r>
      <w:r w:rsidRPr="00DB4050">
        <w:rPr>
          <w:rFonts w:ascii="Arial" w:hAnsi="Arial"/>
          <w:i/>
          <w:iCs/>
          <w:lang w:val="en-IN"/>
        </w:rPr>
        <w:t>Teaming: How organizations learn, innovate, and compete in the knowledge economy</w:t>
      </w:r>
      <w:r w:rsidRPr="00DB4050">
        <w:rPr>
          <w:rFonts w:ascii="Arial" w:hAnsi="Arial"/>
          <w:lang w:val="en-IN"/>
        </w:rPr>
        <w:t>. Jossey-Bass.</w:t>
      </w:r>
    </w:p>
    <w:p w14:paraId="14CFA167"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Edmondson, A.C. (2018) </w:t>
      </w:r>
      <w:r w:rsidRPr="00DB4050">
        <w:rPr>
          <w:rFonts w:ascii="Arial" w:hAnsi="Arial"/>
          <w:i/>
          <w:iCs/>
          <w:lang w:val="en-IN"/>
        </w:rPr>
        <w:t>The fearless organization: Creating psychological safety in the workplace for learning, innovation, and growth</w:t>
      </w:r>
      <w:r w:rsidRPr="00DB4050">
        <w:rPr>
          <w:rFonts w:ascii="Arial" w:hAnsi="Arial"/>
          <w:lang w:val="en-IN"/>
        </w:rPr>
        <w:t>. Wiley.</w:t>
      </w:r>
    </w:p>
    <w:p w14:paraId="7C6F9BFE"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Garvin, D.A. (1993) ‘Building a learning organization’, </w:t>
      </w:r>
      <w:r w:rsidRPr="00DB4050">
        <w:rPr>
          <w:rFonts w:ascii="Arial" w:hAnsi="Arial"/>
          <w:i/>
          <w:iCs/>
          <w:lang w:val="en-IN"/>
        </w:rPr>
        <w:t>Harvard Business Review</w:t>
      </w:r>
      <w:r w:rsidRPr="00DB4050">
        <w:rPr>
          <w:rFonts w:ascii="Arial" w:hAnsi="Arial"/>
          <w:lang w:val="en-IN"/>
        </w:rPr>
        <w:t>, 71(4), pp. 78–91.</w:t>
      </w:r>
    </w:p>
    <w:p w14:paraId="60C06C96"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Grant, A.M. (2008) ‘The significance of task significance: Job performance effects, relational mechanisms, and boundary conditions’, </w:t>
      </w:r>
      <w:r w:rsidRPr="00DB4050">
        <w:rPr>
          <w:rFonts w:ascii="Arial" w:hAnsi="Arial"/>
          <w:i/>
          <w:iCs/>
          <w:lang w:val="en-IN"/>
        </w:rPr>
        <w:t>Journal of Applied Psychology</w:t>
      </w:r>
      <w:r w:rsidRPr="00DB4050">
        <w:rPr>
          <w:rFonts w:ascii="Arial" w:hAnsi="Arial"/>
          <w:lang w:val="en-IN"/>
        </w:rPr>
        <w:t xml:space="preserve">, 93(1), pp. 108–124. Available at: </w:t>
      </w:r>
      <w:hyperlink r:id="rId13" w:history="1">
        <w:r w:rsidRPr="00DB4050">
          <w:rPr>
            <w:rStyle w:val="Hyperlink"/>
            <w:rFonts w:ascii="Arial" w:hAnsi="Arial"/>
            <w:lang w:val="en-IN"/>
          </w:rPr>
          <w:t>https://doi.org/10.1037/0021-9010.93.1.108</w:t>
        </w:r>
      </w:hyperlink>
      <w:r w:rsidRPr="00DB4050">
        <w:rPr>
          <w:rFonts w:ascii="Arial" w:hAnsi="Arial"/>
          <w:lang w:val="en-IN"/>
        </w:rPr>
        <w:t>.</w:t>
      </w:r>
    </w:p>
    <w:p w14:paraId="5112A682"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Hackman, J.R. and Oldham, G.R. (1976) ‘Motivation through the design of work: Test of a theory’, </w:t>
      </w:r>
      <w:r w:rsidRPr="00DB4050">
        <w:rPr>
          <w:rFonts w:ascii="Arial" w:hAnsi="Arial"/>
          <w:i/>
          <w:iCs/>
          <w:lang w:val="en-IN"/>
        </w:rPr>
        <w:t>Organizational Behavior and Human Performance</w:t>
      </w:r>
      <w:r w:rsidRPr="00DB4050">
        <w:rPr>
          <w:rFonts w:ascii="Arial" w:hAnsi="Arial"/>
          <w:lang w:val="en-IN"/>
        </w:rPr>
        <w:t xml:space="preserve">, 16(2), pp. 250–279. Available at: </w:t>
      </w:r>
      <w:hyperlink r:id="rId14" w:history="1">
        <w:r w:rsidRPr="00DB4050">
          <w:rPr>
            <w:rStyle w:val="Hyperlink"/>
            <w:rFonts w:ascii="Arial" w:hAnsi="Arial"/>
            <w:lang w:val="en-IN"/>
          </w:rPr>
          <w:t>https://doi.org/10.1016/0030-5073(76)90016-7</w:t>
        </w:r>
      </w:hyperlink>
      <w:r w:rsidRPr="00DB4050">
        <w:rPr>
          <w:rFonts w:ascii="Arial" w:hAnsi="Arial"/>
          <w:lang w:val="en-IN"/>
        </w:rPr>
        <w:t>.</w:t>
      </w:r>
    </w:p>
    <w:p w14:paraId="538AB845"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Harari, Y.N. (2018) </w:t>
      </w:r>
      <w:r w:rsidRPr="00DB4050">
        <w:rPr>
          <w:rFonts w:ascii="Arial" w:hAnsi="Arial"/>
          <w:i/>
          <w:iCs/>
          <w:lang w:val="en-IN"/>
        </w:rPr>
        <w:t>21 lessons for the 21st century</w:t>
      </w:r>
      <w:r w:rsidRPr="00DB4050">
        <w:rPr>
          <w:rFonts w:ascii="Arial" w:hAnsi="Arial"/>
          <w:lang w:val="en-IN"/>
        </w:rPr>
        <w:t>. Jonathan Cape.</w:t>
      </w:r>
    </w:p>
    <w:p w14:paraId="0BCC1040" w14:textId="77777777" w:rsidR="003525DA" w:rsidRPr="00DB4050" w:rsidRDefault="003525DA" w:rsidP="003525DA">
      <w:pPr>
        <w:spacing w:line="360" w:lineRule="auto"/>
        <w:jc w:val="both"/>
        <w:rPr>
          <w:rFonts w:ascii="Arial" w:hAnsi="Arial"/>
          <w:lang w:val="en-IN"/>
        </w:rPr>
      </w:pPr>
      <w:r w:rsidRPr="00DB4050">
        <w:rPr>
          <w:rFonts w:ascii="Arial" w:hAnsi="Arial"/>
          <w:lang w:val="en-IN"/>
        </w:rPr>
        <w:lastRenderedPageBreak/>
        <w:t xml:space="preserve">Hofstede, G. (2001) </w:t>
      </w:r>
      <w:r w:rsidRPr="00DB4050">
        <w:rPr>
          <w:rFonts w:ascii="Arial" w:hAnsi="Arial"/>
          <w:i/>
          <w:iCs/>
          <w:lang w:val="en-IN"/>
        </w:rPr>
        <w:t>Culture’s consequences: Comparing values, behaviors, institutions and organisations across nations</w:t>
      </w:r>
      <w:r w:rsidRPr="00DB4050">
        <w:rPr>
          <w:rFonts w:ascii="Arial" w:hAnsi="Arial"/>
          <w:lang w:val="en-IN"/>
        </w:rPr>
        <w:t>. 2nd edn. Sage Publications.</w:t>
      </w:r>
    </w:p>
    <w:p w14:paraId="2E983148"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Laloux, F. (2014) </w:t>
      </w:r>
      <w:r w:rsidRPr="00DB4050">
        <w:rPr>
          <w:rFonts w:ascii="Arial" w:hAnsi="Arial"/>
          <w:i/>
          <w:iCs/>
          <w:lang w:val="en-IN"/>
        </w:rPr>
        <w:t>Reinventing organisations: A guide to creating organisations inspired by the next stage of human consciousness</w:t>
      </w:r>
      <w:r w:rsidRPr="00DB4050">
        <w:rPr>
          <w:rFonts w:ascii="Arial" w:hAnsi="Arial"/>
          <w:lang w:val="en-IN"/>
        </w:rPr>
        <w:t>. Nelson Parker.</w:t>
      </w:r>
    </w:p>
    <w:p w14:paraId="1FA75C51"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Lawler, E.E. (1986) </w:t>
      </w:r>
      <w:r w:rsidRPr="00DB4050">
        <w:rPr>
          <w:rFonts w:ascii="Arial" w:hAnsi="Arial"/>
          <w:i/>
          <w:iCs/>
          <w:lang w:val="en-IN"/>
        </w:rPr>
        <w:t>High-involvement management</w:t>
      </w:r>
      <w:r w:rsidRPr="00DB4050">
        <w:rPr>
          <w:rFonts w:ascii="Arial" w:hAnsi="Arial"/>
          <w:lang w:val="en-IN"/>
        </w:rPr>
        <w:t>. Jossey-Bass.</w:t>
      </w:r>
    </w:p>
    <w:p w14:paraId="728D5C00"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Morgan, J. (2017) </w:t>
      </w:r>
      <w:r w:rsidRPr="00DB4050">
        <w:rPr>
          <w:rFonts w:ascii="Arial" w:hAnsi="Arial"/>
          <w:i/>
          <w:iCs/>
          <w:lang w:val="en-IN"/>
        </w:rPr>
        <w:t>The employee experience advantage: How to win the war for talent by giving employees the workspaces they want, the tools they need, and a culture they can celebrate</w:t>
      </w:r>
      <w:r w:rsidRPr="00DB4050">
        <w:rPr>
          <w:rFonts w:ascii="Arial" w:hAnsi="Arial"/>
          <w:lang w:val="en-IN"/>
        </w:rPr>
        <w:t>. Wiley.</w:t>
      </w:r>
    </w:p>
    <w:p w14:paraId="340F5E44"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Nonaka, I. and Takeuchi, H. (1995) </w:t>
      </w:r>
      <w:r w:rsidRPr="00DB4050">
        <w:rPr>
          <w:rFonts w:ascii="Arial" w:hAnsi="Arial"/>
          <w:i/>
          <w:iCs/>
          <w:lang w:val="en-IN"/>
        </w:rPr>
        <w:t>The knowledge-creating company: How Japanese companies create the dynamics of innovation</w:t>
      </w:r>
      <w:r w:rsidRPr="00DB4050">
        <w:rPr>
          <w:rFonts w:ascii="Arial" w:hAnsi="Arial"/>
          <w:lang w:val="en-IN"/>
        </w:rPr>
        <w:t>. Oxford University Press.</w:t>
      </w:r>
    </w:p>
    <w:p w14:paraId="4CA030B1"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Pfeffer, J. (2001) ‘Fighting the war for talent is hazardous to your organization’s health’, </w:t>
      </w:r>
      <w:r w:rsidRPr="00DB4050">
        <w:rPr>
          <w:rFonts w:ascii="Arial" w:hAnsi="Arial"/>
          <w:i/>
          <w:iCs/>
          <w:lang w:val="en-IN"/>
        </w:rPr>
        <w:t>Organizational Dynamics</w:t>
      </w:r>
      <w:r w:rsidRPr="00DB4050">
        <w:rPr>
          <w:rFonts w:ascii="Arial" w:hAnsi="Arial"/>
          <w:lang w:val="en-IN"/>
        </w:rPr>
        <w:t>, 29(4), pp. 248–259.</w:t>
      </w:r>
    </w:p>
    <w:p w14:paraId="3878D5E9"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Senge, P.M. (1990) </w:t>
      </w:r>
      <w:r w:rsidRPr="00DB4050">
        <w:rPr>
          <w:rFonts w:ascii="Arial" w:hAnsi="Arial"/>
          <w:i/>
          <w:iCs/>
          <w:lang w:val="en-IN"/>
        </w:rPr>
        <w:t>The fifth discipline: The art and practice of the learning organization</w:t>
      </w:r>
      <w:r w:rsidRPr="00DB4050">
        <w:rPr>
          <w:rFonts w:ascii="Arial" w:hAnsi="Arial"/>
          <w:lang w:val="en-IN"/>
        </w:rPr>
        <w:t>. Doubleday.</w:t>
      </w:r>
    </w:p>
    <w:p w14:paraId="0EB31CCC"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Taylor, F.W. (1911) </w:t>
      </w:r>
      <w:r w:rsidRPr="00DB4050">
        <w:rPr>
          <w:rFonts w:ascii="Arial" w:hAnsi="Arial"/>
          <w:i/>
          <w:iCs/>
          <w:lang w:val="en-IN"/>
        </w:rPr>
        <w:t>The principles of scientific management</w:t>
      </w:r>
      <w:r w:rsidRPr="00DB4050">
        <w:rPr>
          <w:rFonts w:ascii="Arial" w:hAnsi="Arial"/>
          <w:lang w:val="en-IN"/>
        </w:rPr>
        <w:t>. Harper &amp; Brothers.</w:t>
      </w:r>
    </w:p>
    <w:p w14:paraId="086466B9"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van Knippenberg, D. and Schippers, M.C. (2007) ‘Work group diversity’, </w:t>
      </w:r>
      <w:r w:rsidRPr="00DB4050">
        <w:rPr>
          <w:rFonts w:ascii="Arial" w:hAnsi="Arial"/>
          <w:i/>
          <w:iCs/>
          <w:lang w:val="en-IN"/>
        </w:rPr>
        <w:t>Annual Review of Psychology</w:t>
      </w:r>
      <w:r w:rsidRPr="00DB4050">
        <w:rPr>
          <w:rFonts w:ascii="Arial" w:hAnsi="Arial"/>
          <w:lang w:val="en-IN"/>
        </w:rPr>
        <w:t xml:space="preserve">, 58, pp. 515–541. Available at: </w:t>
      </w:r>
      <w:hyperlink r:id="rId15" w:history="1">
        <w:r w:rsidRPr="00DB4050">
          <w:rPr>
            <w:rStyle w:val="Hyperlink"/>
            <w:rFonts w:ascii="Arial" w:hAnsi="Arial"/>
            <w:lang w:val="en-IN"/>
          </w:rPr>
          <w:t>https://doi.org/10.1146/annurev.psych.58.110405.085546</w:t>
        </w:r>
      </w:hyperlink>
      <w:r w:rsidRPr="00DB4050">
        <w:rPr>
          <w:rFonts w:ascii="Arial" w:hAnsi="Arial"/>
          <w:lang w:val="en-IN"/>
        </w:rPr>
        <w:t>.</w:t>
      </w:r>
    </w:p>
    <w:p w14:paraId="0EC58BEB" w14:textId="77777777" w:rsidR="003525DA" w:rsidRPr="00DB4050" w:rsidRDefault="003525DA" w:rsidP="003525DA">
      <w:pPr>
        <w:spacing w:line="360" w:lineRule="auto"/>
        <w:jc w:val="both"/>
        <w:rPr>
          <w:rFonts w:ascii="Arial" w:hAnsi="Arial"/>
          <w:lang w:val="en-IN"/>
        </w:rPr>
      </w:pPr>
      <w:r w:rsidRPr="00DB4050">
        <w:rPr>
          <w:rFonts w:ascii="Arial" w:hAnsi="Arial"/>
          <w:lang w:val="en-IN"/>
        </w:rPr>
        <w:t xml:space="preserve">Wrzesniewski, A. and Dutton, J.E. (2001) ‘Crafting a job: Revisioning employees as active crafters of their work’, </w:t>
      </w:r>
      <w:r w:rsidRPr="00DB4050">
        <w:rPr>
          <w:rFonts w:ascii="Arial" w:hAnsi="Arial"/>
          <w:i/>
          <w:iCs/>
          <w:lang w:val="en-IN"/>
        </w:rPr>
        <w:t>Academy of Management Review</w:t>
      </w:r>
      <w:r w:rsidRPr="00DB4050">
        <w:rPr>
          <w:rFonts w:ascii="Arial" w:hAnsi="Arial"/>
          <w:lang w:val="en-IN"/>
        </w:rPr>
        <w:t xml:space="preserve">, 26(2), pp. 179–201. Available at: </w:t>
      </w:r>
      <w:hyperlink r:id="rId16" w:history="1">
        <w:r w:rsidRPr="00DB4050">
          <w:rPr>
            <w:rStyle w:val="Hyperlink"/>
            <w:rFonts w:ascii="Arial" w:hAnsi="Arial"/>
            <w:lang w:val="en-IN"/>
          </w:rPr>
          <w:t>https://doi.org/10.5465/amr.2001.4378011</w:t>
        </w:r>
      </w:hyperlink>
      <w:r w:rsidRPr="00DB4050">
        <w:rPr>
          <w:rFonts w:ascii="Arial" w:hAnsi="Arial"/>
          <w:lang w:val="en-IN"/>
        </w:rPr>
        <w:t>.</w:t>
      </w:r>
    </w:p>
    <w:p w14:paraId="4B957F80" w14:textId="77777777" w:rsidR="003525DA" w:rsidRPr="00DB4050" w:rsidRDefault="003525DA" w:rsidP="003525DA">
      <w:pPr>
        <w:spacing w:line="360" w:lineRule="auto"/>
        <w:jc w:val="both"/>
        <w:rPr>
          <w:rFonts w:ascii="Arial" w:hAnsi="Arial"/>
          <w:lang w:val="en-GB"/>
        </w:rPr>
      </w:pPr>
    </w:p>
    <w:p w14:paraId="41493621" w14:textId="77777777" w:rsidR="003525DA" w:rsidRPr="00DB4050" w:rsidRDefault="003525DA" w:rsidP="003525DA">
      <w:pPr>
        <w:spacing w:line="360" w:lineRule="auto"/>
        <w:jc w:val="both"/>
        <w:rPr>
          <w:rFonts w:ascii="Arial" w:hAnsi="Arial"/>
          <w:lang w:val="en-GB"/>
        </w:rPr>
      </w:pPr>
    </w:p>
    <w:p w14:paraId="30AE67A8" w14:textId="77777777" w:rsidR="003525DA" w:rsidRPr="00DB4050" w:rsidRDefault="003525DA" w:rsidP="003525DA">
      <w:pPr>
        <w:spacing w:line="360" w:lineRule="auto"/>
        <w:jc w:val="both"/>
        <w:rPr>
          <w:rFonts w:ascii="Arial" w:hAnsi="Arial"/>
          <w:lang w:val="en-GB"/>
        </w:rPr>
      </w:pPr>
    </w:p>
    <w:p w14:paraId="2DCB5F70" w14:textId="77777777" w:rsidR="003525DA" w:rsidRPr="00DB4050" w:rsidRDefault="003525DA" w:rsidP="003525DA">
      <w:pPr>
        <w:spacing w:line="360" w:lineRule="auto"/>
        <w:jc w:val="both"/>
        <w:rPr>
          <w:rFonts w:ascii="Arial" w:hAnsi="Arial"/>
          <w:lang w:val="en-GB"/>
        </w:rPr>
      </w:pPr>
    </w:p>
    <w:p w14:paraId="6E19297F" w14:textId="77777777" w:rsidR="003525DA" w:rsidRPr="00DB4050" w:rsidRDefault="003525DA" w:rsidP="003525DA">
      <w:pPr>
        <w:spacing w:line="360" w:lineRule="auto"/>
        <w:jc w:val="both"/>
        <w:rPr>
          <w:rFonts w:ascii="Arial" w:hAnsi="Arial"/>
          <w:lang w:val="en-GB"/>
        </w:rPr>
      </w:pPr>
    </w:p>
    <w:p w14:paraId="5659D6DC" w14:textId="77777777" w:rsidR="004D2BBA" w:rsidRPr="00DB4050" w:rsidRDefault="004D2BBA" w:rsidP="003525DA">
      <w:pPr>
        <w:spacing w:line="360" w:lineRule="auto"/>
        <w:jc w:val="both"/>
        <w:rPr>
          <w:rFonts w:ascii="Arial" w:hAnsi="Arial"/>
          <w:lang w:val="en-GB"/>
        </w:rPr>
      </w:pPr>
    </w:p>
    <w:p w14:paraId="4F949B26" w14:textId="77777777" w:rsidR="004D2BBA" w:rsidRPr="00DB4050" w:rsidRDefault="004D2BBA" w:rsidP="003525DA">
      <w:pPr>
        <w:spacing w:line="360" w:lineRule="auto"/>
        <w:jc w:val="both"/>
        <w:rPr>
          <w:rFonts w:ascii="Arial" w:hAnsi="Arial"/>
          <w:lang w:val="en-GB"/>
        </w:rPr>
      </w:pPr>
    </w:p>
    <w:p w14:paraId="1310E9DB" w14:textId="77777777" w:rsidR="004D2BBA" w:rsidRPr="00DB4050" w:rsidRDefault="004D2BBA" w:rsidP="003525DA">
      <w:pPr>
        <w:spacing w:line="360" w:lineRule="auto"/>
        <w:jc w:val="both"/>
        <w:rPr>
          <w:rFonts w:ascii="Arial" w:hAnsi="Arial"/>
          <w:lang w:val="en-GB"/>
        </w:rPr>
      </w:pPr>
    </w:p>
    <w:p w14:paraId="0AE8435D" w14:textId="77777777" w:rsidR="004D2BBA" w:rsidRPr="00DB4050" w:rsidRDefault="004D2BBA" w:rsidP="003525DA">
      <w:pPr>
        <w:spacing w:line="360" w:lineRule="auto"/>
        <w:jc w:val="both"/>
        <w:rPr>
          <w:rFonts w:ascii="Arial" w:hAnsi="Arial"/>
          <w:lang w:val="en-GB"/>
        </w:rPr>
      </w:pPr>
    </w:p>
    <w:p w14:paraId="0B6D013C" w14:textId="77777777" w:rsidR="004D2BBA" w:rsidRPr="00DB4050" w:rsidRDefault="004D2BBA" w:rsidP="003525DA">
      <w:pPr>
        <w:spacing w:line="360" w:lineRule="auto"/>
        <w:jc w:val="both"/>
        <w:rPr>
          <w:rFonts w:ascii="Arial" w:hAnsi="Arial"/>
          <w:lang w:val="en-GB"/>
        </w:rPr>
      </w:pPr>
    </w:p>
    <w:p w14:paraId="6FD501FB" w14:textId="77777777" w:rsidR="004D2BBA" w:rsidRPr="00DB4050" w:rsidRDefault="004D2BBA" w:rsidP="003525DA">
      <w:pPr>
        <w:spacing w:line="360" w:lineRule="auto"/>
        <w:jc w:val="both"/>
        <w:rPr>
          <w:rFonts w:ascii="Arial" w:hAnsi="Arial"/>
          <w:lang w:val="en-GB"/>
        </w:rPr>
      </w:pPr>
    </w:p>
    <w:p w14:paraId="59B9FA4F" w14:textId="77777777" w:rsidR="004D2BBA" w:rsidRPr="00DB4050" w:rsidRDefault="004D2BBA" w:rsidP="003525DA">
      <w:pPr>
        <w:spacing w:line="360" w:lineRule="auto"/>
        <w:jc w:val="both"/>
        <w:rPr>
          <w:rFonts w:ascii="Arial" w:hAnsi="Arial"/>
          <w:lang w:val="en-GB"/>
        </w:rPr>
      </w:pPr>
    </w:p>
    <w:p w14:paraId="4EC499EA" w14:textId="77777777" w:rsidR="003525DA" w:rsidRPr="00DB4050" w:rsidRDefault="003525DA" w:rsidP="003525DA">
      <w:pPr>
        <w:spacing w:line="360" w:lineRule="auto"/>
        <w:jc w:val="both"/>
        <w:rPr>
          <w:rFonts w:ascii="Arial" w:hAnsi="Arial"/>
          <w:lang w:val="en-GB"/>
        </w:rPr>
      </w:pPr>
    </w:p>
    <w:p w14:paraId="67519174" w14:textId="77777777" w:rsidR="003525DA" w:rsidRPr="00DB4050" w:rsidRDefault="003525DA" w:rsidP="003525DA">
      <w:pPr>
        <w:spacing w:line="360" w:lineRule="auto"/>
        <w:jc w:val="both"/>
        <w:rPr>
          <w:rFonts w:ascii="Arial" w:hAnsi="Arial"/>
          <w:lang w:val="en-GB"/>
        </w:rPr>
      </w:pPr>
    </w:p>
    <w:p w14:paraId="3F45FB1D" w14:textId="77777777" w:rsidR="003525DA" w:rsidRPr="00DB4050" w:rsidRDefault="003525DA" w:rsidP="003525DA">
      <w:pPr>
        <w:spacing w:line="360" w:lineRule="auto"/>
        <w:jc w:val="both"/>
        <w:rPr>
          <w:rFonts w:ascii="Arial" w:hAnsi="Arial"/>
          <w:lang w:val="en-GB"/>
        </w:rPr>
      </w:pPr>
    </w:p>
    <w:p w14:paraId="7ABF578E" w14:textId="77777777" w:rsidR="003525DA" w:rsidRPr="00DB4050" w:rsidRDefault="003525DA" w:rsidP="003525DA">
      <w:pPr>
        <w:spacing w:line="360" w:lineRule="auto"/>
        <w:jc w:val="both"/>
        <w:rPr>
          <w:rFonts w:ascii="Arial" w:hAnsi="Arial"/>
          <w:lang w:val="en-GB"/>
        </w:rPr>
      </w:pPr>
    </w:p>
    <w:p w14:paraId="198EE27E" w14:textId="77777777" w:rsidR="003525DA" w:rsidRPr="00DB4050" w:rsidRDefault="003525DA" w:rsidP="003525DA">
      <w:pPr>
        <w:spacing w:line="360" w:lineRule="auto"/>
        <w:jc w:val="both"/>
        <w:rPr>
          <w:rFonts w:ascii="Arial" w:hAnsi="Arial"/>
          <w:lang w:val="en-GB"/>
        </w:rPr>
      </w:pPr>
    </w:p>
    <w:p w14:paraId="1993B1A6" w14:textId="77777777" w:rsidR="003525DA" w:rsidRPr="00DB4050" w:rsidRDefault="003525DA" w:rsidP="003525DA">
      <w:pPr>
        <w:spacing w:line="360" w:lineRule="auto"/>
        <w:jc w:val="both"/>
        <w:rPr>
          <w:rFonts w:ascii="Arial" w:hAnsi="Arial"/>
          <w:lang w:val="en-GB"/>
        </w:rPr>
      </w:pPr>
      <w:r w:rsidRPr="00DB4050">
        <w:rPr>
          <w:rFonts w:ascii="Arial" w:hAnsi="Arial"/>
          <w:lang w:val="en-GB"/>
        </w:rPr>
        <w:lastRenderedPageBreak/>
        <w:t xml:space="preserve"> 7. Appendices</w:t>
      </w:r>
    </w:p>
    <w:p w14:paraId="5212F7C8" w14:textId="77777777" w:rsidR="003525DA" w:rsidRPr="00DB4050" w:rsidRDefault="003525DA" w:rsidP="003525DA">
      <w:pPr>
        <w:spacing w:line="360" w:lineRule="auto"/>
        <w:jc w:val="both"/>
        <w:rPr>
          <w:rFonts w:ascii="Arial" w:hAnsi="Arial"/>
          <w:lang w:val="en-GB"/>
        </w:rPr>
      </w:pPr>
    </w:p>
    <w:p w14:paraId="3CB8A2A0"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Appendix A: Integrated Framework Diagram</w:t>
      </w:r>
    </w:p>
    <w:p w14:paraId="1243AE57" w14:textId="77777777" w:rsidR="003525DA" w:rsidRPr="00DB4050" w:rsidRDefault="003525DA" w:rsidP="003525DA">
      <w:pPr>
        <w:spacing w:line="360" w:lineRule="auto"/>
        <w:jc w:val="both"/>
        <w:rPr>
          <w:rFonts w:ascii="Arial" w:hAnsi="Arial"/>
          <w:lang w:val="en-GB"/>
        </w:rPr>
      </w:pPr>
    </w:p>
    <w:p w14:paraId="49840DC1" w14:textId="77777777" w:rsidR="003525DA" w:rsidRPr="00DB4050" w:rsidRDefault="003525DA" w:rsidP="003525DA">
      <w:pPr>
        <w:spacing w:line="360" w:lineRule="auto"/>
        <w:jc w:val="both"/>
        <w:rPr>
          <w:rFonts w:ascii="Arial" w:hAnsi="Arial"/>
          <w:lang w:val="en-GB"/>
        </w:rPr>
      </w:pPr>
      <w:r w:rsidRPr="00DB4050">
        <w:rPr>
          <w:rFonts w:ascii="Arial" w:hAnsi="Arial"/>
          <w:lang w:val="en-GB"/>
        </w:rPr>
        <w:t>[Figure 1: NHSX Innovative Working Practices and Talent Growth Framework - A visual representation showing the interconnection between Task A recommendations (cross-functional pods, hybrid flexibility, autonomy, digital collaboration) and Task B strategies (learning architecture, psychological safety, personalised development, employee experience), with organisational performance outcomes at the centre.]</w:t>
      </w:r>
    </w:p>
    <w:p w14:paraId="6A109042" w14:textId="77777777" w:rsidR="003525DA" w:rsidRPr="00DB4050" w:rsidRDefault="003525DA" w:rsidP="003525DA">
      <w:pPr>
        <w:spacing w:line="360" w:lineRule="auto"/>
        <w:jc w:val="both"/>
        <w:rPr>
          <w:rFonts w:ascii="Arial" w:hAnsi="Arial"/>
          <w:lang w:val="en-GB"/>
        </w:rPr>
      </w:pPr>
    </w:p>
    <w:p w14:paraId="187B2A71"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Appendix B: Implementation Roadmap</w:t>
      </w:r>
    </w:p>
    <w:p w14:paraId="4817EB32" w14:textId="77777777" w:rsidR="003525DA" w:rsidRPr="00DB4050" w:rsidRDefault="003525DA" w:rsidP="003525DA">
      <w:pPr>
        <w:spacing w:line="360" w:lineRule="auto"/>
        <w:jc w:val="both"/>
        <w:rPr>
          <w:rFonts w:ascii="Arial" w:hAnsi="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441"/>
        <w:gridCol w:w="1630"/>
        <w:gridCol w:w="4247"/>
        <w:gridCol w:w="3472"/>
      </w:tblGrid>
      <w:tr w:rsidR="003525DA" w:rsidRPr="00DB4050" w14:paraId="6D9CECA8" w14:textId="77777777" w:rsidTr="00A42336">
        <w:trPr>
          <w:tblHeader/>
        </w:trPr>
        <w:tc>
          <w:tcPr>
            <w:tcW w:w="0" w:type="auto"/>
            <w:shd w:val="clear" w:color="auto" w:fill="FFFFFF" w:themeFill="background1"/>
            <w:tcMar>
              <w:top w:w="150" w:type="dxa"/>
              <w:left w:w="0" w:type="dxa"/>
              <w:bottom w:w="150" w:type="dxa"/>
              <w:right w:w="240" w:type="dxa"/>
            </w:tcMar>
            <w:vAlign w:val="center"/>
            <w:hideMark/>
          </w:tcPr>
          <w:p w14:paraId="58A6B534" w14:textId="77777777" w:rsidR="003525DA" w:rsidRPr="00DB4050" w:rsidRDefault="003525DA" w:rsidP="00A42336">
            <w:pPr>
              <w:spacing w:line="360" w:lineRule="auto"/>
              <w:jc w:val="both"/>
              <w:rPr>
                <w:rFonts w:ascii="Arial" w:hAnsi="Arial"/>
                <w:sz w:val="25"/>
                <w:szCs w:val="25"/>
                <w:lang w:val="en-IN"/>
              </w:rPr>
            </w:pPr>
            <w:r w:rsidRPr="00DB4050">
              <w:rPr>
                <w:rFonts w:ascii="Arial" w:hAnsi="Arial"/>
                <w:b/>
                <w:bCs/>
                <w:sz w:val="25"/>
                <w:szCs w:val="25"/>
                <w:lang w:val="en-IN"/>
              </w:rPr>
              <w:t>Phase</w:t>
            </w:r>
          </w:p>
        </w:tc>
        <w:tc>
          <w:tcPr>
            <w:tcW w:w="0" w:type="auto"/>
            <w:shd w:val="clear" w:color="auto" w:fill="FFFFFF" w:themeFill="background1"/>
            <w:tcMar>
              <w:top w:w="150" w:type="dxa"/>
              <w:left w:w="240" w:type="dxa"/>
              <w:bottom w:w="150" w:type="dxa"/>
              <w:right w:w="240" w:type="dxa"/>
            </w:tcMar>
            <w:vAlign w:val="center"/>
            <w:hideMark/>
          </w:tcPr>
          <w:p w14:paraId="0E827624" w14:textId="77777777" w:rsidR="003525DA" w:rsidRPr="00DB4050" w:rsidRDefault="003525DA" w:rsidP="00A42336">
            <w:pPr>
              <w:spacing w:line="360" w:lineRule="auto"/>
              <w:jc w:val="both"/>
              <w:rPr>
                <w:rFonts w:ascii="Arial" w:hAnsi="Arial"/>
                <w:sz w:val="25"/>
                <w:szCs w:val="25"/>
                <w:lang w:val="en-IN"/>
              </w:rPr>
            </w:pPr>
            <w:r w:rsidRPr="00DB4050">
              <w:rPr>
                <w:rFonts w:ascii="Arial" w:hAnsi="Arial"/>
                <w:b/>
                <w:bCs/>
                <w:sz w:val="25"/>
                <w:szCs w:val="25"/>
                <w:lang w:val="en-IN"/>
              </w:rPr>
              <w:t>Timeline</w:t>
            </w:r>
          </w:p>
        </w:tc>
        <w:tc>
          <w:tcPr>
            <w:tcW w:w="0" w:type="auto"/>
            <w:shd w:val="clear" w:color="auto" w:fill="FFFFFF" w:themeFill="background1"/>
            <w:tcMar>
              <w:top w:w="150" w:type="dxa"/>
              <w:left w:w="240" w:type="dxa"/>
              <w:bottom w:w="150" w:type="dxa"/>
              <w:right w:w="240" w:type="dxa"/>
            </w:tcMar>
            <w:vAlign w:val="center"/>
            <w:hideMark/>
          </w:tcPr>
          <w:p w14:paraId="3DFB0C49" w14:textId="77777777" w:rsidR="003525DA" w:rsidRPr="00DB4050" w:rsidRDefault="003525DA" w:rsidP="00A42336">
            <w:pPr>
              <w:spacing w:line="360" w:lineRule="auto"/>
              <w:jc w:val="both"/>
              <w:rPr>
                <w:rFonts w:ascii="Arial" w:hAnsi="Arial"/>
                <w:sz w:val="25"/>
                <w:szCs w:val="25"/>
                <w:lang w:val="en-IN"/>
              </w:rPr>
            </w:pPr>
            <w:r w:rsidRPr="00DB4050">
              <w:rPr>
                <w:rFonts w:ascii="Arial" w:hAnsi="Arial"/>
                <w:b/>
                <w:bCs/>
                <w:sz w:val="25"/>
                <w:szCs w:val="25"/>
                <w:lang w:val="en-IN"/>
              </w:rPr>
              <w:t>Key Actions</w:t>
            </w:r>
          </w:p>
        </w:tc>
        <w:tc>
          <w:tcPr>
            <w:tcW w:w="0" w:type="auto"/>
            <w:shd w:val="clear" w:color="auto" w:fill="FFFFFF" w:themeFill="background1"/>
            <w:tcMar>
              <w:top w:w="150" w:type="dxa"/>
              <w:left w:w="240" w:type="dxa"/>
              <w:bottom w:w="150" w:type="dxa"/>
              <w:right w:w="240" w:type="dxa"/>
            </w:tcMar>
            <w:vAlign w:val="center"/>
            <w:hideMark/>
          </w:tcPr>
          <w:p w14:paraId="631311C0" w14:textId="77777777" w:rsidR="003525DA" w:rsidRPr="00DB4050" w:rsidRDefault="003525DA" w:rsidP="00A42336">
            <w:pPr>
              <w:spacing w:line="360" w:lineRule="auto"/>
              <w:jc w:val="both"/>
              <w:rPr>
                <w:rFonts w:ascii="Arial" w:hAnsi="Arial"/>
                <w:sz w:val="25"/>
                <w:szCs w:val="25"/>
                <w:lang w:val="en-IN"/>
              </w:rPr>
            </w:pPr>
            <w:r w:rsidRPr="00DB4050">
              <w:rPr>
                <w:rFonts w:ascii="Arial" w:hAnsi="Arial"/>
                <w:b/>
                <w:bCs/>
                <w:sz w:val="25"/>
                <w:szCs w:val="25"/>
                <w:lang w:val="en-IN"/>
              </w:rPr>
              <w:t>Success Metrics</w:t>
            </w:r>
          </w:p>
        </w:tc>
      </w:tr>
      <w:tr w:rsidR="003525DA" w:rsidRPr="00DB4050" w14:paraId="74F6BD28" w14:textId="77777777" w:rsidTr="00A42336">
        <w:tc>
          <w:tcPr>
            <w:tcW w:w="0" w:type="auto"/>
            <w:shd w:val="clear" w:color="auto" w:fill="FFFFFF" w:themeFill="background1"/>
            <w:tcMar>
              <w:top w:w="150" w:type="dxa"/>
              <w:left w:w="0" w:type="dxa"/>
              <w:bottom w:w="150" w:type="dxa"/>
              <w:right w:w="240" w:type="dxa"/>
            </w:tcMar>
            <w:vAlign w:val="center"/>
            <w:hideMark/>
          </w:tcPr>
          <w:p w14:paraId="382FD72D" w14:textId="77777777" w:rsidR="003525DA" w:rsidRPr="00DB4050" w:rsidRDefault="003525DA" w:rsidP="00A42336">
            <w:pPr>
              <w:spacing w:line="360" w:lineRule="auto"/>
              <w:jc w:val="both"/>
              <w:rPr>
                <w:rFonts w:ascii="Arial" w:hAnsi="Arial"/>
                <w:lang w:val="en-IN"/>
              </w:rPr>
            </w:pPr>
            <w:r w:rsidRPr="00DB4050">
              <w:rPr>
                <w:rFonts w:ascii="Arial" w:hAnsi="Arial"/>
                <w:lang w:val="en-IN"/>
              </w:rPr>
              <w:t>Foundation</w:t>
            </w:r>
          </w:p>
        </w:tc>
        <w:tc>
          <w:tcPr>
            <w:tcW w:w="0" w:type="auto"/>
            <w:shd w:val="clear" w:color="auto" w:fill="FFFFFF" w:themeFill="background1"/>
            <w:tcMar>
              <w:top w:w="150" w:type="dxa"/>
              <w:left w:w="240" w:type="dxa"/>
              <w:bottom w:w="150" w:type="dxa"/>
              <w:right w:w="240" w:type="dxa"/>
            </w:tcMar>
            <w:vAlign w:val="center"/>
            <w:hideMark/>
          </w:tcPr>
          <w:p w14:paraId="1E5EB3CA" w14:textId="77777777" w:rsidR="003525DA" w:rsidRPr="00DB4050" w:rsidRDefault="003525DA" w:rsidP="00A42336">
            <w:pPr>
              <w:spacing w:line="360" w:lineRule="auto"/>
              <w:jc w:val="both"/>
              <w:rPr>
                <w:rFonts w:ascii="Arial" w:hAnsi="Arial"/>
                <w:lang w:val="en-IN"/>
              </w:rPr>
            </w:pPr>
            <w:r w:rsidRPr="00DB4050">
              <w:rPr>
                <w:rFonts w:ascii="Arial" w:hAnsi="Arial"/>
                <w:lang w:val="en-IN"/>
              </w:rPr>
              <w:t>Months 1-3</w:t>
            </w:r>
          </w:p>
        </w:tc>
        <w:tc>
          <w:tcPr>
            <w:tcW w:w="0" w:type="auto"/>
            <w:shd w:val="clear" w:color="auto" w:fill="FFFFFF" w:themeFill="background1"/>
            <w:tcMar>
              <w:top w:w="150" w:type="dxa"/>
              <w:left w:w="240" w:type="dxa"/>
              <w:bottom w:w="150" w:type="dxa"/>
              <w:right w:w="240" w:type="dxa"/>
            </w:tcMar>
            <w:vAlign w:val="center"/>
            <w:hideMark/>
          </w:tcPr>
          <w:p w14:paraId="32240913" w14:textId="77777777" w:rsidR="003525DA" w:rsidRPr="00DB4050" w:rsidRDefault="003525DA" w:rsidP="00A42336">
            <w:pPr>
              <w:spacing w:line="360" w:lineRule="auto"/>
              <w:jc w:val="both"/>
              <w:rPr>
                <w:rFonts w:ascii="Arial" w:hAnsi="Arial"/>
                <w:lang w:val="en-IN"/>
              </w:rPr>
            </w:pPr>
            <w:r w:rsidRPr="00DB4050">
              <w:rPr>
                <w:rFonts w:ascii="Arial" w:hAnsi="Arial"/>
                <w:lang w:val="en-IN"/>
              </w:rPr>
              <w:t>Leadership alignment; baseline culture assessment; technology audit</w:t>
            </w:r>
          </w:p>
        </w:tc>
        <w:tc>
          <w:tcPr>
            <w:tcW w:w="0" w:type="auto"/>
            <w:shd w:val="clear" w:color="auto" w:fill="FFFFFF" w:themeFill="background1"/>
            <w:tcMar>
              <w:top w:w="150" w:type="dxa"/>
              <w:left w:w="240" w:type="dxa"/>
              <w:bottom w:w="150" w:type="dxa"/>
              <w:right w:w="0" w:type="dxa"/>
            </w:tcMar>
            <w:vAlign w:val="center"/>
            <w:hideMark/>
          </w:tcPr>
          <w:p w14:paraId="2B7CFCB0" w14:textId="77777777" w:rsidR="003525DA" w:rsidRPr="00DB4050" w:rsidRDefault="003525DA" w:rsidP="00A42336">
            <w:pPr>
              <w:spacing w:line="360" w:lineRule="auto"/>
              <w:jc w:val="both"/>
              <w:rPr>
                <w:rFonts w:ascii="Arial" w:hAnsi="Arial"/>
                <w:lang w:val="en-IN"/>
              </w:rPr>
            </w:pPr>
            <w:r w:rsidRPr="00DB4050">
              <w:rPr>
                <w:rFonts w:ascii="Arial" w:hAnsi="Arial"/>
                <w:lang w:val="en-IN"/>
              </w:rPr>
              <w:t>Leadership commitment secured; baseline data collected</w:t>
            </w:r>
          </w:p>
        </w:tc>
      </w:tr>
      <w:tr w:rsidR="003525DA" w:rsidRPr="00DB4050" w14:paraId="50AD7432" w14:textId="77777777" w:rsidTr="00A42336">
        <w:tc>
          <w:tcPr>
            <w:tcW w:w="0" w:type="auto"/>
            <w:shd w:val="clear" w:color="auto" w:fill="FFFFFF" w:themeFill="background1"/>
            <w:tcMar>
              <w:top w:w="150" w:type="dxa"/>
              <w:left w:w="0" w:type="dxa"/>
              <w:bottom w:w="150" w:type="dxa"/>
              <w:right w:w="240" w:type="dxa"/>
            </w:tcMar>
            <w:vAlign w:val="center"/>
            <w:hideMark/>
          </w:tcPr>
          <w:p w14:paraId="38C3A3D7" w14:textId="77777777" w:rsidR="003525DA" w:rsidRPr="00DB4050" w:rsidRDefault="003525DA" w:rsidP="00A42336">
            <w:pPr>
              <w:spacing w:line="360" w:lineRule="auto"/>
              <w:jc w:val="both"/>
              <w:rPr>
                <w:rFonts w:ascii="Arial" w:hAnsi="Arial"/>
                <w:lang w:val="en-IN"/>
              </w:rPr>
            </w:pPr>
            <w:r w:rsidRPr="00DB4050">
              <w:rPr>
                <w:rFonts w:ascii="Arial" w:hAnsi="Arial"/>
                <w:lang w:val="en-IN"/>
              </w:rPr>
              <w:t>Pilot</w:t>
            </w:r>
          </w:p>
        </w:tc>
        <w:tc>
          <w:tcPr>
            <w:tcW w:w="0" w:type="auto"/>
            <w:shd w:val="clear" w:color="auto" w:fill="FFFFFF" w:themeFill="background1"/>
            <w:tcMar>
              <w:top w:w="150" w:type="dxa"/>
              <w:left w:w="240" w:type="dxa"/>
              <w:bottom w:w="150" w:type="dxa"/>
              <w:right w:w="240" w:type="dxa"/>
            </w:tcMar>
            <w:vAlign w:val="center"/>
            <w:hideMark/>
          </w:tcPr>
          <w:p w14:paraId="44712FC5" w14:textId="77777777" w:rsidR="003525DA" w:rsidRPr="00DB4050" w:rsidRDefault="003525DA" w:rsidP="00A42336">
            <w:pPr>
              <w:spacing w:line="360" w:lineRule="auto"/>
              <w:jc w:val="both"/>
              <w:rPr>
                <w:rFonts w:ascii="Arial" w:hAnsi="Arial"/>
                <w:lang w:val="en-IN"/>
              </w:rPr>
            </w:pPr>
            <w:r w:rsidRPr="00DB4050">
              <w:rPr>
                <w:rFonts w:ascii="Arial" w:hAnsi="Arial"/>
                <w:lang w:val="en-IN"/>
              </w:rPr>
              <w:t>Months 4-9</w:t>
            </w:r>
          </w:p>
        </w:tc>
        <w:tc>
          <w:tcPr>
            <w:tcW w:w="0" w:type="auto"/>
            <w:shd w:val="clear" w:color="auto" w:fill="FFFFFF" w:themeFill="background1"/>
            <w:tcMar>
              <w:top w:w="150" w:type="dxa"/>
              <w:left w:w="240" w:type="dxa"/>
              <w:bottom w:w="150" w:type="dxa"/>
              <w:right w:w="240" w:type="dxa"/>
            </w:tcMar>
            <w:vAlign w:val="center"/>
            <w:hideMark/>
          </w:tcPr>
          <w:p w14:paraId="4542690A" w14:textId="77777777" w:rsidR="003525DA" w:rsidRPr="00DB4050" w:rsidRDefault="003525DA" w:rsidP="00A42336">
            <w:pPr>
              <w:spacing w:line="360" w:lineRule="auto"/>
              <w:jc w:val="both"/>
              <w:rPr>
                <w:rFonts w:ascii="Arial" w:hAnsi="Arial"/>
                <w:lang w:val="en-IN"/>
              </w:rPr>
            </w:pPr>
            <w:r w:rsidRPr="00DB4050">
              <w:rPr>
                <w:rFonts w:ascii="Arial" w:hAnsi="Arial"/>
                <w:lang w:val="en-IN"/>
              </w:rPr>
              <w:t>Launch 3 innovation pods; pilot hybrid policy in UK; introduce development canvases</w:t>
            </w:r>
          </w:p>
        </w:tc>
        <w:tc>
          <w:tcPr>
            <w:tcW w:w="0" w:type="auto"/>
            <w:shd w:val="clear" w:color="auto" w:fill="FFFFFF" w:themeFill="background1"/>
            <w:tcMar>
              <w:top w:w="150" w:type="dxa"/>
              <w:left w:w="240" w:type="dxa"/>
              <w:bottom w:w="150" w:type="dxa"/>
              <w:right w:w="0" w:type="dxa"/>
            </w:tcMar>
            <w:vAlign w:val="center"/>
            <w:hideMark/>
          </w:tcPr>
          <w:p w14:paraId="1FC4819F" w14:textId="77777777" w:rsidR="003525DA" w:rsidRPr="00DB4050" w:rsidRDefault="003525DA" w:rsidP="00A42336">
            <w:pPr>
              <w:spacing w:line="360" w:lineRule="auto"/>
              <w:jc w:val="both"/>
              <w:rPr>
                <w:rFonts w:ascii="Arial" w:hAnsi="Arial"/>
                <w:lang w:val="en-IN"/>
              </w:rPr>
            </w:pPr>
            <w:r w:rsidRPr="00DB4050">
              <w:rPr>
                <w:rFonts w:ascii="Arial" w:hAnsi="Arial"/>
                <w:lang w:val="en-IN"/>
              </w:rPr>
              <w:t>Pod performance metrics; employee satisfaction; retention data</w:t>
            </w:r>
          </w:p>
        </w:tc>
      </w:tr>
      <w:tr w:rsidR="003525DA" w:rsidRPr="00DB4050" w14:paraId="3F0D186C" w14:textId="77777777" w:rsidTr="00A42336">
        <w:tc>
          <w:tcPr>
            <w:tcW w:w="0" w:type="auto"/>
            <w:shd w:val="clear" w:color="auto" w:fill="FFFFFF" w:themeFill="background1"/>
            <w:tcMar>
              <w:top w:w="150" w:type="dxa"/>
              <w:left w:w="0" w:type="dxa"/>
              <w:bottom w:w="150" w:type="dxa"/>
              <w:right w:w="240" w:type="dxa"/>
            </w:tcMar>
            <w:vAlign w:val="center"/>
            <w:hideMark/>
          </w:tcPr>
          <w:p w14:paraId="294F8E4A" w14:textId="77777777" w:rsidR="003525DA" w:rsidRPr="00DB4050" w:rsidRDefault="003525DA" w:rsidP="00A42336">
            <w:pPr>
              <w:spacing w:line="360" w:lineRule="auto"/>
              <w:jc w:val="both"/>
              <w:rPr>
                <w:rFonts w:ascii="Arial" w:hAnsi="Arial"/>
                <w:lang w:val="en-IN"/>
              </w:rPr>
            </w:pPr>
            <w:r w:rsidRPr="00DB4050">
              <w:rPr>
                <w:rFonts w:ascii="Arial" w:hAnsi="Arial"/>
                <w:lang w:val="en-IN"/>
              </w:rPr>
              <w:t>Scale</w:t>
            </w:r>
          </w:p>
        </w:tc>
        <w:tc>
          <w:tcPr>
            <w:tcW w:w="0" w:type="auto"/>
            <w:shd w:val="clear" w:color="auto" w:fill="FFFFFF" w:themeFill="background1"/>
            <w:tcMar>
              <w:top w:w="150" w:type="dxa"/>
              <w:left w:w="240" w:type="dxa"/>
              <w:bottom w:w="150" w:type="dxa"/>
              <w:right w:w="240" w:type="dxa"/>
            </w:tcMar>
            <w:vAlign w:val="center"/>
            <w:hideMark/>
          </w:tcPr>
          <w:p w14:paraId="6C12647A" w14:textId="77777777" w:rsidR="003525DA" w:rsidRPr="00DB4050" w:rsidRDefault="003525DA" w:rsidP="00A42336">
            <w:pPr>
              <w:spacing w:line="360" w:lineRule="auto"/>
              <w:jc w:val="both"/>
              <w:rPr>
                <w:rFonts w:ascii="Arial" w:hAnsi="Arial"/>
                <w:lang w:val="en-IN"/>
              </w:rPr>
            </w:pPr>
            <w:r w:rsidRPr="00DB4050">
              <w:rPr>
                <w:rFonts w:ascii="Arial" w:hAnsi="Arial"/>
                <w:lang w:val="en-IN"/>
              </w:rPr>
              <w:t>Months 10-18</w:t>
            </w:r>
          </w:p>
        </w:tc>
        <w:tc>
          <w:tcPr>
            <w:tcW w:w="0" w:type="auto"/>
            <w:shd w:val="clear" w:color="auto" w:fill="FFFFFF" w:themeFill="background1"/>
            <w:tcMar>
              <w:top w:w="150" w:type="dxa"/>
              <w:left w:w="240" w:type="dxa"/>
              <w:bottom w:w="150" w:type="dxa"/>
              <w:right w:w="240" w:type="dxa"/>
            </w:tcMar>
            <w:vAlign w:val="center"/>
            <w:hideMark/>
          </w:tcPr>
          <w:p w14:paraId="18A593FC" w14:textId="77777777" w:rsidR="003525DA" w:rsidRPr="00DB4050" w:rsidRDefault="003525DA" w:rsidP="00A42336">
            <w:pPr>
              <w:spacing w:line="360" w:lineRule="auto"/>
              <w:jc w:val="both"/>
              <w:rPr>
                <w:rFonts w:ascii="Arial" w:hAnsi="Arial"/>
                <w:lang w:val="en-IN"/>
              </w:rPr>
            </w:pPr>
            <w:r w:rsidRPr="00DB4050">
              <w:rPr>
                <w:rFonts w:ascii="Arial" w:hAnsi="Arial"/>
                <w:lang w:val="en-IN"/>
              </w:rPr>
              <w:t>Expand pods organisation-wide; roll out hybrid globally; launch talent marketplace</w:t>
            </w:r>
          </w:p>
        </w:tc>
        <w:tc>
          <w:tcPr>
            <w:tcW w:w="0" w:type="auto"/>
            <w:shd w:val="clear" w:color="auto" w:fill="FFFFFF" w:themeFill="background1"/>
            <w:tcMar>
              <w:top w:w="150" w:type="dxa"/>
              <w:left w:w="240" w:type="dxa"/>
              <w:bottom w:w="150" w:type="dxa"/>
              <w:right w:w="0" w:type="dxa"/>
            </w:tcMar>
            <w:vAlign w:val="center"/>
            <w:hideMark/>
          </w:tcPr>
          <w:p w14:paraId="232AE12C" w14:textId="77777777" w:rsidR="003525DA" w:rsidRPr="00DB4050" w:rsidRDefault="003525DA" w:rsidP="00A42336">
            <w:pPr>
              <w:spacing w:line="360" w:lineRule="auto"/>
              <w:jc w:val="both"/>
              <w:rPr>
                <w:rFonts w:ascii="Arial" w:hAnsi="Arial"/>
                <w:lang w:val="en-IN"/>
              </w:rPr>
            </w:pPr>
            <w:r w:rsidRPr="00DB4050">
              <w:rPr>
                <w:rFonts w:ascii="Arial" w:hAnsi="Arial"/>
                <w:lang w:val="en-IN"/>
              </w:rPr>
              <w:t>Innovation output; collaboration metrics; internal mobility rates</w:t>
            </w:r>
          </w:p>
        </w:tc>
      </w:tr>
      <w:tr w:rsidR="003525DA" w:rsidRPr="00DB4050" w14:paraId="1E79F141" w14:textId="77777777" w:rsidTr="00A42336">
        <w:tc>
          <w:tcPr>
            <w:tcW w:w="0" w:type="auto"/>
            <w:shd w:val="clear" w:color="auto" w:fill="FFFFFF" w:themeFill="background1"/>
            <w:tcMar>
              <w:top w:w="150" w:type="dxa"/>
              <w:left w:w="0" w:type="dxa"/>
              <w:bottom w:w="150" w:type="dxa"/>
              <w:right w:w="240" w:type="dxa"/>
            </w:tcMar>
            <w:vAlign w:val="center"/>
            <w:hideMark/>
          </w:tcPr>
          <w:p w14:paraId="746EACFD" w14:textId="77777777" w:rsidR="003525DA" w:rsidRPr="00DB4050" w:rsidRDefault="003525DA" w:rsidP="00A42336">
            <w:pPr>
              <w:spacing w:line="360" w:lineRule="auto"/>
              <w:jc w:val="both"/>
              <w:rPr>
                <w:rFonts w:ascii="Arial" w:hAnsi="Arial"/>
                <w:lang w:val="en-IN"/>
              </w:rPr>
            </w:pPr>
            <w:r w:rsidRPr="00DB4050">
              <w:rPr>
                <w:rFonts w:ascii="Arial" w:hAnsi="Arial"/>
                <w:lang w:val="en-IN"/>
              </w:rPr>
              <w:t>Embed</w:t>
            </w:r>
          </w:p>
        </w:tc>
        <w:tc>
          <w:tcPr>
            <w:tcW w:w="0" w:type="auto"/>
            <w:shd w:val="clear" w:color="auto" w:fill="FFFFFF" w:themeFill="background1"/>
            <w:tcMar>
              <w:top w:w="150" w:type="dxa"/>
              <w:left w:w="240" w:type="dxa"/>
              <w:bottom w:w="150" w:type="dxa"/>
              <w:right w:w="240" w:type="dxa"/>
            </w:tcMar>
            <w:vAlign w:val="center"/>
            <w:hideMark/>
          </w:tcPr>
          <w:p w14:paraId="54EF6A3C" w14:textId="77777777" w:rsidR="003525DA" w:rsidRPr="00DB4050" w:rsidRDefault="003525DA" w:rsidP="00A42336">
            <w:pPr>
              <w:spacing w:line="360" w:lineRule="auto"/>
              <w:jc w:val="both"/>
              <w:rPr>
                <w:rFonts w:ascii="Arial" w:hAnsi="Arial"/>
                <w:lang w:val="en-IN"/>
              </w:rPr>
            </w:pPr>
            <w:r w:rsidRPr="00DB4050">
              <w:rPr>
                <w:rFonts w:ascii="Arial" w:hAnsi="Arial"/>
                <w:lang w:val="en-IN"/>
              </w:rPr>
              <w:t>Months 19-24</w:t>
            </w:r>
          </w:p>
        </w:tc>
        <w:tc>
          <w:tcPr>
            <w:tcW w:w="0" w:type="auto"/>
            <w:shd w:val="clear" w:color="auto" w:fill="FFFFFF" w:themeFill="background1"/>
            <w:tcMar>
              <w:top w:w="150" w:type="dxa"/>
              <w:left w:w="240" w:type="dxa"/>
              <w:bottom w:w="150" w:type="dxa"/>
              <w:right w:w="240" w:type="dxa"/>
            </w:tcMar>
            <w:vAlign w:val="center"/>
            <w:hideMark/>
          </w:tcPr>
          <w:p w14:paraId="7FCB513E" w14:textId="77777777" w:rsidR="003525DA" w:rsidRPr="00DB4050" w:rsidRDefault="003525DA" w:rsidP="00A42336">
            <w:pPr>
              <w:spacing w:line="360" w:lineRule="auto"/>
              <w:jc w:val="both"/>
              <w:rPr>
                <w:rFonts w:ascii="Arial" w:hAnsi="Arial"/>
                <w:lang w:val="en-IN"/>
              </w:rPr>
            </w:pPr>
            <w:r w:rsidRPr="00DB4050">
              <w:rPr>
                <w:rFonts w:ascii="Arial" w:hAnsi="Arial"/>
                <w:lang w:val="en-IN"/>
              </w:rPr>
              <w:t>Full integration; continuous improvement; impact evaluation</w:t>
            </w:r>
          </w:p>
        </w:tc>
        <w:tc>
          <w:tcPr>
            <w:tcW w:w="0" w:type="auto"/>
            <w:shd w:val="clear" w:color="auto" w:fill="FFFFFF" w:themeFill="background1"/>
            <w:tcMar>
              <w:top w:w="150" w:type="dxa"/>
              <w:left w:w="240" w:type="dxa"/>
              <w:bottom w:w="150" w:type="dxa"/>
              <w:right w:w="0" w:type="dxa"/>
            </w:tcMar>
            <w:vAlign w:val="center"/>
            <w:hideMark/>
          </w:tcPr>
          <w:p w14:paraId="35F8A25F" w14:textId="77777777" w:rsidR="003525DA" w:rsidRPr="00DB4050" w:rsidRDefault="003525DA" w:rsidP="00A42336">
            <w:pPr>
              <w:spacing w:line="360" w:lineRule="auto"/>
              <w:jc w:val="both"/>
              <w:rPr>
                <w:rFonts w:ascii="Arial" w:hAnsi="Arial"/>
                <w:color w:val="000000" w:themeColor="text1"/>
                <w:lang w:val="en-IN"/>
              </w:rPr>
            </w:pPr>
            <w:r w:rsidRPr="00DB4050">
              <w:rPr>
                <w:rFonts w:ascii="Arial" w:hAnsi="Arial"/>
                <w:lang w:val="en-IN"/>
              </w:rPr>
              <w:t>Sustained performance improvement; employer brand enhancement</w:t>
            </w:r>
          </w:p>
        </w:tc>
      </w:tr>
    </w:tbl>
    <w:p w14:paraId="4728FCD1" w14:textId="77777777" w:rsidR="003525DA" w:rsidRPr="00DB4050" w:rsidRDefault="003525DA" w:rsidP="003525DA">
      <w:pPr>
        <w:spacing w:line="360" w:lineRule="auto"/>
        <w:jc w:val="both"/>
        <w:rPr>
          <w:rFonts w:ascii="Arial" w:hAnsi="Arial"/>
          <w:lang w:val="en-GB"/>
        </w:rPr>
      </w:pPr>
    </w:p>
    <w:p w14:paraId="0A77AC3B" w14:textId="77777777" w:rsidR="003525DA" w:rsidRPr="00DB4050" w:rsidRDefault="003525DA" w:rsidP="003525DA">
      <w:pPr>
        <w:spacing w:line="360" w:lineRule="auto"/>
        <w:jc w:val="both"/>
        <w:rPr>
          <w:rFonts w:ascii="Arial" w:hAnsi="Arial"/>
          <w:lang w:val="en-GB"/>
        </w:rPr>
      </w:pPr>
    </w:p>
    <w:p w14:paraId="2C16FFCB" w14:textId="77777777" w:rsidR="003525DA" w:rsidRPr="00DB4050" w:rsidRDefault="003525DA" w:rsidP="003525DA">
      <w:pPr>
        <w:spacing w:line="360" w:lineRule="auto"/>
        <w:jc w:val="both"/>
        <w:rPr>
          <w:rFonts w:ascii="Arial" w:hAnsi="Arial"/>
          <w:lang w:val="en-GB"/>
        </w:rPr>
      </w:pPr>
    </w:p>
    <w:p w14:paraId="095FD69B" w14:textId="77777777" w:rsidR="003525DA" w:rsidRPr="00DB4050" w:rsidRDefault="003525DA" w:rsidP="003525DA">
      <w:pPr>
        <w:spacing w:line="360" w:lineRule="auto"/>
        <w:jc w:val="both"/>
        <w:rPr>
          <w:rFonts w:ascii="Arial" w:hAnsi="Arial"/>
          <w:lang w:val="en-GB"/>
        </w:rPr>
      </w:pPr>
    </w:p>
    <w:p w14:paraId="3CB8B334" w14:textId="77777777" w:rsidR="003525DA" w:rsidRPr="00DB4050" w:rsidRDefault="003525DA" w:rsidP="003525DA">
      <w:pPr>
        <w:spacing w:line="360" w:lineRule="auto"/>
        <w:jc w:val="both"/>
        <w:rPr>
          <w:rFonts w:ascii="Arial" w:hAnsi="Arial"/>
          <w:lang w:val="en-GB"/>
        </w:rPr>
      </w:pPr>
    </w:p>
    <w:p w14:paraId="14BFA2E4" w14:textId="77777777" w:rsidR="003525DA" w:rsidRPr="00DB4050" w:rsidRDefault="003525DA" w:rsidP="003525DA">
      <w:pPr>
        <w:spacing w:line="360" w:lineRule="auto"/>
        <w:jc w:val="both"/>
        <w:rPr>
          <w:rFonts w:ascii="Arial" w:hAnsi="Arial"/>
          <w:lang w:val="en-GB"/>
        </w:rPr>
      </w:pPr>
    </w:p>
    <w:p w14:paraId="16D8C5DE" w14:textId="77777777" w:rsidR="003525DA" w:rsidRPr="00DB4050" w:rsidRDefault="003525DA" w:rsidP="003525DA">
      <w:pPr>
        <w:spacing w:line="360" w:lineRule="auto"/>
        <w:jc w:val="both"/>
        <w:rPr>
          <w:rFonts w:ascii="Arial" w:hAnsi="Arial"/>
          <w:lang w:val="en-GB"/>
        </w:rPr>
      </w:pPr>
    </w:p>
    <w:p w14:paraId="152BA29A" w14:textId="77777777" w:rsidR="003525DA" w:rsidRPr="00DB4050" w:rsidRDefault="003525DA" w:rsidP="003525DA">
      <w:pPr>
        <w:spacing w:line="360" w:lineRule="auto"/>
        <w:jc w:val="both"/>
        <w:rPr>
          <w:rFonts w:ascii="Arial" w:hAnsi="Arial"/>
          <w:lang w:val="en-GB"/>
        </w:rPr>
      </w:pPr>
    </w:p>
    <w:p w14:paraId="4609B653" w14:textId="77777777" w:rsidR="003525DA" w:rsidRPr="00DB4050" w:rsidRDefault="003525DA" w:rsidP="003525DA">
      <w:pPr>
        <w:spacing w:line="360" w:lineRule="auto"/>
        <w:jc w:val="both"/>
        <w:rPr>
          <w:rFonts w:ascii="Arial" w:hAnsi="Arial"/>
          <w:lang w:val="en-GB"/>
        </w:rPr>
      </w:pPr>
    </w:p>
    <w:p w14:paraId="7DA479D2" w14:textId="77777777" w:rsidR="003525DA" w:rsidRPr="00DB4050" w:rsidRDefault="003525DA" w:rsidP="003525DA">
      <w:pPr>
        <w:spacing w:line="360" w:lineRule="auto"/>
        <w:jc w:val="both"/>
        <w:rPr>
          <w:rFonts w:ascii="Arial" w:hAnsi="Arial"/>
          <w:lang w:val="en-GB"/>
        </w:rPr>
      </w:pPr>
    </w:p>
    <w:p w14:paraId="29E26E2B" w14:textId="77777777" w:rsidR="003525DA" w:rsidRPr="00DB4050" w:rsidRDefault="003525DA" w:rsidP="003525DA">
      <w:pPr>
        <w:spacing w:line="360" w:lineRule="auto"/>
        <w:jc w:val="both"/>
        <w:rPr>
          <w:rFonts w:ascii="Arial" w:hAnsi="Arial"/>
          <w:lang w:val="en-GB"/>
        </w:rPr>
      </w:pPr>
      <w:r w:rsidRPr="00DB4050">
        <w:rPr>
          <w:rFonts w:ascii="Arial" w:hAnsi="Arial"/>
          <w:lang w:val="en-GB"/>
        </w:rPr>
        <w:t xml:space="preserve"> Appendix C: AI Use Acknowledgement</w:t>
      </w:r>
    </w:p>
    <w:p w14:paraId="6EA92B47" w14:textId="77777777" w:rsidR="003525DA" w:rsidRPr="00DB4050" w:rsidRDefault="003525DA" w:rsidP="003525DA">
      <w:pPr>
        <w:spacing w:line="360" w:lineRule="auto"/>
        <w:jc w:val="both"/>
        <w:rPr>
          <w:rFonts w:ascii="Arial" w:hAnsi="Arial"/>
          <w:lang w:val="en-GB"/>
        </w:rPr>
      </w:pPr>
    </w:p>
    <w:p w14:paraId="6AEE43D1" w14:textId="77777777" w:rsidR="003525DA" w:rsidRPr="00DB4050" w:rsidRDefault="003525DA" w:rsidP="003525DA">
      <w:pPr>
        <w:spacing w:line="360" w:lineRule="auto"/>
        <w:jc w:val="both"/>
        <w:rPr>
          <w:rFonts w:ascii="Arial" w:hAnsi="Arial"/>
          <w:lang w:val="en-GB"/>
        </w:rPr>
      </w:pPr>
    </w:p>
    <w:p w14:paraId="51ACA109" w14:textId="77777777" w:rsidR="003525DA" w:rsidRPr="00DB4050" w:rsidRDefault="003525DA" w:rsidP="003525DA">
      <w:pPr>
        <w:spacing w:line="360" w:lineRule="auto"/>
        <w:jc w:val="both"/>
        <w:rPr>
          <w:rFonts w:ascii="Arial" w:hAnsi="Arial"/>
          <w:lang w:val="en-GB"/>
        </w:rPr>
      </w:pPr>
      <w:r w:rsidRPr="00DB4050">
        <w:rPr>
          <w:rFonts w:ascii="Arial" w:hAnsi="Arial"/>
          <w:lang w:val="en-GB"/>
        </w:rPr>
        <w:t>AI tools were used in the preparation of this report for: literature search and synthesis, structural feedback on drafts, and conceptual exploration of analytical approaches. All AI-generated content was critically evaluated, substantially revised, and integrated with original analysis. The author maintains full responsibility for the report's content, arguments, and conclusions.</w:t>
      </w:r>
    </w:p>
    <w:p w14:paraId="66AAB6B3" w14:textId="77777777" w:rsidR="00B731C2" w:rsidRPr="00DB4050" w:rsidRDefault="00B731C2">
      <w:pPr>
        <w:rPr>
          <w:rFonts w:ascii="Arial" w:hAnsi="Arial"/>
        </w:rPr>
      </w:pPr>
    </w:p>
    <w:sectPr w:rsidR="00B731C2" w:rsidRPr="00DB4050" w:rsidSect="00A43B24">
      <w:footerReference w:type="default" r:id="rId17"/>
      <w:pgSz w:w="12240" w:h="15840"/>
      <w:pgMar w:top="720" w:right="720" w:bottom="720" w:left="720" w:header="0" w:footer="0" w:gutter="0"/>
      <w:pgBorders w:offsetFrom="page">
        <w:top w:val="single" w:sz="4" w:space="24" w:color="auto"/>
        <w:left w:val="single" w:sz="4" w:space="24" w:color="auto"/>
        <w:bottom w:val="single" w:sz="4" w:space="24" w:color="auto"/>
        <w:right w:val="single" w:sz="4" w:space="24" w:color="auto"/>
      </w:pgBorders>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B4544" w14:textId="77777777" w:rsidR="00122CAA" w:rsidRDefault="00122CAA">
      <w:pPr>
        <w:rPr>
          <w:rFonts w:hint="eastAsia"/>
        </w:rPr>
      </w:pPr>
      <w:r>
        <w:separator/>
      </w:r>
    </w:p>
  </w:endnote>
  <w:endnote w:type="continuationSeparator" w:id="0">
    <w:p w14:paraId="4A6FF8BB" w14:textId="77777777" w:rsidR="00122CAA" w:rsidRDefault="00122CA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350702"/>
      <w:docPartObj>
        <w:docPartGallery w:val="Page Numbers (Bottom of Page)"/>
        <w:docPartUnique/>
      </w:docPartObj>
    </w:sdtPr>
    <w:sdtEndPr>
      <w:rPr>
        <w:noProof/>
      </w:rPr>
    </w:sdtEndPr>
    <w:sdtContent>
      <w:p w14:paraId="7DA96CF4" w14:textId="77777777" w:rsidR="00BD5CB0" w:rsidRDefault="003B02CB">
        <w:pPr>
          <w:pStyle w:val="Footer"/>
          <w:jc w:val="right"/>
          <w:rPr>
            <w:rFonts w:hint="eastAsia"/>
          </w:rPr>
        </w:pPr>
        <w:r>
          <w:fldChar w:fldCharType="begin"/>
        </w:r>
        <w:r>
          <w:instrText xml:space="preserve"> PAGE   \* MERGEFORMAT </w:instrText>
        </w:r>
        <w:r>
          <w:fldChar w:fldCharType="separate"/>
        </w:r>
        <w:r w:rsidR="00F60097">
          <w:rPr>
            <w:rFonts w:hint="eastAsia"/>
            <w:noProof/>
          </w:rPr>
          <w:t>1</w:t>
        </w:r>
        <w:r>
          <w:rPr>
            <w:noProof/>
          </w:rPr>
          <w:fldChar w:fldCharType="end"/>
        </w:r>
      </w:p>
    </w:sdtContent>
  </w:sdt>
  <w:p w14:paraId="67C5C25A" w14:textId="77777777" w:rsidR="00BD5CB0" w:rsidRDefault="00BD5CB0">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E7D7C" w14:textId="77777777" w:rsidR="00122CAA" w:rsidRDefault="00122CAA">
      <w:pPr>
        <w:rPr>
          <w:rFonts w:hint="eastAsia"/>
        </w:rPr>
      </w:pPr>
      <w:r>
        <w:separator/>
      </w:r>
    </w:p>
  </w:footnote>
  <w:footnote w:type="continuationSeparator" w:id="0">
    <w:p w14:paraId="1B1707D8" w14:textId="77777777" w:rsidR="00122CAA" w:rsidRDefault="00122CA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5DA"/>
    <w:rsid w:val="000547AA"/>
    <w:rsid w:val="00122CAA"/>
    <w:rsid w:val="001635A8"/>
    <w:rsid w:val="00317437"/>
    <w:rsid w:val="003525DA"/>
    <w:rsid w:val="00375E1E"/>
    <w:rsid w:val="003B02CB"/>
    <w:rsid w:val="0042171A"/>
    <w:rsid w:val="004D2BBA"/>
    <w:rsid w:val="008040C8"/>
    <w:rsid w:val="0095125E"/>
    <w:rsid w:val="00965138"/>
    <w:rsid w:val="00A25A49"/>
    <w:rsid w:val="00A26406"/>
    <w:rsid w:val="00B731C2"/>
    <w:rsid w:val="00BD5CB0"/>
    <w:rsid w:val="00DB4050"/>
    <w:rsid w:val="00DC3156"/>
    <w:rsid w:val="00E51395"/>
    <w:rsid w:val="00F5501F"/>
    <w:rsid w:val="00F600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8B6A0"/>
  <w15:chartTrackingRefBased/>
  <w15:docId w15:val="{55DF424C-5D9E-444B-8386-5AC447BAB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5DA"/>
    <w:pPr>
      <w:suppressAutoHyphens/>
      <w:spacing w:after="0" w:line="240" w:lineRule="auto"/>
    </w:pPr>
    <w:rPr>
      <w:rFonts w:ascii="Liberation Serif" w:eastAsia="NSimSun" w:hAnsi="Liberation Serif" w:cs="Arial"/>
      <w:kern w:val="2"/>
      <w:sz w:val="24"/>
      <w:szCs w:val="24"/>
      <w:lang w:val="en-US" w:eastAsia="zh-CN" w:bidi="hi-IN"/>
    </w:rPr>
  </w:style>
  <w:style w:type="paragraph" w:styleId="Heading2">
    <w:name w:val="heading 2"/>
    <w:basedOn w:val="Normal"/>
    <w:next w:val="BodyText"/>
    <w:link w:val="Heading2Char"/>
    <w:uiPriority w:val="9"/>
    <w:unhideWhenUsed/>
    <w:qFormat/>
    <w:rsid w:val="003525DA"/>
    <w:pPr>
      <w:keepNext/>
      <w:spacing w:before="200" w:after="120"/>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25DA"/>
    <w:rPr>
      <w:rFonts w:ascii="Liberation Serif" w:eastAsia="NSimSun" w:hAnsi="Liberation Serif" w:cs="Arial"/>
      <w:b/>
      <w:bCs/>
      <w:kern w:val="2"/>
      <w:sz w:val="36"/>
      <w:szCs w:val="36"/>
      <w:lang w:val="en-US" w:eastAsia="zh-CN" w:bidi="hi-IN"/>
    </w:rPr>
  </w:style>
  <w:style w:type="character" w:styleId="Hyperlink">
    <w:name w:val="Hyperlink"/>
    <w:basedOn w:val="DefaultParagraphFont"/>
    <w:uiPriority w:val="99"/>
    <w:unhideWhenUsed/>
    <w:rsid w:val="003525DA"/>
    <w:rPr>
      <w:color w:val="0563C1" w:themeColor="hyperlink"/>
      <w:u w:val="single"/>
    </w:rPr>
  </w:style>
  <w:style w:type="paragraph" w:styleId="Footer">
    <w:name w:val="footer"/>
    <w:basedOn w:val="Normal"/>
    <w:link w:val="FooterChar"/>
    <w:uiPriority w:val="99"/>
    <w:unhideWhenUsed/>
    <w:rsid w:val="003525DA"/>
    <w:pPr>
      <w:tabs>
        <w:tab w:val="center" w:pos="4513"/>
        <w:tab w:val="right" w:pos="9026"/>
      </w:tabs>
    </w:pPr>
    <w:rPr>
      <w:rFonts w:cs="Mangal"/>
      <w:szCs w:val="21"/>
    </w:rPr>
  </w:style>
  <w:style w:type="character" w:customStyle="1" w:styleId="FooterChar">
    <w:name w:val="Footer Char"/>
    <w:basedOn w:val="DefaultParagraphFont"/>
    <w:link w:val="Footer"/>
    <w:uiPriority w:val="99"/>
    <w:rsid w:val="003525DA"/>
    <w:rPr>
      <w:rFonts w:ascii="Liberation Serif" w:eastAsia="NSimSun" w:hAnsi="Liberation Serif" w:cs="Mangal"/>
      <w:kern w:val="2"/>
      <w:sz w:val="24"/>
      <w:szCs w:val="21"/>
      <w:lang w:val="en-US" w:eastAsia="zh-CN" w:bidi="hi-IN"/>
    </w:rPr>
  </w:style>
  <w:style w:type="paragraph" w:styleId="BodyText">
    <w:name w:val="Body Text"/>
    <w:basedOn w:val="Normal"/>
    <w:link w:val="BodyTextChar"/>
    <w:uiPriority w:val="99"/>
    <w:semiHidden/>
    <w:unhideWhenUsed/>
    <w:rsid w:val="003525DA"/>
    <w:pPr>
      <w:spacing w:after="120"/>
    </w:pPr>
    <w:rPr>
      <w:rFonts w:cs="Mangal"/>
      <w:szCs w:val="21"/>
    </w:rPr>
  </w:style>
  <w:style w:type="character" w:customStyle="1" w:styleId="BodyTextChar">
    <w:name w:val="Body Text Char"/>
    <w:basedOn w:val="DefaultParagraphFont"/>
    <w:link w:val="BodyText"/>
    <w:uiPriority w:val="99"/>
    <w:semiHidden/>
    <w:rsid w:val="003525DA"/>
    <w:rPr>
      <w:rFonts w:ascii="Liberation Serif" w:eastAsia="NSimSun" w:hAnsi="Liberation Serif" w:cs="Mangal"/>
      <w:kern w:val="2"/>
      <w:sz w:val="24"/>
      <w:szCs w:val="21"/>
      <w:lang w:val="en-US" w:eastAsia="zh-CN" w:bidi="hi-IN"/>
    </w:rPr>
  </w:style>
  <w:style w:type="paragraph" w:styleId="NoSpacing">
    <w:name w:val="No Spacing"/>
    <w:uiPriority w:val="1"/>
    <w:qFormat/>
    <w:rsid w:val="00DB4050"/>
    <w:pPr>
      <w:suppressAutoHyphens/>
      <w:spacing w:after="0" w:line="240" w:lineRule="auto"/>
    </w:pPr>
    <w:rPr>
      <w:rFonts w:ascii="Liberation Serif" w:eastAsia="NSimSun" w:hAnsi="Liberation Serif" w:cs="Mangal"/>
      <w:kern w:val="2"/>
      <w:sz w:val="24"/>
      <w:szCs w:val="21"/>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qje/qju032" TargetMode="External"/><Relationship Id="rId13" Type="http://schemas.openxmlformats.org/officeDocument/2006/relationships/hyperlink" Target="https://doi.org/10.1037/0021-9010.93.1.108"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doi.org/10.2307/2666999"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5465/amr.2001.437801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207/S15327965PLI1104_01" TargetMode="External"/><Relationship Id="rId5" Type="http://schemas.openxmlformats.org/officeDocument/2006/relationships/endnotes" Target="endnotes.xml"/><Relationship Id="rId15" Type="http://schemas.openxmlformats.org/officeDocument/2006/relationships/hyperlink" Target="https://doi.org/10.1146/annurev.psych.58.110405.085546" TargetMode="External"/><Relationship Id="rId10" Type="http://schemas.openxmlformats.org/officeDocument/2006/relationships/hyperlink" Target="https://doi.org/10.1002/smj.3251"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1177/0950017013512714" TargetMode="External"/><Relationship Id="rId14" Type="http://schemas.openxmlformats.org/officeDocument/2006/relationships/hyperlink" Target="https://doi.org/10.1016/0030-5073(76)900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17</Pages>
  <Words>3823</Words>
  <Characters>21794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dc:creator>
  <cp:keywords/>
  <dc:description/>
  <cp:lastModifiedBy>Hardik Patil</cp:lastModifiedBy>
  <cp:revision>5</cp:revision>
  <dcterms:created xsi:type="dcterms:W3CDTF">2026-10-13T13:56:00Z</dcterms:created>
  <dcterms:modified xsi:type="dcterms:W3CDTF">2026-10-14T10:05:00Z</dcterms:modified>
</cp:coreProperties>
</file>