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493094" w14:textId="41787B13" w:rsidR="004441F9" w:rsidRPr="00343F9E" w:rsidRDefault="00343F9E" w:rsidP="004441F9">
      <w:pPr>
        <w:pStyle w:val="Heading1"/>
        <w:jc w:val="center"/>
      </w:pPr>
      <w:r>
        <w:t xml:space="preserve">How Ovid’s </w:t>
      </w:r>
      <w:r>
        <w:rPr>
          <w:i/>
          <w:iCs/>
        </w:rPr>
        <w:t xml:space="preserve">Heroides 3 </w:t>
      </w:r>
      <w:r>
        <w:t xml:space="preserve">interacts with Achilles in the </w:t>
      </w:r>
      <w:r>
        <w:rPr>
          <w:i/>
          <w:iCs/>
        </w:rPr>
        <w:t>Iliad</w:t>
      </w:r>
      <w:r>
        <w:t>.</w:t>
      </w:r>
    </w:p>
    <w:p w14:paraId="56D95CEE" w14:textId="77777777" w:rsidR="004441F9" w:rsidRDefault="004441F9" w:rsidP="004441F9">
      <w:pPr>
        <w:spacing w:line="480" w:lineRule="auto"/>
      </w:pPr>
    </w:p>
    <w:p w14:paraId="6BCEF505" w14:textId="4D57FF78" w:rsidR="004441F9" w:rsidRPr="007C433A" w:rsidRDefault="008E699C" w:rsidP="008E699C">
      <w:pPr>
        <w:spacing w:line="480" w:lineRule="auto"/>
        <w:rPr>
          <w:sz w:val="24"/>
          <w:szCs w:val="24"/>
        </w:rPr>
      </w:pPr>
      <w:bookmarkStart w:id="0" w:name="_Hlk31385998"/>
      <w:bookmarkStart w:id="1" w:name="_GoBack"/>
      <w:r>
        <w:rPr>
          <w:sz w:val="24"/>
          <w:szCs w:val="24"/>
        </w:rPr>
        <w:t xml:space="preserve">The Iliad has always been an important part of Classical Literature in the West, and </w:t>
      </w:r>
      <w:r w:rsidR="00CD5F55">
        <w:rPr>
          <w:sz w:val="24"/>
          <w:szCs w:val="24"/>
        </w:rPr>
        <w:t>most</w:t>
      </w:r>
      <w:r>
        <w:rPr>
          <w:sz w:val="24"/>
          <w:szCs w:val="24"/>
        </w:rPr>
        <w:t xml:space="preserve"> ancient sources would have known of how Homer portrayed Achilles, as well as the events which supposedly happened at Troy. Because of the importance of the text, there have been many responses and additions to the content which it covers throughout history, as well as an interest in the characters which were perhaps not as expanded on </w:t>
      </w:r>
      <w:r w:rsidR="00A303D3">
        <w:rPr>
          <w:sz w:val="24"/>
          <w:szCs w:val="24"/>
        </w:rPr>
        <w:t xml:space="preserve">within the </w:t>
      </w:r>
      <w:r w:rsidR="00A303D3">
        <w:rPr>
          <w:i/>
          <w:iCs/>
          <w:sz w:val="24"/>
          <w:szCs w:val="24"/>
        </w:rPr>
        <w:t xml:space="preserve">Iliad </w:t>
      </w:r>
      <w:r>
        <w:rPr>
          <w:sz w:val="24"/>
          <w:szCs w:val="24"/>
        </w:rPr>
        <w:t xml:space="preserve">as they could have been. </w:t>
      </w:r>
      <w:r w:rsidR="00490078">
        <w:rPr>
          <w:sz w:val="24"/>
          <w:szCs w:val="24"/>
        </w:rPr>
        <w:t>These adaptations and additions of the story of Achilles and Troy bleed in to how we read the original source text,</w:t>
      </w:r>
      <w:r w:rsidR="00490078">
        <w:rPr>
          <w:rStyle w:val="FootnoteReference"/>
          <w:sz w:val="24"/>
          <w:szCs w:val="24"/>
        </w:rPr>
        <w:footnoteReference w:id="1"/>
      </w:r>
      <w:r w:rsidR="00490078">
        <w:rPr>
          <w:sz w:val="24"/>
          <w:szCs w:val="24"/>
        </w:rPr>
        <w:t xml:space="preserve"> and are therefore important</w:t>
      </w:r>
      <w:r w:rsidR="007A36D4">
        <w:rPr>
          <w:sz w:val="24"/>
          <w:szCs w:val="24"/>
        </w:rPr>
        <w:t xml:space="preserve"> to consider</w:t>
      </w:r>
      <w:r w:rsidR="00490078">
        <w:rPr>
          <w:sz w:val="24"/>
          <w:szCs w:val="24"/>
        </w:rPr>
        <w:t xml:space="preserve"> wh</w:t>
      </w:r>
      <w:r w:rsidR="007A36D4">
        <w:rPr>
          <w:sz w:val="24"/>
          <w:szCs w:val="24"/>
        </w:rPr>
        <w:t>ilst</w:t>
      </w:r>
      <w:r w:rsidR="00490078">
        <w:rPr>
          <w:sz w:val="24"/>
          <w:szCs w:val="24"/>
        </w:rPr>
        <w:t xml:space="preserve"> </w:t>
      </w:r>
      <w:r w:rsidR="007A36D4">
        <w:rPr>
          <w:sz w:val="24"/>
          <w:szCs w:val="24"/>
        </w:rPr>
        <w:t>contemplating</w:t>
      </w:r>
      <w:r w:rsidR="00490078">
        <w:rPr>
          <w:sz w:val="24"/>
          <w:szCs w:val="24"/>
        </w:rPr>
        <w:t xml:space="preserve"> who Achilles as a character was and what his literary purpose may have been</w:t>
      </w:r>
      <w:r w:rsidR="0007298C">
        <w:rPr>
          <w:sz w:val="24"/>
          <w:szCs w:val="24"/>
        </w:rPr>
        <w:t xml:space="preserve">. The </w:t>
      </w:r>
      <w:r w:rsidR="0007298C">
        <w:rPr>
          <w:i/>
          <w:iCs/>
          <w:sz w:val="24"/>
          <w:szCs w:val="24"/>
        </w:rPr>
        <w:t>Iliad</w:t>
      </w:r>
      <w:r w:rsidR="0007298C">
        <w:rPr>
          <w:sz w:val="24"/>
          <w:szCs w:val="24"/>
        </w:rPr>
        <w:t xml:space="preserve"> treats Achilles very much as a masculine male, his fiery anger as a positive trait, but does not make much of his music playing and dropping out of battle at important strategic moments to play his lyre and mourn his losses.</w:t>
      </w:r>
      <w:r w:rsidR="0007298C" w:rsidRPr="0007298C">
        <w:rPr>
          <w:sz w:val="24"/>
          <w:szCs w:val="24"/>
        </w:rPr>
        <w:t xml:space="preserve"> </w:t>
      </w:r>
      <w:r w:rsidR="0007298C">
        <w:rPr>
          <w:sz w:val="24"/>
          <w:szCs w:val="24"/>
        </w:rPr>
        <w:t xml:space="preserve">This essay will focus on Ovid’s </w:t>
      </w:r>
      <w:r w:rsidR="0007298C" w:rsidRPr="0008370F">
        <w:rPr>
          <w:i/>
          <w:sz w:val="24"/>
          <w:szCs w:val="24"/>
        </w:rPr>
        <w:t>Heroides</w:t>
      </w:r>
      <w:r w:rsidR="00A303D3">
        <w:rPr>
          <w:i/>
          <w:sz w:val="24"/>
          <w:szCs w:val="24"/>
        </w:rPr>
        <w:t xml:space="preserve"> 3</w:t>
      </w:r>
      <w:r w:rsidR="0007298C" w:rsidRPr="0008370F">
        <w:rPr>
          <w:i/>
          <w:sz w:val="24"/>
          <w:szCs w:val="24"/>
        </w:rPr>
        <w:t xml:space="preserve"> </w:t>
      </w:r>
      <w:r w:rsidR="0007298C">
        <w:rPr>
          <w:sz w:val="24"/>
          <w:szCs w:val="24"/>
        </w:rPr>
        <w:t>in particular with the view that Ovid was trying to use his heroine in a way to bring light to Achilles’s flaws</w:t>
      </w:r>
      <w:r w:rsidR="009E1BC9">
        <w:rPr>
          <w:sz w:val="24"/>
          <w:szCs w:val="24"/>
        </w:rPr>
        <w:t xml:space="preserve"> as well as show Briseis as a less passive figure than portrayed in the </w:t>
      </w:r>
      <w:r w:rsidR="009E1BC9">
        <w:rPr>
          <w:i/>
          <w:sz w:val="24"/>
          <w:szCs w:val="24"/>
        </w:rPr>
        <w:t>Iliad</w:t>
      </w:r>
      <w:r w:rsidR="001F7725">
        <w:rPr>
          <w:iCs/>
          <w:sz w:val="24"/>
          <w:szCs w:val="24"/>
        </w:rPr>
        <w:t>, and one with actual emotions wants and needs</w:t>
      </w:r>
      <w:r w:rsidR="00BC11CE">
        <w:rPr>
          <w:iCs/>
          <w:sz w:val="24"/>
          <w:szCs w:val="24"/>
        </w:rPr>
        <w:t xml:space="preserve"> as well as</w:t>
      </w:r>
      <w:r w:rsidR="001F7725">
        <w:rPr>
          <w:iCs/>
          <w:sz w:val="24"/>
          <w:szCs w:val="24"/>
        </w:rPr>
        <w:t xml:space="preserve"> the power of words in her mouth</w:t>
      </w:r>
      <w:r w:rsidR="0007298C">
        <w:rPr>
          <w:sz w:val="24"/>
          <w:szCs w:val="24"/>
        </w:rPr>
        <w:t xml:space="preserve">. Since there has not been as much research or value put into the study of Ovid’s </w:t>
      </w:r>
      <w:r w:rsidR="0007298C">
        <w:rPr>
          <w:i/>
          <w:sz w:val="24"/>
          <w:szCs w:val="24"/>
        </w:rPr>
        <w:t>Heroides</w:t>
      </w:r>
      <w:r w:rsidR="001F7725">
        <w:rPr>
          <w:i/>
          <w:sz w:val="24"/>
          <w:szCs w:val="24"/>
        </w:rPr>
        <w:t xml:space="preserve"> 3</w:t>
      </w:r>
      <w:r w:rsidR="0007298C">
        <w:rPr>
          <w:i/>
          <w:sz w:val="24"/>
          <w:szCs w:val="24"/>
        </w:rPr>
        <w:t xml:space="preserve"> </w:t>
      </w:r>
      <w:r w:rsidR="0007298C">
        <w:rPr>
          <w:sz w:val="24"/>
          <w:szCs w:val="24"/>
        </w:rPr>
        <w:t>in comparison to his other works, it is hard to draw on many scholarly articles</w:t>
      </w:r>
      <w:r w:rsidR="00914A0F">
        <w:rPr>
          <w:sz w:val="24"/>
          <w:szCs w:val="24"/>
        </w:rPr>
        <w:t>,</w:t>
      </w:r>
      <w:r w:rsidR="0007298C">
        <w:rPr>
          <w:rStyle w:val="FootnoteReference"/>
          <w:sz w:val="24"/>
          <w:szCs w:val="24"/>
        </w:rPr>
        <w:footnoteReference w:id="2"/>
      </w:r>
      <w:r w:rsidR="00914A0F">
        <w:rPr>
          <w:sz w:val="24"/>
          <w:szCs w:val="24"/>
        </w:rPr>
        <w:t xml:space="preserve"> but an attempt to join what has been written by previous scholars will be undertaken, hopefully successfully.</w:t>
      </w:r>
    </w:p>
    <w:p w14:paraId="57C178E7" w14:textId="26ED7474" w:rsidR="00DC33BD" w:rsidRPr="0008370F" w:rsidRDefault="009035B0" w:rsidP="008E699C">
      <w:pPr>
        <w:spacing w:line="480" w:lineRule="auto"/>
        <w:rPr>
          <w:sz w:val="24"/>
          <w:szCs w:val="24"/>
        </w:rPr>
      </w:pPr>
      <w:r>
        <w:rPr>
          <w:sz w:val="24"/>
          <w:szCs w:val="24"/>
        </w:rPr>
        <w:lastRenderedPageBreak/>
        <w:t>The ‘</w:t>
      </w:r>
      <w:proofErr w:type="spellStart"/>
      <w:r>
        <w:rPr>
          <w:i/>
          <w:iCs/>
          <w:sz w:val="24"/>
          <w:szCs w:val="24"/>
        </w:rPr>
        <w:t>Epistulae</w:t>
      </w:r>
      <w:proofErr w:type="spellEnd"/>
      <w:r>
        <w:rPr>
          <w:i/>
          <w:iCs/>
          <w:sz w:val="24"/>
          <w:szCs w:val="24"/>
        </w:rPr>
        <w:t xml:space="preserve"> </w:t>
      </w:r>
      <w:proofErr w:type="spellStart"/>
      <w:r>
        <w:rPr>
          <w:i/>
          <w:iCs/>
          <w:sz w:val="24"/>
          <w:szCs w:val="24"/>
        </w:rPr>
        <w:t>Heroidum</w:t>
      </w:r>
      <w:proofErr w:type="spellEnd"/>
      <w:r>
        <w:rPr>
          <w:sz w:val="24"/>
          <w:szCs w:val="24"/>
        </w:rPr>
        <w:t>’ otherwise known as ‘</w:t>
      </w:r>
      <w:r>
        <w:rPr>
          <w:i/>
          <w:iCs/>
          <w:sz w:val="24"/>
          <w:szCs w:val="24"/>
        </w:rPr>
        <w:t>The Letters of the Heroines</w:t>
      </w:r>
      <w:r w:rsidRPr="009035B0">
        <w:rPr>
          <w:sz w:val="24"/>
          <w:szCs w:val="24"/>
        </w:rPr>
        <w:t>,’</w:t>
      </w:r>
      <w:r>
        <w:rPr>
          <w:rStyle w:val="FootnoteReference"/>
          <w:sz w:val="24"/>
          <w:szCs w:val="24"/>
        </w:rPr>
        <w:footnoteReference w:id="3"/>
      </w:r>
      <w:r>
        <w:rPr>
          <w:sz w:val="24"/>
          <w:szCs w:val="24"/>
        </w:rPr>
        <w:t xml:space="preserve"> or the </w:t>
      </w:r>
      <w:r>
        <w:rPr>
          <w:i/>
          <w:iCs/>
          <w:sz w:val="24"/>
          <w:szCs w:val="24"/>
        </w:rPr>
        <w:t xml:space="preserve">Heroides, </w:t>
      </w:r>
      <w:r>
        <w:rPr>
          <w:sz w:val="24"/>
          <w:szCs w:val="24"/>
        </w:rPr>
        <w:t xml:space="preserve">were written </w:t>
      </w:r>
      <w:r w:rsidR="004F59C9">
        <w:rPr>
          <w:sz w:val="24"/>
          <w:szCs w:val="24"/>
        </w:rPr>
        <w:t>sometime</w:t>
      </w:r>
      <w:r w:rsidR="008E699C" w:rsidRPr="004441F9">
        <w:rPr>
          <w:sz w:val="24"/>
          <w:szCs w:val="24"/>
        </w:rPr>
        <w:t xml:space="preserve"> </w:t>
      </w:r>
      <w:r w:rsidR="004F59C9">
        <w:rPr>
          <w:sz w:val="24"/>
          <w:szCs w:val="24"/>
        </w:rPr>
        <w:t>between 10 and 1 B.C.E</w:t>
      </w:r>
      <w:r>
        <w:rPr>
          <w:sz w:val="24"/>
          <w:szCs w:val="24"/>
        </w:rPr>
        <w:t>,</w:t>
      </w:r>
      <w:r w:rsidR="004F59C9">
        <w:rPr>
          <w:rStyle w:val="FootnoteReference"/>
          <w:sz w:val="24"/>
          <w:szCs w:val="24"/>
        </w:rPr>
        <w:footnoteReference w:id="4"/>
      </w:r>
      <w:r>
        <w:rPr>
          <w:sz w:val="24"/>
          <w:szCs w:val="24"/>
        </w:rPr>
        <w:t xml:space="preserve"> and were a collection of elegiac letters from mythological female characters to the men which they were romantically involved with.</w:t>
      </w:r>
      <w:r w:rsidR="002B1057">
        <w:rPr>
          <w:sz w:val="24"/>
          <w:szCs w:val="24"/>
        </w:rPr>
        <w:t xml:space="preserve"> It was not too long after writing this collection that Ovid was banished from Rome in 8 A.D, an action he implies was due to his writing as well as some puzzling mistake which has since been lost to history.</w:t>
      </w:r>
      <w:r w:rsidR="002B1057">
        <w:rPr>
          <w:rStyle w:val="FootnoteReference"/>
          <w:sz w:val="24"/>
          <w:szCs w:val="24"/>
        </w:rPr>
        <w:footnoteReference w:id="5"/>
      </w:r>
      <w:r w:rsidR="002B1057">
        <w:rPr>
          <w:sz w:val="24"/>
          <w:szCs w:val="24"/>
        </w:rPr>
        <w:t xml:space="preserve"> Though there have been some authorship issues around the </w:t>
      </w:r>
      <w:r w:rsidR="002B1057">
        <w:rPr>
          <w:i/>
          <w:iCs/>
          <w:sz w:val="24"/>
          <w:szCs w:val="24"/>
        </w:rPr>
        <w:t>Heroides</w:t>
      </w:r>
      <w:r w:rsidR="002B1057">
        <w:rPr>
          <w:sz w:val="24"/>
          <w:szCs w:val="24"/>
        </w:rPr>
        <w:t>, book 3 has as of yet had no issue with this and therefore it is most likely of Ovidian origin.</w:t>
      </w:r>
      <w:r w:rsidR="002B1057">
        <w:rPr>
          <w:rStyle w:val="FootnoteReference"/>
          <w:sz w:val="24"/>
          <w:szCs w:val="24"/>
        </w:rPr>
        <w:footnoteReference w:id="6"/>
      </w:r>
      <w:r w:rsidR="002B1057">
        <w:rPr>
          <w:sz w:val="24"/>
          <w:szCs w:val="24"/>
        </w:rPr>
        <w:t xml:space="preserve"> </w:t>
      </w:r>
      <w:r w:rsidR="00E96B12">
        <w:rPr>
          <w:sz w:val="24"/>
          <w:szCs w:val="24"/>
        </w:rPr>
        <w:t>It is intriguing to think of why Ovid decided to give these women a voice,</w:t>
      </w:r>
      <w:r w:rsidR="0008370F">
        <w:rPr>
          <w:sz w:val="24"/>
          <w:szCs w:val="24"/>
        </w:rPr>
        <w:t xml:space="preserve"> </w:t>
      </w:r>
      <w:r w:rsidR="00BC11CE">
        <w:rPr>
          <w:sz w:val="24"/>
          <w:szCs w:val="24"/>
        </w:rPr>
        <w:t>with particular focus on those only</w:t>
      </w:r>
      <w:r w:rsidR="0008370F">
        <w:rPr>
          <w:sz w:val="24"/>
          <w:szCs w:val="24"/>
        </w:rPr>
        <w:t xml:space="preserve"> briefly mentioned in their source texts,</w:t>
      </w:r>
      <w:r w:rsidR="0008370F">
        <w:rPr>
          <w:rStyle w:val="FootnoteReference"/>
          <w:sz w:val="24"/>
          <w:szCs w:val="24"/>
        </w:rPr>
        <w:footnoteReference w:id="7"/>
      </w:r>
      <w:r w:rsidR="00E96B12">
        <w:rPr>
          <w:sz w:val="24"/>
          <w:szCs w:val="24"/>
        </w:rPr>
        <w:t xml:space="preserve"> as he</w:t>
      </w:r>
      <w:r w:rsidR="0008370F">
        <w:rPr>
          <w:sz w:val="24"/>
          <w:szCs w:val="24"/>
        </w:rPr>
        <w:t xml:space="preserve"> </w:t>
      </w:r>
      <w:r w:rsidR="00E96B12">
        <w:rPr>
          <w:sz w:val="24"/>
          <w:szCs w:val="24"/>
        </w:rPr>
        <w:t>intentionally</w:t>
      </w:r>
      <w:r w:rsidR="0008370F">
        <w:rPr>
          <w:sz w:val="24"/>
          <w:szCs w:val="24"/>
        </w:rPr>
        <w:t xml:space="preserve"> chose</w:t>
      </w:r>
      <w:r w:rsidR="00E96B12">
        <w:rPr>
          <w:sz w:val="24"/>
          <w:szCs w:val="24"/>
        </w:rPr>
        <w:t xml:space="preserve"> </w:t>
      </w:r>
      <w:r w:rsidR="0008370F">
        <w:rPr>
          <w:sz w:val="24"/>
          <w:szCs w:val="24"/>
        </w:rPr>
        <w:t>to do</w:t>
      </w:r>
      <w:r w:rsidR="00E96B12">
        <w:rPr>
          <w:sz w:val="24"/>
          <w:szCs w:val="24"/>
        </w:rPr>
        <w:t xml:space="preserve"> so</w:t>
      </w:r>
      <w:r w:rsidR="0008370F">
        <w:rPr>
          <w:sz w:val="24"/>
          <w:szCs w:val="24"/>
        </w:rPr>
        <w:t xml:space="preserve"> in a repetitive way which </w:t>
      </w:r>
      <w:r w:rsidR="00EA3EDC">
        <w:rPr>
          <w:sz w:val="24"/>
          <w:szCs w:val="24"/>
        </w:rPr>
        <w:t>brings to focus certain themes that the women all suffer</w:t>
      </w:r>
      <w:r w:rsidR="0008370F">
        <w:rPr>
          <w:sz w:val="24"/>
          <w:szCs w:val="24"/>
        </w:rPr>
        <w:t>.</w:t>
      </w:r>
      <w:r w:rsidR="00EA3EDC">
        <w:rPr>
          <w:rStyle w:val="FootnoteReference"/>
          <w:sz w:val="24"/>
          <w:szCs w:val="24"/>
        </w:rPr>
        <w:footnoteReference w:id="8"/>
      </w:r>
      <w:r w:rsidR="00E96B12">
        <w:rPr>
          <w:sz w:val="24"/>
          <w:szCs w:val="24"/>
        </w:rPr>
        <w:t xml:space="preserve">  </w:t>
      </w:r>
      <w:r w:rsidR="00120E05">
        <w:rPr>
          <w:sz w:val="24"/>
          <w:szCs w:val="24"/>
        </w:rPr>
        <w:t>Each letter is written within an important moment which intertwines with the literary plot of the work which it is based</w:t>
      </w:r>
      <w:r w:rsidR="00791C43">
        <w:rPr>
          <w:sz w:val="24"/>
          <w:szCs w:val="24"/>
        </w:rPr>
        <w:t xml:space="preserve"> </w:t>
      </w:r>
      <w:r w:rsidR="00120E05">
        <w:rPr>
          <w:sz w:val="24"/>
          <w:szCs w:val="24"/>
        </w:rPr>
        <w:t>upon</w:t>
      </w:r>
      <w:r w:rsidR="002B1057">
        <w:rPr>
          <w:sz w:val="24"/>
          <w:szCs w:val="24"/>
        </w:rPr>
        <w:t xml:space="preserve"> but offer</w:t>
      </w:r>
      <w:r w:rsidR="00BC11CE">
        <w:rPr>
          <w:sz w:val="24"/>
          <w:szCs w:val="24"/>
        </w:rPr>
        <w:t>s</w:t>
      </w:r>
      <w:r w:rsidR="002B1057">
        <w:rPr>
          <w:sz w:val="24"/>
          <w:szCs w:val="24"/>
        </w:rPr>
        <w:t xml:space="preserve"> no background to their </w:t>
      </w:r>
      <w:r w:rsidR="00BC11CE">
        <w:rPr>
          <w:sz w:val="24"/>
          <w:szCs w:val="24"/>
        </w:rPr>
        <w:t>circumstances</w:t>
      </w:r>
      <w:r w:rsidR="002B1057">
        <w:rPr>
          <w:sz w:val="24"/>
          <w:szCs w:val="24"/>
        </w:rPr>
        <w:t>, therefore assuming that the reader has the knowledge required to understand what each character is talking about and where they are in the plot in regards to their intertext.</w:t>
      </w:r>
      <w:r>
        <w:rPr>
          <w:sz w:val="24"/>
          <w:szCs w:val="24"/>
        </w:rPr>
        <w:t xml:space="preserve"> </w:t>
      </w:r>
    </w:p>
    <w:p w14:paraId="09230A3A" w14:textId="6D7FD467" w:rsidR="00BE79B0" w:rsidRDefault="009035B0" w:rsidP="00681476">
      <w:pPr>
        <w:spacing w:line="480" w:lineRule="auto"/>
        <w:rPr>
          <w:sz w:val="24"/>
          <w:szCs w:val="24"/>
        </w:rPr>
      </w:pPr>
      <w:r w:rsidRPr="004441F9">
        <w:rPr>
          <w:sz w:val="24"/>
          <w:szCs w:val="24"/>
        </w:rPr>
        <w:t>Ovid</w:t>
      </w:r>
      <w:r>
        <w:rPr>
          <w:sz w:val="24"/>
          <w:szCs w:val="24"/>
        </w:rPr>
        <w:t>’</w:t>
      </w:r>
      <w:r w:rsidRPr="004441F9">
        <w:rPr>
          <w:sz w:val="24"/>
          <w:szCs w:val="24"/>
        </w:rPr>
        <w:t xml:space="preserve">s </w:t>
      </w:r>
      <w:r w:rsidRPr="004441F9">
        <w:rPr>
          <w:i/>
          <w:sz w:val="24"/>
          <w:szCs w:val="24"/>
        </w:rPr>
        <w:t>Heroides 3</w:t>
      </w:r>
      <w:r w:rsidRPr="004441F9">
        <w:rPr>
          <w:sz w:val="24"/>
          <w:szCs w:val="24"/>
        </w:rPr>
        <w:t xml:space="preserve"> </w:t>
      </w:r>
      <w:r>
        <w:rPr>
          <w:sz w:val="24"/>
          <w:szCs w:val="24"/>
        </w:rPr>
        <w:t>is</w:t>
      </w:r>
      <w:r w:rsidR="001C269D">
        <w:rPr>
          <w:sz w:val="24"/>
          <w:szCs w:val="24"/>
        </w:rPr>
        <w:t xml:space="preserve"> written</w:t>
      </w:r>
      <w:r>
        <w:rPr>
          <w:sz w:val="24"/>
          <w:szCs w:val="24"/>
        </w:rPr>
        <w:t xml:space="preserve"> </w:t>
      </w:r>
      <w:r w:rsidR="00BC1FA5">
        <w:rPr>
          <w:sz w:val="24"/>
          <w:szCs w:val="24"/>
        </w:rPr>
        <w:t>from</w:t>
      </w:r>
      <w:r>
        <w:rPr>
          <w:sz w:val="24"/>
          <w:szCs w:val="24"/>
        </w:rPr>
        <w:t xml:space="preserve"> Briseis to Achilles</w:t>
      </w:r>
      <w:r w:rsidR="00C475B2">
        <w:rPr>
          <w:sz w:val="24"/>
          <w:szCs w:val="24"/>
        </w:rPr>
        <w:t>.</w:t>
      </w:r>
      <w:r>
        <w:rPr>
          <w:sz w:val="24"/>
          <w:szCs w:val="24"/>
        </w:rPr>
        <w:t xml:space="preserve"> </w:t>
      </w:r>
      <w:r w:rsidR="008E699C">
        <w:rPr>
          <w:sz w:val="24"/>
          <w:szCs w:val="24"/>
        </w:rPr>
        <w:t>Briseis was part of the royal house of Lyrnessus before Achilles sacked it, killed her family and husband and took her as a war prize.</w:t>
      </w:r>
      <w:r w:rsidR="0008370F">
        <w:rPr>
          <w:rStyle w:val="FootnoteReference"/>
          <w:sz w:val="24"/>
          <w:szCs w:val="24"/>
        </w:rPr>
        <w:footnoteReference w:id="9"/>
      </w:r>
      <w:r w:rsidR="008E699C">
        <w:rPr>
          <w:sz w:val="24"/>
          <w:szCs w:val="24"/>
        </w:rPr>
        <w:t xml:space="preserve"> She was the cause of strife between Agamemnon and Achilles in the Iliad</w:t>
      </w:r>
      <w:r w:rsidR="00490078">
        <w:rPr>
          <w:sz w:val="24"/>
          <w:szCs w:val="24"/>
        </w:rPr>
        <w:t xml:space="preserve"> as Agamemnon takes her off Achilles as compensation for him having to return Chryseis</w:t>
      </w:r>
      <w:r w:rsidR="00CE60EA">
        <w:rPr>
          <w:sz w:val="24"/>
          <w:szCs w:val="24"/>
        </w:rPr>
        <w:t>; t</w:t>
      </w:r>
      <w:r w:rsidR="00490078">
        <w:rPr>
          <w:sz w:val="24"/>
          <w:szCs w:val="24"/>
        </w:rPr>
        <w:t xml:space="preserve">his </w:t>
      </w:r>
      <w:r w:rsidR="00490078">
        <w:rPr>
          <w:sz w:val="24"/>
          <w:szCs w:val="24"/>
        </w:rPr>
        <w:lastRenderedPageBreak/>
        <w:t>dishonour makes</w:t>
      </w:r>
      <w:r w:rsidR="008E699C">
        <w:rPr>
          <w:sz w:val="24"/>
          <w:szCs w:val="24"/>
        </w:rPr>
        <w:t xml:space="preserve"> Achilles refuse to fight, and </w:t>
      </w:r>
      <w:r w:rsidR="00490078">
        <w:rPr>
          <w:sz w:val="24"/>
          <w:szCs w:val="24"/>
        </w:rPr>
        <w:t>therefore</w:t>
      </w:r>
      <w:r w:rsidR="008E699C">
        <w:rPr>
          <w:sz w:val="24"/>
          <w:szCs w:val="24"/>
        </w:rPr>
        <w:t xml:space="preserve"> unintentionally cause</w:t>
      </w:r>
      <w:r w:rsidR="00490078">
        <w:rPr>
          <w:sz w:val="24"/>
          <w:szCs w:val="24"/>
        </w:rPr>
        <w:t>s</w:t>
      </w:r>
      <w:r w:rsidR="008E699C">
        <w:rPr>
          <w:sz w:val="24"/>
          <w:szCs w:val="24"/>
        </w:rPr>
        <w:t xml:space="preserve"> the death of Patroclus. </w:t>
      </w:r>
      <w:r w:rsidR="008F47AD">
        <w:rPr>
          <w:sz w:val="24"/>
          <w:szCs w:val="24"/>
        </w:rPr>
        <w:t>It can be assumed that Briseis is writing th</w:t>
      </w:r>
      <w:r w:rsidR="00490078">
        <w:rPr>
          <w:sz w:val="24"/>
          <w:szCs w:val="24"/>
        </w:rPr>
        <w:t>e letter</w:t>
      </w:r>
      <w:r w:rsidR="008F47AD">
        <w:rPr>
          <w:sz w:val="24"/>
          <w:szCs w:val="24"/>
        </w:rPr>
        <w:t xml:space="preserve"> just </w:t>
      </w:r>
      <w:r w:rsidR="00490078">
        <w:rPr>
          <w:sz w:val="24"/>
          <w:szCs w:val="24"/>
        </w:rPr>
        <w:t>after the embassy, which s</w:t>
      </w:r>
      <w:r w:rsidR="000F0B1E">
        <w:rPr>
          <w:sz w:val="24"/>
          <w:szCs w:val="24"/>
        </w:rPr>
        <w:t>h</w:t>
      </w:r>
      <w:r w:rsidR="00490078">
        <w:rPr>
          <w:sz w:val="24"/>
          <w:szCs w:val="24"/>
        </w:rPr>
        <w:t>e seems to know a lot about,</w:t>
      </w:r>
      <w:r w:rsidR="00791C43">
        <w:rPr>
          <w:sz w:val="24"/>
          <w:szCs w:val="24"/>
        </w:rPr>
        <w:t xml:space="preserve"> and</w:t>
      </w:r>
      <w:r w:rsidR="00490078">
        <w:rPr>
          <w:sz w:val="24"/>
          <w:szCs w:val="24"/>
        </w:rPr>
        <w:t xml:space="preserve"> around the time of the night raids</w:t>
      </w:r>
      <w:r w:rsidR="00A255E5">
        <w:rPr>
          <w:sz w:val="24"/>
          <w:szCs w:val="24"/>
        </w:rPr>
        <w:t>;</w:t>
      </w:r>
      <w:r w:rsidR="00A255E5">
        <w:rPr>
          <w:rStyle w:val="FootnoteReference"/>
          <w:sz w:val="24"/>
          <w:szCs w:val="24"/>
        </w:rPr>
        <w:footnoteReference w:id="10"/>
      </w:r>
      <w:r w:rsidR="00A255E5">
        <w:rPr>
          <w:sz w:val="24"/>
          <w:szCs w:val="24"/>
        </w:rPr>
        <w:t xml:space="preserve"> as well as just after Achilles has threatened to leave the Greek camp.</w:t>
      </w:r>
      <w:r w:rsidR="00490078">
        <w:rPr>
          <w:sz w:val="24"/>
          <w:szCs w:val="24"/>
        </w:rPr>
        <w:t xml:space="preserve"> The part of t</w:t>
      </w:r>
      <w:r w:rsidR="00E577C7">
        <w:rPr>
          <w:sz w:val="24"/>
          <w:szCs w:val="24"/>
        </w:rPr>
        <w:t>he Iliad which covers these events does not mention Briseis,</w:t>
      </w:r>
      <w:r w:rsidR="00A255E5">
        <w:rPr>
          <w:rStyle w:val="FootnoteReference"/>
          <w:sz w:val="24"/>
          <w:szCs w:val="24"/>
        </w:rPr>
        <w:footnoteReference w:id="11"/>
      </w:r>
      <w:r w:rsidR="00E577C7">
        <w:rPr>
          <w:sz w:val="24"/>
          <w:szCs w:val="24"/>
        </w:rPr>
        <w:t xml:space="preserve"> except for the fact that she will be returned to Achilles</w:t>
      </w:r>
      <w:r w:rsidR="00791C43">
        <w:rPr>
          <w:sz w:val="24"/>
          <w:szCs w:val="24"/>
        </w:rPr>
        <w:t xml:space="preserve"> if he fights</w:t>
      </w:r>
      <w:r w:rsidR="004B74BA">
        <w:rPr>
          <w:sz w:val="24"/>
          <w:szCs w:val="24"/>
        </w:rPr>
        <w:t>,</w:t>
      </w:r>
      <w:r w:rsidR="00791C43">
        <w:rPr>
          <w:sz w:val="24"/>
          <w:szCs w:val="24"/>
        </w:rPr>
        <w:t xml:space="preserve"> amongst other gifts</w:t>
      </w:r>
      <w:r w:rsidR="001C269D">
        <w:rPr>
          <w:sz w:val="24"/>
          <w:szCs w:val="24"/>
        </w:rPr>
        <w:t>.</w:t>
      </w:r>
      <w:r w:rsidR="00E577C7">
        <w:rPr>
          <w:sz w:val="24"/>
          <w:szCs w:val="24"/>
        </w:rPr>
        <w:t xml:space="preserve"> </w:t>
      </w:r>
      <w:r w:rsidR="001C269D">
        <w:rPr>
          <w:sz w:val="24"/>
          <w:szCs w:val="24"/>
        </w:rPr>
        <w:t>H</w:t>
      </w:r>
      <w:r w:rsidR="005F75FA">
        <w:rPr>
          <w:sz w:val="24"/>
          <w:szCs w:val="24"/>
        </w:rPr>
        <w:t>owever</w:t>
      </w:r>
      <w:r w:rsidR="001C269D">
        <w:rPr>
          <w:sz w:val="24"/>
          <w:szCs w:val="24"/>
        </w:rPr>
        <w:t>,</w:t>
      </w:r>
      <w:r w:rsidR="005F75FA">
        <w:rPr>
          <w:sz w:val="24"/>
          <w:szCs w:val="24"/>
        </w:rPr>
        <w:t xml:space="preserve"> her not being physically present</w:t>
      </w:r>
      <w:r w:rsidR="00E577C7">
        <w:rPr>
          <w:sz w:val="24"/>
          <w:szCs w:val="24"/>
        </w:rPr>
        <w:t xml:space="preserve"> does not take away her </w:t>
      </w:r>
      <w:r w:rsidR="005F75FA">
        <w:rPr>
          <w:sz w:val="24"/>
          <w:szCs w:val="24"/>
        </w:rPr>
        <w:t xml:space="preserve">symbolic </w:t>
      </w:r>
      <w:r w:rsidR="00E577C7">
        <w:rPr>
          <w:sz w:val="24"/>
          <w:szCs w:val="24"/>
        </w:rPr>
        <w:t>presence</w:t>
      </w:r>
      <w:r w:rsidR="001C269D">
        <w:rPr>
          <w:sz w:val="24"/>
          <w:szCs w:val="24"/>
        </w:rPr>
        <w:t>; especially since it is</w:t>
      </w:r>
      <w:r w:rsidR="00E80D32">
        <w:rPr>
          <w:sz w:val="24"/>
          <w:szCs w:val="24"/>
        </w:rPr>
        <w:t xml:space="preserve"> her absence</w:t>
      </w:r>
      <w:r w:rsidR="00E577C7">
        <w:rPr>
          <w:sz w:val="24"/>
          <w:szCs w:val="24"/>
        </w:rPr>
        <w:t xml:space="preserve"> </w:t>
      </w:r>
      <w:r w:rsidR="001C269D">
        <w:rPr>
          <w:sz w:val="24"/>
          <w:szCs w:val="24"/>
        </w:rPr>
        <w:t xml:space="preserve">that </w:t>
      </w:r>
      <w:r w:rsidR="00E577C7">
        <w:rPr>
          <w:sz w:val="24"/>
          <w:szCs w:val="24"/>
        </w:rPr>
        <w:t>is the</w:t>
      </w:r>
      <w:r w:rsidR="00E80D32">
        <w:rPr>
          <w:sz w:val="24"/>
          <w:szCs w:val="24"/>
        </w:rPr>
        <w:t xml:space="preserve"> primary</w:t>
      </w:r>
      <w:r w:rsidR="00E577C7">
        <w:rPr>
          <w:sz w:val="24"/>
          <w:szCs w:val="24"/>
        </w:rPr>
        <w:t xml:space="preserve"> cause for the need to have an embass</w:t>
      </w:r>
      <w:r w:rsidR="001471C1">
        <w:rPr>
          <w:sz w:val="24"/>
          <w:szCs w:val="24"/>
        </w:rPr>
        <w:t>y</w:t>
      </w:r>
      <w:r w:rsidR="00490078">
        <w:rPr>
          <w:sz w:val="24"/>
          <w:szCs w:val="24"/>
        </w:rPr>
        <w:t>.</w:t>
      </w:r>
      <w:r w:rsidR="00F57FCA">
        <w:rPr>
          <w:sz w:val="24"/>
          <w:szCs w:val="24"/>
        </w:rPr>
        <w:t xml:space="preserve"> </w:t>
      </w:r>
      <w:r w:rsidR="00791C43">
        <w:rPr>
          <w:sz w:val="24"/>
          <w:szCs w:val="24"/>
        </w:rPr>
        <w:t xml:space="preserve">It is clear from her being given back as compensation amongst other gifts that she is not being returned as a wife, as </w:t>
      </w:r>
      <w:r w:rsidR="000D614C">
        <w:rPr>
          <w:sz w:val="24"/>
          <w:szCs w:val="24"/>
        </w:rPr>
        <w:t>he</w:t>
      </w:r>
      <w:r w:rsidR="00791C43">
        <w:rPr>
          <w:sz w:val="24"/>
          <w:szCs w:val="24"/>
        </w:rPr>
        <w:t xml:space="preserve"> calls her</w:t>
      </w:r>
      <w:r w:rsidR="000D614C">
        <w:rPr>
          <w:sz w:val="24"/>
          <w:szCs w:val="24"/>
        </w:rPr>
        <w:t xml:space="preserve"> in the Iliad</w:t>
      </w:r>
      <w:r w:rsidR="00791C43">
        <w:rPr>
          <w:sz w:val="24"/>
          <w:szCs w:val="24"/>
        </w:rPr>
        <w:t>,</w:t>
      </w:r>
      <w:r w:rsidR="000D614C">
        <w:rPr>
          <w:rStyle w:val="FootnoteReference"/>
          <w:sz w:val="24"/>
          <w:szCs w:val="24"/>
        </w:rPr>
        <w:footnoteReference w:id="12"/>
      </w:r>
      <w:r w:rsidR="00791C43">
        <w:rPr>
          <w:sz w:val="24"/>
          <w:szCs w:val="24"/>
        </w:rPr>
        <w:t xml:space="preserve"> but as a slave. </w:t>
      </w:r>
    </w:p>
    <w:p w14:paraId="2E5D286D" w14:textId="5CD9BB4D" w:rsidR="001E6128" w:rsidRDefault="00CE60EA" w:rsidP="001E6128">
      <w:pPr>
        <w:spacing w:line="480" w:lineRule="auto"/>
        <w:rPr>
          <w:sz w:val="24"/>
          <w:szCs w:val="24"/>
        </w:rPr>
      </w:pPr>
      <w:r>
        <w:rPr>
          <w:i/>
          <w:iCs/>
          <w:sz w:val="24"/>
          <w:szCs w:val="24"/>
        </w:rPr>
        <w:t xml:space="preserve">Heroides 3 </w:t>
      </w:r>
      <w:r>
        <w:rPr>
          <w:sz w:val="24"/>
          <w:szCs w:val="24"/>
        </w:rPr>
        <w:t xml:space="preserve">interacts with the </w:t>
      </w:r>
      <w:r>
        <w:rPr>
          <w:i/>
          <w:iCs/>
          <w:sz w:val="24"/>
          <w:szCs w:val="24"/>
        </w:rPr>
        <w:t>Iliad</w:t>
      </w:r>
      <w:r>
        <w:rPr>
          <w:sz w:val="24"/>
          <w:szCs w:val="24"/>
        </w:rPr>
        <w:t xml:space="preserve">, though very much for its own purpose as a letter written by a lover scorned by a fickle man. </w:t>
      </w:r>
      <w:r w:rsidR="007A126E">
        <w:rPr>
          <w:sz w:val="24"/>
          <w:szCs w:val="24"/>
        </w:rPr>
        <w:t>In normal elegiac letters, the woman would usually run a higher risk than the male whilst sending a letter as she would have more to lose if she was found out</w:t>
      </w:r>
      <w:r w:rsidR="001C269D">
        <w:rPr>
          <w:sz w:val="24"/>
          <w:szCs w:val="24"/>
        </w:rPr>
        <w:t>.</w:t>
      </w:r>
      <w:r w:rsidR="001C269D">
        <w:rPr>
          <w:rStyle w:val="FootnoteReference"/>
          <w:sz w:val="24"/>
          <w:szCs w:val="24"/>
        </w:rPr>
        <w:footnoteReference w:id="13"/>
      </w:r>
      <w:r w:rsidR="007A126E">
        <w:rPr>
          <w:sz w:val="24"/>
          <w:szCs w:val="24"/>
        </w:rPr>
        <w:t xml:space="preserve"> </w:t>
      </w:r>
      <w:r w:rsidR="001C269D">
        <w:rPr>
          <w:sz w:val="24"/>
          <w:szCs w:val="24"/>
        </w:rPr>
        <w:t>I</w:t>
      </w:r>
      <w:r w:rsidR="007A126E">
        <w:rPr>
          <w:sz w:val="24"/>
          <w:szCs w:val="24"/>
        </w:rPr>
        <w:t xml:space="preserve">n the </w:t>
      </w:r>
      <w:r w:rsidR="007A126E">
        <w:rPr>
          <w:i/>
          <w:iCs/>
          <w:sz w:val="24"/>
          <w:szCs w:val="24"/>
        </w:rPr>
        <w:t>Heroides</w:t>
      </w:r>
      <w:r w:rsidR="007A126E">
        <w:rPr>
          <w:sz w:val="24"/>
          <w:szCs w:val="24"/>
        </w:rPr>
        <w:t xml:space="preserve"> Briseis runs a greater risk by not sending the letter than she does sending it as she obviously sees the letter as a last attempt to be returned to Achilles</w:t>
      </w:r>
      <w:r w:rsidR="001C269D">
        <w:rPr>
          <w:sz w:val="24"/>
          <w:szCs w:val="24"/>
        </w:rPr>
        <w:t>, and the risk she runs is one which could be the cause of her demise</w:t>
      </w:r>
      <w:r w:rsidR="007A126E">
        <w:rPr>
          <w:sz w:val="24"/>
          <w:szCs w:val="24"/>
        </w:rPr>
        <w:t>.</w:t>
      </w:r>
      <w:r w:rsidR="00681476" w:rsidRPr="00681476">
        <w:rPr>
          <w:sz w:val="24"/>
          <w:szCs w:val="24"/>
        </w:rPr>
        <w:t xml:space="preserve"> </w:t>
      </w:r>
      <w:r w:rsidR="00681476">
        <w:rPr>
          <w:sz w:val="24"/>
          <w:szCs w:val="24"/>
        </w:rPr>
        <w:t>At the beginning of her letter, Briseis states that she has been crying, and apologises for her bad Greek.</w:t>
      </w:r>
      <w:r w:rsidR="00681476">
        <w:rPr>
          <w:rStyle w:val="FootnoteReference"/>
          <w:sz w:val="24"/>
          <w:szCs w:val="24"/>
        </w:rPr>
        <w:footnoteReference w:id="14"/>
      </w:r>
      <w:r w:rsidR="00681476">
        <w:rPr>
          <w:sz w:val="24"/>
          <w:szCs w:val="24"/>
        </w:rPr>
        <w:t xml:space="preserve"> This on its own is a conundrum to the reader, as it is obvious that we cannot see these supposed physical stains, and nor was </w:t>
      </w:r>
      <w:proofErr w:type="spellStart"/>
      <w:r w:rsidR="00681476">
        <w:rPr>
          <w:sz w:val="24"/>
          <w:szCs w:val="24"/>
        </w:rPr>
        <w:t>Ovids</w:t>
      </w:r>
      <w:proofErr w:type="spellEnd"/>
      <w:r w:rsidR="00681476">
        <w:rPr>
          <w:sz w:val="24"/>
          <w:szCs w:val="24"/>
        </w:rPr>
        <w:t xml:space="preserve"> </w:t>
      </w:r>
      <w:r w:rsidR="00681476">
        <w:rPr>
          <w:i/>
          <w:iCs/>
          <w:sz w:val="24"/>
          <w:szCs w:val="24"/>
        </w:rPr>
        <w:t xml:space="preserve">Heroides 3 </w:t>
      </w:r>
      <w:r w:rsidR="00681476">
        <w:rPr>
          <w:sz w:val="24"/>
          <w:szCs w:val="24"/>
        </w:rPr>
        <w:t xml:space="preserve">written in Greek at all, but in Latin. This not </w:t>
      </w:r>
      <w:r w:rsidR="00681476">
        <w:rPr>
          <w:sz w:val="24"/>
          <w:szCs w:val="24"/>
        </w:rPr>
        <w:lastRenderedPageBreak/>
        <w:t xml:space="preserve">only raises issues of translation, as </w:t>
      </w:r>
      <w:proofErr w:type="spellStart"/>
      <w:r w:rsidR="00681476">
        <w:rPr>
          <w:sz w:val="24"/>
          <w:szCs w:val="24"/>
        </w:rPr>
        <w:t>Farrel</w:t>
      </w:r>
      <w:proofErr w:type="spellEnd"/>
      <w:r w:rsidR="00681476">
        <w:rPr>
          <w:sz w:val="24"/>
          <w:szCs w:val="24"/>
        </w:rPr>
        <w:t xml:space="preserve"> suggests,</w:t>
      </w:r>
      <w:r w:rsidR="00681476">
        <w:rPr>
          <w:rStyle w:val="FootnoteReference"/>
          <w:sz w:val="24"/>
          <w:szCs w:val="24"/>
        </w:rPr>
        <w:footnoteReference w:id="15"/>
      </w:r>
      <w:r w:rsidR="00681476">
        <w:rPr>
          <w:sz w:val="24"/>
          <w:szCs w:val="24"/>
        </w:rPr>
        <w:t xml:space="preserve"> but also of the originality of the poem itself since it is not written in Greek and nor does it have any physical stains on the pages. </w:t>
      </w:r>
    </w:p>
    <w:p w14:paraId="1D66CACE" w14:textId="27F3658C" w:rsidR="009952AD" w:rsidRPr="009952AD" w:rsidRDefault="001E6128" w:rsidP="00681476">
      <w:pPr>
        <w:spacing w:line="480" w:lineRule="auto"/>
        <w:rPr>
          <w:sz w:val="24"/>
          <w:szCs w:val="24"/>
        </w:rPr>
      </w:pPr>
      <w:r>
        <w:rPr>
          <w:sz w:val="24"/>
          <w:szCs w:val="24"/>
        </w:rPr>
        <w:t xml:space="preserve">Ovid’s entire </w:t>
      </w:r>
      <w:r>
        <w:rPr>
          <w:i/>
          <w:iCs/>
          <w:sz w:val="24"/>
          <w:szCs w:val="24"/>
        </w:rPr>
        <w:t>Heroides</w:t>
      </w:r>
      <w:r>
        <w:rPr>
          <w:sz w:val="24"/>
          <w:szCs w:val="24"/>
        </w:rPr>
        <w:t xml:space="preserve"> plays with gender roles, as elegiac letters were generally written by men to the women they loved from a relatively small distance; here the roles are reversed, and the woman is writing to the male.</w:t>
      </w:r>
      <w:r>
        <w:rPr>
          <w:rStyle w:val="FootnoteReference"/>
          <w:sz w:val="24"/>
          <w:szCs w:val="24"/>
        </w:rPr>
        <w:footnoteReference w:id="16"/>
      </w:r>
      <w:r w:rsidR="0041023C">
        <w:rPr>
          <w:sz w:val="24"/>
          <w:szCs w:val="24"/>
        </w:rPr>
        <w:t xml:space="preserve"> The women use their voices to speak out as individuals to introduce a wider scope to the narratives within which they are placed.</w:t>
      </w:r>
      <w:r w:rsidR="0041023C">
        <w:rPr>
          <w:rStyle w:val="FootnoteReference"/>
          <w:sz w:val="24"/>
          <w:szCs w:val="24"/>
        </w:rPr>
        <w:footnoteReference w:id="17"/>
      </w:r>
      <w:r>
        <w:rPr>
          <w:sz w:val="24"/>
          <w:szCs w:val="24"/>
        </w:rPr>
        <w:t xml:space="preserve"> </w:t>
      </w:r>
      <w:r w:rsidR="00343F9E">
        <w:rPr>
          <w:sz w:val="24"/>
          <w:szCs w:val="24"/>
        </w:rPr>
        <w:t>However, e</w:t>
      </w:r>
      <w:r>
        <w:rPr>
          <w:sz w:val="24"/>
          <w:szCs w:val="24"/>
        </w:rPr>
        <w:t>ven though t</w:t>
      </w:r>
      <w:r w:rsidR="00343F9E">
        <w:rPr>
          <w:sz w:val="24"/>
          <w:szCs w:val="24"/>
        </w:rPr>
        <w:t>here is a gender play on the person doing the writing</w:t>
      </w:r>
      <w:r>
        <w:rPr>
          <w:sz w:val="24"/>
          <w:szCs w:val="24"/>
        </w:rPr>
        <w:t>, the women are</w:t>
      </w:r>
      <w:r w:rsidR="00343F9E">
        <w:rPr>
          <w:sz w:val="24"/>
          <w:szCs w:val="24"/>
        </w:rPr>
        <w:t xml:space="preserve"> still</w:t>
      </w:r>
      <w:r>
        <w:rPr>
          <w:sz w:val="24"/>
          <w:szCs w:val="24"/>
        </w:rPr>
        <w:t xml:space="preserve"> confined to the womanly sphere, being stuck in the space where they belong, the home (or in this case, the tent).</w:t>
      </w:r>
      <w:r>
        <w:rPr>
          <w:rStyle w:val="FootnoteReference"/>
          <w:sz w:val="24"/>
          <w:szCs w:val="24"/>
        </w:rPr>
        <w:footnoteReference w:id="18"/>
      </w:r>
      <w:r>
        <w:rPr>
          <w:sz w:val="24"/>
          <w:szCs w:val="24"/>
        </w:rPr>
        <w:t xml:space="preserve"> This is alluded to within </w:t>
      </w:r>
      <w:r>
        <w:rPr>
          <w:i/>
          <w:iCs/>
          <w:sz w:val="24"/>
          <w:szCs w:val="24"/>
        </w:rPr>
        <w:t>Heroides 3</w:t>
      </w:r>
      <w:r>
        <w:rPr>
          <w:sz w:val="24"/>
          <w:szCs w:val="24"/>
        </w:rPr>
        <w:t xml:space="preserve"> when Briseis states she does not mind where she is as long as she is with Achilles, but that she imagines herself within his chamber.</w:t>
      </w:r>
      <w:r>
        <w:rPr>
          <w:rStyle w:val="FootnoteReference"/>
          <w:sz w:val="24"/>
          <w:szCs w:val="24"/>
        </w:rPr>
        <w:footnoteReference w:id="19"/>
      </w:r>
      <w:r>
        <w:rPr>
          <w:sz w:val="24"/>
          <w:szCs w:val="24"/>
        </w:rPr>
        <w:t xml:space="preserve"> Throughout the small dialogue </w:t>
      </w:r>
      <w:r w:rsidR="009952AD">
        <w:rPr>
          <w:sz w:val="24"/>
          <w:szCs w:val="24"/>
        </w:rPr>
        <w:t xml:space="preserve">we do get from Briseis in the </w:t>
      </w:r>
      <w:r w:rsidR="009952AD">
        <w:rPr>
          <w:i/>
          <w:iCs/>
          <w:sz w:val="24"/>
          <w:szCs w:val="24"/>
        </w:rPr>
        <w:t>Iliad</w:t>
      </w:r>
      <w:r w:rsidR="009952AD">
        <w:rPr>
          <w:sz w:val="24"/>
          <w:szCs w:val="24"/>
        </w:rPr>
        <w:t xml:space="preserve"> there is no mention of feelings of displacement</w:t>
      </w:r>
      <w:r w:rsidR="001C269D">
        <w:rPr>
          <w:sz w:val="24"/>
          <w:szCs w:val="24"/>
        </w:rPr>
        <w:t xml:space="preserve"> </w:t>
      </w:r>
      <w:r w:rsidR="009952AD">
        <w:rPr>
          <w:sz w:val="24"/>
          <w:szCs w:val="24"/>
        </w:rPr>
        <w:t>or of mourning for the confines of space or Achilles’s bedchamber,</w:t>
      </w:r>
      <w:r w:rsidR="00343F9E" w:rsidRPr="00343F9E">
        <w:rPr>
          <w:rStyle w:val="FootnoteReference"/>
          <w:sz w:val="24"/>
          <w:szCs w:val="24"/>
        </w:rPr>
        <w:t xml:space="preserve"> </w:t>
      </w:r>
      <w:r w:rsidR="00343F9E">
        <w:rPr>
          <w:rStyle w:val="FootnoteReference"/>
          <w:sz w:val="24"/>
          <w:szCs w:val="24"/>
        </w:rPr>
        <w:footnoteReference w:id="20"/>
      </w:r>
      <w:r w:rsidR="00343F9E">
        <w:rPr>
          <w:sz w:val="24"/>
          <w:szCs w:val="24"/>
        </w:rPr>
        <w:t xml:space="preserve"> </w:t>
      </w:r>
      <w:r w:rsidR="009952AD">
        <w:rPr>
          <w:sz w:val="24"/>
          <w:szCs w:val="24"/>
        </w:rPr>
        <w:t xml:space="preserve"> though she does mourn Lyrnessus and her dead husband and family in a way which </w:t>
      </w:r>
      <w:r w:rsidR="009952AD">
        <w:rPr>
          <w:i/>
          <w:iCs/>
          <w:sz w:val="24"/>
          <w:szCs w:val="24"/>
        </w:rPr>
        <w:t>Heroides 3</w:t>
      </w:r>
      <w:r w:rsidR="009952AD">
        <w:rPr>
          <w:sz w:val="24"/>
          <w:szCs w:val="24"/>
        </w:rPr>
        <w:t xml:space="preserve"> replicates. Briseis in the </w:t>
      </w:r>
      <w:r w:rsidR="009952AD">
        <w:rPr>
          <w:i/>
          <w:iCs/>
          <w:sz w:val="24"/>
          <w:szCs w:val="24"/>
        </w:rPr>
        <w:t xml:space="preserve">Iliad </w:t>
      </w:r>
      <w:r w:rsidR="009952AD">
        <w:rPr>
          <w:sz w:val="24"/>
          <w:szCs w:val="24"/>
        </w:rPr>
        <w:t>actually seems to have cared more for Patroclus than for Achilles, though this may be because she had just been returned to him and does not really speak of Achilles except for when mentioning that he murdered and sacked her city.</w:t>
      </w:r>
    </w:p>
    <w:p w14:paraId="6756EE59" w14:textId="11A08FCD" w:rsidR="00CE60EA" w:rsidRDefault="00CE60EA" w:rsidP="008E699C">
      <w:pPr>
        <w:spacing w:line="480" w:lineRule="auto"/>
        <w:rPr>
          <w:sz w:val="24"/>
          <w:szCs w:val="24"/>
        </w:rPr>
      </w:pPr>
      <w:r>
        <w:rPr>
          <w:sz w:val="24"/>
          <w:szCs w:val="24"/>
        </w:rPr>
        <w:t xml:space="preserve">It </w:t>
      </w:r>
      <w:r w:rsidR="00DC33BD">
        <w:rPr>
          <w:sz w:val="24"/>
          <w:szCs w:val="24"/>
        </w:rPr>
        <w:t>is</w:t>
      </w:r>
      <w:r>
        <w:rPr>
          <w:sz w:val="24"/>
          <w:szCs w:val="24"/>
        </w:rPr>
        <w:t xml:space="preserve"> interesting that Briseis seems to mock him</w:t>
      </w:r>
      <w:r w:rsidR="00CE1945">
        <w:rPr>
          <w:sz w:val="24"/>
          <w:szCs w:val="24"/>
        </w:rPr>
        <w:t xml:space="preserve"> with sarcasm</w:t>
      </w:r>
      <w:r>
        <w:rPr>
          <w:sz w:val="24"/>
          <w:szCs w:val="24"/>
        </w:rPr>
        <w:t xml:space="preserve"> when she writes</w:t>
      </w:r>
      <w:r w:rsidR="00120E05">
        <w:rPr>
          <w:sz w:val="24"/>
          <w:szCs w:val="24"/>
        </w:rPr>
        <w:t>;</w:t>
      </w:r>
    </w:p>
    <w:p w14:paraId="6D8514C3" w14:textId="77777777" w:rsidR="00120E05" w:rsidRDefault="00CE60EA" w:rsidP="00120E05">
      <w:pPr>
        <w:spacing w:line="240" w:lineRule="auto"/>
        <w:jc w:val="center"/>
        <w:rPr>
          <w:sz w:val="24"/>
          <w:szCs w:val="24"/>
        </w:rPr>
      </w:pPr>
      <w:r>
        <w:rPr>
          <w:sz w:val="24"/>
          <w:szCs w:val="24"/>
        </w:rPr>
        <w:t xml:space="preserve">‘The Greeks suppose you mourn! you play the lyre, </w:t>
      </w:r>
    </w:p>
    <w:p w14:paraId="7AA373DE" w14:textId="77777777" w:rsidR="00120E05" w:rsidRDefault="00CE60EA" w:rsidP="00120E05">
      <w:pPr>
        <w:spacing w:line="240" w:lineRule="auto"/>
        <w:jc w:val="center"/>
        <w:rPr>
          <w:sz w:val="24"/>
          <w:szCs w:val="24"/>
        </w:rPr>
      </w:pPr>
      <w:r>
        <w:rPr>
          <w:sz w:val="24"/>
          <w:szCs w:val="24"/>
        </w:rPr>
        <w:lastRenderedPageBreak/>
        <w:t>A</w:t>
      </w:r>
      <w:r w:rsidR="00120E05">
        <w:rPr>
          <w:sz w:val="24"/>
          <w:szCs w:val="24"/>
        </w:rPr>
        <w:t>nd some loose girl absorbs you with her fire,</w:t>
      </w:r>
    </w:p>
    <w:p w14:paraId="408D86E7" w14:textId="77777777" w:rsidR="00120E05" w:rsidRDefault="00120E05" w:rsidP="00120E05">
      <w:pPr>
        <w:spacing w:line="240" w:lineRule="auto"/>
        <w:jc w:val="center"/>
        <w:rPr>
          <w:sz w:val="24"/>
          <w:szCs w:val="24"/>
        </w:rPr>
      </w:pPr>
      <w:r>
        <w:rPr>
          <w:sz w:val="24"/>
          <w:szCs w:val="24"/>
        </w:rPr>
        <w:t>And men are asking why you will not fight!</w:t>
      </w:r>
    </w:p>
    <w:p w14:paraId="58CF82B6" w14:textId="3DFF5DBA" w:rsidR="00B66729" w:rsidRDefault="00120E05" w:rsidP="00DB36CB">
      <w:pPr>
        <w:spacing w:line="240" w:lineRule="auto"/>
        <w:jc w:val="center"/>
        <w:rPr>
          <w:sz w:val="24"/>
          <w:szCs w:val="24"/>
        </w:rPr>
      </w:pPr>
      <w:r>
        <w:rPr>
          <w:sz w:val="24"/>
          <w:szCs w:val="24"/>
        </w:rPr>
        <w:t>Fighting is hard, but love and song delight.’</w:t>
      </w:r>
      <w:r>
        <w:rPr>
          <w:rStyle w:val="FootnoteReference"/>
          <w:sz w:val="24"/>
          <w:szCs w:val="24"/>
        </w:rPr>
        <w:footnoteReference w:id="21"/>
      </w:r>
      <w:r>
        <w:rPr>
          <w:sz w:val="24"/>
          <w:szCs w:val="24"/>
        </w:rPr>
        <w:t xml:space="preserve"> </w:t>
      </w:r>
    </w:p>
    <w:p w14:paraId="1B2C771A" w14:textId="2F4FCA76" w:rsidR="00563543" w:rsidRDefault="00906F12" w:rsidP="00120E05">
      <w:pPr>
        <w:spacing w:line="480" w:lineRule="auto"/>
        <w:rPr>
          <w:sz w:val="24"/>
          <w:szCs w:val="24"/>
        </w:rPr>
      </w:pPr>
      <w:r w:rsidRPr="004B74BA">
        <w:rPr>
          <w:noProof/>
          <w:sz w:val="24"/>
          <w:szCs w:val="24"/>
        </w:rPr>
        <mc:AlternateContent>
          <mc:Choice Requires="wps">
            <w:drawing>
              <wp:anchor distT="45720" distB="45720" distL="114300" distR="114300" simplePos="0" relativeHeight="251660288" behindDoc="0" locked="0" layoutInCell="1" allowOverlap="1" wp14:anchorId="06311397" wp14:editId="00E52EDA">
                <wp:simplePos x="0" y="0"/>
                <wp:positionH relativeFrom="page">
                  <wp:posOffset>4572000</wp:posOffset>
                </wp:positionH>
                <wp:positionV relativeFrom="paragraph">
                  <wp:posOffset>2604770</wp:posOffset>
                </wp:positionV>
                <wp:extent cx="2739390" cy="714375"/>
                <wp:effectExtent l="0" t="0" r="2286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9390" cy="714375"/>
                        </a:xfrm>
                        <a:prstGeom prst="rect">
                          <a:avLst/>
                        </a:prstGeom>
                        <a:solidFill>
                          <a:srgbClr val="FFFFFF"/>
                        </a:solidFill>
                        <a:ln w="9525">
                          <a:solidFill>
                            <a:srgbClr val="000000"/>
                          </a:solidFill>
                          <a:miter lim="800000"/>
                          <a:headEnd/>
                          <a:tailEnd/>
                        </a:ln>
                      </wps:spPr>
                      <wps:txbx>
                        <w:txbxContent>
                          <w:p w14:paraId="47B6D7D6" w14:textId="5BB60AB9" w:rsidR="004B74BA" w:rsidRDefault="004B74BA" w:rsidP="004B74BA">
                            <w:pPr>
                              <w:spacing w:line="240" w:lineRule="auto"/>
                            </w:pPr>
                            <w:r>
                              <w:t xml:space="preserve">Image 1: Chiron teaching Achilles the Lyre. </w:t>
                            </w:r>
                          </w:p>
                          <w:p w14:paraId="71C64381" w14:textId="621AD8AB" w:rsidR="004B74BA" w:rsidRDefault="004B74BA" w:rsidP="004B74BA">
                            <w:pPr>
                              <w:spacing w:line="240" w:lineRule="auto"/>
                            </w:pPr>
                            <w:r>
                              <w:t>From a</w:t>
                            </w:r>
                            <w:r w:rsidR="00402415">
                              <w:t xml:space="preserve"> 1</w:t>
                            </w:r>
                            <w:r w:rsidR="00402415" w:rsidRPr="00402415">
                              <w:rPr>
                                <w:vertAlign w:val="superscript"/>
                              </w:rPr>
                              <w:t>st</w:t>
                            </w:r>
                            <w:r w:rsidR="00402415">
                              <w:t xml:space="preserve"> Century A.D.</w:t>
                            </w:r>
                            <w:r>
                              <w:t xml:space="preserve"> fresco.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6311397" id="_x0000_t202" coordsize="21600,21600" o:spt="202" path="m,l,21600r21600,l21600,xe">
                <v:stroke joinstyle="miter"/>
                <v:path gradientshapeok="t" o:connecttype="rect"/>
              </v:shapetype>
              <v:shape id="Text Box 2" o:spid="_x0000_s1026" type="#_x0000_t202" style="position:absolute;margin-left:5in;margin-top:205.1pt;width:215.7pt;height:56.25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">
                <v:textbox>
                  <w:txbxContent>
                    <w:p w14:paraId="47B6D7D6" w14:textId="5BB60AB9" w:rsidR="004B74BA" w:rsidRDefault="004B74BA" w:rsidP="004B74BA">
                      <w:pPr>
                        <w:spacing w:line="240" w:lineRule="auto"/>
                      </w:pPr>
                      <w:r>
                        <w:t xml:space="preserve">Image 1: Chiron teaching Achilles the Lyre. </w:t>
                      </w:r>
                    </w:p>
                    <w:p w14:paraId="71C64381" w14:textId="621AD8AB" w:rsidR="004B74BA" w:rsidRDefault="004B74BA" w:rsidP="004B74BA">
                      <w:pPr>
                        <w:spacing w:line="240" w:lineRule="auto"/>
                      </w:pPr>
                      <w:r>
                        <w:t>From a</w:t>
                      </w:r>
                      <w:r w:rsidR="00402415">
                        <w:t xml:space="preserve"> 1</w:t>
                      </w:r>
                      <w:r w:rsidR="00402415" w:rsidRPr="00402415">
                        <w:rPr>
                          <w:vertAlign w:val="superscript"/>
                        </w:rPr>
                        <w:t>st</w:t>
                      </w:r>
                      <w:r w:rsidR="00402415">
                        <w:t xml:space="preserve"> Century A.D.</w:t>
                      </w:r>
                      <w:r>
                        <w:t xml:space="preserve"> fresco.</w:t>
                      </w:r>
                    </w:p>
                  </w:txbxContent>
                </v:textbox>
                <w10:wrap type="square" anchorx="page"/>
              </v:shape>
            </w:pict>
          </mc:Fallback>
        </mc:AlternateContent>
      </w:r>
      <w:r>
        <w:rPr>
          <w:noProof/>
        </w:rPr>
        <w:drawing>
          <wp:anchor distT="0" distB="0" distL="114300" distR="114300" simplePos="0" relativeHeight="251658240" behindDoc="1" locked="0" layoutInCell="1" allowOverlap="1" wp14:anchorId="110CD98C" wp14:editId="4DB3546F">
            <wp:simplePos x="0" y="0"/>
            <wp:positionH relativeFrom="page">
              <wp:posOffset>4571365</wp:posOffset>
            </wp:positionH>
            <wp:positionV relativeFrom="paragraph">
              <wp:posOffset>8255</wp:posOffset>
            </wp:positionV>
            <wp:extent cx="2739390" cy="2738755"/>
            <wp:effectExtent l="0" t="0" r="3810" b="4445"/>
            <wp:wrapSquare wrapText="bothSides"/>
            <wp:docPr id="1" name="Picture 1" descr="File:Chiron instructs young Achilles - Ancient Roman fresc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Chiron instructs young Achilles - Ancient Roman fresco.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39390" cy="27387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66729">
        <w:rPr>
          <w:sz w:val="24"/>
          <w:szCs w:val="24"/>
        </w:rPr>
        <w:t>This</w:t>
      </w:r>
      <w:r w:rsidR="00120E05">
        <w:rPr>
          <w:sz w:val="24"/>
          <w:szCs w:val="24"/>
        </w:rPr>
        <w:t xml:space="preserve"> passage</w:t>
      </w:r>
      <w:r w:rsidR="00DC33BD">
        <w:rPr>
          <w:sz w:val="24"/>
          <w:szCs w:val="24"/>
        </w:rPr>
        <w:t xml:space="preserve"> directly</w:t>
      </w:r>
      <w:r w:rsidR="00120E05">
        <w:rPr>
          <w:sz w:val="24"/>
          <w:szCs w:val="24"/>
        </w:rPr>
        <w:t xml:space="preserve"> interact</w:t>
      </w:r>
      <w:r w:rsidR="00B66729">
        <w:rPr>
          <w:sz w:val="24"/>
          <w:szCs w:val="24"/>
        </w:rPr>
        <w:t>s</w:t>
      </w:r>
      <w:r w:rsidR="00120E05">
        <w:rPr>
          <w:sz w:val="24"/>
          <w:szCs w:val="24"/>
        </w:rPr>
        <w:t xml:space="preserve"> with the </w:t>
      </w:r>
      <w:r w:rsidR="00120E05" w:rsidRPr="00120E05">
        <w:rPr>
          <w:i/>
          <w:iCs/>
          <w:sz w:val="24"/>
          <w:szCs w:val="24"/>
        </w:rPr>
        <w:t>Iliad</w:t>
      </w:r>
      <w:r w:rsidR="00120E05">
        <w:rPr>
          <w:sz w:val="24"/>
          <w:szCs w:val="24"/>
        </w:rPr>
        <w:t xml:space="preserve"> which mentions Achilles playing the lyre, an instrument which he was raised with by Chiro</w:t>
      </w:r>
      <w:r w:rsidR="00CB7216">
        <w:rPr>
          <w:sz w:val="24"/>
          <w:szCs w:val="24"/>
        </w:rPr>
        <w:t>n</w:t>
      </w:r>
      <w:r w:rsidR="00A255E5">
        <w:rPr>
          <w:sz w:val="24"/>
          <w:szCs w:val="24"/>
        </w:rPr>
        <w:t>,</w:t>
      </w:r>
      <w:r w:rsidR="00120E05">
        <w:rPr>
          <w:sz w:val="24"/>
          <w:szCs w:val="24"/>
        </w:rPr>
        <w:t xml:space="preserve"> as he mourns the loss of his honour.</w:t>
      </w:r>
      <w:r w:rsidR="00CE1945">
        <w:rPr>
          <w:sz w:val="24"/>
          <w:szCs w:val="24"/>
        </w:rPr>
        <w:t xml:space="preserve"> </w:t>
      </w:r>
      <w:r w:rsidR="00953EBF">
        <w:rPr>
          <w:sz w:val="24"/>
          <w:szCs w:val="24"/>
        </w:rPr>
        <w:t>The Romans were interested in Achilles’ education, as can be seen in some of their artwork</w:t>
      </w:r>
      <w:r w:rsidR="00382A98">
        <w:rPr>
          <w:sz w:val="24"/>
          <w:szCs w:val="24"/>
        </w:rPr>
        <w:t xml:space="preserve"> and literature</w:t>
      </w:r>
      <w:r w:rsidR="00953EBF">
        <w:rPr>
          <w:sz w:val="24"/>
          <w:szCs w:val="24"/>
        </w:rPr>
        <w:t>, and it is interesting that Ovid brings this</w:t>
      </w:r>
      <w:r w:rsidR="00382A98">
        <w:rPr>
          <w:sz w:val="24"/>
          <w:szCs w:val="24"/>
        </w:rPr>
        <w:t xml:space="preserve"> reminder of his lyre</w:t>
      </w:r>
      <w:r w:rsidR="00953EBF">
        <w:rPr>
          <w:sz w:val="24"/>
          <w:szCs w:val="24"/>
        </w:rPr>
        <w:t xml:space="preserve"> into the </w:t>
      </w:r>
      <w:r w:rsidR="00953EBF">
        <w:rPr>
          <w:i/>
          <w:sz w:val="24"/>
          <w:szCs w:val="24"/>
        </w:rPr>
        <w:t xml:space="preserve">Heroides </w:t>
      </w:r>
      <w:r w:rsidR="00953EBF">
        <w:rPr>
          <w:sz w:val="24"/>
          <w:szCs w:val="24"/>
        </w:rPr>
        <w:t xml:space="preserve">in a part of the letter where Briseis is </w:t>
      </w:r>
      <w:r w:rsidR="001C269D">
        <w:rPr>
          <w:sz w:val="24"/>
          <w:szCs w:val="24"/>
        </w:rPr>
        <w:t>taunting</w:t>
      </w:r>
      <w:r w:rsidR="00953EBF">
        <w:rPr>
          <w:sz w:val="24"/>
          <w:szCs w:val="24"/>
        </w:rPr>
        <w:t xml:space="preserve"> Achilles</w:t>
      </w:r>
      <w:r w:rsidR="00382A98">
        <w:rPr>
          <w:sz w:val="24"/>
          <w:szCs w:val="24"/>
        </w:rPr>
        <w:t>. This</w:t>
      </w:r>
      <w:r w:rsidR="00953EBF">
        <w:rPr>
          <w:sz w:val="24"/>
          <w:szCs w:val="24"/>
        </w:rPr>
        <w:t xml:space="preserve"> </w:t>
      </w:r>
      <w:r w:rsidR="008E34D9">
        <w:rPr>
          <w:sz w:val="24"/>
          <w:szCs w:val="24"/>
        </w:rPr>
        <w:t>implies</w:t>
      </w:r>
      <w:r w:rsidR="00382A98">
        <w:rPr>
          <w:sz w:val="24"/>
          <w:szCs w:val="24"/>
        </w:rPr>
        <w:t xml:space="preserve"> that Briseis might think</w:t>
      </w:r>
      <w:r w:rsidR="00953EBF">
        <w:rPr>
          <w:sz w:val="24"/>
          <w:szCs w:val="24"/>
        </w:rPr>
        <w:t xml:space="preserve"> that by seeking </w:t>
      </w:r>
      <w:r w:rsidR="00585712">
        <w:rPr>
          <w:sz w:val="24"/>
          <w:szCs w:val="24"/>
        </w:rPr>
        <w:t>refuge in the</w:t>
      </w:r>
      <w:r w:rsidR="00953EBF">
        <w:rPr>
          <w:sz w:val="24"/>
          <w:szCs w:val="24"/>
        </w:rPr>
        <w:t xml:space="preserve"> arts</w:t>
      </w:r>
      <w:r w:rsidR="00585712">
        <w:rPr>
          <w:sz w:val="24"/>
          <w:szCs w:val="24"/>
        </w:rPr>
        <w:t xml:space="preserve"> and his music</w:t>
      </w:r>
      <w:r w:rsidR="00953EBF">
        <w:rPr>
          <w:sz w:val="24"/>
          <w:szCs w:val="24"/>
        </w:rPr>
        <w:t xml:space="preserve"> he is </w:t>
      </w:r>
      <w:r w:rsidR="00585712">
        <w:rPr>
          <w:sz w:val="24"/>
          <w:szCs w:val="24"/>
        </w:rPr>
        <w:t>performing a</w:t>
      </w:r>
      <w:r w:rsidR="00953EBF">
        <w:rPr>
          <w:sz w:val="24"/>
          <w:szCs w:val="24"/>
        </w:rPr>
        <w:t xml:space="preserve"> lesser action.</w:t>
      </w:r>
      <w:r w:rsidR="00276A5B">
        <w:rPr>
          <w:sz w:val="24"/>
          <w:szCs w:val="24"/>
        </w:rPr>
        <w:t xml:space="preserve"> </w:t>
      </w:r>
    </w:p>
    <w:p w14:paraId="0953685D" w14:textId="43000AFB" w:rsidR="00FB4D10" w:rsidRDefault="0007298C" w:rsidP="00FB4D10">
      <w:pPr>
        <w:spacing w:line="480" w:lineRule="auto"/>
        <w:rPr>
          <w:sz w:val="24"/>
          <w:szCs w:val="24"/>
        </w:rPr>
      </w:pPr>
      <w:r>
        <w:rPr>
          <w:sz w:val="24"/>
          <w:szCs w:val="24"/>
        </w:rPr>
        <w:t xml:space="preserve">What we see is something we see within other Latin texts which cover Achilles from around the same time, a question over his </w:t>
      </w:r>
      <w:proofErr w:type="spellStart"/>
      <w:r>
        <w:rPr>
          <w:i/>
          <w:iCs/>
          <w:sz w:val="24"/>
          <w:szCs w:val="24"/>
        </w:rPr>
        <w:t>virtus</w:t>
      </w:r>
      <w:proofErr w:type="spellEnd"/>
      <w:r>
        <w:rPr>
          <w:sz w:val="24"/>
          <w:szCs w:val="24"/>
        </w:rPr>
        <w:t xml:space="preserve"> and manliness; this coming from Briseis, a self-declared slave, is with</w:t>
      </w:r>
      <w:r w:rsidR="00FB4D10">
        <w:rPr>
          <w:sz w:val="24"/>
          <w:szCs w:val="24"/>
        </w:rPr>
        <w:t xml:space="preserve"> the</w:t>
      </w:r>
      <w:r>
        <w:rPr>
          <w:sz w:val="24"/>
          <w:szCs w:val="24"/>
        </w:rPr>
        <w:t xml:space="preserve"> intention to goad</w:t>
      </w:r>
      <w:r w:rsidR="00914A0F">
        <w:rPr>
          <w:sz w:val="24"/>
          <w:szCs w:val="24"/>
        </w:rPr>
        <w:t xml:space="preserve">. </w:t>
      </w:r>
      <w:r w:rsidR="00FB4D10">
        <w:rPr>
          <w:sz w:val="24"/>
          <w:szCs w:val="24"/>
        </w:rPr>
        <w:t xml:space="preserve">Lyre-playing could also be seen in contrast to </w:t>
      </w:r>
      <w:r w:rsidR="00FB4D10" w:rsidRPr="00BB53A0">
        <w:rPr>
          <w:sz w:val="24"/>
          <w:szCs w:val="24"/>
        </w:rPr>
        <w:t>Deidamia</w:t>
      </w:r>
      <w:r w:rsidR="00FB4D10">
        <w:rPr>
          <w:i/>
          <w:sz w:val="24"/>
          <w:szCs w:val="24"/>
        </w:rPr>
        <w:t xml:space="preserve"> </w:t>
      </w:r>
      <w:r w:rsidR="00FB4D10">
        <w:rPr>
          <w:sz w:val="24"/>
          <w:szCs w:val="24"/>
        </w:rPr>
        <w:t xml:space="preserve">and how Achilles supposedly wooed her in Statius’s </w:t>
      </w:r>
      <w:r w:rsidR="00FB4D10">
        <w:rPr>
          <w:i/>
          <w:sz w:val="24"/>
          <w:szCs w:val="24"/>
        </w:rPr>
        <w:t>Achilleid</w:t>
      </w:r>
      <w:r w:rsidR="00FB4D10">
        <w:rPr>
          <w:sz w:val="24"/>
          <w:szCs w:val="24"/>
        </w:rPr>
        <w:t>;</w:t>
      </w:r>
      <w:r w:rsidR="00FB4D10">
        <w:rPr>
          <w:rStyle w:val="FootnoteReference"/>
          <w:sz w:val="24"/>
          <w:szCs w:val="24"/>
        </w:rPr>
        <w:footnoteReference w:id="22"/>
      </w:r>
      <w:r w:rsidR="00FB4D10">
        <w:rPr>
          <w:sz w:val="24"/>
          <w:szCs w:val="24"/>
        </w:rPr>
        <w:t xml:space="preserve"> therefore the lyre to Briseis is not only being used as a symbol of unmanliness, but also one of romance, a romance which is not needed if she were to be returned to him from Agamemnon. To intertwine these two traditions could be wrong, since Statius was writing after Ovid, but it is still likely that the myth of Achilles teaching Deidamia was known to Ovid also and therefore it could</w:t>
      </w:r>
      <w:r w:rsidR="001C269D">
        <w:rPr>
          <w:sz w:val="24"/>
          <w:szCs w:val="24"/>
        </w:rPr>
        <w:t xml:space="preserve"> also be considered as</w:t>
      </w:r>
      <w:r w:rsidR="00FB4D10">
        <w:rPr>
          <w:sz w:val="24"/>
          <w:szCs w:val="24"/>
        </w:rPr>
        <w:t xml:space="preserve"> a possibility. </w:t>
      </w:r>
    </w:p>
    <w:p w14:paraId="4F87D67A" w14:textId="3A61DD26" w:rsidR="00FB4D10" w:rsidRDefault="002F4EBF" w:rsidP="00CB64B1">
      <w:pPr>
        <w:spacing w:line="480" w:lineRule="auto"/>
        <w:rPr>
          <w:sz w:val="24"/>
          <w:szCs w:val="24"/>
        </w:rPr>
      </w:pPr>
      <w:r>
        <w:rPr>
          <w:sz w:val="24"/>
          <w:szCs w:val="24"/>
        </w:rPr>
        <w:lastRenderedPageBreak/>
        <w:t>Briseis is fully aware of how precarious her position currently is, especially since Achilles will be leaving her in Agamemnon’s hands, hands which killed his own daughter Iphigenia in order to receive favourable winds from the Gods.</w:t>
      </w:r>
      <w:r>
        <w:rPr>
          <w:rStyle w:val="FootnoteReference"/>
          <w:sz w:val="24"/>
          <w:szCs w:val="24"/>
        </w:rPr>
        <w:footnoteReference w:id="23"/>
      </w:r>
      <w:r>
        <w:rPr>
          <w:sz w:val="24"/>
          <w:szCs w:val="24"/>
        </w:rPr>
        <w:t xml:space="preserve"> Agamemnon was not the kindest man, and was often impulsive and cruel, Achilles was the better bet, and this is </w:t>
      </w:r>
      <w:r w:rsidR="00661736">
        <w:rPr>
          <w:sz w:val="24"/>
          <w:szCs w:val="24"/>
        </w:rPr>
        <w:t>confirmed</w:t>
      </w:r>
      <w:r>
        <w:rPr>
          <w:sz w:val="24"/>
          <w:szCs w:val="24"/>
        </w:rPr>
        <w:t xml:space="preserve"> by Briseis </w:t>
      </w:r>
      <w:r w:rsidR="00937BE0">
        <w:rPr>
          <w:sz w:val="24"/>
          <w:szCs w:val="24"/>
        </w:rPr>
        <w:t>when she states that she would rather work as a slave for his wife as long as he ensures that nobody harms her in his household as she begs him to remember that, ‘She too once was mine.’</w:t>
      </w:r>
      <w:r w:rsidR="00937BE0">
        <w:rPr>
          <w:rStyle w:val="FootnoteReference"/>
          <w:sz w:val="24"/>
          <w:szCs w:val="24"/>
        </w:rPr>
        <w:footnoteReference w:id="24"/>
      </w:r>
      <w:r w:rsidR="00937BE0">
        <w:rPr>
          <w:sz w:val="24"/>
          <w:szCs w:val="24"/>
        </w:rPr>
        <w:t xml:space="preserve"> This does not scream</w:t>
      </w:r>
      <w:r w:rsidR="00BC1280">
        <w:rPr>
          <w:sz w:val="24"/>
          <w:szCs w:val="24"/>
        </w:rPr>
        <w:t xml:space="preserve"> a</w:t>
      </w:r>
      <w:r w:rsidR="00937BE0">
        <w:rPr>
          <w:sz w:val="24"/>
          <w:szCs w:val="24"/>
        </w:rPr>
        <w:t xml:space="preserve"> slave mentality</w:t>
      </w:r>
      <w:r w:rsidR="00DB2FF8" w:rsidRPr="00DB2FF8">
        <w:rPr>
          <w:sz w:val="24"/>
          <w:szCs w:val="24"/>
        </w:rPr>
        <w:t xml:space="preserve"> </w:t>
      </w:r>
      <w:r w:rsidR="00DB2FF8">
        <w:rPr>
          <w:sz w:val="24"/>
          <w:szCs w:val="24"/>
        </w:rPr>
        <w:t xml:space="preserve">such as </w:t>
      </w:r>
      <w:proofErr w:type="spellStart"/>
      <w:r w:rsidR="00DB2FF8">
        <w:rPr>
          <w:sz w:val="24"/>
          <w:szCs w:val="24"/>
        </w:rPr>
        <w:t>Verducci</w:t>
      </w:r>
      <w:proofErr w:type="spellEnd"/>
      <w:r w:rsidR="00DB2FF8">
        <w:rPr>
          <w:sz w:val="24"/>
          <w:szCs w:val="24"/>
        </w:rPr>
        <w:t xml:space="preserve"> claims haunts the character.</w:t>
      </w:r>
      <w:r w:rsidR="00DB2FF8" w:rsidRPr="00DB2FF8">
        <w:rPr>
          <w:rStyle w:val="FootnoteReference"/>
          <w:sz w:val="24"/>
          <w:szCs w:val="24"/>
        </w:rPr>
        <w:t xml:space="preserve"> </w:t>
      </w:r>
      <w:r w:rsidR="00DB2FF8">
        <w:rPr>
          <w:rStyle w:val="FootnoteReference"/>
          <w:sz w:val="24"/>
          <w:szCs w:val="24"/>
        </w:rPr>
        <w:footnoteReference w:id="25"/>
      </w:r>
      <w:r w:rsidR="00DB2FF8" w:rsidRPr="00AF6072">
        <w:rPr>
          <w:sz w:val="24"/>
          <w:szCs w:val="24"/>
        </w:rPr>
        <w:t xml:space="preserve"> </w:t>
      </w:r>
      <w:r w:rsidR="00937BE0">
        <w:rPr>
          <w:sz w:val="24"/>
          <w:szCs w:val="24"/>
        </w:rPr>
        <w:t xml:space="preserve"> </w:t>
      </w:r>
      <w:r w:rsidR="00DB2FF8">
        <w:rPr>
          <w:sz w:val="24"/>
          <w:szCs w:val="24"/>
        </w:rPr>
        <w:t>A</w:t>
      </w:r>
      <w:r w:rsidR="00937BE0">
        <w:rPr>
          <w:sz w:val="24"/>
          <w:szCs w:val="24"/>
        </w:rPr>
        <w:t xml:space="preserve"> slave would not care as much</w:t>
      </w:r>
      <w:r w:rsidR="00343F9E">
        <w:rPr>
          <w:sz w:val="24"/>
          <w:szCs w:val="24"/>
        </w:rPr>
        <w:t xml:space="preserve"> for their fate</w:t>
      </w:r>
      <w:r w:rsidR="00937BE0">
        <w:rPr>
          <w:sz w:val="24"/>
          <w:szCs w:val="24"/>
        </w:rPr>
        <w:t xml:space="preserve"> as Briseis</w:t>
      </w:r>
      <w:r w:rsidR="00343F9E">
        <w:rPr>
          <w:sz w:val="24"/>
          <w:szCs w:val="24"/>
        </w:rPr>
        <w:t xml:space="preserve"> does</w:t>
      </w:r>
      <w:r w:rsidR="00937BE0">
        <w:rPr>
          <w:sz w:val="24"/>
          <w:szCs w:val="24"/>
        </w:rPr>
        <w:t>, this screams of a desperate woman who has no other optio</w:t>
      </w:r>
      <w:r w:rsidR="00DB2FF8">
        <w:rPr>
          <w:sz w:val="24"/>
          <w:szCs w:val="24"/>
        </w:rPr>
        <w:t>n</w:t>
      </w:r>
      <w:r w:rsidR="00661736">
        <w:rPr>
          <w:sz w:val="24"/>
          <w:szCs w:val="24"/>
        </w:rPr>
        <w:t>.</w:t>
      </w:r>
      <w:r w:rsidR="00DB2FF8">
        <w:rPr>
          <w:sz w:val="24"/>
          <w:szCs w:val="24"/>
        </w:rPr>
        <w:t xml:space="preserve"> </w:t>
      </w:r>
      <w:r w:rsidR="00661736">
        <w:rPr>
          <w:sz w:val="24"/>
          <w:szCs w:val="24"/>
        </w:rPr>
        <w:t>I</w:t>
      </w:r>
      <w:r w:rsidR="00DB2FF8">
        <w:rPr>
          <w:sz w:val="24"/>
          <w:szCs w:val="24"/>
        </w:rPr>
        <w:t>t</w:t>
      </w:r>
      <w:r w:rsidR="00661736">
        <w:rPr>
          <w:sz w:val="24"/>
          <w:szCs w:val="24"/>
        </w:rPr>
        <w:t xml:space="preserve"> there</w:t>
      </w:r>
      <w:r w:rsidR="000E1A90">
        <w:rPr>
          <w:sz w:val="24"/>
          <w:szCs w:val="24"/>
        </w:rPr>
        <w:t>fore</w:t>
      </w:r>
      <w:r w:rsidR="00DB2FF8">
        <w:rPr>
          <w:sz w:val="24"/>
          <w:szCs w:val="24"/>
        </w:rPr>
        <w:t xml:space="preserve"> seems as though </w:t>
      </w:r>
      <w:proofErr w:type="spellStart"/>
      <w:r w:rsidR="00DB2FF8">
        <w:rPr>
          <w:sz w:val="24"/>
          <w:szCs w:val="24"/>
        </w:rPr>
        <w:t>Barchiesi</w:t>
      </w:r>
      <w:proofErr w:type="spellEnd"/>
      <w:r w:rsidR="00DB2FF8">
        <w:rPr>
          <w:sz w:val="24"/>
          <w:szCs w:val="24"/>
        </w:rPr>
        <w:t xml:space="preserve"> is more in tune with Briseis as a character</w:t>
      </w:r>
      <w:r w:rsidR="00343F9E">
        <w:rPr>
          <w:sz w:val="24"/>
          <w:szCs w:val="24"/>
        </w:rPr>
        <w:t>; as a woman who is so desperate that she feels the need to beg her captor to reclaim her.</w:t>
      </w:r>
      <w:r w:rsidR="00DB2FF8">
        <w:rPr>
          <w:rStyle w:val="FootnoteReference"/>
          <w:sz w:val="24"/>
          <w:szCs w:val="24"/>
        </w:rPr>
        <w:footnoteReference w:id="26"/>
      </w:r>
      <w:r w:rsidR="00DB2FF8">
        <w:rPr>
          <w:sz w:val="24"/>
          <w:szCs w:val="24"/>
        </w:rPr>
        <w:t xml:space="preserve"> </w:t>
      </w:r>
      <w:r w:rsidR="00FB4D10">
        <w:rPr>
          <w:sz w:val="24"/>
          <w:szCs w:val="24"/>
        </w:rPr>
        <w:t xml:space="preserve">It seems as though through the loss of </w:t>
      </w:r>
      <w:proofErr w:type="spellStart"/>
      <w:r w:rsidR="00FB4D10">
        <w:rPr>
          <w:sz w:val="24"/>
          <w:szCs w:val="24"/>
        </w:rPr>
        <w:t>her self</w:t>
      </w:r>
      <w:proofErr w:type="spellEnd"/>
      <w:r w:rsidR="00FB4D10">
        <w:rPr>
          <w:sz w:val="24"/>
          <w:szCs w:val="24"/>
        </w:rPr>
        <w:t xml:space="preserve"> into slavery, and into the hands of Agamemnon, the only identity she can now confidently own as hers is that which is sexual, and she is seeking ‘to reestablish at least her sexual identity by close physical proximity to Achilles, regardless of what status this proximity might entail.’</w:t>
      </w:r>
      <w:r w:rsidR="00FB4D10">
        <w:rPr>
          <w:rStyle w:val="FootnoteReference"/>
          <w:sz w:val="24"/>
          <w:szCs w:val="24"/>
        </w:rPr>
        <w:footnoteReference w:id="27"/>
      </w:r>
    </w:p>
    <w:p w14:paraId="1E8B503C" w14:textId="4AA8CFAD" w:rsidR="00FB4D10" w:rsidRDefault="000E1A90" w:rsidP="00352AF6">
      <w:pPr>
        <w:spacing w:line="480" w:lineRule="auto"/>
        <w:rPr>
          <w:sz w:val="24"/>
          <w:szCs w:val="24"/>
        </w:rPr>
      </w:pPr>
      <w:r>
        <w:rPr>
          <w:sz w:val="24"/>
          <w:szCs w:val="24"/>
        </w:rPr>
        <w:t>However, she</w:t>
      </w:r>
      <w:r w:rsidR="00CB64B1">
        <w:rPr>
          <w:sz w:val="24"/>
          <w:szCs w:val="24"/>
        </w:rPr>
        <w:t xml:space="preserve"> seems to be very much aware that Achilles does not really seem to want her as much as he says, and that the mourning he acts out with the lyre is more </w:t>
      </w:r>
      <w:proofErr w:type="spellStart"/>
      <w:r w:rsidR="00CB64B1">
        <w:rPr>
          <w:sz w:val="24"/>
          <w:szCs w:val="24"/>
        </w:rPr>
        <w:t>dependant</w:t>
      </w:r>
      <w:proofErr w:type="spellEnd"/>
      <w:r w:rsidR="00CB64B1">
        <w:rPr>
          <w:sz w:val="24"/>
          <w:szCs w:val="24"/>
        </w:rPr>
        <w:t xml:space="preserve"> on his</w:t>
      </w:r>
      <w:r>
        <w:rPr>
          <w:sz w:val="24"/>
          <w:szCs w:val="24"/>
        </w:rPr>
        <w:t xml:space="preserve"> lost</w:t>
      </w:r>
      <w:r w:rsidR="00CB64B1">
        <w:rPr>
          <w:sz w:val="24"/>
          <w:szCs w:val="24"/>
        </w:rPr>
        <w:t xml:space="preserve"> honour than his love for her. Even during the embassy he is very flippant about having her back as he </w:t>
      </w:r>
      <w:proofErr w:type="gramStart"/>
      <w:r>
        <w:rPr>
          <w:sz w:val="24"/>
          <w:szCs w:val="24"/>
        </w:rPr>
        <w:t>says</w:t>
      </w:r>
      <w:proofErr w:type="gramEnd"/>
      <w:r w:rsidR="00CB64B1">
        <w:rPr>
          <w:sz w:val="24"/>
          <w:szCs w:val="24"/>
        </w:rPr>
        <w:t xml:space="preserve"> ‘let him lie by her side and take his joy,’</w:t>
      </w:r>
      <w:r w:rsidR="00CB64B1">
        <w:rPr>
          <w:rStyle w:val="FootnoteReference"/>
          <w:sz w:val="24"/>
          <w:szCs w:val="24"/>
        </w:rPr>
        <w:footnoteReference w:id="28"/>
      </w:r>
      <w:r w:rsidR="00CB64B1">
        <w:rPr>
          <w:sz w:val="24"/>
          <w:szCs w:val="24"/>
        </w:rPr>
        <w:t xml:space="preserve"> hardly the words of a besotted lover. Ovid seems to have picked up on this, and Briseis’s seemingly in-depth </w:t>
      </w:r>
      <w:r w:rsidR="00CB64B1">
        <w:rPr>
          <w:sz w:val="24"/>
          <w:szCs w:val="24"/>
        </w:rPr>
        <w:lastRenderedPageBreak/>
        <w:t xml:space="preserve">knowledge of the embassy scene would make the reader suppose that she had heard this too, and therefore that he will not fight for her safety. There are other scenes in the </w:t>
      </w:r>
      <w:r w:rsidR="00CB64B1">
        <w:rPr>
          <w:i/>
          <w:sz w:val="24"/>
          <w:szCs w:val="24"/>
        </w:rPr>
        <w:t xml:space="preserve">Iliad </w:t>
      </w:r>
      <w:r w:rsidR="00CB64B1">
        <w:rPr>
          <w:sz w:val="24"/>
          <w:szCs w:val="24"/>
        </w:rPr>
        <w:t>within which Achilles slights Briseis,</w:t>
      </w:r>
      <w:r w:rsidR="00CB64B1">
        <w:rPr>
          <w:rStyle w:val="FootnoteReference"/>
          <w:sz w:val="24"/>
          <w:szCs w:val="24"/>
        </w:rPr>
        <w:footnoteReference w:id="29"/>
      </w:r>
      <w:r w:rsidR="00CB64B1">
        <w:rPr>
          <w:sz w:val="24"/>
          <w:szCs w:val="24"/>
        </w:rPr>
        <w:t xml:space="preserve"> but since the embassy is most pertinent to the </w:t>
      </w:r>
      <w:r w:rsidR="00CB64B1">
        <w:rPr>
          <w:i/>
          <w:sz w:val="24"/>
          <w:szCs w:val="24"/>
        </w:rPr>
        <w:t>Heroides</w:t>
      </w:r>
      <w:r w:rsidR="00CB64B1">
        <w:rPr>
          <w:sz w:val="24"/>
          <w:szCs w:val="24"/>
        </w:rPr>
        <w:t>, they are not mentioned</w:t>
      </w:r>
      <w:r>
        <w:rPr>
          <w:sz w:val="24"/>
          <w:szCs w:val="24"/>
        </w:rPr>
        <w:t xml:space="preserve"> here</w:t>
      </w:r>
      <w:r w:rsidR="00CB64B1">
        <w:rPr>
          <w:sz w:val="24"/>
          <w:szCs w:val="24"/>
        </w:rPr>
        <w:t xml:space="preserve">. This knowledge Briseis has of the embassy as well as the tone of some of the passages suggests that she was only writing this letter for self-preservation, and not for a deep love for the man to whom she </w:t>
      </w:r>
      <w:r w:rsidR="006B1E50">
        <w:rPr>
          <w:sz w:val="24"/>
          <w:szCs w:val="24"/>
        </w:rPr>
        <w:t>was</w:t>
      </w:r>
      <w:r w:rsidR="00CB64B1">
        <w:rPr>
          <w:sz w:val="24"/>
          <w:szCs w:val="24"/>
        </w:rPr>
        <w:t xml:space="preserve"> writing. This may be why she stresses her </w:t>
      </w:r>
      <w:r w:rsidR="00CB64B1" w:rsidRPr="00CB64B1">
        <w:rPr>
          <w:sz w:val="24"/>
          <w:szCs w:val="24"/>
        </w:rPr>
        <w:t>sub servitude</w:t>
      </w:r>
      <w:r w:rsidR="00CB64B1">
        <w:rPr>
          <w:sz w:val="24"/>
          <w:szCs w:val="24"/>
        </w:rPr>
        <w:t xml:space="preserve"> as much as she does,</w:t>
      </w:r>
      <w:r w:rsidR="00CB64B1">
        <w:rPr>
          <w:rStyle w:val="FootnoteReference"/>
          <w:sz w:val="24"/>
          <w:szCs w:val="24"/>
        </w:rPr>
        <w:footnoteReference w:id="30"/>
      </w:r>
      <w:r w:rsidR="00CB64B1">
        <w:rPr>
          <w:sz w:val="24"/>
          <w:szCs w:val="24"/>
        </w:rPr>
        <w:t xml:space="preserve"> as he is not looking for a lover but the recovery of his honour, which he can </w:t>
      </w:r>
      <w:r w:rsidR="00073B22">
        <w:rPr>
          <w:sz w:val="24"/>
          <w:szCs w:val="24"/>
        </w:rPr>
        <w:t xml:space="preserve">obtain </w:t>
      </w:r>
      <w:r w:rsidR="00CB64B1">
        <w:rPr>
          <w:sz w:val="24"/>
          <w:szCs w:val="24"/>
        </w:rPr>
        <w:t>from retrieving he</w:t>
      </w:r>
      <w:r w:rsidR="006A3051">
        <w:rPr>
          <w:sz w:val="24"/>
          <w:szCs w:val="24"/>
        </w:rPr>
        <w:t xml:space="preserve">r. </w:t>
      </w:r>
      <w:r w:rsidR="00CB64B1">
        <w:rPr>
          <w:sz w:val="24"/>
          <w:szCs w:val="24"/>
        </w:rPr>
        <w:t xml:space="preserve"> </w:t>
      </w:r>
      <w:r w:rsidR="001E6128">
        <w:rPr>
          <w:sz w:val="24"/>
          <w:szCs w:val="24"/>
        </w:rPr>
        <w:t>This letter therefore shows Achilles as one who wears the mask of a lover; yet does not know how to be one in truth. One who acts as a lover of the arts, but only when war does not suit him</w:t>
      </w:r>
      <w:r w:rsidR="00352AF6">
        <w:rPr>
          <w:sz w:val="24"/>
          <w:szCs w:val="24"/>
        </w:rPr>
        <w:t>.</w:t>
      </w:r>
    </w:p>
    <w:p w14:paraId="318B794E" w14:textId="700FD1A9" w:rsidR="00FB4D10" w:rsidRPr="00352AF6" w:rsidRDefault="00352AF6" w:rsidP="00352AF6">
      <w:pPr>
        <w:spacing w:line="480" w:lineRule="auto"/>
        <w:rPr>
          <w:sz w:val="24"/>
          <w:szCs w:val="24"/>
        </w:rPr>
      </w:pPr>
      <w:r>
        <w:rPr>
          <w:sz w:val="24"/>
          <w:szCs w:val="24"/>
        </w:rPr>
        <w:t xml:space="preserve">Many ancient authors have interacted with the </w:t>
      </w:r>
      <w:r>
        <w:rPr>
          <w:i/>
          <w:iCs/>
          <w:sz w:val="24"/>
          <w:szCs w:val="24"/>
        </w:rPr>
        <w:t>Iliad</w:t>
      </w:r>
      <w:r>
        <w:rPr>
          <w:sz w:val="24"/>
          <w:szCs w:val="24"/>
        </w:rPr>
        <w:t xml:space="preserve">, created adaptations and expanded on the original content, but the way and form that Ovid used to do this was quite unique, and was later expanded on by Medieval scholars too; such as within the </w:t>
      </w:r>
      <w:proofErr w:type="spellStart"/>
      <w:r>
        <w:rPr>
          <w:i/>
          <w:iCs/>
          <w:sz w:val="24"/>
          <w:szCs w:val="24"/>
        </w:rPr>
        <w:t>Deidema</w:t>
      </w:r>
      <w:proofErr w:type="spellEnd"/>
      <w:r>
        <w:rPr>
          <w:i/>
          <w:iCs/>
          <w:sz w:val="24"/>
          <w:szCs w:val="24"/>
        </w:rPr>
        <w:t xml:space="preserve"> Achilles</w:t>
      </w:r>
      <w:r>
        <w:rPr>
          <w:sz w:val="24"/>
          <w:szCs w:val="24"/>
        </w:rPr>
        <w:t xml:space="preserve">, which has many similarities to </w:t>
      </w:r>
      <w:r>
        <w:rPr>
          <w:i/>
          <w:iCs/>
          <w:sz w:val="24"/>
          <w:szCs w:val="24"/>
        </w:rPr>
        <w:t>Heroides 3</w:t>
      </w:r>
      <w:r>
        <w:rPr>
          <w:sz w:val="24"/>
          <w:szCs w:val="24"/>
        </w:rPr>
        <w:t>.</w:t>
      </w:r>
      <w:r>
        <w:rPr>
          <w:rStyle w:val="FootnoteReference"/>
          <w:sz w:val="24"/>
          <w:szCs w:val="24"/>
        </w:rPr>
        <w:footnoteReference w:id="31"/>
      </w:r>
      <w:r>
        <w:rPr>
          <w:sz w:val="24"/>
          <w:szCs w:val="24"/>
        </w:rPr>
        <w:t xml:space="preserve"> By focusing on how Briseis sees Achilles, he plays around with a plethora of other content which can be linked to his unmanliness, his distaste for actual war, and his general conflict between being a lover and a warrior.</w:t>
      </w:r>
    </w:p>
    <w:bookmarkEnd w:id="0"/>
    <w:bookmarkEnd w:id="1"/>
    <w:p w14:paraId="0234941E" w14:textId="77777777" w:rsidR="00352AF6" w:rsidRDefault="00352AF6">
      <w:pPr>
        <w:pStyle w:val="Heading1"/>
        <w:rPr>
          <w:rFonts w:ascii="Arial" w:hAnsi="Arial" w:cs="Arial"/>
          <w:color w:val="333333"/>
          <w:sz w:val="26"/>
          <w:szCs w:val="26"/>
        </w:rPr>
      </w:pPr>
    </w:p>
    <w:p w14:paraId="73EE4E18" w14:textId="77777777" w:rsidR="00352AF6" w:rsidRDefault="00352AF6">
      <w:pPr>
        <w:pStyle w:val="Heading1"/>
        <w:rPr>
          <w:rFonts w:ascii="Arial" w:hAnsi="Arial" w:cs="Arial"/>
          <w:color w:val="333333"/>
          <w:sz w:val="26"/>
          <w:szCs w:val="26"/>
        </w:rPr>
      </w:pPr>
    </w:p>
    <w:p w14:paraId="0B6AC8A9" w14:textId="77777777" w:rsidR="00352AF6" w:rsidRDefault="00352AF6">
      <w:pPr>
        <w:pStyle w:val="Heading1"/>
        <w:rPr>
          <w:rFonts w:ascii="Arial" w:hAnsi="Arial" w:cs="Arial"/>
          <w:color w:val="333333"/>
          <w:sz w:val="26"/>
          <w:szCs w:val="26"/>
        </w:rPr>
      </w:pPr>
    </w:p>
    <w:p w14:paraId="0A0E364F" w14:textId="5E463643" w:rsidR="00352AF6" w:rsidRDefault="00352AF6">
      <w:pPr>
        <w:pStyle w:val="Heading1"/>
        <w:rPr>
          <w:rFonts w:ascii="Arial" w:hAnsi="Arial" w:cs="Arial"/>
          <w:color w:val="333333"/>
          <w:sz w:val="26"/>
          <w:szCs w:val="26"/>
        </w:rPr>
      </w:pPr>
    </w:p>
    <w:p w14:paraId="469C7FB5" w14:textId="77777777" w:rsidR="00352AF6" w:rsidRPr="00352AF6" w:rsidRDefault="00352AF6" w:rsidP="00352AF6"/>
    <w:sdt>
      <w:sdtPr>
        <w:id w:val="1070619139"/>
        <w:docPartObj>
          <w:docPartGallery w:val="Bibliographies"/>
          <w:docPartUnique/>
        </w:docPartObj>
      </w:sdtPr>
      <w:sdtEndPr>
        <w:rPr>
          <w:rFonts w:asciiTheme="minorHAnsi" w:eastAsiaTheme="minorHAnsi" w:hAnsiTheme="minorHAnsi" w:cstheme="minorBidi"/>
          <w:b/>
          <w:bCs/>
          <w:color w:val="auto"/>
          <w:sz w:val="22"/>
          <w:szCs w:val="22"/>
        </w:rPr>
      </w:sdtEndPr>
      <w:sdtContent>
        <w:p w14:paraId="5483E56D" w14:textId="6B35CD34" w:rsidR="004F59C9" w:rsidRDefault="004F59C9">
          <w:pPr>
            <w:pStyle w:val="Heading1"/>
            <w:rPr>
              <w:rFonts w:asciiTheme="minorHAnsi" w:eastAsiaTheme="minorHAnsi" w:hAnsiTheme="minorHAnsi" w:cstheme="minorBidi"/>
              <w:b/>
              <w:bCs/>
              <w:color w:val="auto"/>
              <w:sz w:val="22"/>
              <w:szCs w:val="22"/>
            </w:rPr>
          </w:pPr>
          <w:r>
            <w:t>Works Cited</w:t>
          </w:r>
        </w:p>
      </w:sdtContent>
    </w:sdt>
    <w:p w14:paraId="49D693F9" w14:textId="1E1E0776" w:rsidR="00DB2FF8" w:rsidRDefault="00892865" w:rsidP="004F59C9">
      <w:pPr>
        <w:rPr>
          <w:rFonts w:cstheme="minorHAnsi"/>
          <w:shd w:val="clear" w:color="auto" w:fill="FAFAE1"/>
        </w:rPr>
      </w:pPr>
      <w:proofErr w:type="spellStart"/>
      <w:r>
        <w:t>Barchiesi</w:t>
      </w:r>
      <w:proofErr w:type="spellEnd"/>
      <w:r>
        <w:t xml:space="preserve">, </w:t>
      </w:r>
      <w:r w:rsidR="00DB2FF8">
        <w:t xml:space="preserve">Alessandro. ‘Future Reflexive: Two Modes of Allusion and Ovid's Heroides’ </w:t>
      </w:r>
      <w:r w:rsidR="00DB2FF8" w:rsidRPr="00DB2FF8">
        <w:rPr>
          <w:i/>
          <w:iCs/>
        </w:rPr>
        <w:t>Harvard Studies in Classical Philology</w:t>
      </w:r>
      <w:r w:rsidR="00DB2FF8">
        <w:t xml:space="preserve"> Vol. 95 (1993) p.333-365</w:t>
      </w:r>
    </w:p>
    <w:p w14:paraId="3CAE2A1E" w14:textId="400CE5BF" w:rsidR="001E6128" w:rsidRDefault="004F59C9" w:rsidP="004F59C9">
      <w:pPr>
        <w:rPr>
          <w:rFonts w:cstheme="minorHAnsi"/>
          <w:shd w:val="clear" w:color="auto" w:fill="FAFAE1"/>
        </w:rPr>
      </w:pPr>
      <w:proofErr w:type="spellStart"/>
      <w:r w:rsidRPr="00DB36CB">
        <w:rPr>
          <w:rFonts w:cstheme="minorHAnsi"/>
          <w:shd w:val="clear" w:color="auto" w:fill="FAFAE1"/>
        </w:rPr>
        <w:t>Barchiesi</w:t>
      </w:r>
      <w:proofErr w:type="spellEnd"/>
      <w:r w:rsidRPr="00DB36CB">
        <w:rPr>
          <w:rFonts w:cstheme="minorHAnsi"/>
          <w:shd w:val="clear" w:color="auto" w:fill="FAFAE1"/>
        </w:rPr>
        <w:t xml:space="preserve">, Alessandro. Matt Fox and Simone </w:t>
      </w:r>
      <w:proofErr w:type="spellStart"/>
      <w:r w:rsidRPr="00DB36CB">
        <w:rPr>
          <w:rFonts w:cstheme="minorHAnsi"/>
          <w:shd w:val="clear" w:color="auto" w:fill="FAFAE1"/>
        </w:rPr>
        <w:t>Marchesi</w:t>
      </w:r>
      <w:proofErr w:type="spellEnd"/>
      <w:r w:rsidRPr="00DB36CB">
        <w:rPr>
          <w:rFonts w:cstheme="minorHAnsi"/>
          <w:shd w:val="clear" w:color="auto" w:fill="FAFAE1"/>
        </w:rPr>
        <w:t>. </w:t>
      </w:r>
      <w:r w:rsidRPr="00DB36CB">
        <w:rPr>
          <w:rFonts w:cstheme="minorHAnsi"/>
          <w:i/>
          <w:iCs/>
          <w:shd w:val="clear" w:color="auto" w:fill="FAFAE1"/>
        </w:rPr>
        <w:t>Speaking volumes: narrative and intertext in Ovid and other Latin poets</w:t>
      </w:r>
      <w:r w:rsidRPr="00DB36CB">
        <w:rPr>
          <w:rFonts w:cstheme="minorHAnsi"/>
          <w:shd w:val="clear" w:color="auto" w:fill="FAFAE1"/>
        </w:rPr>
        <w:t>. (London: Duckworth Academic, 2001)</w:t>
      </w:r>
    </w:p>
    <w:p w14:paraId="121C23C9" w14:textId="3FD21761" w:rsidR="001E6128" w:rsidRDefault="001E6128" w:rsidP="004F59C9">
      <w:r>
        <w:t xml:space="preserve">Bolton, M. Catherine. ‘Gendered Spaces in </w:t>
      </w:r>
      <w:proofErr w:type="spellStart"/>
      <w:r>
        <w:t>Ovids</w:t>
      </w:r>
      <w:proofErr w:type="spellEnd"/>
      <w:r>
        <w:t xml:space="preserve"> Heroides,’ </w:t>
      </w:r>
      <w:r>
        <w:rPr>
          <w:i/>
          <w:iCs/>
        </w:rPr>
        <w:t>The Classical World</w:t>
      </w:r>
      <w:r>
        <w:t xml:space="preserve"> Vol. 102.3 (2009) p.273-290</w:t>
      </w:r>
    </w:p>
    <w:p w14:paraId="79D7B2E9" w14:textId="2BE122D5" w:rsidR="0041023C" w:rsidRDefault="0041023C" w:rsidP="0041023C">
      <w:pPr>
        <w:pStyle w:val="FootnoteText"/>
      </w:pPr>
      <w:r>
        <w:t xml:space="preserve">Drinkwater, Megan O. ‘Which Letter? Text and Subtext in Ovid's "Heroides"’ </w:t>
      </w:r>
      <w:r>
        <w:rPr>
          <w:i/>
          <w:iCs/>
        </w:rPr>
        <w:t>The American Journal of Philology</w:t>
      </w:r>
      <w:r>
        <w:t xml:space="preserve"> Vol. 128.3 (2007) p.367-387</w:t>
      </w:r>
    </w:p>
    <w:p w14:paraId="261998F0" w14:textId="77777777" w:rsidR="0041023C" w:rsidRPr="00DB36CB" w:rsidRDefault="0041023C" w:rsidP="0041023C">
      <w:pPr>
        <w:pStyle w:val="FootnoteText"/>
      </w:pPr>
    </w:p>
    <w:p w14:paraId="3A771072" w14:textId="2AAD858D" w:rsidR="007A126E" w:rsidRPr="00B156E6" w:rsidRDefault="007A126E" w:rsidP="007A126E">
      <w:proofErr w:type="spellStart"/>
      <w:r w:rsidRPr="00DB36CB">
        <w:t>Farrel</w:t>
      </w:r>
      <w:proofErr w:type="spellEnd"/>
      <w:r w:rsidRPr="00DB36CB">
        <w:t xml:space="preserve">, Joseph. ‘Reading and Writing the Heroides’ </w:t>
      </w:r>
      <w:r w:rsidRPr="00DB36CB">
        <w:rPr>
          <w:i/>
          <w:iCs/>
        </w:rPr>
        <w:t>Harvard Studies in Classical Philology</w:t>
      </w:r>
      <w:r w:rsidRPr="00DB36CB">
        <w:t xml:space="preserve"> Vol. 98 </w:t>
      </w:r>
      <w:r w:rsidRPr="00B156E6">
        <w:t>(1998) p.307-338</w:t>
      </w:r>
    </w:p>
    <w:p w14:paraId="5DE92B17" w14:textId="78A7CB75" w:rsidR="0008370F" w:rsidRPr="00B156E6" w:rsidRDefault="0008370F" w:rsidP="007A126E">
      <w:r w:rsidRPr="00B156E6">
        <w:rPr>
          <w:rFonts w:cstheme="minorHAnsi"/>
          <w:shd w:val="clear" w:color="auto" w:fill="FFFFFF"/>
        </w:rPr>
        <w:t>Fulkerson Laurel.</w:t>
      </w:r>
      <w:r w:rsidRPr="00B156E6">
        <w:rPr>
          <w:rFonts w:cstheme="minorHAnsi"/>
          <w:i/>
          <w:iCs/>
          <w:shd w:val="clear" w:color="auto" w:fill="FFFFFF"/>
        </w:rPr>
        <w:t xml:space="preserve"> </w:t>
      </w:r>
      <w:r w:rsidRPr="00B156E6">
        <w:rPr>
          <w:rFonts w:cstheme="minorHAnsi"/>
          <w:iCs/>
          <w:shd w:val="clear" w:color="auto" w:fill="FFFFFF"/>
        </w:rPr>
        <w:t>‘</w:t>
      </w:r>
      <w:r w:rsidRPr="00B156E6">
        <w:rPr>
          <w:rFonts w:cstheme="minorHAnsi"/>
          <w:i/>
          <w:iCs/>
          <w:shd w:val="clear" w:color="auto" w:fill="FFFFFF"/>
        </w:rPr>
        <w:t>The Ovidian Heroine as Author Reading, Writing, and Community in the Heroides</w:t>
      </w:r>
      <w:r w:rsidRPr="00B156E6">
        <w:rPr>
          <w:rFonts w:cstheme="minorHAnsi"/>
          <w:shd w:val="clear" w:color="auto" w:fill="FFFFFF"/>
        </w:rPr>
        <w:t>.’ (Cambridge: Cambridge UP, 2005)</w:t>
      </w:r>
    </w:p>
    <w:p w14:paraId="7F458FB9" w14:textId="2AA7B840" w:rsidR="00B156E6" w:rsidRPr="00B156E6" w:rsidRDefault="004F59C9" w:rsidP="007A126E">
      <w:r w:rsidRPr="00B156E6">
        <w:t xml:space="preserve">Knox. Peter E. </w:t>
      </w:r>
      <w:r w:rsidRPr="00B156E6">
        <w:rPr>
          <w:i/>
          <w:iCs/>
        </w:rPr>
        <w:t>‘</w:t>
      </w:r>
      <w:r w:rsidRPr="00B156E6">
        <w:t xml:space="preserve">The </w:t>
      </w:r>
      <w:r w:rsidRPr="00B156E6">
        <w:rPr>
          <w:i/>
          <w:iCs/>
        </w:rPr>
        <w:t>Heroides</w:t>
      </w:r>
      <w:r w:rsidRPr="00B156E6">
        <w:t xml:space="preserve"> 3: Elegiac Voices’ in </w:t>
      </w:r>
      <w:r w:rsidRPr="00B156E6">
        <w:rPr>
          <w:i/>
          <w:iCs/>
        </w:rPr>
        <w:t xml:space="preserve">Brill’s Companion to </w:t>
      </w:r>
      <w:proofErr w:type="gramStart"/>
      <w:r w:rsidRPr="00B156E6">
        <w:rPr>
          <w:i/>
          <w:iCs/>
        </w:rPr>
        <w:t>Ovid</w:t>
      </w:r>
      <w:r w:rsidRPr="00B156E6">
        <w:t xml:space="preserve"> ,</w:t>
      </w:r>
      <w:proofErr w:type="gramEnd"/>
      <w:r w:rsidRPr="00B156E6">
        <w:t xml:space="preserve"> ed. by Barbara </w:t>
      </w:r>
      <w:proofErr w:type="spellStart"/>
      <w:r w:rsidRPr="00B156E6">
        <w:t>Weiden</w:t>
      </w:r>
      <w:proofErr w:type="spellEnd"/>
      <w:r w:rsidRPr="00B156E6">
        <w:t xml:space="preserve"> Boyd. (Leiden: Brill, 2002) p.117-139</w:t>
      </w:r>
      <w:r w:rsidR="007A126E" w:rsidRPr="00B156E6">
        <w:t xml:space="preserve"> </w:t>
      </w:r>
    </w:p>
    <w:p w14:paraId="0098B369" w14:textId="7F5440FE" w:rsidR="007A126E" w:rsidRPr="00B156E6" w:rsidRDefault="007A126E" w:rsidP="007A126E">
      <w:r w:rsidRPr="00B156E6">
        <w:t>Ovid.</w:t>
      </w:r>
      <w:r w:rsidRPr="00B156E6">
        <w:rPr>
          <w:i/>
          <w:iCs/>
        </w:rPr>
        <w:t xml:space="preserve"> ‘Heroides,’</w:t>
      </w:r>
      <w:r w:rsidRPr="00B156E6">
        <w:t xml:space="preserve"> trans. by Harold C. Canon (London: Unwin Books, 1972)</w:t>
      </w:r>
    </w:p>
    <w:p w14:paraId="5E4E56FE" w14:textId="30A0DC4D" w:rsidR="00B156E6" w:rsidRPr="00B156E6" w:rsidRDefault="00B156E6" w:rsidP="007A126E">
      <w:proofErr w:type="spellStart"/>
      <w:r w:rsidRPr="00B156E6">
        <w:rPr>
          <w:rFonts w:cstheme="minorHAnsi"/>
        </w:rPr>
        <w:t>S</w:t>
      </w:r>
      <w:r w:rsidRPr="00B156E6">
        <w:rPr>
          <w:rFonts w:cstheme="minorHAnsi"/>
          <w:shd w:val="clear" w:color="auto" w:fill="FFFFFF"/>
        </w:rPr>
        <w:t>pentzou</w:t>
      </w:r>
      <w:proofErr w:type="spellEnd"/>
      <w:r>
        <w:rPr>
          <w:rFonts w:cstheme="minorHAnsi"/>
          <w:shd w:val="clear" w:color="auto" w:fill="FFFFFF"/>
        </w:rPr>
        <w:t>,</w:t>
      </w:r>
      <w:r w:rsidRPr="00B156E6">
        <w:rPr>
          <w:rFonts w:cstheme="minorHAnsi"/>
          <w:shd w:val="clear" w:color="auto" w:fill="FFFFFF"/>
        </w:rPr>
        <w:t xml:space="preserve"> </w:t>
      </w:r>
      <w:proofErr w:type="spellStart"/>
      <w:r w:rsidRPr="00B156E6">
        <w:rPr>
          <w:rFonts w:cstheme="minorHAnsi"/>
          <w:shd w:val="clear" w:color="auto" w:fill="FFFFFF"/>
        </w:rPr>
        <w:t>Efrossini</w:t>
      </w:r>
      <w:proofErr w:type="spellEnd"/>
      <w:r w:rsidRPr="00B156E6">
        <w:rPr>
          <w:rFonts w:cstheme="minorHAnsi"/>
          <w:shd w:val="clear" w:color="auto" w:fill="FFFFFF"/>
        </w:rPr>
        <w:t>.</w:t>
      </w:r>
      <w:r w:rsidRPr="00B156E6">
        <w:rPr>
          <w:rFonts w:cstheme="minorHAnsi"/>
          <w:i/>
          <w:iCs/>
          <w:shd w:val="clear" w:color="auto" w:fill="FFFFFF"/>
        </w:rPr>
        <w:t xml:space="preserve"> </w:t>
      </w:r>
      <w:r w:rsidRPr="00B156E6">
        <w:rPr>
          <w:rFonts w:cstheme="minorHAnsi"/>
          <w:iCs/>
          <w:shd w:val="clear" w:color="auto" w:fill="FFFFFF"/>
        </w:rPr>
        <w:t>‘</w:t>
      </w:r>
      <w:r w:rsidRPr="00B156E6">
        <w:rPr>
          <w:rFonts w:cstheme="minorHAnsi"/>
          <w:i/>
          <w:iCs/>
          <w:shd w:val="clear" w:color="auto" w:fill="FFFFFF"/>
        </w:rPr>
        <w:t>Readers and Writers in Ovid's Heroides Transgressions of Genre and Gender</w:t>
      </w:r>
      <w:r w:rsidRPr="00B156E6">
        <w:rPr>
          <w:rFonts w:cstheme="minorHAnsi"/>
          <w:shd w:val="clear" w:color="auto" w:fill="FFFFFF"/>
        </w:rPr>
        <w:t>’ (Oxford: Oxford UP, 2003) p.129</w:t>
      </w:r>
    </w:p>
    <w:p w14:paraId="417DA213" w14:textId="54BB9FFE" w:rsidR="00DB36CB" w:rsidRPr="00DB36CB" w:rsidRDefault="00DB36CB" w:rsidP="007A126E">
      <w:proofErr w:type="spellStart"/>
      <w:r w:rsidRPr="00DB36CB">
        <w:rPr>
          <w:rFonts w:cstheme="minorHAnsi"/>
          <w:shd w:val="clear" w:color="auto" w:fill="FFFFFF"/>
        </w:rPr>
        <w:t>Verducci</w:t>
      </w:r>
      <w:proofErr w:type="spellEnd"/>
      <w:r w:rsidRPr="00DB36CB">
        <w:rPr>
          <w:rFonts w:cstheme="minorHAnsi"/>
          <w:shd w:val="clear" w:color="auto" w:fill="FFFFFF"/>
        </w:rPr>
        <w:t>, Florence. ‘</w:t>
      </w:r>
      <w:r w:rsidRPr="00DB36CB">
        <w:rPr>
          <w:rFonts w:cstheme="minorHAnsi"/>
          <w:i/>
          <w:iCs/>
          <w:shd w:val="clear" w:color="auto" w:fill="FFFFFF"/>
        </w:rPr>
        <w:t xml:space="preserve">Ovid's Toyshop of the Heart: </w:t>
      </w:r>
      <w:proofErr w:type="spellStart"/>
      <w:r w:rsidRPr="00DB36CB">
        <w:rPr>
          <w:rFonts w:cstheme="minorHAnsi"/>
          <w:i/>
          <w:iCs/>
          <w:shd w:val="clear" w:color="auto" w:fill="FFFFFF"/>
        </w:rPr>
        <w:t>Epistulae</w:t>
      </w:r>
      <w:proofErr w:type="spellEnd"/>
      <w:r w:rsidRPr="00DB36CB">
        <w:rPr>
          <w:rFonts w:cstheme="minorHAnsi"/>
          <w:i/>
          <w:iCs/>
          <w:shd w:val="clear" w:color="auto" w:fill="FFFFFF"/>
        </w:rPr>
        <w:t xml:space="preserve"> </w:t>
      </w:r>
      <w:proofErr w:type="spellStart"/>
      <w:r w:rsidRPr="00DB36CB">
        <w:rPr>
          <w:rFonts w:cstheme="minorHAnsi"/>
          <w:i/>
          <w:iCs/>
          <w:shd w:val="clear" w:color="auto" w:fill="FFFFFF"/>
        </w:rPr>
        <w:t>Heroidum</w:t>
      </w:r>
      <w:proofErr w:type="spellEnd"/>
      <w:r w:rsidRPr="00DB36CB">
        <w:rPr>
          <w:rFonts w:cstheme="minorHAnsi"/>
          <w:shd w:val="clear" w:color="auto" w:fill="FFFFFF"/>
        </w:rPr>
        <w:t>.’ (New Jersey: Princeton University Press, 1985)</w:t>
      </w:r>
    </w:p>
    <w:p w14:paraId="175E76F3" w14:textId="1E060293" w:rsidR="004B74BA" w:rsidRDefault="004B74BA" w:rsidP="007A126E"/>
    <w:p w14:paraId="111E6C95" w14:textId="77777777" w:rsidR="004B74BA" w:rsidRDefault="004B74BA" w:rsidP="004B74BA">
      <w:pPr>
        <w:pStyle w:val="Heading1"/>
        <w:shd w:val="clear" w:color="auto" w:fill="FFFFFF"/>
        <w:spacing w:before="0"/>
        <w:rPr>
          <w:rFonts w:cstheme="majorHAnsi"/>
          <w:color w:val="auto"/>
          <w:sz w:val="22"/>
          <w:szCs w:val="22"/>
        </w:rPr>
      </w:pPr>
    </w:p>
    <w:p w14:paraId="5A4FF99E" w14:textId="370DD8A8" w:rsidR="004B74BA" w:rsidRDefault="004B74BA" w:rsidP="004B74BA">
      <w:r>
        <w:t>Images:</w:t>
      </w:r>
    </w:p>
    <w:p w14:paraId="6D05D94B" w14:textId="78B349AD" w:rsidR="004B74BA" w:rsidRDefault="004B74BA" w:rsidP="004B74BA">
      <w:pPr>
        <w:pStyle w:val="Heading1"/>
        <w:shd w:val="clear" w:color="auto" w:fill="FFFFFF"/>
        <w:spacing w:before="0"/>
        <w:rPr>
          <w:rFonts w:cstheme="majorHAnsi"/>
          <w:color w:val="auto"/>
          <w:sz w:val="22"/>
          <w:szCs w:val="22"/>
        </w:rPr>
      </w:pPr>
      <w:r w:rsidRPr="004B74BA">
        <w:rPr>
          <w:rFonts w:cstheme="majorHAnsi"/>
          <w:color w:val="auto"/>
          <w:sz w:val="22"/>
          <w:szCs w:val="22"/>
        </w:rPr>
        <w:t xml:space="preserve">Image 1. </w:t>
      </w:r>
    </w:p>
    <w:p w14:paraId="00FC2395" w14:textId="061B9C8C" w:rsidR="004B74BA" w:rsidRPr="004B74BA" w:rsidRDefault="004B74BA" w:rsidP="004B74BA">
      <w:pPr>
        <w:pStyle w:val="Heading1"/>
        <w:shd w:val="clear" w:color="auto" w:fill="FFFFFF"/>
        <w:spacing w:before="0"/>
        <w:rPr>
          <w:rFonts w:cstheme="majorHAnsi"/>
          <w:color w:val="auto"/>
          <w:sz w:val="22"/>
          <w:szCs w:val="22"/>
        </w:rPr>
      </w:pPr>
      <w:r w:rsidRPr="004B74BA">
        <w:rPr>
          <w:rFonts w:cstheme="majorHAnsi"/>
          <w:bCs/>
          <w:color w:val="auto"/>
          <w:sz w:val="22"/>
          <w:szCs w:val="22"/>
        </w:rPr>
        <w:t xml:space="preserve">The Training of Achilles by Chiron' fresco from Herculaneum 1st century AD (Museo </w:t>
      </w:r>
      <w:proofErr w:type="spellStart"/>
      <w:r w:rsidRPr="004B74BA">
        <w:rPr>
          <w:rFonts w:cstheme="majorHAnsi"/>
          <w:bCs/>
          <w:color w:val="auto"/>
          <w:sz w:val="22"/>
          <w:szCs w:val="22"/>
        </w:rPr>
        <w:t>Archeologico</w:t>
      </w:r>
      <w:proofErr w:type="spellEnd"/>
      <w:r w:rsidRPr="004B74BA">
        <w:rPr>
          <w:rFonts w:cstheme="majorHAnsi"/>
          <w:bCs/>
          <w:color w:val="auto"/>
          <w:sz w:val="22"/>
          <w:szCs w:val="22"/>
        </w:rPr>
        <w:t xml:space="preserve"> Nazionale, Naples, Italy). Asclepius.</w:t>
      </w:r>
      <w:r>
        <w:rPr>
          <w:rFonts w:cstheme="majorHAnsi"/>
          <w:bCs/>
          <w:color w:val="auto"/>
          <w:sz w:val="22"/>
          <w:szCs w:val="22"/>
        </w:rPr>
        <w:t xml:space="preserve"> Accessed on </w:t>
      </w:r>
      <w:r w:rsidR="00402415" w:rsidRPr="00402415">
        <w:rPr>
          <w:rFonts w:cstheme="majorHAnsi"/>
          <w:bCs/>
          <w:color w:val="auto"/>
          <w:sz w:val="22"/>
          <w:szCs w:val="22"/>
        </w:rPr>
        <w:t>&lt;</w:t>
      </w:r>
      <w:hyperlink r:id="rId8" w:history="1">
        <w:r w:rsidR="00402415" w:rsidRPr="00402415">
          <w:rPr>
            <w:rStyle w:val="Hyperlink"/>
            <w:sz w:val="22"/>
            <w:szCs w:val="22"/>
          </w:rPr>
          <w:t>https://www.researchgate.net/figure/The-Training-of-Achilles-by-Chiron-fresco-from-Herculaneum-1-st-century-AD-Museo_fig1_338019480</w:t>
        </w:r>
      </w:hyperlink>
      <w:r w:rsidR="00402415" w:rsidRPr="00402415">
        <w:rPr>
          <w:color w:val="auto"/>
          <w:sz w:val="22"/>
          <w:szCs w:val="22"/>
        </w:rPr>
        <w:t>&gt;</w:t>
      </w:r>
      <w:r w:rsidR="00402415">
        <w:rPr>
          <w:color w:val="auto"/>
          <w:sz w:val="22"/>
          <w:szCs w:val="22"/>
        </w:rPr>
        <w:t xml:space="preserve"> on 30</w:t>
      </w:r>
      <w:r w:rsidR="00402415" w:rsidRPr="00402415">
        <w:rPr>
          <w:color w:val="auto"/>
          <w:sz w:val="22"/>
          <w:szCs w:val="22"/>
          <w:vertAlign w:val="superscript"/>
        </w:rPr>
        <w:t>th</w:t>
      </w:r>
      <w:r w:rsidR="00402415">
        <w:rPr>
          <w:color w:val="auto"/>
          <w:sz w:val="22"/>
          <w:szCs w:val="22"/>
        </w:rPr>
        <w:t xml:space="preserve"> January 2020</w:t>
      </w:r>
    </w:p>
    <w:p w14:paraId="3BE8638E" w14:textId="5EE11092" w:rsidR="004B74BA" w:rsidRDefault="004B74BA" w:rsidP="007A126E"/>
    <w:p w14:paraId="5E508111" w14:textId="7D2775B8" w:rsidR="004441F9" w:rsidRPr="007A36D4" w:rsidRDefault="004441F9" w:rsidP="004441F9"/>
    <w:sectPr w:rsidR="004441F9" w:rsidRPr="007A36D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9D886F" w14:textId="77777777" w:rsidR="007F6709" w:rsidRDefault="007F6709" w:rsidP="008F47AD">
      <w:pPr>
        <w:spacing w:after="0" w:line="240" w:lineRule="auto"/>
      </w:pPr>
      <w:r>
        <w:separator/>
      </w:r>
    </w:p>
  </w:endnote>
  <w:endnote w:type="continuationSeparator" w:id="0">
    <w:p w14:paraId="32893325" w14:textId="77777777" w:rsidR="007F6709" w:rsidRDefault="007F6709" w:rsidP="008F47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5AF319" w14:textId="77777777" w:rsidR="004B74BA" w:rsidRDefault="004B74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48BC58" w14:textId="77777777" w:rsidR="004B74BA" w:rsidRDefault="004B74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003B45" w14:textId="77777777" w:rsidR="004B74BA" w:rsidRDefault="004B74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55E751" w14:textId="77777777" w:rsidR="007F6709" w:rsidRDefault="007F6709" w:rsidP="008F47AD">
      <w:pPr>
        <w:spacing w:after="0" w:line="240" w:lineRule="auto"/>
      </w:pPr>
      <w:r>
        <w:separator/>
      </w:r>
    </w:p>
  </w:footnote>
  <w:footnote w:type="continuationSeparator" w:id="0">
    <w:p w14:paraId="04D159C9" w14:textId="77777777" w:rsidR="007F6709" w:rsidRDefault="007F6709" w:rsidP="008F47AD">
      <w:pPr>
        <w:spacing w:after="0" w:line="240" w:lineRule="auto"/>
      </w:pPr>
      <w:r>
        <w:continuationSeparator/>
      </w:r>
    </w:p>
  </w:footnote>
  <w:footnote w:id="1">
    <w:p w14:paraId="66B51F77" w14:textId="77777777" w:rsidR="008516DD" w:rsidRPr="0008370F" w:rsidRDefault="008516DD" w:rsidP="00490078">
      <w:pPr>
        <w:pStyle w:val="FootnoteText"/>
        <w:rPr>
          <w:rFonts w:cstheme="minorHAnsi"/>
          <w:i/>
          <w:sz w:val="18"/>
          <w:szCs w:val="18"/>
        </w:rPr>
      </w:pPr>
      <w:r w:rsidRPr="0008370F">
        <w:rPr>
          <w:rStyle w:val="FootnoteReference"/>
          <w:rFonts w:cstheme="minorHAnsi"/>
          <w:sz w:val="18"/>
          <w:szCs w:val="18"/>
        </w:rPr>
        <w:footnoteRef/>
      </w:r>
      <w:r w:rsidRPr="0008370F">
        <w:rPr>
          <w:rFonts w:cstheme="minorHAnsi"/>
          <w:sz w:val="18"/>
          <w:szCs w:val="18"/>
        </w:rPr>
        <w:t xml:space="preserve"> </w:t>
      </w:r>
      <w:r w:rsidRPr="0008370F">
        <w:rPr>
          <w:rFonts w:cstheme="minorHAnsi"/>
          <w:sz w:val="18"/>
          <w:szCs w:val="18"/>
          <w:shd w:val="clear" w:color="auto" w:fill="FAFAE1"/>
        </w:rPr>
        <w:t xml:space="preserve">Alessandro </w:t>
      </w:r>
      <w:proofErr w:type="spellStart"/>
      <w:r w:rsidRPr="0008370F">
        <w:rPr>
          <w:rFonts w:cstheme="minorHAnsi"/>
          <w:sz w:val="18"/>
          <w:szCs w:val="18"/>
          <w:shd w:val="clear" w:color="auto" w:fill="FAFAE1"/>
        </w:rPr>
        <w:t>Barchiesi</w:t>
      </w:r>
      <w:proofErr w:type="spellEnd"/>
      <w:r w:rsidRPr="0008370F">
        <w:rPr>
          <w:rFonts w:cstheme="minorHAnsi"/>
          <w:sz w:val="18"/>
          <w:szCs w:val="18"/>
          <w:shd w:val="clear" w:color="auto" w:fill="FAFAE1"/>
        </w:rPr>
        <w:t xml:space="preserve">, Matt Fox and Simone </w:t>
      </w:r>
      <w:proofErr w:type="spellStart"/>
      <w:r w:rsidRPr="0008370F">
        <w:rPr>
          <w:rFonts w:cstheme="minorHAnsi"/>
          <w:sz w:val="18"/>
          <w:szCs w:val="18"/>
          <w:shd w:val="clear" w:color="auto" w:fill="FAFAE1"/>
        </w:rPr>
        <w:t>Marchesi</w:t>
      </w:r>
      <w:proofErr w:type="spellEnd"/>
      <w:r w:rsidRPr="0008370F">
        <w:rPr>
          <w:rFonts w:cstheme="minorHAnsi"/>
          <w:sz w:val="18"/>
          <w:szCs w:val="18"/>
          <w:shd w:val="clear" w:color="auto" w:fill="FAFAE1"/>
        </w:rPr>
        <w:t>. </w:t>
      </w:r>
      <w:r w:rsidRPr="0008370F">
        <w:rPr>
          <w:rFonts w:cstheme="minorHAnsi"/>
          <w:i/>
          <w:iCs/>
          <w:sz w:val="18"/>
          <w:szCs w:val="18"/>
          <w:shd w:val="clear" w:color="auto" w:fill="FAFAE1"/>
        </w:rPr>
        <w:t>Speaking volumes: narrative and intertext in Ovid and other Latin poets</w:t>
      </w:r>
      <w:r w:rsidRPr="0008370F">
        <w:rPr>
          <w:rFonts w:cstheme="minorHAnsi"/>
          <w:sz w:val="18"/>
          <w:szCs w:val="18"/>
          <w:shd w:val="clear" w:color="auto" w:fill="FAFAE1"/>
        </w:rPr>
        <w:t>. (London: Duckworth Academic, 2001) p.31</w:t>
      </w:r>
    </w:p>
  </w:footnote>
  <w:footnote w:id="2">
    <w:p w14:paraId="55AD0C05" w14:textId="77777777" w:rsidR="0007298C" w:rsidRDefault="0007298C" w:rsidP="0007298C">
      <w:pPr>
        <w:pStyle w:val="FootnoteText"/>
      </w:pPr>
      <w:r w:rsidRPr="0008370F">
        <w:rPr>
          <w:rStyle w:val="FootnoteReference"/>
          <w:rFonts w:cstheme="minorHAnsi"/>
          <w:sz w:val="18"/>
          <w:szCs w:val="18"/>
        </w:rPr>
        <w:footnoteRef/>
      </w:r>
      <w:r w:rsidRPr="0008370F">
        <w:rPr>
          <w:rFonts w:cstheme="minorHAnsi"/>
          <w:sz w:val="18"/>
          <w:szCs w:val="18"/>
          <w:shd w:val="clear" w:color="auto" w:fill="FFFFFF"/>
        </w:rPr>
        <w:t xml:space="preserve"> Laurel, Fulkerson.</w:t>
      </w:r>
      <w:r w:rsidRPr="0008370F">
        <w:rPr>
          <w:rFonts w:cstheme="minorHAnsi"/>
          <w:i/>
          <w:iCs/>
          <w:sz w:val="18"/>
          <w:szCs w:val="18"/>
          <w:shd w:val="clear" w:color="auto" w:fill="FFFFFF"/>
        </w:rPr>
        <w:t xml:space="preserve"> </w:t>
      </w:r>
      <w:r w:rsidRPr="0008370F">
        <w:rPr>
          <w:rFonts w:cstheme="minorHAnsi"/>
          <w:iCs/>
          <w:sz w:val="18"/>
          <w:szCs w:val="18"/>
          <w:shd w:val="clear" w:color="auto" w:fill="FFFFFF"/>
        </w:rPr>
        <w:t>‘</w:t>
      </w:r>
      <w:r w:rsidRPr="0008370F">
        <w:rPr>
          <w:rFonts w:cstheme="minorHAnsi"/>
          <w:i/>
          <w:iCs/>
          <w:sz w:val="18"/>
          <w:szCs w:val="18"/>
          <w:shd w:val="clear" w:color="auto" w:fill="FFFFFF"/>
        </w:rPr>
        <w:t>The Ovidian Heroine as Author Reading, Writing, and Community in the Heroides</w:t>
      </w:r>
      <w:r w:rsidRPr="0008370F">
        <w:rPr>
          <w:rFonts w:cstheme="minorHAnsi"/>
          <w:sz w:val="18"/>
          <w:szCs w:val="18"/>
          <w:shd w:val="clear" w:color="auto" w:fill="FFFFFF"/>
        </w:rPr>
        <w:t>.’ (Cambridge: Cambridge UP, 2005)</w:t>
      </w:r>
      <w:r>
        <w:rPr>
          <w:rFonts w:cstheme="minorHAnsi"/>
          <w:sz w:val="18"/>
          <w:szCs w:val="18"/>
          <w:shd w:val="clear" w:color="auto" w:fill="FFFFFF"/>
        </w:rPr>
        <w:t xml:space="preserve"> p.1</w:t>
      </w:r>
    </w:p>
  </w:footnote>
  <w:footnote w:id="3">
    <w:p w14:paraId="57EB8F80" w14:textId="170FB6D1" w:rsidR="009035B0" w:rsidRDefault="009035B0">
      <w:pPr>
        <w:pStyle w:val="FootnoteText"/>
      </w:pPr>
      <w:r>
        <w:rPr>
          <w:rStyle w:val="FootnoteReference"/>
        </w:rPr>
        <w:footnoteRef/>
      </w:r>
      <w:r>
        <w:t xml:space="preserve"> </w:t>
      </w:r>
      <w:r w:rsidRPr="007C433A">
        <w:t>Ovid</w:t>
      </w:r>
      <w:r>
        <w:t>.</w:t>
      </w:r>
      <w:r w:rsidRPr="007C433A">
        <w:rPr>
          <w:i/>
          <w:iCs/>
        </w:rPr>
        <w:t xml:space="preserve"> </w:t>
      </w:r>
      <w:r>
        <w:t>‘</w:t>
      </w:r>
      <w:r>
        <w:rPr>
          <w:i/>
          <w:iCs/>
        </w:rPr>
        <w:t>Heroides</w:t>
      </w:r>
      <w:r w:rsidRPr="007C433A">
        <w:t>,’</w:t>
      </w:r>
      <w:r>
        <w:t xml:space="preserve"> trans. by Harold C. Canon (London: Unwin Books, 1972) p.8</w:t>
      </w:r>
    </w:p>
  </w:footnote>
  <w:footnote w:id="4">
    <w:p w14:paraId="37ABC43E" w14:textId="499E80B4" w:rsidR="004F59C9" w:rsidRPr="004F59C9" w:rsidRDefault="004F59C9">
      <w:pPr>
        <w:pStyle w:val="FootnoteText"/>
      </w:pPr>
      <w:r>
        <w:rPr>
          <w:rStyle w:val="FootnoteReference"/>
        </w:rPr>
        <w:footnoteRef/>
      </w:r>
      <w:r>
        <w:t xml:space="preserve"> Peter E. Knox. </w:t>
      </w:r>
      <w:r>
        <w:rPr>
          <w:i/>
          <w:iCs/>
        </w:rPr>
        <w:t>‘</w:t>
      </w:r>
      <w:r>
        <w:t xml:space="preserve">The </w:t>
      </w:r>
      <w:r>
        <w:rPr>
          <w:i/>
          <w:iCs/>
        </w:rPr>
        <w:t>Heroides</w:t>
      </w:r>
      <w:r w:rsidRPr="004F59C9">
        <w:t xml:space="preserve"> 3: </w:t>
      </w:r>
      <w:r>
        <w:t xml:space="preserve">Elegiac Voices’ in </w:t>
      </w:r>
      <w:r>
        <w:rPr>
          <w:i/>
          <w:iCs/>
        </w:rPr>
        <w:t>Brill’s Companion to Ovid</w:t>
      </w:r>
      <w:r>
        <w:t xml:space="preserve">, ed. by Barbara </w:t>
      </w:r>
      <w:proofErr w:type="spellStart"/>
      <w:r>
        <w:t>Weiden</w:t>
      </w:r>
      <w:proofErr w:type="spellEnd"/>
      <w:r>
        <w:t xml:space="preserve"> Boyd. (Leiden: Brill, 2002) p.119</w:t>
      </w:r>
    </w:p>
  </w:footnote>
  <w:footnote w:id="5">
    <w:p w14:paraId="36B30D13" w14:textId="77777777" w:rsidR="002B1057" w:rsidRPr="007C433A" w:rsidRDefault="002B1057" w:rsidP="002B1057">
      <w:pPr>
        <w:pStyle w:val="FootnoteText"/>
      </w:pPr>
      <w:r>
        <w:rPr>
          <w:rStyle w:val="FootnoteReference"/>
        </w:rPr>
        <w:footnoteRef/>
      </w:r>
      <w:r>
        <w:t xml:space="preserve"> Ovid. p.7</w:t>
      </w:r>
    </w:p>
  </w:footnote>
  <w:footnote w:id="6">
    <w:p w14:paraId="0E0956B1" w14:textId="77777777" w:rsidR="002B1057" w:rsidRDefault="002B1057" w:rsidP="002B1057">
      <w:pPr>
        <w:pStyle w:val="FootnoteText"/>
      </w:pPr>
      <w:r>
        <w:rPr>
          <w:rStyle w:val="FootnoteReference"/>
        </w:rPr>
        <w:footnoteRef/>
      </w:r>
      <w:r>
        <w:t xml:space="preserve"> Knox. p.120</w:t>
      </w:r>
    </w:p>
  </w:footnote>
  <w:footnote w:id="7">
    <w:p w14:paraId="4527A452" w14:textId="2FAD9960" w:rsidR="0008370F" w:rsidRDefault="0008370F">
      <w:pPr>
        <w:pStyle w:val="FootnoteText"/>
      </w:pPr>
      <w:r>
        <w:rPr>
          <w:rStyle w:val="FootnoteReference"/>
        </w:rPr>
        <w:footnoteRef/>
      </w:r>
      <w:r>
        <w:t xml:space="preserve"> Fulkerson. p.3</w:t>
      </w:r>
    </w:p>
  </w:footnote>
  <w:footnote w:id="8">
    <w:p w14:paraId="0D6CD723" w14:textId="40656D04" w:rsidR="00EA3EDC" w:rsidRDefault="00EA3EDC">
      <w:pPr>
        <w:pStyle w:val="FootnoteText"/>
      </w:pPr>
      <w:r>
        <w:rPr>
          <w:rStyle w:val="FootnoteReference"/>
        </w:rPr>
        <w:footnoteRef/>
      </w:r>
      <w:r>
        <w:t xml:space="preserve"> Fulkerson. p.4</w:t>
      </w:r>
    </w:p>
  </w:footnote>
  <w:footnote w:id="9">
    <w:p w14:paraId="294FD366" w14:textId="1E4E9ABA" w:rsidR="0008370F" w:rsidRDefault="0008370F">
      <w:pPr>
        <w:pStyle w:val="FootnoteText"/>
      </w:pPr>
      <w:r>
        <w:rPr>
          <w:rStyle w:val="FootnoteReference"/>
        </w:rPr>
        <w:footnoteRef/>
      </w:r>
      <w:r>
        <w:t xml:space="preserve"> Homer. </w:t>
      </w:r>
      <w:r w:rsidRPr="0008370F">
        <w:rPr>
          <w:i/>
        </w:rPr>
        <w:t>Il</w:t>
      </w:r>
      <w:r>
        <w:t>. 2.690</w:t>
      </w:r>
    </w:p>
  </w:footnote>
  <w:footnote w:id="10">
    <w:p w14:paraId="083348BF" w14:textId="77777777" w:rsidR="00A255E5" w:rsidRDefault="00A255E5" w:rsidP="00A255E5">
      <w:pPr>
        <w:pStyle w:val="FootnoteText"/>
      </w:pPr>
      <w:r>
        <w:rPr>
          <w:rStyle w:val="FootnoteReference"/>
        </w:rPr>
        <w:footnoteRef/>
      </w:r>
      <w:r>
        <w:t xml:space="preserve"> </w:t>
      </w:r>
      <w:proofErr w:type="spellStart"/>
      <w:r>
        <w:t>Barchiesi</w:t>
      </w:r>
      <w:proofErr w:type="spellEnd"/>
      <w:r>
        <w:t>. p.57</w:t>
      </w:r>
    </w:p>
  </w:footnote>
  <w:footnote w:id="11">
    <w:p w14:paraId="0B46D660" w14:textId="492D11A5" w:rsidR="00A255E5" w:rsidRDefault="00A255E5">
      <w:pPr>
        <w:pStyle w:val="FootnoteText"/>
      </w:pPr>
      <w:r>
        <w:rPr>
          <w:rStyle w:val="FootnoteReference"/>
        </w:rPr>
        <w:footnoteRef/>
      </w:r>
      <w:r>
        <w:t xml:space="preserve"> Homer</w:t>
      </w:r>
      <w:r w:rsidRPr="0008370F">
        <w:rPr>
          <w:i/>
        </w:rPr>
        <w:t>. Il</w:t>
      </w:r>
      <w:r>
        <w:t>. book 9</w:t>
      </w:r>
    </w:p>
  </w:footnote>
  <w:footnote w:id="12">
    <w:p w14:paraId="57E7785E" w14:textId="10F3364A" w:rsidR="000D614C" w:rsidRDefault="000D614C">
      <w:pPr>
        <w:pStyle w:val="FootnoteText"/>
      </w:pPr>
      <w:r>
        <w:rPr>
          <w:rStyle w:val="FootnoteReference"/>
        </w:rPr>
        <w:footnoteRef/>
      </w:r>
      <w:r>
        <w:t xml:space="preserve"> Homer. Il. 9.264-429</w:t>
      </w:r>
    </w:p>
  </w:footnote>
  <w:footnote w:id="13">
    <w:p w14:paraId="061CBCE4" w14:textId="77777777" w:rsidR="001C269D" w:rsidRDefault="001C269D" w:rsidP="001C269D">
      <w:pPr>
        <w:pStyle w:val="FootnoteText"/>
      </w:pPr>
      <w:r>
        <w:rPr>
          <w:rStyle w:val="FootnoteReference"/>
        </w:rPr>
        <w:footnoteRef/>
      </w:r>
      <w:r>
        <w:t xml:space="preserve"> Joseph </w:t>
      </w:r>
      <w:proofErr w:type="spellStart"/>
      <w:r>
        <w:t>Farrel</w:t>
      </w:r>
      <w:proofErr w:type="spellEnd"/>
      <w:r>
        <w:t xml:space="preserve">. ‘Reading and Writing the Heroides’ </w:t>
      </w:r>
      <w:r>
        <w:rPr>
          <w:i/>
          <w:iCs/>
        </w:rPr>
        <w:t>Harvard Studies in Classical Philology</w:t>
      </w:r>
      <w:r>
        <w:t xml:space="preserve"> Vol. 98 (1998) p.316</w:t>
      </w:r>
    </w:p>
  </w:footnote>
  <w:footnote w:id="14">
    <w:p w14:paraId="1BF89851" w14:textId="77777777" w:rsidR="00681476" w:rsidRPr="00DF1D06" w:rsidRDefault="00681476" w:rsidP="00681476">
      <w:pPr>
        <w:pStyle w:val="FootnoteText"/>
      </w:pPr>
      <w:r>
        <w:rPr>
          <w:rStyle w:val="FootnoteReference"/>
        </w:rPr>
        <w:footnoteRef/>
      </w:r>
      <w:r>
        <w:t xml:space="preserve"> Ovid </w:t>
      </w:r>
      <w:r>
        <w:rPr>
          <w:i/>
          <w:iCs/>
        </w:rPr>
        <w:t xml:space="preserve">Her. </w:t>
      </w:r>
      <w:r>
        <w:t>3.1-4</w:t>
      </w:r>
    </w:p>
  </w:footnote>
  <w:footnote w:id="15">
    <w:p w14:paraId="2AF824DB" w14:textId="77777777" w:rsidR="00681476" w:rsidRDefault="00681476" w:rsidP="00681476">
      <w:pPr>
        <w:pStyle w:val="FootnoteText"/>
      </w:pPr>
      <w:r>
        <w:rPr>
          <w:rStyle w:val="FootnoteReference"/>
        </w:rPr>
        <w:footnoteRef/>
      </w:r>
      <w:r>
        <w:t xml:space="preserve"> </w:t>
      </w:r>
      <w:proofErr w:type="spellStart"/>
      <w:r>
        <w:t>Farrel</w:t>
      </w:r>
      <w:proofErr w:type="spellEnd"/>
      <w:r>
        <w:t>. p.334</w:t>
      </w:r>
    </w:p>
  </w:footnote>
  <w:footnote w:id="16">
    <w:p w14:paraId="45C87391" w14:textId="77777777" w:rsidR="001E6128" w:rsidRDefault="001E6128" w:rsidP="001E6128">
      <w:pPr>
        <w:pStyle w:val="FootnoteText"/>
      </w:pPr>
      <w:r>
        <w:rPr>
          <w:rStyle w:val="FootnoteReference"/>
        </w:rPr>
        <w:footnoteRef/>
      </w:r>
      <w:r>
        <w:t xml:space="preserve"> </w:t>
      </w:r>
      <w:proofErr w:type="spellStart"/>
      <w:r w:rsidRPr="0008370F">
        <w:rPr>
          <w:rFonts w:cstheme="minorHAnsi"/>
          <w:sz w:val="18"/>
          <w:szCs w:val="18"/>
          <w:shd w:val="clear" w:color="auto" w:fill="FFFFFF"/>
        </w:rPr>
        <w:t>Efrossini</w:t>
      </w:r>
      <w:proofErr w:type="spellEnd"/>
      <w:r>
        <w:rPr>
          <w:rFonts w:cstheme="minorHAnsi"/>
          <w:sz w:val="18"/>
          <w:szCs w:val="18"/>
          <w:shd w:val="clear" w:color="auto" w:fill="FFFFFF"/>
        </w:rPr>
        <w:t>,</w:t>
      </w:r>
      <w:r w:rsidRPr="0008370F">
        <w:rPr>
          <w:rFonts w:cstheme="minorHAnsi"/>
          <w:sz w:val="18"/>
          <w:szCs w:val="18"/>
          <w:shd w:val="clear" w:color="auto" w:fill="FFFFFF"/>
        </w:rPr>
        <w:t> </w:t>
      </w:r>
      <w:proofErr w:type="spellStart"/>
      <w:r>
        <w:rPr>
          <w:rFonts w:cstheme="minorHAnsi"/>
          <w:sz w:val="18"/>
          <w:szCs w:val="18"/>
        </w:rPr>
        <w:t>S</w:t>
      </w:r>
      <w:r w:rsidRPr="0008370F">
        <w:rPr>
          <w:rFonts w:cstheme="minorHAnsi"/>
          <w:sz w:val="18"/>
          <w:szCs w:val="18"/>
          <w:shd w:val="clear" w:color="auto" w:fill="FFFFFF"/>
        </w:rPr>
        <w:t>pentzou</w:t>
      </w:r>
      <w:proofErr w:type="spellEnd"/>
      <w:r>
        <w:rPr>
          <w:rFonts w:cstheme="minorHAnsi"/>
          <w:sz w:val="18"/>
          <w:szCs w:val="18"/>
          <w:shd w:val="clear" w:color="auto" w:fill="FFFFFF"/>
        </w:rPr>
        <w:t>.</w:t>
      </w:r>
      <w:r w:rsidRPr="0008370F">
        <w:rPr>
          <w:rFonts w:cstheme="minorHAnsi"/>
          <w:i/>
          <w:iCs/>
          <w:sz w:val="18"/>
          <w:szCs w:val="18"/>
          <w:shd w:val="clear" w:color="auto" w:fill="FFFFFF"/>
        </w:rPr>
        <w:t xml:space="preserve"> </w:t>
      </w:r>
      <w:r>
        <w:rPr>
          <w:rFonts w:cstheme="minorHAnsi"/>
          <w:iCs/>
          <w:sz w:val="18"/>
          <w:szCs w:val="18"/>
          <w:shd w:val="clear" w:color="auto" w:fill="FFFFFF"/>
        </w:rPr>
        <w:t>‘</w:t>
      </w:r>
      <w:r w:rsidRPr="0008370F">
        <w:rPr>
          <w:rFonts w:cstheme="minorHAnsi"/>
          <w:i/>
          <w:iCs/>
          <w:sz w:val="18"/>
          <w:szCs w:val="18"/>
          <w:shd w:val="clear" w:color="auto" w:fill="FFFFFF"/>
        </w:rPr>
        <w:t>Readers and Writers in Ovid's Heroides Transgressions of Genre and Gender</w:t>
      </w:r>
      <w:r>
        <w:rPr>
          <w:rFonts w:cstheme="minorHAnsi"/>
          <w:sz w:val="18"/>
          <w:szCs w:val="18"/>
          <w:shd w:val="clear" w:color="auto" w:fill="FFFFFF"/>
        </w:rPr>
        <w:t>’</w:t>
      </w:r>
      <w:r w:rsidRPr="0008370F">
        <w:rPr>
          <w:rFonts w:cstheme="minorHAnsi"/>
          <w:sz w:val="18"/>
          <w:szCs w:val="18"/>
          <w:shd w:val="clear" w:color="auto" w:fill="FFFFFF"/>
        </w:rPr>
        <w:t xml:space="preserve"> </w:t>
      </w:r>
      <w:r>
        <w:rPr>
          <w:rFonts w:cstheme="minorHAnsi"/>
          <w:sz w:val="18"/>
          <w:szCs w:val="18"/>
          <w:shd w:val="clear" w:color="auto" w:fill="FFFFFF"/>
        </w:rPr>
        <w:t>(</w:t>
      </w:r>
      <w:r w:rsidRPr="0008370F">
        <w:rPr>
          <w:rFonts w:cstheme="minorHAnsi"/>
          <w:sz w:val="18"/>
          <w:szCs w:val="18"/>
          <w:shd w:val="clear" w:color="auto" w:fill="FFFFFF"/>
        </w:rPr>
        <w:t>Oxford: Oxford UP, 2003</w:t>
      </w:r>
      <w:r>
        <w:rPr>
          <w:rFonts w:cstheme="minorHAnsi"/>
          <w:sz w:val="18"/>
          <w:szCs w:val="18"/>
          <w:shd w:val="clear" w:color="auto" w:fill="FFFFFF"/>
        </w:rPr>
        <w:t>) p.129</w:t>
      </w:r>
    </w:p>
  </w:footnote>
  <w:footnote w:id="17">
    <w:p w14:paraId="2C7BCCEC" w14:textId="52165CD8" w:rsidR="0041023C" w:rsidRPr="0041023C" w:rsidRDefault="0041023C">
      <w:pPr>
        <w:pStyle w:val="FootnoteText"/>
      </w:pPr>
      <w:r>
        <w:rPr>
          <w:rStyle w:val="FootnoteReference"/>
        </w:rPr>
        <w:footnoteRef/>
      </w:r>
      <w:r>
        <w:t xml:space="preserve"> Megan O. Drinkwater. ‘Which Letter? Text and Subtext in Ovid's "Heroides"’ </w:t>
      </w:r>
      <w:r>
        <w:rPr>
          <w:i/>
          <w:iCs/>
        </w:rPr>
        <w:t>The American Journal of Philology</w:t>
      </w:r>
      <w:r>
        <w:t xml:space="preserve"> Vol. 128.3 (2007) p.367</w:t>
      </w:r>
    </w:p>
  </w:footnote>
  <w:footnote w:id="18">
    <w:p w14:paraId="36065CB7" w14:textId="77777777" w:rsidR="001E6128" w:rsidRPr="001E6128" w:rsidRDefault="001E6128" w:rsidP="001E6128">
      <w:pPr>
        <w:pStyle w:val="FootnoteText"/>
      </w:pPr>
      <w:r>
        <w:rPr>
          <w:rStyle w:val="FootnoteReference"/>
        </w:rPr>
        <w:footnoteRef/>
      </w:r>
      <w:r>
        <w:t xml:space="preserve"> M. Catherine Bolton. ‘Gendered Spaces in </w:t>
      </w:r>
      <w:proofErr w:type="spellStart"/>
      <w:r>
        <w:t>Ovids</w:t>
      </w:r>
      <w:proofErr w:type="spellEnd"/>
      <w:r>
        <w:t xml:space="preserve"> Heroides,’ </w:t>
      </w:r>
      <w:r>
        <w:rPr>
          <w:i/>
          <w:iCs/>
        </w:rPr>
        <w:t>The Classical World</w:t>
      </w:r>
      <w:r>
        <w:t xml:space="preserve"> Vol.102.3 (2009) p.276</w:t>
      </w:r>
    </w:p>
  </w:footnote>
  <w:footnote w:id="19">
    <w:p w14:paraId="2D1FA68F" w14:textId="77777777" w:rsidR="001E6128" w:rsidRDefault="001E6128" w:rsidP="001E6128">
      <w:pPr>
        <w:pStyle w:val="FootnoteText"/>
      </w:pPr>
      <w:r>
        <w:rPr>
          <w:rStyle w:val="FootnoteReference"/>
        </w:rPr>
        <w:footnoteRef/>
      </w:r>
      <w:r>
        <w:t xml:space="preserve"> Bolton. p.276</w:t>
      </w:r>
    </w:p>
  </w:footnote>
  <w:footnote w:id="20">
    <w:p w14:paraId="6B3302D7" w14:textId="77777777" w:rsidR="00343F9E" w:rsidRPr="009952AD" w:rsidRDefault="00343F9E" w:rsidP="00343F9E">
      <w:pPr>
        <w:pStyle w:val="FootnoteText"/>
      </w:pPr>
      <w:r>
        <w:rPr>
          <w:rStyle w:val="FootnoteReference"/>
        </w:rPr>
        <w:footnoteRef/>
      </w:r>
      <w:r>
        <w:t xml:space="preserve"> Homer. </w:t>
      </w:r>
      <w:r>
        <w:rPr>
          <w:i/>
          <w:iCs/>
        </w:rPr>
        <w:t>Il</w:t>
      </w:r>
      <w:r>
        <w:t>. 19.285-302</w:t>
      </w:r>
    </w:p>
  </w:footnote>
  <w:footnote w:id="21">
    <w:p w14:paraId="7C2C7FB9" w14:textId="15193F93" w:rsidR="00120E05" w:rsidRPr="00120E05" w:rsidRDefault="00120E05">
      <w:pPr>
        <w:pStyle w:val="FootnoteText"/>
      </w:pPr>
      <w:r>
        <w:rPr>
          <w:rStyle w:val="FootnoteReference"/>
        </w:rPr>
        <w:footnoteRef/>
      </w:r>
      <w:r>
        <w:t xml:space="preserve"> Ovid </w:t>
      </w:r>
      <w:r>
        <w:rPr>
          <w:i/>
          <w:iCs/>
        </w:rPr>
        <w:t>Her.</w:t>
      </w:r>
      <w:r>
        <w:t>3.113-6</w:t>
      </w:r>
    </w:p>
  </w:footnote>
  <w:footnote w:id="22">
    <w:p w14:paraId="66407AC0" w14:textId="77777777" w:rsidR="00FB4D10" w:rsidRPr="00DE224E" w:rsidRDefault="00FB4D10" w:rsidP="00FB4D10">
      <w:pPr>
        <w:pStyle w:val="FootnoteText"/>
      </w:pPr>
      <w:r>
        <w:rPr>
          <w:rStyle w:val="FootnoteReference"/>
        </w:rPr>
        <w:footnoteRef/>
      </w:r>
      <w:r>
        <w:t xml:space="preserve"> Stat. </w:t>
      </w:r>
      <w:r>
        <w:rPr>
          <w:i/>
        </w:rPr>
        <w:t>Achilleid</w:t>
      </w:r>
      <w:r>
        <w:t xml:space="preserve"> 1.573-9</w:t>
      </w:r>
    </w:p>
  </w:footnote>
  <w:footnote w:id="23">
    <w:p w14:paraId="56EC6BA7" w14:textId="65F1FBBB" w:rsidR="002F4EBF" w:rsidRPr="002F4EBF" w:rsidRDefault="002F4EBF" w:rsidP="002F4EBF">
      <w:pPr>
        <w:pStyle w:val="FootnoteText"/>
      </w:pPr>
      <w:r>
        <w:rPr>
          <w:rStyle w:val="FootnoteReference"/>
        </w:rPr>
        <w:footnoteRef/>
      </w:r>
      <w:r>
        <w:t xml:space="preserve"> Homer </w:t>
      </w:r>
      <w:r>
        <w:rPr>
          <w:i/>
        </w:rPr>
        <w:t xml:space="preserve">Il. </w:t>
      </w:r>
      <w:r>
        <w:t>9.145</w:t>
      </w:r>
    </w:p>
  </w:footnote>
  <w:footnote w:id="24">
    <w:p w14:paraId="4FE9783E" w14:textId="3FBE160D" w:rsidR="00937BE0" w:rsidRPr="001E6128" w:rsidRDefault="00937BE0">
      <w:pPr>
        <w:pStyle w:val="FootnoteText"/>
      </w:pPr>
      <w:r>
        <w:rPr>
          <w:rStyle w:val="FootnoteReference"/>
        </w:rPr>
        <w:footnoteRef/>
      </w:r>
      <w:r>
        <w:t xml:space="preserve"> </w:t>
      </w:r>
      <w:r w:rsidR="001E6128">
        <w:t xml:space="preserve">Homer </w:t>
      </w:r>
      <w:r w:rsidR="001E6128">
        <w:rPr>
          <w:i/>
          <w:iCs/>
        </w:rPr>
        <w:t xml:space="preserve">Il. </w:t>
      </w:r>
      <w:r w:rsidR="001E6128">
        <w:t>9.264-429</w:t>
      </w:r>
    </w:p>
  </w:footnote>
  <w:footnote w:id="25">
    <w:p w14:paraId="52AA72C7" w14:textId="77777777" w:rsidR="00DB2FF8" w:rsidRPr="00DB36CB" w:rsidRDefault="00DB2FF8" w:rsidP="00DB2FF8">
      <w:pPr>
        <w:pStyle w:val="FootnoteText"/>
        <w:rPr>
          <w:rFonts w:cstheme="minorHAnsi"/>
          <w:sz w:val="18"/>
          <w:szCs w:val="18"/>
        </w:rPr>
      </w:pPr>
      <w:r w:rsidRPr="00DB36CB">
        <w:rPr>
          <w:rStyle w:val="FootnoteReference"/>
          <w:rFonts w:cstheme="minorHAnsi"/>
          <w:sz w:val="18"/>
          <w:szCs w:val="18"/>
        </w:rPr>
        <w:footnoteRef/>
      </w:r>
      <w:r w:rsidRPr="00DB36CB">
        <w:rPr>
          <w:rFonts w:cstheme="minorHAnsi"/>
          <w:sz w:val="18"/>
          <w:szCs w:val="18"/>
        </w:rPr>
        <w:t xml:space="preserve"> </w:t>
      </w:r>
      <w:r w:rsidRPr="00DB36CB">
        <w:rPr>
          <w:rFonts w:cstheme="minorHAnsi"/>
          <w:sz w:val="18"/>
          <w:szCs w:val="18"/>
          <w:shd w:val="clear" w:color="auto" w:fill="FFFFFF"/>
        </w:rPr>
        <w:t xml:space="preserve">Florence </w:t>
      </w:r>
      <w:proofErr w:type="spellStart"/>
      <w:r w:rsidRPr="00DB36CB">
        <w:rPr>
          <w:rFonts w:cstheme="minorHAnsi"/>
          <w:sz w:val="18"/>
          <w:szCs w:val="18"/>
          <w:shd w:val="clear" w:color="auto" w:fill="FFFFFF"/>
        </w:rPr>
        <w:t>Verducci</w:t>
      </w:r>
      <w:proofErr w:type="spellEnd"/>
      <w:r w:rsidRPr="00DB36CB">
        <w:rPr>
          <w:rFonts w:cstheme="minorHAnsi"/>
          <w:sz w:val="18"/>
          <w:szCs w:val="18"/>
          <w:shd w:val="clear" w:color="auto" w:fill="FFFFFF"/>
        </w:rPr>
        <w:t>. ‘</w:t>
      </w:r>
      <w:r w:rsidRPr="00DB36CB">
        <w:rPr>
          <w:rFonts w:cstheme="minorHAnsi"/>
          <w:i/>
          <w:iCs/>
          <w:sz w:val="18"/>
          <w:szCs w:val="18"/>
          <w:shd w:val="clear" w:color="auto" w:fill="FFFFFF"/>
        </w:rPr>
        <w:t xml:space="preserve">Ovid's Toyshop of the Heart: </w:t>
      </w:r>
      <w:proofErr w:type="spellStart"/>
      <w:r w:rsidRPr="00DB36CB">
        <w:rPr>
          <w:rFonts w:cstheme="minorHAnsi"/>
          <w:i/>
          <w:iCs/>
          <w:sz w:val="18"/>
          <w:szCs w:val="18"/>
          <w:shd w:val="clear" w:color="auto" w:fill="FFFFFF"/>
        </w:rPr>
        <w:t>Epistulae</w:t>
      </w:r>
      <w:proofErr w:type="spellEnd"/>
      <w:r w:rsidRPr="00DB36CB">
        <w:rPr>
          <w:rFonts w:cstheme="minorHAnsi"/>
          <w:i/>
          <w:iCs/>
          <w:sz w:val="18"/>
          <w:szCs w:val="18"/>
          <w:shd w:val="clear" w:color="auto" w:fill="FFFFFF"/>
        </w:rPr>
        <w:t xml:space="preserve"> </w:t>
      </w:r>
      <w:proofErr w:type="spellStart"/>
      <w:r w:rsidRPr="00DB36CB">
        <w:rPr>
          <w:rFonts w:cstheme="minorHAnsi"/>
          <w:i/>
          <w:iCs/>
          <w:sz w:val="18"/>
          <w:szCs w:val="18"/>
          <w:shd w:val="clear" w:color="auto" w:fill="FFFFFF"/>
        </w:rPr>
        <w:t>Heroidum</w:t>
      </w:r>
      <w:proofErr w:type="spellEnd"/>
      <w:r w:rsidRPr="00DB36CB">
        <w:rPr>
          <w:rFonts w:cstheme="minorHAnsi"/>
          <w:sz w:val="18"/>
          <w:szCs w:val="18"/>
          <w:shd w:val="clear" w:color="auto" w:fill="FFFFFF"/>
        </w:rPr>
        <w:t>.’ (New Jersey: Princeton University Press, 1985)</w:t>
      </w:r>
      <w:r>
        <w:rPr>
          <w:rFonts w:cstheme="minorHAnsi"/>
          <w:sz w:val="18"/>
          <w:szCs w:val="18"/>
          <w:shd w:val="clear" w:color="auto" w:fill="FFFFFF"/>
        </w:rPr>
        <w:t xml:space="preserve"> p.98</w:t>
      </w:r>
    </w:p>
  </w:footnote>
  <w:footnote w:id="26">
    <w:p w14:paraId="208E8CC4" w14:textId="6760933B" w:rsidR="00DB2FF8" w:rsidRDefault="00DB2FF8">
      <w:pPr>
        <w:pStyle w:val="FootnoteText"/>
      </w:pPr>
      <w:r>
        <w:rPr>
          <w:rStyle w:val="FootnoteReference"/>
        </w:rPr>
        <w:footnoteRef/>
      </w:r>
      <w:r>
        <w:t xml:space="preserve"> Alessandro </w:t>
      </w:r>
      <w:proofErr w:type="spellStart"/>
      <w:r>
        <w:t>Barchiesi</w:t>
      </w:r>
      <w:proofErr w:type="spellEnd"/>
      <w:r>
        <w:t xml:space="preserve">. ‘Future Reflexive: Two Modes of Allusion and Ovid's Heroides’ </w:t>
      </w:r>
      <w:r w:rsidRPr="00DB2FF8">
        <w:rPr>
          <w:i/>
          <w:iCs/>
        </w:rPr>
        <w:t>Harvard Studies in Classical Philology</w:t>
      </w:r>
      <w:r>
        <w:t xml:space="preserve"> Vol. 95 (1993) p.336-337</w:t>
      </w:r>
    </w:p>
  </w:footnote>
  <w:footnote w:id="27">
    <w:p w14:paraId="53EB45EB" w14:textId="11476596" w:rsidR="00FB4D10" w:rsidRDefault="00FB4D10">
      <w:pPr>
        <w:pStyle w:val="FootnoteText"/>
      </w:pPr>
      <w:r>
        <w:rPr>
          <w:rStyle w:val="FootnoteReference"/>
        </w:rPr>
        <w:footnoteRef/>
      </w:r>
      <w:r>
        <w:t xml:space="preserve"> Bolton. p.276</w:t>
      </w:r>
    </w:p>
  </w:footnote>
  <w:footnote w:id="28">
    <w:p w14:paraId="6C1BB8B3" w14:textId="1B1F9501" w:rsidR="00CB64B1" w:rsidRPr="009952AD" w:rsidRDefault="00CB64B1" w:rsidP="00CB64B1">
      <w:pPr>
        <w:pStyle w:val="FootnoteText"/>
      </w:pPr>
      <w:r>
        <w:rPr>
          <w:rStyle w:val="FootnoteReference"/>
        </w:rPr>
        <w:footnoteRef/>
      </w:r>
      <w:r>
        <w:t xml:space="preserve"> </w:t>
      </w:r>
      <w:r w:rsidR="009952AD">
        <w:t xml:space="preserve">Homer </w:t>
      </w:r>
      <w:r w:rsidR="009952AD">
        <w:rPr>
          <w:i/>
          <w:iCs/>
        </w:rPr>
        <w:t xml:space="preserve">Il. </w:t>
      </w:r>
      <w:r w:rsidR="009952AD">
        <w:t>9.328-346</w:t>
      </w:r>
    </w:p>
  </w:footnote>
  <w:footnote w:id="29">
    <w:p w14:paraId="7E89A622" w14:textId="77777777" w:rsidR="00CB64B1" w:rsidRPr="009578EA" w:rsidRDefault="00CB64B1" w:rsidP="00CB64B1">
      <w:pPr>
        <w:pStyle w:val="FootnoteText"/>
      </w:pPr>
      <w:r>
        <w:rPr>
          <w:rStyle w:val="FootnoteReference"/>
        </w:rPr>
        <w:footnoteRef/>
      </w:r>
      <w:r>
        <w:t xml:space="preserve"> See Homer. </w:t>
      </w:r>
      <w:r>
        <w:rPr>
          <w:i/>
        </w:rPr>
        <w:t>Il.</w:t>
      </w:r>
      <w:r>
        <w:t xml:space="preserve"> 1.965-60/Il. 9.663</w:t>
      </w:r>
    </w:p>
  </w:footnote>
  <w:footnote w:id="30">
    <w:p w14:paraId="5A15E5B7" w14:textId="4600DC00" w:rsidR="00CB64B1" w:rsidRDefault="00CB64B1">
      <w:pPr>
        <w:pStyle w:val="FootnoteText"/>
      </w:pPr>
      <w:r>
        <w:rPr>
          <w:rStyle w:val="FootnoteReference"/>
        </w:rPr>
        <w:footnoteRef/>
      </w:r>
      <w:r>
        <w:t xml:space="preserve"> Fulkerson. p.91</w:t>
      </w:r>
    </w:p>
  </w:footnote>
  <w:footnote w:id="31">
    <w:p w14:paraId="3DE6B47E" w14:textId="22A7F6CB" w:rsidR="00352AF6" w:rsidRPr="00352AF6" w:rsidRDefault="00352AF6">
      <w:pPr>
        <w:pStyle w:val="FootnoteText"/>
        <w:rPr>
          <w:i/>
          <w:iCs/>
        </w:rPr>
      </w:pPr>
      <w:r>
        <w:rPr>
          <w:rStyle w:val="FootnoteReference"/>
        </w:rPr>
        <w:footnoteRef/>
      </w:r>
      <w:r>
        <w:t xml:space="preserve"> </w:t>
      </w:r>
      <w:proofErr w:type="spellStart"/>
      <w:r>
        <w:rPr>
          <w:i/>
          <w:iCs/>
        </w:rPr>
        <w:t>Deidema</w:t>
      </w:r>
      <w:proofErr w:type="spellEnd"/>
      <w:r>
        <w:rPr>
          <w:i/>
          <w:iCs/>
        </w:rPr>
        <w:t xml:space="preserve"> </w:t>
      </w:r>
      <w:proofErr w:type="spellStart"/>
      <w:r>
        <w:rPr>
          <w:i/>
          <w:iCs/>
        </w:rPr>
        <w:t>Achillles</w:t>
      </w:r>
      <w:proofErr w:type="spellEnd"/>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2D25A5" w14:textId="77777777" w:rsidR="004B74BA" w:rsidRDefault="004B74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607E96" w14:textId="4970C210" w:rsidR="004B74BA" w:rsidRDefault="004B74BA">
    <w:pPr>
      <w:pStyle w:val="Header"/>
    </w:pPr>
    <w:r>
      <w:t>Melantha Snow</w:t>
    </w:r>
    <w:r>
      <w:ptab w:relativeTo="margin" w:alignment="center" w:leader="none"/>
    </w:r>
    <w:r>
      <w:t>HPAH6058</w:t>
    </w:r>
    <w:r>
      <w:ptab w:relativeTo="margin" w:alignment="right" w:leader="none"/>
    </w:r>
    <w:r>
      <w:t>1601759</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1CF00A" w14:textId="77777777" w:rsidR="004B74BA" w:rsidRDefault="004B74B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1F9"/>
    <w:rsid w:val="00010A29"/>
    <w:rsid w:val="0007298C"/>
    <w:rsid w:val="00073B22"/>
    <w:rsid w:val="0008370F"/>
    <w:rsid w:val="000A545E"/>
    <w:rsid w:val="000D614C"/>
    <w:rsid w:val="000E1A90"/>
    <w:rsid w:val="000F0B1E"/>
    <w:rsid w:val="00120E05"/>
    <w:rsid w:val="001471C1"/>
    <w:rsid w:val="00184E9D"/>
    <w:rsid w:val="001C269D"/>
    <w:rsid w:val="001E6128"/>
    <w:rsid w:val="001F7725"/>
    <w:rsid w:val="00202F4D"/>
    <w:rsid w:val="00276A5B"/>
    <w:rsid w:val="002A3E31"/>
    <w:rsid w:val="002B1057"/>
    <w:rsid w:val="002B4CBF"/>
    <w:rsid w:val="002F4EBF"/>
    <w:rsid w:val="00343F9E"/>
    <w:rsid w:val="00352AF6"/>
    <w:rsid w:val="00382A98"/>
    <w:rsid w:val="003C2108"/>
    <w:rsid w:val="003D793F"/>
    <w:rsid w:val="00402415"/>
    <w:rsid w:val="0041023C"/>
    <w:rsid w:val="00427883"/>
    <w:rsid w:val="004441F9"/>
    <w:rsid w:val="00451779"/>
    <w:rsid w:val="00490078"/>
    <w:rsid w:val="004B704A"/>
    <w:rsid w:val="004B74BA"/>
    <w:rsid w:val="004F59C9"/>
    <w:rsid w:val="00563543"/>
    <w:rsid w:val="00575006"/>
    <w:rsid w:val="00585712"/>
    <w:rsid w:val="005A1512"/>
    <w:rsid w:val="005C22E7"/>
    <w:rsid w:val="005C5C29"/>
    <w:rsid w:val="005F1450"/>
    <w:rsid w:val="005F75FA"/>
    <w:rsid w:val="00616FE6"/>
    <w:rsid w:val="00644086"/>
    <w:rsid w:val="00661736"/>
    <w:rsid w:val="00681476"/>
    <w:rsid w:val="006A3051"/>
    <w:rsid w:val="006B1E50"/>
    <w:rsid w:val="006B6B78"/>
    <w:rsid w:val="006D0532"/>
    <w:rsid w:val="00715B32"/>
    <w:rsid w:val="00791C43"/>
    <w:rsid w:val="00795AF2"/>
    <w:rsid w:val="007A126E"/>
    <w:rsid w:val="007A36D4"/>
    <w:rsid w:val="007C433A"/>
    <w:rsid w:val="007C6ADF"/>
    <w:rsid w:val="007F6709"/>
    <w:rsid w:val="008516DD"/>
    <w:rsid w:val="00892865"/>
    <w:rsid w:val="008E0C8B"/>
    <w:rsid w:val="008E34D9"/>
    <w:rsid w:val="008E699C"/>
    <w:rsid w:val="008F47AD"/>
    <w:rsid w:val="009035B0"/>
    <w:rsid w:val="00906F12"/>
    <w:rsid w:val="00914A0F"/>
    <w:rsid w:val="009174FF"/>
    <w:rsid w:val="00931C53"/>
    <w:rsid w:val="00937BE0"/>
    <w:rsid w:val="00953EBF"/>
    <w:rsid w:val="009578EA"/>
    <w:rsid w:val="009952AD"/>
    <w:rsid w:val="00997110"/>
    <w:rsid w:val="009E1BC9"/>
    <w:rsid w:val="00A255E5"/>
    <w:rsid w:val="00A303D3"/>
    <w:rsid w:val="00A634CB"/>
    <w:rsid w:val="00AE2688"/>
    <w:rsid w:val="00AE4974"/>
    <w:rsid w:val="00AE7374"/>
    <w:rsid w:val="00AF6072"/>
    <w:rsid w:val="00B156E6"/>
    <w:rsid w:val="00B5622A"/>
    <w:rsid w:val="00B66729"/>
    <w:rsid w:val="00BA763B"/>
    <w:rsid w:val="00BB53A0"/>
    <w:rsid w:val="00BC11CE"/>
    <w:rsid w:val="00BC1280"/>
    <w:rsid w:val="00BC1FA5"/>
    <w:rsid w:val="00BD5A20"/>
    <w:rsid w:val="00BE28FB"/>
    <w:rsid w:val="00BE79B0"/>
    <w:rsid w:val="00C13163"/>
    <w:rsid w:val="00C43438"/>
    <w:rsid w:val="00C475B2"/>
    <w:rsid w:val="00C73D1F"/>
    <w:rsid w:val="00CA0EFF"/>
    <w:rsid w:val="00CB64B1"/>
    <w:rsid w:val="00CB7216"/>
    <w:rsid w:val="00CD5F55"/>
    <w:rsid w:val="00CE1945"/>
    <w:rsid w:val="00CE5FC5"/>
    <w:rsid w:val="00CE60EA"/>
    <w:rsid w:val="00D3775B"/>
    <w:rsid w:val="00D72B45"/>
    <w:rsid w:val="00DA3DFE"/>
    <w:rsid w:val="00DB2FF8"/>
    <w:rsid w:val="00DB36CB"/>
    <w:rsid w:val="00DC33BD"/>
    <w:rsid w:val="00DE224E"/>
    <w:rsid w:val="00DF1D06"/>
    <w:rsid w:val="00DF6BFB"/>
    <w:rsid w:val="00E31A92"/>
    <w:rsid w:val="00E577C7"/>
    <w:rsid w:val="00E80D32"/>
    <w:rsid w:val="00E96B12"/>
    <w:rsid w:val="00EA3EDC"/>
    <w:rsid w:val="00EE5247"/>
    <w:rsid w:val="00F53FFA"/>
    <w:rsid w:val="00F57FCA"/>
    <w:rsid w:val="00FB4D10"/>
    <w:rsid w:val="00FE5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8C52E"/>
  <w15:chartTrackingRefBased/>
  <w15:docId w15:val="{6052D49E-3D7C-4973-9BEE-CE6F47E9E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3D3"/>
  </w:style>
  <w:style w:type="paragraph" w:styleId="Heading1">
    <w:name w:val="heading 1"/>
    <w:basedOn w:val="Normal"/>
    <w:next w:val="Normal"/>
    <w:link w:val="Heading1Char"/>
    <w:uiPriority w:val="9"/>
    <w:qFormat/>
    <w:rsid w:val="00A303D3"/>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A303D3"/>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303D3"/>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303D3"/>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A303D3"/>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A303D3"/>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A303D3"/>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A303D3"/>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A303D3"/>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Emphasis">
    <w:name w:val="Intense Emphasis"/>
    <w:basedOn w:val="DefaultParagraphFont"/>
    <w:uiPriority w:val="21"/>
    <w:qFormat/>
    <w:rsid w:val="00A303D3"/>
    <w:rPr>
      <w:b/>
      <w:bCs/>
      <w:i/>
      <w:iCs/>
    </w:rPr>
  </w:style>
  <w:style w:type="character" w:customStyle="1" w:styleId="Heading1Char">
    <w:name w:val="Heading 1 Char"/>
    <w:basedOn w:val="DefaultParagraphFont"/>
    <w:link w:val="Heading1"/>
    <w:uiPriority w:val="9"/>
    <w:rsid w:val="00A303D3"/>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A303D3"/>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unhideWhenUsed/>
    <w:rsid w:val="008F47AD"/>
    <w:pPr>
      <w:spacing w:after="0" w:line="240" w:lineRule="auto"/>
    </w:pPr>
    <w:rPr>
      <w:sz w:val="20"/>
      <w:szCs w:val="20"/>
    </w:rPr>
  </w:style>
  <w:style w:type="character" w:customStyle="1" w:styleId="FootnoteTextChar">
    <w:name w:val="Footnote Text Char"/>
    <w:basedOn w:val="DefaultParagraphFont"/>
    <w:link w:val="FootnoteText"/>
    <w:uiPriority w:val="99"/>
    <w:rsid w:val="008F47AD"/>
    <w:rPr>
      <w:sz w:val="20"/>
      <w:szCs w:val="20"/>
    </w:rPr>
  </w:style>
  <w:style w:type="character" w:styleId="FootnoteReference">
    <w:name w:val="footnote reference"/>
    <w:basedOn w:val="DefaultParagraphFont"/>
    <w:uiPriority w:val="99"/>
    <w:semiHidden/>
    <w:unhideWhenUsed/>
    <w:rsid w:val="008F47AD"/>
    <w:rPr>
      <w:vertAlign w:val="superscript"/>
    </w:rPr>
  </w:style>
  <w:style w:type="paragraph" w:styleId="Header">
    <w:name w:val="header"/>
    <w:basedOn w:val="Normal"/>
    <w:link w:val="HeaderChar"/>
    <w:uiPriority w:val="99"/>
    <w:unhideWhenUsed/>
    <w:rsid w:val="004B74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74BA"/>
  </w:style>
  <w:style w:type="paragraph" w:styleId="Footer">
    <w:name w:val="footer"/>
    <w:basedOn w:val="Normal"/>
    <w:link w:val="FooterChar"/>
    <w:uiPriority w:val="99"/>
    <w:unhideWhenUsed/>
    <w:rsid w:val="004B74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74BA"/>
  </w:style>
  <w:style w:type="character" w:styleId="Hyperlink">
    <w:name w:val="Hyperlink"/>
    <w:basedOn w:val="DefaultParagraphFont"/>
    <w:uiPriority w:val="99"/>
    <w:semiHidden/>
    <w:unhideWhenUsed/>
    <w:rsid w:val="00402415"/>
    <w:rPr>
      <w:color w:val="0000FF"/>
      <w:u w:val="single"/>
    </w:rPr>
  </w:style>
  <w:style w:type="character" w:customStyle="1" w:styleId="Heading3Char">
    <w:name w:val="Heading 3 Char"/>
    <w:basedOn w:val="DefaultParagraphFont"/>
    <w:link w:val="Heading3"/>
    <w:uiPriority w:val="9"/>
    <w:semiHidden/>
    <w:rsid w:val="00A303D3"/>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303D3"/>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A303D3"/>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A303D3"/>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A303D3"/>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A303D3"/>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A303D3"/>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A303D3"/>
    <w:pPr>
      <w:spacing w:line="240" w:lineRule="auto"/>
    </w:pPr>
    <w:rPr>
      <w:b/>
      <w:bCs/>
      <w:smallCaps/>
      <w:color w:val="44546A" w:themeColor="text2"/>
    </w:rPr>
  </w:style>
  <w:style w:type="paragraph" w:styleId="Title">
    <w:name w:val="Title"/>
    <w:basedOn w:val="Normal"/>
    <w:next w:val="Normal"/>
    <w:link w:val="TitleChar"/>
    <w:uiPriority w:val="10"/>
    <w:qFormat/>
    <w:rsid w:val="00A303D3"/>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A303D3"/>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A303D3"/>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A303D3"/>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A303D3"/>
    <w:rPr>
      <w:b/>
      <w:bCs/>
    </w:rPr>
  </w:style>
  <w:style w:type="character" w:styleId="Emphasis">
    <w:name w:val="Emphasis"/>
    <w:basedOn w:val="DefaultParagraphFont"/>
    <w:uiPriority w:val="20"/>
    <w:qFormat/>
    <w:rsid w:val="00A303D3"/>
    <w:rPr>
      <w:i/>
      <w:iCs/>
    </w:rPr>
  </w:style>
  <w:style w:type="paragraph" w:styleId="NoSpacing">
    <w:name w:val="No Spacing"/>
    <w:uiPriority w:val="1"/>
    <w:qFormat/>
    <w:rsid w:val="00A303D3"/>
    <w:pPr>
      <w:spacing w:after="0" w:line="240" w:lineRule="auto"/>
    </w:pPr>
  </w:style>
  <w:style w:type="paragraph" w:styleId="Quote">
    <w:name w:val="Quote"/>
    <w:basedOn w:val="Normal"/>
    <w:next w:val="Normal"/>
    <w:link w:val="QuoteChar"/>
    <w:uiPriority w:val="29"/>
    <w:qFormat/>
    <w:rsid w:val="00A303D3"/>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A303D3"/>
    <w:rPr>
      <w:color w:val="44546A" w:themeColor="text2"/>
      <w:sz w:val="24"/>
      <w:szCs w:val="24"/>
    </w:rPr>
  </w:style>
  <w:style w:type="paragraph" w:styleId="IntenseQuote">
    <w:name w:val="Intense Quote"/>
    <w:basedOn w:val="Normal"/>
    <w:next w:val="Normal"/>
    <w:link w:val="IntenseQuoteChar"/>
    <w:uiPriority w:val="30"/>
    <w:qFormat/>
    <w:rsid w:val="00A303D3"/>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A303D3"/>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A303D3"/>
    <w:rPr>
      <w:i/>
      <w:iCs/>
      <w:color w:val="595959" w:themeColor="text1" w:themeTint="A6"/>
    </w:rPr>
  </w:style>
  <w:style w:type="character" w:styleId="SubtleReference">
    <w:name w:val="Subtle Reference"/>
    <w:basedOn w:val="DefaultParagraphFont"/>
    <w:uiPriority w:val="31"/>
    <w:qFormat/>
    <w:rsid w:val="00A303D3"/>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A303D3"/>
    <w:rPr>
      <w:b/>
      <w:bCs/>
      <w:smallCaps/>
      <w:color w:val="44546A" w:themeColor="text2"/>
      <w:u w:val="single"/>
    </w:rPr>
  </w:style>
  <w:style w:type="character" w:styleId="BookTitle">
    <w:name w:val="Book Title"/>
    <w:basedOn w:val="DefaultParagraphFont"/>
    <w:uiPriority w:val="33"/>
    <w:qFormat/>
    <w:rsid w:val="00A303D3"/>
    <w:rPr>
      <w:b/>
      <w:bCs/>
      <w:smallCaps/>
      <w:spacing w:val="10"/>
    </w:rPr>
  </w:style>
  <w:style w:type="paragraph" w:styleId="TOCHeading">
    <w:name w:val="TOC Heading"/>
    <w:basedOn w:val="Heading1"/>
    <w:next w:val="Normal"/>
    <w:uiPriority w:val="39"/>
    <w:semiHidden/>
    <w:unhideWhenUsed/>
    <w:qFormat/>
    <w:rsid w:val="00A303D3"/>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0955494">
      <w:bodyDiv w:val="1"/>
      <w:marLeft w:val="0"/>
      <w:marRight w:val="0"/>
      <w:marTop w:val="0"/>
      <w:marBottom w:val="0"/>
      <w:divBdr>
        <w:top w:val="none" w:sz="0" w:space="0" w:color="auto"/>
        <w:left w:val="none" w:sz="0" w:space="0" w:color="auto"/>
        <w:bottom w:val="none" w:sz="0" w:space="0" w:color="auto"/>
        <w:right w:val="none" w:sz="0" w:space="0" w:color="auto"/>
      </w:divBdr>
    </w:div>
    <w:div w:id="2131514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figure/The-Training-of-Achilles-by-Chiron-fresco-from-Herculaneum-1-st-century-AD-Museo_fig1_33801948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243195-96D0-4AAD-BE0A-D3167172B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1920</Words>
  <Characters>10950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Melantha Snow (1601759)</dc:creator>
  <cp:keywords/>
  <dc:description/>
  <cp:lastModifiedBy>Melantha Snow</cp:lastModifiedBy>
  <cp:revision>2</cp:revision>
  <dcterms:created xsi:type="dcterms:W3CDTF">2020-01-31T18:01:00Z</dcterms:created>
  <dcterms:modified xsi:type="dcterms:W3CDTF">2020-01-31T18:01:00Z</dcterms:modified>
</cp:coreProperties>
</file>