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08DDD14" w:rsidR="003C1222" w:rsidRDefault="6938C8BA" w:rsidP="15B90FAC">
      <w:pPr>
        <w:rPr>
          <w:rFonts w:ascii="Calibri" w:eastAsia="Calibri" w:hAnsi="Calibri" w:cs="Calibri"/>
          <w:b/>
          <w:bCs/>
          <w:sz w:val="36"/>
          <w:szCs w:val="36"/>
          <w:u w:val="single"/>
        </w:rPr>
      </w:pPr>
      <w:r w:rsidRPr="15B90FAC">
        <w:rPr>
          <w:sz w:val="36"/>
          <w:szCs w:val="36"/>
        </w:rPr>
        <w:t xml:space="preserve">                                 </w:t>
      </w:r>
      <w:r w:rsidRPr="15B90FAC">
        <w:rPr>
          <w:rFonts w:ascii="Calibri" w:eastAsia="Calibri" w:hAnsi="Calibri" w:cs="Calibri"/>
          <w:b/>
          <w:bCs/>
          <w:sz w:val="36"/>
          <w:szCs w:val="36"/>
          <w:u w:val="single"/>
        </w:rPr>
        <w:t>Reflection on Research Process</w:t>
      </w:r>
    </w:p>
    <w:p w14:paraId="714F6CDE" w14:textId="510FC46E" w:rsidR="15B90FAC" w:rsidRDefault="15B90FAC" w:rsidP="15B90FAC"/>
    <w:p w14:paraId="6F2356B4" w14:textId="2DD66A5D" w:rsidR="6938C8BA" w:rsidRDefault="6938C8BA" w:rsidP="15B90FAC">
      <w:pPr>
        <w:rPr>
          <w:rFonts w:ascii="Calibri" w:eastAsia="Calibri" w:hAnsi="Calibri" w:cs="Calibri"/>
          <w:color w:val="000000" w:themeColor="text1"/>
        </w:rPr>
      </w:pPr>
      <w:r w:rsidRPr="15B90FAC">
        <w:rPr>
          <w:rFonts w:ascii="Calibri" w:eastAsia="Calibri" w:hAnsi="Calibri" w:cs="Calibri"/>
          <w:b/>
          <w:bCs/>
          <w:color w:val="000000" w:themeColor="text1"/>
        </w:rPr>
        <w:t xml:space="preserve">Alina G </w:t>
      </w:r>
      <w:proofErr w:type="spellStart"/>
      <w:r w:rsidRPr="15B90FAC">
        <w:rPr>
          <w:rFonts w:ascii="Calibri" w:eastAsia="Calibri" w:hAnsi="Calibri" w:cs="Calibri"/>
          <w:b/>
          <w:bCs/>
          <w:color w:val="000000" w:themeColor="text1"/>
        </w:rPr>
        <w:t>Mucenic</w:t>
      </w:r>
      <w:proofErr w:type="spellEnd"/>
      <w:r w:rsidRPr="15B90FAC">
        <w:rPr>
          <w:rFonts w:ascii="Calibri" w:eastAsia="Calibri" w:hAnsi="Calibri" w:cs="Calibri"/>
          <w:b/>
          <w:bCs/>
          <w:color w:val="000000" w:themeColor="text1"/>
        </w:rPr>
        <w:t xml:space="preserve"> </w:t>
      </w:r>
    </w:p>
    <w:p w14:paraId="59E0FCFC" w14:textId="43E164C4" w:rsidR="6938C8BA" w:rsidRDefault="6938C8BA" w:rsidP="15B90FAC">
      <w:pPr>
        <w:rPr>
          <w:rFonts w:ascii="Calibri" w:eastAsia="Calibri" w:hAnsi="Calibri" w:cs="Calibri"/>
          <w:color w:val="000000" w:themeColor="text1"/>
        </w:rPr>
      </w:pPr>
      <w:r w:rsidRPr="15B90FAC">
        <w:rPr>
          <w:rFonts w:ascii="Calibri" w:eastAsia="Calibri" w:hAnsi="Calibri" w:cs="Calibri"/>
          <w:b/>
          <w:bCs/>
          <w:color w:val="000000" w:themeColor="text1"/>
        </w:rPr>
        <w:t>Student ID 2108840</w:t>
      </w:r>
    </w:p>
    <w:p w14:paraId="782FB519" w14:textId="132EECF6" w:rsidR="6938C8BA" w:rsidRDefault="6938C8BA" w:rsidP="15B90FAC">
      <w:pPr>
        <w:rPr>
          <w:rFonts w:ascii="Calibri" w:eastAsia="Calibri" w:hAnsi="Calibri" w:cs="Calibri"/>
          <w:color w:val="000000" w:themeColor="text1"/>
        </w:rPr>
      </w:pPr>
      <w:r w:rsidRPr="15B90FAC">
        <w:rPr>
          <w:rFonts w:ascii="Calibri" w:eastAsia="Calibri" w:hAnsi="Calibri" w:cs="Calibri"/>
          <w:b/>
          <w:bCs/>
          <w:color w:val="000000" w:themeColor="text1"/>
        </w:rPr>
        <w:t>30/06/2023</w:t>
      </w:r>
    </w:p>
    <w:p w14:paraId="6A9D4EA1" w14:textId="65F09CDA" w:rsidR="6938C8BA" w:rsidRDefault="6938C8BA" w:rsidP="15B90FAC">
      <w:pPr>
        <w:rPr>
          <w:rFonts w:ascii="Calibri" w:eastAsia="Calibri" w:hAnsi="Calibri" w:cs="Calibri"/>
          <w:color w:val="000000" w:themeColor="text1"/>
        </w:rPr>
      </w:pPr>
      <w:r w:rsidRPr="15B90FAC">
        <w:rPr>
          <w:rFonts w:ascii="Calibri" w:eastAsia="Calibri" w:hAnsi="Calibri" w:cs="Calibri"/>
          <w:b/>
          <w:bCs/>
          <w:color w:val="000000" w:themeColor="text1"/>
        </w:rPr>
        <w:t>Word / 2</w:t>
      </w:r>
      <w:r w:rsidR="172B787B" w:rsidRPr="15B90FAC">
        <w:rPr>
          <w:rFonts w:ascii="Calibri" w:eastAsia="Calibri" w:hAnsi="Calibri" w:cs="Calibri"/>
          <w:b/>
          <w:bCs/>
          <w:color w:val="000000" w:themeColor="text1"/>
        </w:rPr>
        <w:t>873</w:t>
      </w:r>
    </w:p>
    <w:p w14:paraId="5047D30F" w14:textId="47858DF3" w:rsidR="15B90FAC" w:rsidRDefault="15B90FAC" w:rsidP="15B90FAC">
      <w:pPr>
        <w:rPr>
          <w:rFonts w:ascii="Calibri" w:eastAsia="Calibri" w:hAnsi="Calibri" w:cs="Calibri"/>
          <w:b/>
          <w:bCs/>
          <w:color w:val="000000" w:themeColor="text1"/>
          <w:sz w:val="40"/>
          <w:szCs w:val="40"/>
        </w:rPr>
      </w:pPr>
    </w:p>
    <w:p w14:paraId="6F51A877" w14:textId="0586340B" w:rsidR="15B90FAC" w:rsidRDefault="15B90FAC" w:rsidP="15B90FAC">
      <w:pPr>
        <w:rPr>
          <w:rFonts w:ascii="Calibri" w:eastAsia="Calibri" w:hAnsi="Calibri" w:cs="Calibri"/>
          <w:b/>
          <w:bCs/>
          <w:color w:val="000000" w:themeColor="text1"/>
          <w:sz w:val="40"/>
          <w:szCs w:val="40"/>
        </w:rPr>
      </w:pPr>
    </w:p>
    <w:p w14:paraId="0CDF63EA" w14:textId="243F01C1" w:rsidR="72AEEF36" w:rsidRDefault="72AEEF36" w:rsidP="15B90FAC">
      <w:pPr>
        <w:rPr>
          <w:rFonts w:ascii="Calibri" w:eastAsia="Calibri" w:hAnsi="Calibri" w:cs="Calibri"/>
          <w:color w:val="000000" w:themeColor="text1"/>
          <w:sz w:val="36"/>
          <w:szCs w:val="36"/>
        </w:rPr>
      </w:pPr>
      <w:r>
        <w:rPr>
          <w:noProof/>
        </w:rPr>
        <w:drawing>
          <wp:inline distT="0" distB="0" distL="0" distR="0" wp14:anchorId="3B4FCF89" wp14:editId="11CBB0A7">
            <wp:extent cx="5962650" cy="3495675"/>
            <wp:effectExtent l="0" t="0" r="0" b="0"/>
            <wp:docPr id="22536399" name="Imagine 22536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962650" cy="3495675"/>
                    </a:xfrm>
                    <a:prstGeom prst="rect">
                      <a:avLst/>
                    </a:prstGeom>
                  </pic:spPr>
                </pic:pic>
              </a:graphicData>
            </a:graphic>
          </wp:inline>
        </w:drawing>
      </w:r>
    </w:p>
    <w:p w14:paraId="4166285B" w14:textId="7F0938D9" w:rsidR="15B90FAC" w:rsidRDefault="15B90FAC" w:rsidP="15B90FAC">
      <w:pPr>
        <w:rPr>
          <w:rFonts w:ascii="Calibri" w:eastAsia="Calibri" w:hAnsi="Calibri" w:cs="Calibri"/>
          <w:color w:val="000000" w:themeColor="text1"/>
          <w:sz w:val="36"/>
          <w:szCs w:val="36"/>
        </w:rPr>
      </w:pPr>
    </w:p>
    <w:p w14:paraId="5C6DBEB7" w14:textId="180C8AD4" w:rsidR="15B90FAC" w:rsidRDefault="15B90FAC" w:rsidP="15B90FAC">
      <w:pPr>
        <w:rPr>
          <w:rFonts w:ascii="Calibri" w:eastAsia="Calibri" w:hAnsi="Calibri" w:cs="Calibri"/>
          <w:color w:val="000000" w:themeColor="text1"/>
          <w:sz w:val="36"/>
          <w:szCs w:val="36"/>
        </w:rPr>
      </w:pPr>
    </w:p>
    <w:p w14:paraId="776344FC" w14:textId="486E71F0" w:rsidR="6938C8BA" w:rsidRDefault="6938C8BA" w:rsidP="15B90FAC">
      <w:pPr>
        <w:rPr>
          <w:rFonts w:ascii="Calibri" w:eastAsia="Calibri" w:hAnsi="Calibri" w:cs="Calibri"/>
          <w:color w:val="000000" w:themeColor="text1"/>
          <w:sz w:val="36"/>
          <w:szCs w:val="36"/>
        </w:rPr>
      </w:pPr>
      <w:r w:rsidRPr="15B90FAC">
        <w:rPr>
          <w:rFonts w:ascii="Calibri" w:eastAsia="Calibri" w:hAnsi="Calibri" w:cs="Calibri"/>
          <w:color w:val="000000" w:themeColor="text1"/>
          <w:sz w:val="36"/>
          <w:szCs w:val="36"/>
        </w:rPr>
        <w:t xml:space="preserve">    </w:t>
      </w:r>
      <w:proofErr w:type="spellStart"/>
      <w:r w:rsidRPr="15B90FAC">
        <w:rPr>
          <w:rFonts w:ascii="Calibri" w:eastAsia="Calibri" w:hAnsi="Calibri" w:cs="Calibri"/>
          <w:color w:val="000000" w:themeColor="text1"/>
          <w:sz w:val="36"/>
          <w:szCs w:val="36"/>
        </w:rPr>
        <w:t>Changemakers</w:t>
      </w:r>
      <w:proofErr w:type="spellEnd"/>
      <w:r w:rsidRPr="15B90FAC">
        <w:rPr>
          <w:rFonts w:ascii="Calibri" w:eastAsia="Calibri" w:hAnsi="Calibri" w:cs="Calibri"/>
          <w:color w:val="000000" w:themeColor="text1"/>
          <w:sz w:val="36"/>
          <w:szCs w:val="36"/>
        </w:rPr>
        <w:t xml:space="preserve"> Creativity and Value Creation</w:t>
      </w:r>
    </w:p>
    <w:p w14:paraId="1B5E78A1" w14:textId="169CF367" w:rsidR="15B90FAC" w:rsidRDefault="15B90FAC" w:rsidP="15B90FAC">
      <w:pPr>
        <w:rPr>
          <w:rFonts w:ascii="Calibri" w:eastAsia="Calibri" w:hAnsi="Calibri" w:cs="Calibri"/>
          <w:b/>
          <w:bCs/>
          <w:color w:val="000000" w:themeColor="text1"/>
          <w:sz w:val="40"/>
          <w:szCs w:val="40"/>
        </w:rPr>
      </w:pPr>
    </w:p>
    <w:p w14:paraId="43413767" w14:textId="74C418EB" w:rsidR="6938C8BA" w:rsidRDefault="6938C8BA" w:rsidP="15B90FAC">
      <w:pPr>
        <w:rPr>
          <w:rFonts w:ascii="Calibri" w:eastAsia="Calibri" w:hAnsi="Calibri" w:cs="Calibri"/>
          <w:b/>
          <w:bCs/>
          <w:color w:val="000000" w:themeColor="text1"/>
          <w:sz w:val="40"/>
          <w:szCs w:val="40"/>
        </w:rPr>
      </w:pPr>
      <w:r w:rsidRPr="15B90FAC">
        <w:rPr>
          <w:rFonts w:ascii="Calibri" w:eastAsia="Calibri" w:hAnsi="Calibri" w:cs="Calibri"/>
          <w:b/>
          <w:bCs/>
          <w:color w:val="000000" w:themeColor="text1"/>
          <w:sz w:val="40"/>
          <w:szCs w:val="40"/>
        </w:rPr>
        <w:t xml:space="preserve">                             </w:t>
      </w:r>
      <w:r w:rsidR="03B316B1" w:rsidRPr="15B90FAC">
        <w:rPr>
          <w:rFonts w:ascii="Calibri" w:eastAsia="Calibri" w:hAnsi="Calibri" w:cs="Calibri"/>
          <w:b/>
          <w:bCs/>
          <w:color w:val="000000" w:themeColor="text1"/>
          <w:sz w:val="40"/>
          <w:szCs w:val="40"/>
        </w:rPr>
        <w:t>BMSW5008_CARD</w:t>
      </w:r>
    </w:p>
    <w:p w14:paraId="5D51E418" w14:textId="013F9ABC" w:rsidR="7C89B938" w:rsidRDefault="7C89B938" w:rsidP="15B90FAC">
      <w:pPr>
        <w:rPr>
          <w:rFonts w:ascii="Calibri" w:eastAsia="Calibri" w:hAnsi="Calibri" w:cs="Calibri"/>
          <w:b/>
          <w:bCs/>
          <w:color w:val="000000" w:themeColor="text1"/>
          <w:sz w:val="40"/>
          <w:szCs w:val="40"/>
        </w:rPr>
      </w:pPr>
      <w:r w:rsidRPr="15B90FAC">
        <w:rPr>
          <w:rFonts w:ascii="Calibri" w:eastAsia="Calibri" w:hAnsi="Calibri" w:cs="Calibri"/>
          <w:b/>
          <w:bCs/>
          <w:color w:val="000000" w:themeColor="text1"/>
          <w:sz w:val="40"/>
          <w:szCs w:val="40"/>
        </w:rPr>
        <w:t xml:space="preserve">Table Content </w:t>
      </w:r>
    </w:p>
    <w:p w14:paraId="303E7548" w14:textId="6894A64E" w:rsidR="15B90FAC" w:rsidRDefault="15B90FAC" w:rsidP="15B90FAC">
      <w:pPr>
        <w:rPr>
          <w:rFonts w:ascii="Calibri" w:eastAsia="Calibri" w:hAnsi="Calibri" w:cs="Calibri"/>
          <w:b/>
          <w:bCs/>
          <w:color w:val="000000" w:themeColor="text1"/>
          <w:sz w:val="40"/>
          <w:szCs w:val="40"/>
        </w:rPr>
      </w:pPr>
    </w:p>
    <w:p w14:paraId="33AE0D22" w14:textId="15E6E44A" w:rsidR="7C89B938" w:rsidRDefault="7C89B938" w:rsidP="15B90FAC">
      <w:pPr>
        <w:spacing w:after="0"/>
        <w:rPr>
          <w:rFonts w:ascii="Segoe UI" w:eastAsia="Segoe UI" w:hAnsi="Segoe UI" w:cs="Segoe UI"/>
          <w:color w:val="374151"/>
          <w:sz w:val="24"/>
          <w:szCs w:val="24"/>
        </w:rPr>
      </w:pPr>
      <w:r w:rsidRPr="15B90FAC">
        <w:rPr>
          <w:rFonts w:ascii="Segoe UI" w:eastAsia="Segoe UI" w:hAnsi="Segoe UI" w:cs="Segoe UI"/>
          <w:color w:val="374151"/>
          <w:sz w:val="24"/>
          <w:szCs w:val="24"/>
        </w:rPr>
        <w:t>Executive Summary</w:t>
      </w:r>
      <w:r w:rsidR="0D2A7627" w:rsidRPr="15B90FAC">
        <w:rPr>
          <w:rFonts w:ascii="Segoe UI" w:eastAsia="Segoe UI" w:hAnsi="Segoe UI" w:cs="Segoe UI"/>
          <w:color w:val="374151"/>
          <w:sz w:val="24"/>
          <w:szCs w:val="24"/>
        </w:rPr>
        <w:t xml:space="preserve">                                                                                                       1</w:t>
      </w:r>
    </w:p>
    <w:p w14:paraId="5CD92644" w14:textId="7F702EED" w:rsidR="15B90FAC" w:rsidRDefault="15B90FAC" w:rsidP="15B90FAC">
      <w:pPr>
        <w:spacing w:after="0"/>
        <w:rPr>
          <w:rFonts w:ascii="Segoe UI" w:eastAsia="Segoe UI" w:hAnsi="Segoe UI" w:cs="Segoe UI"/>
          <w:color w:val="374151"/>
          <w:sz w:val="24"/>
          <w:szCs w:val="24"/>
        </w:rPr>
      </w:pPr>
    </w:p>
    <w:p w14:paraId="1D389B7D" w14:textId="17765EE1" w:rsidR="7C89B938" w:rsidRDefault="7C89B938" w:rsidP="15B90FAC">
      <w:pPr>
        <w:spacing w:after="0"/>
        <w:rPr>
          <w:rFonts w:ascii="Segoe UI" w:eastAsia="Segoe UI" w:hAnsi="Segoe UI" w:cs="Segoe UI"/>
          <w:color w:val="374151"/>
          <w:sz w:val="24"/>
          <w:szCs w:val="24"/>
        </w:rPr>
      </w:pPr>
      <w:r w:rsidRPr="15B90FAC">
        <w:rPr>
          <w:rFonts w:ascii="Segoe UI" w:eastAsia="Segoe UI" w:hAnsi="Segoe UI" w:cs="Segoe UI"/>
          <w:color w:val="374151"/>
          <w:sz w:val="24"/>
          <w:szCs w:val="24"/>
        </w:rPr>
        <w:t>Terms Of Reference</w:t>
      </w:r>
      <w:r w:rsidR="395073EC" w:rsidRPr="15B90FAC">
        <w:rPr>
          <w:rFonts w:ascii="Segoe UI" w:eastAsia="Segoe UI" w:hAnsi="Segoe UI" w:cs="Segoe UI"/>
          <w:color w:val="374151"/>
          <w:sz w:val="24"/>
          <w:szCs w:val="24"/>
        </w:rPr>
        <w:t xml:space="preserve">                                                                                                      2</w:t>
      </w:r>
    </w:p>
    <w:p w14:paraId="35EBF74B" w14:textId="23D1FF84" w:rsidR="15B90FAC" w:rsidRDefault="15B90FAC" w:rsidP="15B90FAC">
      <w:pPr>
        <w:spacing w:after="0"/>
        <w:rPr>
          <w:rFonts w:ascii="Segoe UI" w:eastAsia="Segoe UI" w:hAnsi="Segoe UI" w:cs="Segoe UI"/>
          <w:color w:val="374151"/>
          <w:sz w:val="24"/>
          <w:szCs w:val="24"/>
        </w:rPr>
      </w:pPr>
    </w:p>
    <w:p w14:paraId="3316E15A" w14:textId="03ED4D94" w:rsidR="7C89B938" w:rsidRDefault="7C89B938" w:rsidP="15B90FAC">
      <w:pPr>
        <w:spacing w:after="0"/>
        <w:rPr>
          <w:rFonts w:ascii="Segoe UI" w:eastAsia="Segoe UI" w:hAnsi="Segoe UI" w:cs="Segoe UI"/>
          <w:color w:val="374151"/>
          <w:sz w:val="24"/>
          <w:szCs w:val="24"/>
        </w:rPr>
      </w:pPr>
      <w:r w:rsidRPr="15B90FAC">
        <w:rPr>
          <w:rFonts w:ascii="Segoe UI" w:eastAsia="Segoe UI" w:hAnsi="Segoe UI" w:cs="Segoe UI"/>
          <w:color w:val="374151"/>
          <w:sz w:val="24"/>
          <w:szCs w:val="24"/>
        </w:rPr>
        <w:t>Procedure</w:t>
      </w:r>
      <w:r w:rsidR="7B8A5C10" w:rsidRPr="15B90FAC">
        <w:rPr>
          <w:rFonts w:ascii="Segoe UI" w:eastAsia="Segoe UI" w:hAnsi="Segoe UI" w:cs="Segoe UI"/>
          <w:color w:val="374151"/>
          <w:sz w:val="24"/>
          <w:szCs w:val="24"/>
        </w:rPr>
        <w:t xml:space="preserve">                                                                                                                     3                                                                                                                    </w:t>
      </w:r>
    </w:p>
    <w:p w14:paraId="6F6553FB" w14:textId="6C50F635" w:rsidR="7DBABD97" w:rsidRDefault="7DBABD97" w:rsidP="15B90FAC">
      <w:pPr>
        <w:spacing w:after="0"/>
        <w:rPr>
          <w:rFonts w:ascii="Segoe UI" w:eastAsia="Segoe UI" w:hAnsi="Segoe UI" w:cs="Segoe UI"/>
          <w:color w:val="374151"/>
          <w:sz w:val="24"/>
          <w:szCs w:val="24"/>
        </w:rPr>
      </w:pPr>
      <w:r w:rsidRPr="15B90FAC">
        <w:rPr>
          <w:rFonts w:ascii="Segoe UI" w:eastAsia="Segoe UI" w:hAnsi="Segoe UI" w:cs="Segoe UI"/>
          <w:color w:val="374151"/>
          <w:sz w:val="24"/>
          <w:szCs w:val="24"/>
        </w:rPr>
        <w:t>Introduction</w:t>
      </w:r>
      <w:r w:rsidR="6C7CE8BF" w:rsidRPr="15B90FAC">
        <w:rPr>
          <w:rFonts w:ascii="Segoe UI" w:eastAsia="Segoe UI" w:hAnsi="Segoe UI" w:cs="Segoe UI"/>
          <w:color w:val="374151"/>
          <w:sz w:val="24"/>
          <w:szCs w:val="24"/>
        </w:rPr>
        <w:t xml:space="preserve">                                                                                                                 4</w:t>
      </w:r>
    </w:p>
    <w:p w14:paraId="2019A2BC" w14:textId="6E38BF5A" w:rsidR="15B90FAC" w:rsidRDefault="15B90FAC" w:rsidP="15B90FAC">
      <w:pPr>
        <w:spacing w:after="0"/>
        <w:rPr>
          <w:rFonts w:ascii="Segoe UI" w:eastAsia="Segoe UI" w:hAnsi="Segoe UI" w:cs="Segoe UI"/>
          <w:color w:val="374151"/>
          <w:sz w:val="24"/>
          <w:szCs w:val="24"/>
        </w:rPr>
      </w:pPr>
    </w:p>
    <w:p w14:paraId="6F0673AA" w14:textId="7AB66168" w:rsidR="5D7C2B56" w:rsidRDefault="5D7C2B56" w:rsidP="15B90FAC">
      <w:pPr>
        <w:rPr>
          <w:rFonts w:ascii="Segoe UI" w:eastAsia="Segoe UI" w:hAnsi="Segoe UI" w:cs="Segoe UI"/>
          <w:b/>
          <w:bCs/>
          <w:color w:val="374151"/>
          <w:sz w:val="28"/>
          <w:szCs w:val="28"/>
        </w:rPr>
      </w:pPr>
      <w:r w:rsidRPr="15B90FAC">
        <w:rPr>
          <w:rFonts w:ascii="Segoe UI" w:eastAsia="Segoe UI" w:hAnsi="Segoe UI" w:cs="Segoe UI"/>
          <w:b/>
          <w:bCs/>
          <w:color w:val="374151"/>
          <w:sz w:val="28"/>
          <w:szCs w:val="28"/>
        </w:rPr>
        <w:t>Reflection</w:t>
      </w:r>
      <w:r w:rsidR="4BCF5B58" w:rsidRPr="15B90FAC">
        <w:rPr>
          <w:rFonts w:ascii="Segoe UI" w:eastAsia="Segoe UI" w:hAnsi="Segoe UI" w:cs="Segoe UI"/>
          <w:b/>
          <w:bCs/>
          <w:color w:val="374151"/>
          <w:sz w:val="28"/>
          <w:szCs w:val="28"/>
        </w:rPr>
        <w:t xml:space="preserve">                                                                                                5</w:t>
      </w:r>
    </w:p>
    <w:p w14:paraId="1EC09F2F" w14:textId="4672B164" w:rsidR="5D7C2B56" w:rsidRDefault="5D7C2B56" w:rsidP="15B90FAC">
      <w:pPr>
        <w:spacing w:after="0"/>
        <w:rPr>
          <w:rFonts w:ascii="Segoe UI" w:eastAsia="Segoe UI" w:hAnsi="Segoe UI" w:cs="Segoe UI"/>
          <w:color w:val="374151"/>
          <w:sz w:val="24"/>
          <w:szCs w:val="24"/>
        </w:rPr>
      </w:pPr>
      <w:r w:rsidRPr="15B90FAC">
        <w:rPr>
          <w:rFonts w:ascii="Segoe UI" w:eastAsia="Segoe UI" w:hAnsi="Segoe UI" w:cs="Segoe UI"/>
          <w:color w:val="374151"/>
          <w:sz w:val="24"/>
          <w:szCs w:val="24"/>
        </w:rPr>
        <w:t xml:space="preserve">Description </w:t>
      </w:r>
      <w:r w:rsidR="3E5635DB" w:rsidRPr="15B90FAC">
        <w:rPr>
          <w:rFonts w:ascii="Segoe UI" w:eastAsia="Segoe UI" w:hAnsi="Segoe UI" w:cs="Segoe UI"/>
          <w:color w:val="374151"/>
          <w:sz w:val="24"/>
          <w:szCs w:val="24"/>
        </w:rPr>
        <w:t xml:space="preserve">                                                                                                                5.1</w:t>
      </w:r>
    </w:p>
    <w:p w14:paraId="209EFB58" w14:textId="65E366EE" w:rsidR="15B90FAC" w:rsidRDefault="15B90FAC" w:rsidP="15B90FAC">
      <w:pPr>
        <w:spacing w:after="0"/>
        <w:rPr>
          <w:rFonts w:ascii="Segoe UI" w:eastAsia="Segoe UI" w:hAnsi="Segoe UI" w:cs="Segoe UI"/>
          <w:color w:val="374151"/>
          <w:sz w:val="24"/>
          <w:szCs w:val="24"/>
        </w:rPr>
      </w:pPr>
    </w:p>
    <w:p w14:paraId="4908E2C3" w14:textId="223D805E" w:rsidR="5D7C2B56" w:rsidRDefault="5D7C2B56" w:rsidP="15B90FAC">
      <w:pPr>
        <w:spacing w:after="0"/>
        <w:rPr>
          <w:rFonts w:ascii="Segoe UI" w:eastAsia="Segoe UI" w:hAnsi="Segoe UI" w:cs="Segoe UI"/>
          <w:color w:val="374151"/>
          <w:sz w:val="24"/>
          <w:szCs w:val="24"/>
        </w:rPr>
      </w:pPr>
      <w:r w:rsidRPr="15B90FAC">
        <w:rPr>
          <w:rFonts w:ascii="Segoe UI" w:eastAsia="Segoe UI" w:hAnsi="Segoe UI" w:cs="Segoe UI"/>
          <w:color w:val="374151"/>
          <w:sz w:val="24"/>
          <w:szCs w:val="24"/>
        </w:rPr>
        <w:t>Feelings</w:t>
      </w:r>
      <w:r w:rsidR="33265044" w:rsidRPr="15B90FAC">
        <w:rPr>
          <w:rFonts w:ascii="Segoe UI" w:eastAsia="Segoe UI" w:hAnsi="Segoe UI" w:cs="Segoe UI"/>
          <w:color w:val="374151"/>
          <w:sz w:val="24"/>
          <w:szCs w:val="24"/>
        </w:rPr>
        <w:t xml:space="preserve">                                                                                                                      5.2</w:t>
      </w:r>
    </w:p>
    <w:p w14:paraId="5DC1152B" w14:textId="0705CFB3" w:rsidR="15B90FAC" w:rsidRDefault="15B90FAC" w:rsidP="15B90FAC">
      <w:pPr>
        <w:spacing w:after="0"/>
        <w:rPr>
          <w:rFonts w:ascii="Segoe UI" w:eastAsia="Segoe UI" w:hAnsi="Segoe UI" w:cs="Segoe UI"/>
          <w:color w:val="374151"/>
          <w:sz w:val="24"/>
          <w:szCs w:val="24"/>
        </w:rPr>
      </w:pPr>
    </w:p>
    <w:p w14:paraId="27755612" w14:textId="26E3B585" w:rsidR="06C3DFC3" w:rsidRDefault="06C3DFC3" w:rsidP="15B90FAC">
      <w:pPr>
        <w:spacing w:after="0"/>
        <w:rPr>
          <w:rFonts w:ascii="Segoe UI" w:eastAsia="Segoe UI" w:hAnsi="Segoe UI" w:cs="Segoe UI"/>
          <w:color w:val="374151"/>
          <w:sz w:val="24"/>
          <w:szCs w:val="24"/>
        </w:rPr>
      </w:pPr>
      <w:r w:rsidRPr="15B90FAC">
        <w:rPr>
          <w:rFonts w:ascii="Segoe UI" w:eastAsia="Segoe UI" w:hAnsi="Segoe UI" w:cs="Segoe UI"/>
          <w:color w:val="374151"/>
          <w:sz w:val="24"/>
          <w:szCs w:val="24"/>
        </w:rPr>
        <w:t>Evaluation</w:t>
      </w:r>
      <w:r w:rsidR="376AC897" w:rsidRPr="15B90FAC">
        <w:rPr>
          <w:rFonts w:ascii="Segoe UI" w:eastAsia="Segoe UI" w:hAnsi="Segoe UI" w:cs="Segoe UI"/>
          <w:color w:val="374151"/>
          <w:sz w:val="24"/>
          <w:szCs w:val="24"/>
        </w:rPr>
        <w:t xml:space="preserve">                                                                                                                  5.3</w:t>
      </w:r>
    </w:p>
    <w:p w14:paraId="21D7C179" w14:textId="74D8C501" w:rsidR="15B90FAC" w:rsidRDefault="15B90FAC" w:rsidP="15B90FAC">
      <w:pPr>
        <w:spacing w:after="0"/>
        <w:rPr>
          <w:rFonts w:ascii="Segoe UI" w:eastAsia="Segoe UI" w:hAnsi="Segoe UI" w:cs="Segoe UI"/>
          <w:color w:val="374151"/>
          <w:sz w:val="24"/>
          <w:szCs w:val="24"/>
        </w:rPr>
      </w:pPr>
    </w:p>
    <w:p w14:paraId="57FB2C24" w14:textId="118B01BE" w:rsidR="06C3DFC3" w:rsidRDefault="06C3DFC3" w:rsidP="15B90FAC">
      <w:pPr>
        <w:spacing w:after="0"/>
        <w:rPr>
          <w:rFonts w:ascii="Segoe UI" w:eastAsia="Segoe UI" w:hAnsi="Segoe UI" w:cs="Segoe UI"/>
          <w:color w:val="374151"/>
          <w:sz w:val="24"/>
          <w:szCs w:val="24"/>
        </w:rPr>
      </w:pPr>
      <w:r w:rsidRPr="15B90FAC">
        <w:rPr>
          <w:rFonts w:ascii="Segoe UI" w:eastAsia="Segoe UI" w:hAnsi="Segoe UI" w:cs="Segoe UI"/>
          <w:color w:val="374151"/>
          <w:sz w:val="24"/>
          <w:szCs w:val="24"/>
        </w:rPr>
        <w:t>Analysis</w:t>
      </w:r>
      <w:r w:rsidR="566EAE8F" w:rsidRPr="15B90FAC">
        <w:rPr>
          <w:rFonts w:ascii="Segoe UI" w:eastAsia="Segoe UI" w:hAnsi="Segoe UI" w:cs="Segoe UI"/>
          <w:color w:val="374151"/>
          <w:sz w:val="24"/>
          <w:szCs w:val="24"/>
        </w:rPr>
        <w:t xml:space="preserve">                                                                                                                      5.4</w:t>
      </w:r>
    </w:p>
    <w:p w14:paraId="69AB0EBA" w14:textId="76C2B52D" w:rsidR="15B90FAC" w:rsidRDefault="15B90FAC" w:rsidP="15B90FAC">
      <w:pPr>
        <w:spacing w:after="0"/>
        <w:rPr>
          <w:rFonts w:ascii="Segoe UI" w:eastAsia="Segoe UI" w:hAnsi="Segoe UI" w:cs="Segoe UI"/>
          <w:color w:val="374151"/>
          <w:sz w:val="24"/>
          <w:szCs w:val="24"/>
        </w:rPr>
      </w:pPr>
    </w:p>
    <w:p w14:paraId="6257E810" w14:textId="0132B6AD" w:rsidR="06C3DFC3" w:rsidRDefault="06C3DFC3" w:rsidP="15B90FAC">
      <w:pPr>
        <w:spacing w:after="0"/>
        <w:rPr>
          <w:rFonts w:ascii="Segoe UI" w:eastAsia="Segoe UI" w:hAnsi="Segoe UI" w:cs="Segoe UI"/>
          <w:color w:val="374151"/>
          <w:sz w:val="24"/>
          <w:szCs w:val="24"/>
        </w:rPr>
      </w:pPr>
      <w:r w:rsidRPr="15B90FAC">
        <w:rPr>
          <w:rFonts w:ascii="Segoe UI" w:eastAsia="Segoe UI" w:hAnsi="Segoe UI" w:cs="Segoe UI"/>
          <w:color w:val="374151"/>
          <w:sz w:val="24"/>
          <w:szCs w:val="24"/>
        </w:rPr>
        <w:t>Conclusion</w:t>
      </w:r>
      <w:r w:rsidR="5DE553B1" w:rsidRPr="15B90FAC">
        <w:rPr>
          <w:rFonts w:ascii="Segoe UI" w:eastAsia="Segoe UI" w:hAnsi="Segoe UI" w:cs="Segoe UI"/>
          <w:color w:val="374151"/>
          <w:sz w:val="24"/>
          <w:szCs w:val="24"/>
        </w:rPr>
        <w:t xml:space="preserve">                                                                                                                 5.5</w:t>
      </w:r>
    </w:p>
    <w:p w14:paraId="170E273C" w14:textId="320DE7B0" w:rsidR="15B90FAC" w:rsidRDefault="15B90FAC" w:rsidP="15B90FAC">
      <w:pPr>
        <w:spacing w:after="0"/>
        <w:rPr>
          <w:rFonts w:ascii="Segoe UI" w:eastAsia="Segoe UI" w:hAnsi="Segoe UI" w:cs="Segoe UI"/>
          <w:color w:val="374151"/>
          <w:sz w:val="24"/>
          <w:szCs w:val="24"/>
        </w:rPr>
      </w:pPr>
    </w:p>
    <w:p w14:paraId="73D632E4" w14:textId="372C1884" w:rsidR="06C3DFC3" w:rsidRDefault="06C3DFC3" w:rsidP="15B90FAC">
      <w:pPr>
        <w:spacing w:after="0"/>
        <w:rPr>
          <w:rFonts w:ascii="Segoe UI" w:eastAsia="Segoe UI" w:hAnsi="Segoe UI" w:cs="Segoe UI"/>
          <w:color w:val="374151"/>
          <w:sz w:val="24"/>
          <w:szCs w:val="24"/>
        </w:rPr>
      </w:pPr>
      <w:r w:rsidRPr="15B90FAC">
        <w:rPr>
          <w:rFonts w:ascii="Segoe UI" w:eastAsia="Segoe UI" w:hAnsi="Segoe UI" w:cs="Segoe UI"/>
          <w:color w:val="374151"/>
          <w:sz w:val="24"/>
          <w:szCs w:val="24"/>
        </w:rPr>
        <w:t xml:space="preserve">Action Plan </w:t>
      </w:r>
      <w:r w:rsidR="5D7C2B56" w:rsidRPr="15B90FAC">
        <w:rPr>
          <w:rFonts w:ascii="Segoe UI" w:eastAsia="Segoe UI" w:hAnsi="Segoe UI" w:cs="Segoe UI"/>
          <w:color w:val="374151"/>
          <w:sz w:val="24"/>
          <w:szCs w:val="24"/>
        </w:rPr>
        <w:t xml:space="preserve"> </w:t>
      </w:r>
      <w:r w:rsidR="16BD3B30" w:rsidRPr="15B90FAC">
        <w:rPr>
          <w:rFonts w:ascii="Segoe UI" w:eastAsia="Segoe UI" w:hAnsi="Segoe UI" w:cs="Segoe UI"/>
          <w:color w:val="374151"/>
          <w:sz w:val="24"/>
          <w:szCs w:val="24"/>
        </w:rPr>
        <w:t xml:space="preserve">                                                                                                              5.7</w:t>
      </w:r>
    </w:p>
    <w:p w14:paraId="31A01C83" w14:textId="52605D5C" w:rsidR="15B90FAC" w:rsidRDefault="15B90FAC" w:rsidP="15B90FAC">
      <w:pPr>
        <w:spacing w:after="0"/>
        <w:rPr>
          <w:rFonts w:ascii="Segoe UI" w:eastAsia="Segoe UI" w:hAnsi="Segoe UI" w:cs="Segoe UI"/>
          <w:color w:val="374151"/>
          <w:sz w:val="24"/>
          <w:szCs w:val="24"/>
        </w:rPr>
      </w:pPr>
    </w:p>
    <w:p w14:paraId="5FC23C4D" w14:textId="52EFF8C8" w:rsidR="46D10240" w:rsidRDefault="46D10240" w:rsidP="15B90FAC">
      <w:pPr>
        <w:spacing w:after="0"/>
        <w:rPr>
          <w:rFonts w:ascii="Segoe UI" w:eastAsia="Segoe UI" w:hAnsi="Segoe UI" w:cs="Segoe UI"/>
          <w:color w:val="374151"/>
          <w:sz w:val="24"/>
          <w:szCs w:val="24"/>
        </w:rPr>
      </w:pPr>
      <w:r w:rsidRPr="15B90FAC">
        <w:rPr>
          <w:rFonts w:ascii="Segoe UI" w:eastAsia="Segoe UI" w:hAnsi="Segoe UI" w:cs="Segoe UI"/>
          <w:color w:val="374151"/>
          <w:sz w:val="24"/>
          <w:szCs w:val="24"/>
        </w:rPr>
        <w:t>Reference List</w:t>
      </w:r>
      <w:r w:rsidR="18F18F87" w:rsidRPr="15B90FAC">
        <w:rPr>
          <w:rFonts w:ascii="Segoe UI" w:eastAsia="Segoe UI" w:hAnsi="Segoe UI" w:cs="Segoe UI"/>
          <w:color w:val="374151"/>
          <w:sz w:val="24"/>
          <w:szCs w:val="24"/>
        </w:rPr>
        <w:t xml:space="preserve">                                                                                                            6</w:t>
      </w:r>
    </w:p>
    <w:p w14:paraId="05C45B07" w14:textId="1161215A" w:rsidR="15B90FAC" w:rsidRDefault="15B90FAC" w:rsidP="15B90FAC">
      <w:pPr>
        <w:spacing w:after="0"/>
        <w:rPr>
          <w:rFonts w:ascii="Segoe UI" w:eastAsia="Segoe UI" w:hAnsi="Segoe UI" w:cs="Segoe UI"/>
          <w:color w:val="374151"/>
          <w:sz w:val="24"/>
          <w:szCs w:val="24"/>
        </w:rPr>
      </w:pPr>
    </w:p>
    <w:p w14:paraId="634A767C" w14:textId="345F8D8A" w:rsidR="15B90FAC" w:rsidRDefault="15B90FAC" w:rsidP="15B90FAC">
      <w:pPr>
        <w:rPr>
          <w:rFonts w:ascii="Calibri" w:eastAsia="Calibri" w:hAnsi="Calibri" w:cs="Calibri"/>
          <w:b/>
          <w:bCs/>
          <w:color w:val="000000" w:themeColor="text1"/>
          <w:sz w:val="40"/>
          <w:szCs w:val="40"/>
        </w:rPr>
      </w:pPr>
    </w:p>
    <w:p w14:paraId="629032FC" w14:textId="1215FE06" w:rsidR="15B90FAC" w:rsidRDefault="15B90FAC" w:rsidP="15B90FAC">
      <w:pPr>
        <w:rPr>
          <w:rFonts w:ascii="Calibri" w:eastAsia="Calibri" w:hAnsi="Calibri" w:cs="Calibri"/>
          <w:b/>
          <w:bCs/>
          <w:color w:val="000000" w:themeColor="text1"/>
          <w:sz w:val="40"/>
          <w:szCs w:val="40"/>
        </w:rPr>
      </w:pPr>
    </w:p>
    <w:p w14:paraId="738AA555" w14:textId="2963158F" w:rsidR="15B90FAC" w:rsidRDefault="15B90FAC" w:rsidP="15B90FAC">
      <w:pPr>
        <w:rPr>
          <w:rFonts w:ascii="Calibri" w:eastAsia="Calibri" w:hAnsi="Calibri" w:cs="Calibri"/>
          <w:b/>
          <w:bCs/>
          <w:color w:val="000000" w:themeColor="text1"/>
          <w:sz w:val="40"/>
          <w:szCs w:val="40"/>
        </w:rPr>
      </w:pPr>
    </w:p>
    <w:p w14:paraId="0C1B0ADB" w14:textId="6E90A565" w:rsidR="15B90FAC" w:rsidRDefault="15B90FAC" w:rsidP="15B90FAC">
      <w:pPr>
        <w:rPr>
          <w:rFonts w:ascii="Calibri" w:eastAsia="Calibri" w:hAnsi="Calibri" w:cs="Calibri"/>
          <w:b/>
          <w:bCs/>
          <w:color w:val="000000" w:themeColor="text1"/>
          <w:sz w:val="40"/>
          <w:szCs w:val="40"/>
        </w:rPr>
      </w:pPr>
    </w:p>
    <w:p w14:paraId="066135B3" w14:textId="19923F1A" w:rsidR="15B90FAC" w:rsidRDefault="15B90FAC" w:rsidP="15B90FAC">
      <w:pPr>
        <w:rPr>
          <w:rFonts w:ascii="Calibri" w:eastAsia="Calibri" w:hAnsi="Calibri" w:cs="Calibri"/>
          <w:b/>
          <w:bCs/>
          <w:color w:val="000000" w:themeColor="text1"/>
          <w:sz w:val="40"/>
          <w:szCs w:val="40"/>
        </w:rPr>
      </w:pPr>
    </w:p>
    <w:p w14:paraId="2A907CF7" w14:textId="10E10C0F" w:rsidR="15B90FAC" w:rsidRDefault="15B90FAC" w:rsidP="15B90FAC">
      <w:pPr>
        <w:rPr>
          <w:rFonts w:ascii="Calibri" w:eastAsia="Calibri" w:hAnsi="Calibri" w:cs="Calibri"/>
          <w:b/>
          <w:bCs/>
          <w:color w:val="000000" w:themeColor="text1"/>
          <w:sz w:val="40"/>
          <w:szCs w:val="40"/>
        </w:rPr>
      </w:pPr>
    </w:p>
    <w:p w14:paraId="0A4D4DAD" w14:textId="4D4142FC" w:rsidR="15B90FAC" w:rsidRDefault="15B90FAC" w:rsidP="15B90FAC">
      <w:pPr>
        <w:rPr>
          <w:rFonts w:ascii="Segoe UI" w:eastAsia="Segoe UI" w:hAnsi="Segoe UI" w:cs="Segoe UI"/>
          <w:b/>
          <w:bCs/>
          <w:color w:val="374151"/>
          <w:sz w:val="24"/>
          <w:szCs w:val="24"/>
          <w:u w:val="single"/>
        </w:rPr>
      </w:pPr>
    </w:p>
    <w:p w14:paraId="3A67111F" w14:textId="4A98F05D" w:rsidR="15B90FAC" w:rsidRDefault="15B90FAC" w:rsidP="15B90FAC">
      <w:pPr>
        <w:rPr>
          <w:rFonts w:ascii="Segoe UI" w:eastAsia="Segoe UI" w:hAnsi="Segoe UI" w:cs="Segoe UI"/>
          <w:b/>
          <w:bCs/>
          <w:color w:val="374151"/>
          <w:sz w:val="24"/>
          <w:szCs w:val="24"/>
          <w:u w:val="single"/>
        </w:rPr>
      </w:pPr>
    </w:p>
    <w:p w14:paraId="0B3E21D5" w14:textId="16B556B0" w:rsidR="15B90FAC" w:rsidRDefault="15B90FAC" w:rsidP="15B90FAC">
      <w:pPr>
        <w:rPr>
          <w:rFonts w:ascii="Segoe UI" w:eastAsia="Segoe UI" w:hAnsi="Segoe UI" w:cs="Segoe UI"/>
          <w:b/>
          <w:bCs/>
          <w:color w:val="374151"/>
          <w:sz w:val="24"/>
          <w:szCs w:val="24"/>
          <w:u w:val="single"/>
        </w:rPr>
      </w:pPr>
    </w:p>
    <w:p w14:paraId="57475168" w14:textId="6D12EA50" w:rsidR="15B90FAC" w:rsidRDefault="15B90FAC" w:rsidP="15B90FAC">
      <w:pPr>
        <w:rPr>
          <w:rFonts w:ascii="Segoe UI" w:eastAsia="Segoe UI" w:hAnsi="Segoe UI" w:cs="Segoe UI"/>
          <w:b/>
          <w:bCs/>
          <w:color w:val="374151"/>
          <w:sz w:val="24"/>
          <w:szCs w:val="24"/>
          <w:u w:val="single"/>
        </w:rPr>
      </w:pPr>
    </w:p>
    <w:p w14:paraId="038F899D" w14:textId="143813F0" w:rsidR="148FC779" w:rsidRDefault="148FC779" w:rsidP="15B90FAC">
      <w:pPr>
        <w:rPr>
          <w:rFonts w:eastAsiaTheme="minorEastAsia"/>
          <w:b/>
          <w:bCs/>
          <w:color w:val="374151"/>
          <w:sz w:val="24"/>
          <w:szCs w:val="24"/>
          <w:u w:val="single"/>
        </w:rPr>
      </w:pPr>
      <w:r w:rsidRPr="15B90FAC">
        <w:rPr>
          <w:rFonts w:eastAsiaTheme="minorEastAsia"/>
          <w:b/>
          <w:bCs/>
          <w:color w:val="374151"/>
          <w:sz w:val="24"/>
          <w:szCs w:val="24"/>
          <w:u w:val="single"/>
        </w:rPr>
        <w:t>Executive Summary</w:t>
      </w:r>
    </w:p>
    <w:p w14:paraId="6F693581" w14:textId="286206BF" w:rsidR="15B90FAC" w:rsidRDefault="15B90FAC" w:rsidP="15B90FAC">
      <w:pPr>
        <w:rPr>
          <w:rFonts w:eastAsiaTheme="minorEastAsia"/>
          <w:b/>
          <w:bCs/>
          <w:color w:val="374151"/>
          <w:sz w:val="24"/>
          <w:szCs w:val="24"/>
          <w:u w:val="single"/>
        </w:rPr>
      </w:pPr>
    </w:p>
    <w:p w14:paraId="10115C3D" w14:textId="546D873E" w:rsidR="7AA8AAB6" w:rsidRDefault="7AA8AAB6" w:rsidP="15B90FAC">
      <w:pPr>
        <w:rPr>
          <w:rFonts w:eastAsiaTheme="minorEastAsia"/>
          <w:color w:val="374151"/>
          <w:sz w:val="24"/>
          <w:szCs w:val="24"/>
        </w:rPr>
      </w:pPr>
      <w:r w:rsidRPr="15B90FAC">
        <w:rPr>
          <w:rFonts w:eastAsiaTheme="minorEastAsia"/>
          <w:color w:val="374151"/>
          <w:sz w:val="24"/>
          <w:szCs w:val="24"/>
        </w:rPr>
        <w:t xml:space="preserve">This reflective essay examines the research process conducted for the initial assessment, with a specific emphasis on the influence of ecological restoration on the customer journey and return on investment (ROI) in businesses. The primary objective of this study was to investigate the correlation between ecological restoration initiatives and various factors such as customer experiences, satisfaction, loyalty, and business performance. This essay employs the Gibbs reflective model to undertake a critical analysis of the conception and progression of the research idea. It also reflects upon the obstacles encountered throughout the research process and evaluates personal learning experiences and their potential implications for future career advancement. The essay exhibits a comprehensive comprehension of fundamental concepts and ideas addressed throughout the </w:t>
      </w:r>
      <w:r w:rsidR="349ED36B" w:rsidRPr="15B90FAC">
        <w:rPr>
          <w:rFonts w:eastAsiaTheme="minorEastAsia"/>
          <w:color w:val="374151"/>
          <w:sz w:val="24"/>
          <w:szCs w:val="24"/>
        </w:rPr>
        <w:t>module and</w:t>
      </w:r>
      <w:r w:rsidRPr="15B90FAC">
        <w:rPr>
          <w:rFonts w:eastAsiaTheme="minorEastAsia"/>
          <w:color w:val="374151"/>
          <w:sz w:val="24"/>
          <w:szCs w:val="24"/>
        </w:rPr>
        <w:t xml:space="preserve"> exemplifies the capacity to assimilate feedback and engage in reflective analysis of experiences.</w:t>
      </w:r>
    </w:p>
    <w:p w14:paraId="45D95473" w14:textId="713D45C1" w:rsidR="15B90FAC" w:rsidRDefault="15B90FAC" w:rsidP="15B90FAC">
      <w:pPr>
        <w:rPr>
          <w:rFonts w:eastAsiaTheme="minorEastAsia"/>
          <w:color w:val="374151"/>
          <w:sz w:val="24"/>
          <w:szCs w:val="24"/>
        </w:rPr>
      </w:pPr>
    </w:p>
    <w:p w14:paraId="756F4695" w14:textId="16529B13" w:rsidR="15B90FAC" w:rsidRDefault="15B90FAC" w:rsidP="15B90FAC">
      <w:pPr>
        <w:rPr>
          <w:rFonts w:eastAsiaTheme="minorEastAsia"/>
          <w:color w:val="374151"/>
          <w:sz w:val="24"/>
          <w:szCs w:val="24"/>
        </w:rPr>
      </w:pPr>
    </w:p>
    <w:p w14:paraId="6556BC67" w14:textId="60A7426B" w:rsidR="15B90FAC" w:rsidRDefault="15B90FAC" w:rsidP="15B90FAC">
      <w:pPr>
        <w:rPr>
          <w:rFonts w:eastAsiaTheme="minorEastAsia"/>
          <w:color w:val="374151"/>
          <w:sz w:val="24"/>
          <w:szCs w:val="24"/>
        </w:rPr>
      </w:pPr>
    </w:p>
    <w:p w14:paraId="451CB02F" w14:textId="12A890C3" w:rsidR="15B90FAC" w:rsidRDefault="15B90FAC" w:rsidP="15B90FAC">
      <w:pPr>
        <w:rPr>
          <w:rFonts w:eastAsiaTheme="minorEastAsia"/>
          <w:color w:val="374151"/>
          <w:sz w:val="24"/>
          <w:szCs w:val="24"/>
        </w:rPr>
      </w:pPr>
    </w:p>
    <w:p w14:paraId="7C5962AF" w14:textId="39B39549" w:rsidR="15B90FAC" w:rsidRDefault="15B90FAC" w:rsidP="15B90FAC">
      <w:pPr>
        <w:rPr>
          <w:rFonts w:eastAsiaTheme="minorEastAsia"/>
          <w:color w:val="374151"/>
          <w:sz w:val="24"/>
          <w:szCs w:val="24"/>
        </w:rPr>
      </w:pPr>
    </w:p>
    <w:p w14:paraId="059CD297" w14:textId="58B7664C" w:rsidR="15B90FAC" w:rsidRDefault="15B90FAC" w:rsidP="15B90FAC">
      <w:pPr>
        <w:rPr>
          <w:rFonts w:eastAsiaTheme="minorEastAsia"/>
          <w:color w:val="374151"/>
          <w:sz w:val="24"/>
          <w:szCs w:val="24"/>
        </w:rPr>
      </w:pPr>
    </w:p>
    <w:p w14:paraId="79B8C05E" w14:textId="6FD0DE17" w:rsidR="15B90FAC" w:rsidRDefault="15B90FAC" w:rsidP="15B90FAC">
      <w:pPr>
        <w:rPr>
          <w:rFonts w:eastAsiaTheme="minorEastAsia"/>
          <w:color w:val="374151"/>
          <w:sz w:val="24"/>
          <w:szCs w:val="24"/>
        </w:rPr>
      </w:pPr>
    </w:p>
    <w:p w14:paraId="262510CC" w14:textId="3CED779F" w:rsidR="15B90FAC" w:rsidRDefault="15B90FAC" w:rsidP="15B90FAC">
      <w:pPr>
        <w:rPr>
          <w:rFonts w:eastAsiaTheme="minorEastAsia"/>
          <w:color w:val="374151"/>
          <w:sz w:val="24"/>
          <w:szCs w:val="24"/>
        </w:rPr>
      </w:pPr>
    </w:p>
    <w:p w14:paraId="54728579" w14:textId="383DA2E3" w:rsidR="15B90FAC" w:rsidRDefault="15B90FAC" w:rsidP="15B90FAC">
      <w:pPr>
        <w:rPr>
          <w:rFonts w:eastAsiaTheme="minorEastAsia"/>
          <w:color w:val="374151"/>
          <w:sz w:val="24"/>
          <w:szCs w:val="24"/>
        </w:rPr>
      </w:pPr>
    </w:p>
    <w:p w14:paraId="4EA1CCAE" w14:textId="73856B30" w:rsidR="15B90FAC" w:rsidRDefault="15B90FAC" w:rsidP="15B90FAC">
      <w:pPr>
        <w:rPr>
          <w:rFonts w:eastAsiaTheme="minorEastAsia"/>
          <w:color w:val="374151"/>
          <w:sz w:val="24"/>
          <w:szCs w:val="24"/>
        </w:rPr>
      </w:pPr>
    </w:p>
    <w:p w14:paraId="079D2B5E" w14:textId="2BC29BE8" w:rsidR="15B90FAC" w:rsidRDefault="15B90FAC" w:rsidP="15B90FAC">
      <w:pPr>
        <w:rPr>
          <w:rFonts w:eastAsiaTheme="minorEastAsia"/>
          <w:color w:val="374151"/>
          <w:sz w:val="24"/>
          <w:szCs w:val="24"/>
        </w:rPr>
      </w:pPr>
    </w:p>
    <w:p w14:paraId="56EF9A19" w14:textId="590953BF" w:rsidR="15B90FAC" w:rsidRDefault="15B90FAC" w:rsidP="15B90FAC">
      <w:pPr>
        <w:rPr>
          <w:rFonts w:eastAsiaTheme="minorEastAsia"/>
          <w:color w:val="374151"/>
          <w:sz w:val="24"/>
          <w:szCs w:val="24"/>
        </w:rPr>
      </w:pPr>
    </w:p>
    <w:p w14:paraId="74C76422" w14:textId="3EAC56C0" w:rsidR="15B90FAC" w:rsidRDefault="15B90FAC" w:rsidP="15B90FAC">
      <w:pPr>
        <w:rPr>
          <w:rFonts w:eastAsiaTheme="minorEastAsia"/>
          <w:color w:val="374151"/>
          <w:sz w:val="24"/>
          <w:szCs w:val="24"/>
        </w:rPr>
      </w:pPr>
    </w:p>
    <w:p w14:paraId="075AEF1E" w14:textId="058C0873" w:rsidR="15B90FAC" w:rsidRDefault="15B90FAC" w:rsidP="15B90FAC">
      <w:pPr>
        <w:rPr>
          <w:rFonts w:eastAsiaTheme="minorEastAsia"/>
          <w:color w:val="374151"/>
          <w:sz w:val="24"/>
          <w:szCs w:val="24"/>
        </w:rPr>
      </w:pPr>
    </w:p>
    <w:p w14:paraId="79A5B26C" w14:textId="049BCA62" w:rsidR="15B90FAC" w:rsidRDefault="15B90FAC" w:rsidP="15B90FAC">
      <w:pPr>
        <w:rPr>
          <w:rFonts w:eastAsiaTheme="minorEastAsia"/>
          <w:color w:val="374151"/>
          <w:sz w:val="24"/>
          <w:szCs w:val="24"/>
        </w:rPr>
      </w:pPr>
    </w:p>
    <w:p w14:paraId="62DA2651" w14:textId="252D499C" w:rsidR="15B90FAC" w:rsidRDefault="15B90FAC" w:rsidP="15B90FAC">
      <w:pPr>
        <w:rPr>
          <w:rFonts w:eastAsiaTheme="minorEastAsia"/>
          <w:color w:val="374151"/>
          <w:sz w:val="24"/>
          <w:szCs w:val="24"/>
        </w:rPr>
      </w:pPr>
    </w:p>
    <w:p w14:paraId="59F17C69" w14:textId="1DA9DE43" w:rsidR="15B90FAC" w:rsidRDefault="15B90FAC" w:rsidP="15B90FAC">
      <w:pPr>
        <w:rPr>
          <w:rFonts w:eastAsiaTheme="minorEastAsia"/>
          <w:color w:val="374151"/>
          <w:sz w:val="24"/>
          <w:szCs w:val="24"/>
        </w:rPr>
      </w:pPr>
    </w:p>
    <w:p w14:paraId="081640EB" w14:textId="3890E33B" w:rsidR="15B90FAC" w:rsidRDefault="15B90FAC" w:rsidP="15B90FAC">
      <w:pPr>
        <w:rPr>
          <w:rFonts w:eastAsiaTheme="minorEastAsia"/>
          <w:color w:val="374151"/>
          <w:sz w:val="24"/>
          <w:szCs w:val="24"/>
        </w:rPr>
      </w:pPr>
    </w:p>
    <w:p w14:paraId="2FA7FEFC" w14:textId="70B101CD" w:rsidR="15B90FAC" w:rsidRDefault="15B90FAC" w:rsidP="15B90FAC">
      <w:pPr>
        <w:rPr>
          <w:rFonts w:eastAsiaTheme="minorEastAsia"/>
          <w:color w:val="374151"/>
          <w:sz w:val="24"/>
          <w:szCs w:val="24"/>
        </w:rPr>
      </w:pPr>
    </w:p>
    <w:p w14:paraId="6C6E2905" w14:textId="365FD38D" w:rsidR="15B90FAC" w:rsidRDefault="15B90FAC" w:rsidP="15B90FAC">
      <w:pPr>
        <w:rPr>
          <w:rFonts w:eastAsiaTheme="minorEastAsia"/>
          <w:color w:val="374151"/>
          <w:sz w:val="24"/>
          <w:szCs w:val="24"/>
        </w:rPr>
      </w:pPr>
    </w:p>
    <w:p w14:paraId="2BF3C74A" w14:textId="17A144AD" w:rsidR="15B90FAC" w:rsidRDefault="15B90FAC" w:rsidP="15B90FAC">
      <w:pPr>
        <w:rPr>
          <w:rFonts w:eastAsiaTheme="minorEastAsia"/>
          <w:color w:val="374151"/>
          <w:sz w:val="24"/>
          <w:szCs w:val="24"/>
        </w:rPr>
      </w:pPr>
    </w:p>
    <w:p w14:paraId="103B5401" w14:textId="78910C53" w:rsidR="15B90FAC" w:rsidRDefault="15B90FAC" w:rsidP="15B90FAC">
      <w:pPr>
        <w:rPr>
          <w:rFonts w:eastAsiaTheme="minorEastAsia"/>
          <w:color w:val="374151"/>
          <w:sz w:val="24"/>
          <w:szCs w:val="24"/>
        </w:rPr>
      </w:pPr>
    </w:p>
    <w:p w14:paraId="6F9E1746" w14:textId="16FCFD6F" w:rsidR="148FC779" w:rsidRDefault="148FC779" w:rsidP="15B90FAC">
      <w:pPr>
        <w:rPr>
          <w:rFonts w:eastAsiaTheme="minorEastAsia"/>
          <w:b/>
          <w:bCs/>
          <w:color w:val="374151"/>
          <w:sz w:val="24"/>
          <w:szCs w:val="24"/>
          <w:u w:val="single"/>
        </w:rPr>
      </w:pPr>
      <w:r w:rsidRPr="15B90FAC">
        <w:rPr>
          <w:rFonts w:eastAsiaTheme="minorEastAsia"/>
          <w:b/>
          <w:bCs/>
          <w:color w:val="374151"/>
          <w:sz w:val="24"/>
          <w:szCs w:val="24"/>
          <w:u w:val="single"/>
        </w:rPr>
        <w:t>Terms Of Reference</w:t>
      </w:r>
    </w:p>
    <w:p w14:paraId="29857F6B" w14:textId="07F70098" w:rsidR="12396C1D" w:rsidRDefault="12396C1D" w:rsidP="15B90FAC">
      <w:pPr>
        <w:rPr>
          <w:rFonts w:eastAsiaTheme="minorEastAsia"/>
          <w:color w:val="374151"/>
          <w:sz w:val="24"/>
          <w:szCs w:val="24"/>
        </w:rPr>
      </w:pPr>
      <w:r w:rsidRPr="15B90FAC">
        <w:rPr>
          <w:rFonts w:eastAsiaTheme="minorEastAsia"/>
          <w:color w:val="374151"/>
          <w:sz w:val="24"/>
          <w:szCs w:val="24"/>
        </w:rPr>
        <w:t xml:space="preserve">The objective of this reflective essay was to utilise the Gibbs reflective model </w:t>
      </w:r>
      <w:r w:rsidR="7ACE2497" w:rsidRPr="15B90FAC">
        <w:rPr>
          <w:rFonts w:eastAsiaTheme="minorEastAsia"/>
          <w:color w:val="374151"/>
          <w:sz w:val="24"/>
          <w:szCs w:val="24"/>
        </w:rPr>
        <w:t>to</w:t>
      </w:r>
      <w:r w:rsidRPr="15B90FAC">
        <w:rPr>
          <w:rFonts w:eastAsiaTheme="minorEastAsia"/>
          <w:color w:val="374151"/>
          <w:sz w:val="24"/>
          <w:szCs w:val="24"/>
        </w:rPr>
        <w:t xml:space="preserve"> analyse the research process undertaken for the initial assessment. The primary emphasis was placed on examining the effects of ecological restoration on the customer journey and return on investment (ROI) within businesses. The essay was required to exhibit a comprehensive comprehension of the concepts covered in the module, the capacity to apply those concepts to a real-world scenario, and the integration of feedback obtained from presenting the idea to both tutors and peers. Furthermore, the essay necessitated an introspective analysis of personal growth, encompassing the acquisition of skills, knowledge, and comprehension derived from the encounter, as well as an examination of how this acquired learning can be applied to future professional ambitions.</w:t>
      </w:r>
    </w:p>
    <w:p w14:paraId="42D490AF" w14:textId="7EA25A0F" w:rsidR="15B90FAC" w:rsidRDefault="15B90FAC" w:rsidP="15B90FAC">
      <w:pPr>
        <w:rPr>
          <w:rFonts w:eastAsiaTheme="minorEastAsia"/>
          <w:color w:val="374151"/>
          <w:sz w:val="24"/>
          <w:szCs w:val="24"/>
        </w:rPr>
      </w:pPr>
    </w:p>
    <w:p w14:paraId="52CB0EC4" w14:textId="73F2816F" w:rsidR="15B90FAC" w:rsidRDefault="15B90FAC" w:rsidP="15B90FAC">
      <w:pPr>
        <w:rPr>
          <w:rFonts w:eastAsiaTheme="minorEastAsia"/>
          <w:color w:val="374151"/>
          <w:sz w:val="24"/>
          <w:szCs w:val="24"/>
        </w:rPr>
      </w:pPr>
    </w:p>
    <w:p w14:paraId="65E86ECC" w14:textId="43993C53" w:rsidR="15B90FAC" w:rsidRDefault="15B90FAC" w:rsidP="15B90FAC">
      <w:pPr>
        <w:rPr>
          <w:rFonts w:eastAsiaTheme="minorEastAsia"/>
          <w:color w:val="374151"/>
          <w:sz w:val="24"/>
          <w:szCs w:val="24"/>
        </w:rPr>
      </w:pPr>
    </w:p>
    <w:p w14:paraId="63F8B9A6" w14:textId="09211F62" w:rsidR="15B90FAC" w:rsidRDefault="15B90FAC" w:rsidP="15B90FAC">
      <w:pPr>
        <w:rPr>
          <w:rFonts w:eastAsiaTheme="minorEastAsia"/>
          <w:color w:val="374151"/>
          <w:sz w:val="24"/>
          <w:szCs w:val="24"/>
        </w:rPr>
      </w:pPr>
    </w:p>
    <w:p w14:paraId="4C67DD84" w14:textId="7907AC46" w:rsidR="15B90FAC" w:rsidRDefault="15B90FAC" w:rsidP="15B90FAC">
      <w:pPr>
        <w:rPr>
          <w:rFonts w:eastAsiaTheme="minorEastAsia"/>
          <w:color w:val="374151"/>
          <w:sz w:val="24"/>
          <w:szCs w:val="24"/>
        </w:rPr>
      </w:pPr>
    </w:p>
    <w:p w14:paraId="25336B7C" w14:textId="76FDED7D" w:rsidR="15B90FAC" w:rsidRDefault="15B90FAC" w:rsidP="15B90FAC">
      <w:pPr>
        <w:rPr>
          <w:rFonts w:eastAsiaTheme="minorEastAsia"/>
          <w:color w:val="374151"/>
          <w:sz w:val="24"/>
          <w:szCs w:val="24"/>
        </w:rPr>
      </w:pPr>
    </w:p>
    <w:p w14:paraId="5961827B" w14:textId="09536797" w:rsidR="15B90FAC" w:rsidRDefault="15B90FAC" w:rsidP="15B90FAC">
      <w:pPr>
        <w:rPr>
          <w:rFonts w:eastAsiaTheme="minorEastAsia"/>
          <w:color w:val="374151"/>
          <w:sz w:val="24"/>
          <w:szCs w:val="24"/>
        </w:rPr>
      </w:pPr>
    </w:p>
    <w:p w14:paraId="6655189E" w14:textId="0C354612" w:rsidR="15B90FAC" w:rsidRDefault="15B90FAC" w:rsidP="15B90FAC">
      <w:pPr>
        <w:rPr>
          <w:rFonts w:eastAsiaTheme="minorEastAsia"/>
          <w:color w:val="374151"/>
          <w:sz w:val="24"/>
          <w:szCs w:val="24"/>
        </w:rPr>
      </w:pPr>
    </w:p>
    <w:p w14:paraId="148369BF" w14:textId="1641653B" w:rsidR="15B90FAC" w:rsidRDefault="15B90FAC" w:rsidP="15B90FAC">
      <w:pPr>
        <w:rPr>
          <w:rFonts w:eastAsiaTheme="minorEastAsia"/>
          <w:color w:val="374151"/>
          <w:sz w:val="24"/>
          <w:szCs w:val="24"/>
        </w:rPr>
      </w:pPr>
    </w:p>
    <w:p w14:paraId="5DC0D9A2" w14:textId="06E1A372" w:rsidR="15B90FAC" w:rsidRDefault="15B90FAC" w:rsidP="15B90FAC">
      <w:pPr>
        <w:rPr>
          <w:rFonts w:eastAsiaTheme="minorEastAsia"/>
          <w:color w:val="374151"/>
          <w:sz w:val="24"/>
          <w:szCs w:val="24"/>
        </w:rPr>
      </w:pPr>
    </w:p>
    <w:p w14:paraId="4DD9BD0C" w14:textId="6E3D5A7D" w:rsidR="15B90FAC" w:rsidRDefault="15B90FAC" w:rsidP="15B90FAC">
      <w:pPr>
        <w:rPr>
          <w:rFonts w:eastAsiaTheme="minorEastAsia"/>
          <w:color w:val="374151"/>
          <w:sz w:val="24"/>
          <w:szCs w:val="24"/>
        </w:rPr>
      </w:pPr>
    </w:p>
    <w:p w14:paraId="753FFDB8" w14:textId="195CF778" w:rsidR="15B90FAC" w:rsidRDefault="15B90FAC" w:rsidP="15B90FAC">
      <w:pPr>
        <w:rPr>
          <w:rFonts w:eastAsiaTheme="minorEastAsia"/>
          <w:color w:val="374151"/>
          <w:sz w:val="24"/>
          <w:szCs w:val="24"/>
        </w:rPr>
      </w:pPr>
    </w:p>
    <w:p w14:paraId="387AA10F" w14:textId="095FEEBD" w:rsidR="15B90FAC" w:rsidRDefault="15B90FAC" w:rsidP="15B90FAC">
      <w:pPr>
        <w:rPr>
          <w:rFonts w:eastAsiaTheme="minorEastAsia"/>
          <w:color w:val="374151"/>
          <w:sz w:val="24"/>
          <w:szCs w:val="24"/>
        </w:rPr>
      </w:pPr>
    </w:p>
    <w:p w14:paraId="6DEFFCEC" w14:textId="10FE4477" w:rsidR="15B90FAC" w:rsidRDefault="15B90FAC" w:rsidP="15B90FAC">
      <w:pPr>
        <w:rPr>
          <w:rFonts w:eastAsiaTheme="minorEastAsia"/>
          <w:color w:val="374151"/>
          <w:sz w:val="24"/>
          <w:szCs w:val="24"/>
        </w:rPr>
      </w:pPr>
    </w:p>
    <w:p w14:paraId="064585EC" w14:textId="707CC303" w:rsidR="15B90FAC" w:rsidRDefault="15B90FAC" w:rsidP="15B90FAC">
      <w:pPr>
        <w:rPr>
          <w:rFonts w:eastAsiaTheme="minorEastAsia"/>
          <w:color w:val="374151"/>
          <w:sz w:val="24"/>
          <w:szCs w:val="24"/>
        </w:rPr>
      </w:pPr>
    </w:p>
    <w:p w14:paraId="5C14F637" w14:textId="3E8FE0D2" w:rsidR="15B90FAC" w:rsidRDefault="15B90FAC" w:rsidP="15B90FAC">
      <w:pPr>
        <w:rPr>
          <w:rFonts w:eastAsiaTheme="minorEastAsia"/>
          <w:color w:val="374151"/>
          <w:sz w:val="24"/>
          <w:szCs w:val="24"/>
        </w:rPr>
      </w:pPr>
    </w:p>
    <w:p w14:paraId="1E60FEAF" w14:textId="35FA8320" w:rsidR="15B90FAC" w:rsidRDefault="15B90FAC" w:rsidP="15B90FAC">
      <w:pPr>
        <w:rPr>
          <w:rFonts w:eastAsiaTheme="minorEastAsia"/>
          <w:color w:val="374151"/>
          <w:sz w:val="24"/>
          <w:szCs w:val="24"/>
        </w:rPr>
      </w:pPr>
    </w:p>
    <w:p w14:paraId="59800F19" w14:textId="7F6F2A89" w:rsidR="15B90FAC" w:rsidRDefault="15B90FAC" w:rsidP="15B90FAC">
      <w:pPr>
        <w:rPr>
          <w:rFonts w:eastAsiaTheme="minorEastAsia"/>
          <w:color w:val="374151"/>
          <w:sz w:val="24"/>
          <w:szCs w:val="24"/>
        </w:rPr>
      </w:pPr>
    </w:p>
    <w:p w14:paraId="600FD5B7" w14:textId="539E163A" w:rsidR="15B90FAC" w:rsidRDefault="15B90FAC" w:rsidP="15B90FAC">
      <w:pPr>
        <w:rPr>
          <w:rFonts w:eastAsiaTheme="minorEastAsia"/>
          <w:color w:val="374151"/>
          <w:sz w:val="24"/>
          <w:szCs w:val="24"/>
        </w:rPr>
      </w:pPr>
    </w:p>
    <w:p w14:paraId="6184A73C" w14:textId="55A08CAD" w:rsidR="15B90FAC" w:rsidRDefault="15B90FAC" w:rsidP="15B90FAC">
      <w:pPr>
        <w:rPr>
          <w:rFonts w:eastAsiaTheme="minorEastAsia"/>
          <w:color w:val="374151"/>
          <w:sz w:val="24"/>
          <w:szCs w:val="24"/>
        </w:rPr>
      </w:pPr>
    </w:p>
    <w:p w14:paraId="29162982" w14:textId="2FE5102E" w:rsidR="15B90FAC" w:rsidRDefault="15B90FAC" w:rsidP="15B90FAC">
      <w:pPr>
        <w:rPr>
          <w:rFonts w:eastAsiaTheme="minorEastAsia"/>
          <w:color w:val="374151"/>
          <w:sz w:val="24"/>
          <w:szCs w:val="24"/>
        </w:rPr>
      </w:pPr>
    </w:p>
    <w:p w14:paraId="2DC43C35" w14:textId="6E5CBBDA" w:rsidR="15B90FAC" w:rsidRDefault="15B90FAC" w:rsidP="15B90FAC">
      <w:pPr>
        <w:rPr>
          <w:rFonts w:eastAsiaTheme="minorEastAsia"/>
          <w:color w:val="374151"/>
          <w:sz w:val="24"/>
          <w:szCs w:val="24"/>
        </w:rPr>
      </w:pPr>
    </w:p>
    <w:p w14:paraId="5D5D4B5E" w14:textId="5B392503" w:rsidR="15B90FAC" w:rsidRDefault="15B90FAC" w:rsidP="15B90FAC">
      <w:pPr>
        <w:rPr>
          <w:rFonts w:eastAsiaTheme="minorEastAsia"/>
          <w:color w:val="374151"/>
          <w:sz w:val="24"/>
          <w:szCs w:val="24"/>
        </w:rPr>
      </w:pPr>
    </w:p>
    <w:p w14:paraId="1CC0CD17" w14:textId="539CF614" w:rsidR="15B90FAC" w:rsidRDefault="15B90FAC" w:rsidP="15B90FAC">
      <w:pPr>
        <w:rPr>
          <w:rFonts w:eastAsiaTheme="minorEastAsia"/>
          <w:color w:val="374151"/>
          <w:sz w:val="24"/>
          <w:szCs w:val="24"/>
        </w:rPr>
      </w:pPr>
    </w:p>
    <w:p w14:paraId="62EF7FB7" w14:textId="4BD90EE6" w:rsidR="15B90FAC" w:rsidRDefault="15B90FAC" w:rsidP="15B90FAC">
      <w:pPr>
        <w:rPr>
          <w:rFonts w:eastAsiaTheme="minorEastAsia"/>
          <w:color w:val="374151"/>
          <w:sz w:val="24"/>
          <w:szCs w:val="24"/>
        </w:rPr>
      </w:pPr>
    </w:p>
    <w:p w14:paraId="35D6E4A1" w14:textId="1171DFA6" w:rsidR="15B90FAC" w:rsidRDefault="15B90FAC" w:rsidP="15B90FAC">
      <w:pPr>
        <w:rPr>
          <w:rFonts w:eastAsiaTheme="minorEastAsia"/>
          <w:color w:val="374151"/>
          <w:sz w:val="24"/>
          <w:szCs w:val="24"/>
        </w:rPr>
      </w:pPr>
    </w:p>
    <w:p w14:paraId="428070F2" w14:textId="2350B2AD" w:rsidR="148FC779" w:rsidRDefault="148FC779" w:rsidP="15B90FAC">
      <w:pPr>
        <w:rPr>
          <w:rFonts w:eastAsiaTheme="minorEastAsia"/>
          <w:b/>
          <w:bCs/>
          <w:color w:val="374151"/>
          <w:sz w:val="24"/>
          <w:szCs w:val="24"/>
          <w:u w:val="single"/>
        </w:rPr>
      </w:pPr>
      <w:r w:rsidRPr="15B90FAC">
        <w:rPr>
          <w:rFonts w:eastAsiaTheme="minorEastAsia"/>
          <w:b/>
          <w:bCs/>
          <w:color w:val="374151"/>
          <w:sz w:val="24"/>
          <w:szCs w:val="24"/>
          <w:u w:val="single"/>
        </w:rPr>
        <w:t>Procedure</w:t>
      </w:r>
      <w:r w:rsidR="2C2088DF" w:rsidRPr="15B90FAC">
        <w:rPr>
          <w:rFonts w:eastAsiaTheme="minorEastAsia"/>
          <w:b/>
          <w:bCs/>
          <w:color w:val="374151"/>
          <w:sz w:val="24"/>
          <w:szCs w:val="24"/>
        </w:rPr>
        <w:t xml:space="preserve"> </w:t>
      </w:r>
    </w:p>
    <w:p w14:paraId="5CC4F124" w14:textId="7BDD8B7A" w:rsidR="15B90FAC" w:rsidRDefault="15B90FAC" w:rsidP="15B90FAC">
      <w:pPr>
        <w:rPr>
          <w:rFonts w:eastAsiaTheme="minorEastAsia"/>
          <w:color w:val="374151"/>
          <w:sz w:val="24"/>
          <w:szCs w:val="24"/>
        </w:rPr>
      </w:pPr>
    </w:p>
    <w:p w14:paraId="4F9D89CF" w14:textId="37A61BF1" w:rsidR="148FC779" w:rsidRDefault="148FC779" w:rsidP="15B90FAC">
      <w:pPr>
        <w:rPr>
          <w:rFonts w:eastAsiaTheme="minorEastAsia"/>
          <w:color w:val="374151"/>
          <w:sz w:val="24"/>
          <w:szCs w:val="24"/>
        </w:rPr>
      </w:pPr>
      <w:r w:rsidRPr="15B90FAC">
        <w:rPr>
          <w:rFonts w:eastAsiaTheme="minorEastAsia"/>
          <w:color w:val="374151"/>
          <w:sz w:val="24"/>
          <w:szCs w:val="24"/>
        </w:rPr>
        <w:t>The research process followed a mixed methods approach, combining deductive and inductive elements. Extensive literature review was conducted to identify gaps and formulate research questions. Primary data was collected through interviews and surveys, while secondary data was gathered through literature reviews. The research approach was tailored to explore the impact of ecological restoration on the customer journey and ROI in businesses. Ethical considerations were maintained throughout the research process, ensuring informed consent, confidentiality, and data protection.</w:t>
      </w:r>
    </w:p>
    <w:p w14:paraId="49E9B21D" w14:textId="296F86AD" w:rsidR="15B90FAC" w:rsidRDefault="15B90FAC" w:rsidP="15B90FAC">
      <w:pPr>
        <w:rPr>
          <w:rFonts w:eastAsiaTheme="minorEastAsia"/>
          <w:color w:val="374151"/>
          <w:sz w:val="24"/>
          <w:szCs w:val="24"/>
        </w:rPr>
      </w:pPr>
    </w:p>
    <w:p w14:paraId="0460218A" w14:textId="07361B82" w:rsidR="15B90FAC" w:rsidRDefault="15B90FAC" w:rsidP="15B90FAC">
      <w:pPr>
        <w:rPr>
          <w:rFonts w:eastAsiaTheme="minorEastAsia"/>
          <w:color w:val="374151"/>
          <w:sz w:val="24"/>
          <w:szCs w:val="24"/>
        </w:rPr>
      </w:pPr>
    </w:p>
    <w:p w14:paraId="43129429" w14:textId="6FA2C1F9" w:rsidR="15B90FAC" w:rsidRDefault="15B90FAC" w:rsidP="15B90FAC">
      <w:pPr>
        <w:rPr>
          <w:rFonts w:eastAsiaTheme="minorEastAsia"/>
          <w:color w:val="374151"/>
          <w:sz w:val="24"/>
          <w:szCs w:val="24"/>
        </w:rPr>
      </w:pPr>
    </w:p>
    <w:p w14:paraId="2F0217EE" w14:textId="7BB53DC1" w:rsidR="15B90FAC" w:rsidRDefault="15B90FAC" w:rsidP="15B90FAC">
      <w:pPr>
        <w:rPr>
          <w:rFonts w:eastAsiaTheme="minorEastAsia"/>
          <w:color w:val="374151"/>
          <w:sz w:val="24"/>
          <w:szCs w:val="24"/>
        </w:rPr>
      </w:pPr>
    </w:p>
    <w:p w14:paraId="484844F4" w14:textId="3EA8C2C8" w:rsidR="15B90FAC" w:rsidRDefault="15B90FAC" w:rsidP="15B90FAC">
      <w:pPr>
        <w:rPr>
          <w:rFonts w:eastAsiaTheme="minorEastAsia"/>
          <w:b/>
          <w:bCs/>
          <w:color w:val="374151"/>
          <w:sz w:val="28"/>
          <w:szCs w:val="28"/>
        </w:rPr>
      </w:pPr>
    </w:p>
    <w:p w14:paraId="07E07521" w14:textId="1611AA0F" w:rsidR="15B90FAC" w:rsidRDefault="15B90FAC" w:rsidP="15B90FAC">
      <w:pPr>
        <w:rPr>
          <w:rFonts w:eastAsiaTheme="minorEastAsia"/>
          <w:b/>
          <w:bCs/>
          <w:color w:val="374151"/>
          <w:sz w:val="28"/>
          <w:szCs w:val="28"/>
        </w:rPr>
      </w:pPr>
    </w:p>
    <w:p w14:paraId="43A66CFE" w14:textId="454AD867" w:rsidR="15B90FAC" w:rsidRDefault="15B90FAC" w:rsidP="15B90FAC">
      <w:pPr>
        <w:rPr>
          <w:rFonts w:eastAsiaTheme="minorEastAsia"/>
          <w:b/>
          <w:bCs/>
          <w:color w:val="374151"/>
          <w:sz w:val="28"/>
          <w:szCs w:val="28"/>
        </w:rPr>
      </w:pPr>
    </w:p>
    <w:p w14:paraId="2D249AE3" w14:textId="6E039EF4" w:rsidR="15B90FAC" w:rsidRDefault="15B90FAC" w:rsidP="15B90FAC">
      <w:pPr>
        <w:rPr>
          <w:rFonts w:eastAsiaTheme="minorEastAsia"/>
          <w:b/>
          <w:bCs/>
          <w:color w:val="374151"/>
          <w:sz w:val="28"/>
          <w:szCs w:val="28"/>
        </w:rPr>
      </w:pPr>
    </w:p>
    <w:p w14:paraId="392BA5BB" w14:textId="4E664AB4" w:rsidR="15B90FAC" w:rsidRDefault="15B90FAC" w:rsidP="15B90FAC">
      <w:pPr>
        <w:rPr>
          <w:rFonts w:eastAsiaTheme="minorEastAsia"/>
          <w:b/>
          <w:bCs/>
          <w:color w:val="374151"/>
          <w:sz w:val="28"/>
          <w:szCs w:val="28"/>
        </w:rPr>
      </w:pPr>
    </w:p>
    <w:p w14:paraId="58685665" w14:textId="64E1D7C0" w:rsidR="15B90FAC" w:rsidRDefault="15B90FAC" w:rsidP="15B90FAC">
      <w:pPr>
        <w:rPr>
          <w:rFonts w:eastAsiaTheme="minorEastAsia"/>
          <w:b/>
          <w:bCs/>
          <w:color w:val="374151"/>
          <w:sz w:val="28"/>
          <w:szCs w:val="28"/>
        </w:rPr>
      </w:pPr>
    </w:p>
    <w:p w14:paraId="72FA74E6" w14:textId="421838BF" w:rsidR="15B90FAC" w:rsidRDefault="15B90FAC" w:rsidP="15B90FAC">
      <w:pPr>
        <w:rPr>
          <w:rFonts w:eastAsiaTheme="minorEastAsia"/>
          <w:b/>
          <w:bCs/>
          <w:color w:val="374151"/>
          <w:sz w:val="28"/>
          <w:szCs w:val="28"/>
        </w:rPr>
      </w:pPr>
    </w:p>
    <w:p w14:paraId="12616180" w14:textId="2F69ED5E" w:rsidR="15B90FAC" w:rsidRDefault="15B90FAC" w:rsidP="15B90FAC">
      <w:pPr>
        <w:rPr>
          <w:rFonts w:eastAsiaTheme="minorEastAsia"/>
          <w:b/>
          <w:bCs/>
          <w:color w:val="374151"/>
          <w:sz w:val="28"/>
          <w:szCs w:val="28"/>
        </w:rPr>
      </w:pPr>
    </w:p>
    <w:p w14:paraId="7C5C7FC0" w14:textId="43341DE3" w:rsidR="15B90FAC" w:rsidRDefault="15B90FAC" w:rsidP="15B90FAC">
      <w:pPr>
        <w:rPr>
          <w:rFonts w:eastAsiaTheme="minorEastAsia"/>
          <w:b/>
          <w:bCs/>
          <w:color w:val="374151"/>
          <w:sz w:val="28"/>
          <w:szCs w:val="28"/>
        </w:rPr>
      </w:pPr>
    </w:p>
    <w:p w14:paraId="213B0C51" w14:textId="6B6ACD5D" w:rsidR="15B90FAC" w:rsidRDefault="15B90FAC" w:rsidP="15B90FAC">
      <w:pPr>
        <w:rPr>
          <w:rFonts w:eastAsiaTheme="minorEastAsia"/>
          <w:b/>
          <w:bCs/>
          <w:color w:val="374151"/>
          <w:sz w:val="28"/>
          <w:szCs w:val="28"/>
        </w:rPr>
      </w:pPr>
    </w:p>
    <w:p w14:paraId="6F8DA042" w14:textId="50C0A1C4" w:rsidR="15B90FAC" w:rsidRDefault="15B90FAC" w:rsidP="15B90FAC">
      <w:pPr>
        <w:rPr>
          <w:rFonts w:eastAsiaTheme="minorEastAsia"/>
          <w:b/>
          <w:bCs/>
          <w:color w:val="374151"/>
          <w:sz w:val="28"/>
          <w:szCs w:val="28"/>
        </w:rPr>
      </w:pPr>
    </w:p>
    <w:p w14:paraId="03AEFBA9" w14:textId="03DC3FA3" w:rsidR="15B90FAC" w:rsidRDefault="15B90FAC" w:rsidP="15B90FAC">
      <w:pPr>
        <w:rPr>
          <w:rFonts w:eastAsiaTheme="minorEastAsia"/>
          <w:b/>
          <w:bCs/>
          <w:color w:val="374151"/>
          <w:sz w:val="28"/>
          <w:szCs w:val="28"/>
        </w:rPr>
      </w:pPr>
    </w:p>
    <w:p w14:paraId="4D93902B" w14:textId="5DA380F3" w:rsidR="15B90FAC" w:rsidRDefault="15B90FAC" w:rsidP="15B90FAC">
      <w:pPr>
        <w:rPr>
          <w:rFonts w:eastAsiaTheme="minorEastAsia"/>
          <w:b/>
          <w:bCs/>
          <w:color w:val="374151"/>
          <w:sz w:val="28"/>
          <w:szCs w:val="28"/>
        </w:rPr>
      </w:pPr>
    </w:p>
    <w:p w14:paraId="2D6F997F" w14:textId="5083039D" w:rsidR="15B90FAC" w:rsidRDefault="15B90FAC" w:rsidP="15B90FAC">
      <w:pPr>
        <w:rPr>
          <w:rFonts w:eastAsiaTheme="minorEastAsia"/>
          <w:b/>
          <w:bCs/>
          <w:color w:val="374151"/>
          <w:sz w:val="28"/>
          <w:szCs w:val="28"/>
        </w:rPr>
      </w:pPr>
    </w:p>
    <w:p w14:paraId="14521BEE" w14:textId="37BA7C69" w:rsidR="15B90FAC" w:rsidRDefault="15B90FAC" w:rsidP="15B90FAC">
      <w:pPr>
        <w:rPr>
          <w:rFonts w:eastAsiaTheme="minorEastAsia"/>
          <w:b/>
          <w:bCs/>
          <w:color w:val="374151"/>
          <w:sz w:val="28"/>
          <w:szCs w:val="28"/>
        </w:rPr>
      </w:pPr>
    </w:p>
    <w:p w14:paraId="5C646951" w14:textId="7B8F209B" w:rsidR="1C1AE1F1" w:rsidRDefault="1C1AE1F1" w:rsidP="15B90FAC">
      <w:pPr>
        <w:rPr>
          <w:rFonts w:eastAsiaTheme="minorEastAsia"/>
          <w:b/>
          <w:bCs/>
          <w:color w:val="374151"/>
          <w:sz w:val="24"/>
          <w:szCs w:val="24"/>
          <w:u w:val="single"/>
        </w:rPr>
      </w:pPr>
      <w:r w:rsidRPr="15B90FAC">
        <w:rPr>
          <w:rFonts w:eastAsiaTheme="minorEastAsia"/>
          <w:b/>
          <w:bCs/>
          <w:color w:val="374151"/>
          <w:sz w:val="24"/>
          <w:szCs w:val="24"/>
          <w:u w:val="single"/>
        </w:rPr>
        <w:t>Introduction</w:t>
      </w:r>
    </w:p>
    <w:p w14:paraId="71A7D16E" w14:textId="417C593D" w:rsidR="1C1AE1F1" w:rsidRDefault="1C1AE1F1" w:rsidP="15B90FAC">
      <w:pPr>
        <w:spacing w:after="0"/>
        <w:rPr>
          <w:rFonts w:eastAsiaTheme="minorEastAsia"/>
          <w:color w:val="374151"/>
          <w:sz w:val="24"/>
          <w:szCs w:val="24"/>
        </w:rPr>
      </w:pPr>
      <w:r w:rsidRPr="15B90FAC">
        <w:rPr>
          <w:rFonts w:eastAsiaTheme="minorEastAsia"/>
          <w:color w:val="374151"/>
          <w:sz w:val="24"/>
          <w:szCs w:val="24"/>
        </w:rPr>
        <w:t xml:space="preserve">This reflective study explores the influence of ecological restoration on customer journeys and corporate Return on Investment (ROI). </w:t>
      </w:r>
      <w:r w:rsidR="0A963455" w:rsidRPr="15B90FAC">
        <w:rPr>
          <w:rFonts w:ascii="Calibri" w:eastAsia="Calibri" w:hAnsi="Calibri" w:cs="Calibri"/>
          <w:color w:val="374151"/>
          <w:sz w:val="24"/>
          <w:szCs w:val="24"/>
        </w:rPr>
        <w:t>According to Maloney (2012)</w:t>
      </w:r>
      <w:r w:rsidR="0A963455" w:rsidRPr="15B90FAC">
        <w:rPr>
          <w:rFonts w:eastAsiaTheme="minorEastAsia"/>
          <w:color w:val="374151"/>
          <w:sz w:val="24"/>
          <w:szCs w:val="24"/>
        </w:rPr>
        <w:t xml:space="preserve"> b</w:t>
      </w:r>
      <w:r w:rsidRPr="15B90FAC">
        <w:rPr>
          <w:rFonts w:eastAsiaTheme="minorEastAsia"/>
          <w:color w:val="374151"/>
          <w:sz w:val="24"/>
          <w:szCs w:val="24"/>
        </w:rPr>
        <w:t xml:space="preserve">y examining the rising importance of sustainable business practices and the potential advantages of ecological restoration initiatives, the research aims to understand how such practices impact consumer experiences and financial outcomes for businesses. The study adopts a deductive-inductive mixed methods approach, drawing on data collected through interviews, surveys, and secondary sources. Thematic analysis and statistical techniques were employed to </w:t>
      </w:r>
      <w:proofErr w:type="spellStart"/>
      <w:r w:rsidRPr="15B90FAC">
        <w:rPr>
          <w:rFonts w:eastAsiaTheme="minorEastAsia"/>
          <w:color w:val="374151"/>
          <w:sz w:val="24"/>
          <w:szCs w:val="24"/>
        </w:rPr>
        <w:t>analyze</w:t>
      </w:r>
      <w:proofErr w:type="spellEnd"/>
      <w:r w:rsidRPr="15B90FAC">
        <w:rPr>
          <w:rFonts w:eastAsiaTheme="minorEastAsia"/>
          <w:color w:val="374151"/>
          <w:sz w:val="24"/>
          <w:szCs w:val="24"/>
        </w:rPr>
        <w:t xml:space="preserve"> the data and derive meaningful insights. The findings highlight the positive effects of ecological restoration on consumer satisfaction, loyalty, and financial performance. </w:t>
      </w:r>
      <w:r w:rsidR="6572CEDB" w:rsidRPr="15B90FAC">
        <w:rPr>
          <w:rFonts w:eastAsiaTheme="minorEastAsia"/>
          <w:color w:val="374151"/>
          <w:sz w:val="24"/>
          <w:szCs w:val="24"/>
        </w:rPr>
        <w:t xml:space="preserve"> </w:t>
      </w:r>
      <w:r w:rsidRPr="15B90FAC">
        <w:rPr>
          <w:rFonts w:eastAsiaTheme="minorEastAsia"/>
          <w:color w:val="374151"/>
          <w:sz w:val="24"/>
          <w:szCs w:val="24"/>
        </w:rPr>
        <w:t xml:space="preserve">This reflective essay reflects upon the researcher's emotions, evaluation of the research process, and the acquired knowledge and skills. It also presents an action plan for further enhancing research abilities and applying the findings to contribute to sustainable business practices. The study </w:t>
      </w:r>
      <w:proofErr w:type="spellStart"/>
      <w:r w:rsidRPr="15B90FAC">
        <w:rPr>
          <w:rFonts w:eastAsiaTheme="minorEastAsia"/>
          <w:color w:val="374151"/>
          <w:sz w:val="24"/>
          <w:szCs w:val="24"/>
        </w:rPr>
        <w:t>emphasizes</w:t>
      </w:r>
      <w:proofErr w:type="spellEnd"/>
      <w:r w:rsidRPr="15B90FAC">
        <w:rPr>
          <w:rFonts w:eastAsiaTheme="minorEastAsia"/>
          <w:color w:val="374151"/>
          <w:sz w:val="24"/>
          <w:szCs w:val="24"/>
        </w:rPr>
        <w:t xml:space="preserve"> the significance of critical reflection, continuous learning, and collaboration in conducting research and making informed decisions for the future</w:t>
      </w:r>
    </w:p>
    <w:p w14:paraId="7B7F1546" w14:textId="6A0F869B" w:rsidR="15B90FAC" w:rsidRDefault="15B90FAC" w:rsidP="15B90FAC">
      <w:pPr>
        <w:rPr>
          <w:rFonts w:eastAsiaTheme="minorEastAsia"/>
          <w:b/>
          <w:bCs/>
          <w:color w:val="374151"/>
          <w:sz w:val="28"/>
          <w:szCs w:val="28"/>
        </w:rPr>
      </w:pPr>
    </w:p>
    <w:p w14:paraId="4F4FE9C3" w14:textId="245F3B07" w:rsidR="15B90FAC" w:rsidRDefault="15B90FAC" w:rsidP="15B90FAC">
      <w:pPr>
        <w:rPr>
          <w:rFonts w:eastAsiaTheme="minorEastAsia"/>
          <w:b/>
          <w:bCs/>
          <w:color w:val="374151"/>
          <w:sz w:val="28"/>
          <w:szCs w:val="28"/>
        </w:rPr>
      </w:pPr>
    </w:p>
    <w:p w14:paraId="511E0CAB" w14:textId="5875A70D" w:rsidR="15B90FAC" w:rsidRDefault="15B90FAC" w:rsidP="15B90FAC">
      <w:pPr>
        <w:rPr>
          <w:rFonts w:eastAsiaTheme="minorEastAsia"/>
          <w:b/>
          <w:bCs/>
          <w:color w:val="374151"/>
          <w:sz w:val="28"/>
          <w:szCs w:val="28"/>
        </w:rPr>
      </w:pPr>
    </w:p>
    <w:p w14:paraId="3C25C109" w14:textId="72AE1651" w:rsidR="15B90FAC" w:rsidRDefault="15B90FAC" w:rsidP="15B90FAC">
      <w:pPr>
        <w:rPr>
          <w:rFonts w:eastAsiaTheme="minorEastAsia"/>
          <w:b/>
          <w:bCs/>
          <w:color w:val="374151"/>
          <w:sz w:val="28"/>
          <w:szCs w:val="28"/>
        </w:rPr>
      </w:pPr>
    </w:p>
    <w:p w14:paraId="7097C01F" w14:textId="6DF693CF" w:rsidR="15B90FAC" w:rsidRDefault="15B90FAC" w:rsidP="15B90FAC">
      <w:pPr>
        <w:rPr>
          <w:rFonts w:eastAsiaTheme="minorEastAsia"/>
          <w:b/>
          <w:bCs/>
          <w:color w:val="374151"/>
          <w:sz w:val="28"/>
          <w:szCs w:val="28"/>
        </w:rPr>
      </w:pPr>
    </w:p>
    <w:p w14:paraId="677E600F" w14:textId="15570123" w:rsidR="15B90FAC" w:rsidRDefault="15B90FAC" w:rsidP="15B90FAC">
      <w:pPr>
        <w:rPr>
          <w:rFonts w:eastAsiaTheme="minorEastAsia"/>
          <w:b/>
          <w:bCs/>
          <w:color w:val="374151"/>
          <w:sz w:val="28"/>
          <w:szCs w:val="28"/>
        </w:rPr>
      </w:pPr>
    </w:p>
    <w:p w14:paraId="166C6465" w14:textId="1D93606E" w:rsidR="15B90FAC" w:rsidRDefault="15B90FAC" w:rsidP="15B90FAC">
      <w:pPr>
        <w:rPr>
          <w:rFonts w:eastAsiaTheme="minorEastAsia"/>
          <w:b/>
          <w:bCs/>
          <w:color w:val="374151"/>
          <w:sz w:val="28"/>
          <w:szCs w:val="28"/>
        </w:rPr>
      </w:pPr>
    </w:p>
    <w:p w14:paraId="4BA95AEE" w14:textId="02BA141B" w:rsidR="15B90FAC" w:rsidRDefault="15B90FAC" w:rsidP="15B90FAC">
      <w:pPr>
        <w:rPr>
          <w:rFonts w:eastAsiaTheme="minorEastAsia"/>
          <w:b/>
          <w:bCs/>
          <w:color w:val="374151"/>
          <w:sz w:val="28"/>
          <w:szCs w:val="28"/>
        </w:rPr>
      </w:pPr>
    </w:p>
    <w:p w14:paraId="069983A4" w14:textId="5081C5F0" w:rsidR="15B90FAC" w:rsidRDefault="15B90FAC" w:rsidP="15B90FAC">
      <w:pPr>
        <w:rPr>
          <w:rFonts w:eastAsiaTheme="minorEastAsia"/>
          <w:b/>
          <w:bCs/>
          <w:color w:val="374151"/>
          <w:sz w:val="28"/>
          <w:szCs w:val="28"/>
        </w:rPr>
      </w:pPr>
    </w:p>
    <w:p w14:paraId="369584DB" w14:textId="532B6F14" w:rsidR="15B90FAC" w:rsidRDefault="15B90FAC" w:rsidP="15B90FAC">
      <w:pPr>
        <w:rPr>
          <w:rFonts w:eastAsiaTheme="minorEastAsia"/>
          <w:b/>
          <w:bCs/>
          <w:color w:val="374151"/>
          <w:sz w:val="28"/>
          <w:szCs w:val="28"/>
        </w:rPr>
      </w:pPr>
    </w:p>
    <w:p w14:paraId="30823FC9" w14:textId="24390AA6" w:rsidR="15B90FAC" w:rsidRDefault="15B90FAC" w:rsidP="15B90FAC">
      <w:pPr>
        <w:rPr>
          <w:rFonts w:eastAsiaTheme="minorEastAsia"/>
          <w:b/>
          <w:bCs/>
          <w:color w:val="374151"/>
          <w:sz w:val="28"/>
          <w:szCs w:val="28"/>
        </w:rPr>
      </w:pPr>
    </w:p>
    <w:p w14:paraId="7390C404" w14:textId="1751DF37" w:rsidR="15B90FAC" w:rsidRDefault="15B90FAC" w:rsidP="15B90FAC">
      <w:pPr>
        <w:rPr>
          <w:rFonts w:eastAsiaTheme="minorEastAsia"/>
          <w:b/>
          <w:bCs/>
          <w:color w:val="374151"/>
          <w:sz w:val="28"/>
          <w:szCs w:val="28"/>
        </w:rPr>
      </w:pPr>
    </w:p>
    <w:p w14:paraId="111686A2" w14:textId="0984E27F" w:rsidR="15B90FAC" w:rsidRDefault="15B90FAC" w:rsidP="15B90FAC">
      <w:pPr>
        <w:rPr>
          <w:rFonts w:eastAsiaTheme="minorEastAsia"/>
          <w:b/>
          <w:bCs/>
          <w:color w:val="374151"/>
          <w:sz w:val="28"/>
          <w:szCs w:val="28"/>
        </w:rPr>
      </w:pPr>
    </w:p>
    <w:p w14:paraId="385E4DC6" w14:textId="6E23C5A3" w:rsidR="15B90FAC" w:rsidRDefault="15B90FAC" w:rsidP="15B90FAC">
      <w:pPr>
        <w:rPr>
          <w:rFonts w:eastAsiaTheme="minorEastAsia"/>
          <w:b/>
          <w:bCs/>
          <w:color w:val="374151"/>
          <w:sz w:val="28"/>
          <w:szCs w:val="28"/>
        </w:rPr>
      </w:pPr>
    </w:p>
    <w:p w14:paraId="4CDDAF05" w14:textId="1817102D" w:rsidR="15B90FAC" w:rsidRDefault="15B90FAC" w:rsidP="15B90FAC">
      <w:pPr>
        <w:rPr>
          <w:rFonts w:eastAsiaTheme="minorEastAsia"/>
          <w:b/>
          <w:bCs/>
          <w:color w:val="374151"/>
          <w:sz w:val="28"/>
          <w:szCs w:val="28"/>
        </w:rPr>
      </w:pPr>
    </w:p>
    <w:p w14:paraId="348C5F3F" w14:textId="02C655D2" w:rsidR="15B90FAC" w:rsidRDefault="15B90FAC" w:rsidP="15B90FAC">
      <w:pPr>
        <w:rPr>
          <w:rFonts w:eastAsiaTheme="minorEastAsia"/>
          <w:b/>
          <w:bCs/>
          <w:color w:val="374151"/>
          <w:sz w:val="28"/>
          <w:szCs w:val="28"/>
        </w:rPr>
      </w:pPr>
    </w:p>
    <w:p w14:paraId="7FC8138B" w14:textId="65BD615F" w:rsidR="15B90FAC" w:rsidRDefault="15B90FAC" w:rsidP="15B90FAC">
      <w:pPr>
        <w:rPr>
          <w:rFonts w:eastAsiaTheme="minorEastAsia"/>
          <w:b/>
          <w:bCs/>
          <w:color w:val="374151"/>
          <w:sz w:val="28"/>
          <w:szCs w:val="28"/>
        </w:rPr>
      </w:pPr>
    </w:p>
    <w:p w14:paraId="72534566" w14:textId="1E02893D" w:rsidR="15B90FAC" w:rsidRDefault="15B90FAC" w:rsidP="15B90FAC">
      <w:pPr>
        <w:rPr>
          <w:rFonts w:eastAsiaTheme="minorEastAsia"/>
          <w:b/>
          <w:bCs/>
          <w:color w:val="374151"/>
          <w:sz w:val="28"/>
          <w:szCs w:val="28"/>
        </w:rPr>
      </w:pPr>
    </w:p>
    <w:p w14:paraId="563F3234" w14:textId="4F391B31" w:rsidR="148FC779" w:rsidRDefault="148FC779" w:rsidP="15B90FAC">
      <w:pPr>
        <w:rPr>
          <w:rFonts w:eastAsiaTheme="minorEastAsia"/>
          <w:b/>
          <w:bCs/>
          <w:color w:val="374151"/>
          <w:sz w:val="28"/>
          <w:szCs w:val="28"/>
        </w:rPr>
      </w:pPr>
      <w:r w:rsidRPr="15B90FAC">
        <w:rPr>
          <w:rFonts w:eastAsiaTheme="minorEastAsia"/>
          <w:b/>
          <w:bCs/>
          <w:color w:val="374151"/>
          <w:sz w:val="28"/>
          <w:szCs w:val="28"/>
        </w:rPr>
        <w:t>Reflection</w:t>
      </w:r>
    </w:p>
    <w:p w14:paraId="1CDA91C0" w14:textId="0798AC59" w:rsidR="15B90FAC" w:rsidRDefault="15B90FAC" w:rsidP="15B90FAC">
      <w:pPr>
        <w:rPr>
          <w:rFonts w:eastAsiaTheme="minorEastAsia"/>
          <w:b/>
          <w:bCs/>
          <w:color w:val="374151"/>
          <w:sz w:val="28"/>
          <w:szCs w:val="28"/>
        </w:rPr>
      </w:pPr>
    </w:p>
    <w:p w14:paraId="35BE12E0" w14:textId="6B5E43C2" w:rsidR="5ABFC722" w:rsidRDefault="5ABFC722" w:rsidP="15B90FAC">
      <w:pPr>
        <w:rPr>
          <w:rFonts w:eastAsiaTheme="minorEastAsia"/>
          <w:color w:val="374151"/>
          <w:sz w:val="24"/>
          <w:szCs w:val="24"/>
        </w:rPr>
      </w:pPr>
      <w:r w:rsidRPr="15B90FAC">
        <w:rPr>
          <w:rFonts w:eastAsiaTheme="minorEastAsia"/>
          <w:b/>
          <w:bCs/>
          <w:color w:val="374151"/>
          <w:sz w:val="24"/>
          <w:szCs w:val="24"/>
          <w:u w:val="single"/>
        </w:rPr>
        <w:t>Description</w:t>
      </w:r>
    </w:p>
    <w:p w14:paraId="3EE40CB3" w14:textId="25E2A203" w:rsidR="5ABFC722" w:rsidRDefault="5ABFC722" w:rsidP="15B90FAC">
      <w:pPr>
        <w:spacing w:after="0"/>
        <w:rPr>
          <w:rFonts w:eastAsiaTheme="minorEastAsia"/>
          <w:color w:val="374151"/>
          <w:sz w:val="24"/>
          <w:szCs w:val="24"/>
        </w:rPr>
      </w:pPr>
      <w:r w:rsidRPr="15B90FAC">
        <w:rPr>
          <w:rFonts w:eastAsiaTheme="minorEastAsia"/>
          <w:color w:val="374151"/>
          <w:sz w:val="24"/>
          <w:szCs w:val="24"/>
        </w:rPr>
        <w:t>This reflective essay outlines my initial evaluation research method</w:t>
      </w:r>
      <w:r w:rsidR="6E82B348" w:rsidRPr="15B90FAC">
        <w:rPr>
          <w:rFonts w:ascii="Segoe UI" w:eastAsia="Segoe UI" w:hAnsi="Segoe UI" w:cs="Segoe UI"/>
          <w:color w:val="374151"/>
          <w:sz w:val="24"/>
          <w:szCs w:val="24"/>
        </w:rPr>
        <w:t xml:space="preserve"> Gibbs' Reflective Cycle (2020) </w:t>
      </w:r>
      <w:r w:rsidRPr="15B90FAC">
        <w:rPr>
          <w:rFonts w:eastAsiaTheme="minorEastAsia"/>
          <w:color w:val="374151"/>
          <w:sz w:val="24"/>
          <w:szCs w:val="24"/>
        </w:rPr>
        <w:t>. The study examines the impact of ecological restoration on customer journeys and corporate ROI.</w:t>
      </w:r>
      <w:r w:rsidR="730572EE" w:rsidRPr="15B90FAC">
        <w:rPr>
          <w:rFonts w:eastAsiaTheme="minorEastAsia"/>
          <w:color w:val="374151"/>
          <w:sz w:val="24"/>
          <w:szCs w:val="24"/>
        </w:rPr>
        <w:t xml:space="preserve"> </w:t>
      </w:r>
      <w:r w:rsidRPr="15B90FAC">
        <w:rPr>
          <w:rFonts w:eastAsiaTheme="minorEastAsia"/>
          <w:color w:val="374151"/>
          <w:sz w:val="24"/>
          <w:szCs w:val="24"/>
        </w:rPr>
        <w:t>Identifying a problem— the increasing importance of sustainable business practices and the potential advantages of ecological restoration initiatives— initiated the study journey. The study topic was "How does ecological restoration impact the customer journey and ROI in businesses?" The research question provided a focused direction for the study.</w:t>
      </w:r>
      <w:r w:rsidR="48E608EB" w:rsidRPr="15B90FAC">
        <w:rPr>
          <w:rFonts w:eastAsiaTheme="minorEastAsia"/>
          <w:color w:val="374151"/>
          <w:sz w:val="24"/>
          <w:szCs w:val="24"/>
        </w:rPr>
        <w:t xml:space="preserve"> </w:t>
      </w:r>
      <w:r w:rsidRPr="15B90FAC">
        <w:rPr>
          <w:rFonts w:eastAsiaTheme="minorEastAsia"/>
          <w:color w:val="374151"/>
          <w:sz w:val="24"/>
          <w:szCs w:val="24"/>
        </w:rPr>
        <w:t>To answer the research question, I chose a deductive-inductive mixed methods approach after extensive deliberation. This method tested hypotheses such as the Stakeholder Theory and revealed fresh insights by examining data patterns and themes.</w:t>
      </w:r>
      <w:r w:rsidR="00689017" w:rsidRPr="15B90FAC">
        <w:rPr>
          <w:rFonts w:eastAsiaTheme="minorEastAsia"/>
          <w:color w:val="374151"/>
          <w:sz w:val="24"/>
          <w:szCs w:val="24"/>
        </w:rPr>
        <w:t xml:space="preserve"> </w:t>
      </w:r>
      <w:r w:rsidRPr="15B90FAC">
        <w:rPr>
          <w:rFonts w:eastAsiaTheme="minorEastAsia"/>
          <w:color w:val="374151"/>
          <w:sz w:val="24"/>
          <w:szCs w:val="24"/>
        </w:rPr>
        <w:t xml:space="preserve">Data collection was an essential part of the research process. Primary data was collected through interviews and surveys with ecological restoration stakeholders. This qualitative data provided valuable insights into consumer and corporate perspectives. Secondary data from academic literature, industry reports, and case studies were also used to </w:t>
      </w:r>
      <w:proofErr w:type="spellStart"/>
      <w:r w:rsidRPr="15B90FAC">
        <w:rPr>
          <w:rFonts w:eastAsiaTheme="minorEastAsia"/>
          <w:color w:val="374151"/>
          <w:sz w:val="24"/>
          <w:szCs w:val="24"/>
        </w:rPr>
        <w:t>contextualize</w:t>
      </w:r>
      <w:proofErr w:type="spellEnd"/>
      <w:r w:rsidRPr="15B90FAC">
        <w:rPr>
          <w:rFonts w:eastAsiaTheme="minorEastAsia"/>
          <w:color w:val="374151"/>
          <w:sz w:val="24"/>
          <w:szCs w:val="24"/>
        </w:rPr>
        <w:t xml:space="preserve"> and validate the primary data.</w:t>
      </w:r>
      <w:r w:rsidR="30DE6A8C" w:rsidRPr="15B90FAC">
        <w:rPr>
          <w:rFonts w:eastAsiaTheme="minorEastAsia"/>
          <w:color w:val="374151"/>
          <w:sz w:val="24"/>
          <w:szCs w:val="24"/>
        </w:rPr>
        <w:t xml:space="preserve"> </w:t>
      </w:r>
      <w:r w:rsidRPr="15B90FAC">
        <w:rPr>
          <w:rFonts w:eastAsiaTheme="minorEastAsia"/>
          <w:color w:val="374151"/>
          <w:sz w:val="24"/>
          <w:szCs w:val="24"/>
        </w:rPr>
        <w:t>Once the data was collected, I presented my study hypothesis. This involved creating a video that effectively communicated the research's aims, methods, and potential implications. I received valuable feedback from my instructor and classmates, which helped me improve the clarity and impact of the presentation.</w:t>
      </w:r>
      <w:r w:rsidR="589E6702" w:rsidRPr="15B90FAC">
        <w:rPr>
          <w:rFonts w:eastAsiaTheme="minorEastAsia"/>
          <w:color w:val="374151"/>
          <w:sz w:val="24"/>
          <w:szCs w:val="24"/>
        </w:rPr>
        <w:t xml:space="preserve"> </w:t>
      </w:r>
      <w:r w:rsidRPr="15B90FAC">
        <w:rPr>
          <w:rFonts w:eastAsiaTheme="minorEastAsia"/>
          <w:color w:val="374151"/>
          <w:sz w:val="24"/>
          <w:szCs w:val="24"/>
        </w:rPr>
        <w:t xml:space="preserve">The next step was data analysis. </w:t>
      </w:r>
      <w:r w:rsidR="2D27987A" w:rsidRPr="15B90FAC">
        <w:rPr>
          <w:rFonts w:eastAsiaTheme="minorEastAsia"/>
          <w:color w:val="374151"/>
          <w:sz w:val="24"/>
          <w:szCs w:val="24"/>
        </w:rPr>
        <w:t xml:space="preserve">According to </w:t>
      </w:r>
      <w:r w:rsidR="2D27987A" w:rsidRPr="15B90FAC">
        <w:rPr>
          <w:rFonts w:ascii="Segoe UI" w:eastAsia="Segoe UI" w:hAnsi="Segoe UI" w:cs="Segoe UI"/>
          <w:color w:val="374151"/>
          <w:sz w:val="24"/>
          <w:szCs w:val="24"/>
        </w:rPr>
        <w:t>Fitzpatrick, K. (2017)</w:t>
      </w:r>
      <w:r w:rsidR="2D27987A" w:rsidRPr="15B90FAC">
        <w:rPr>
          <w:rFonts w:eastAsiaTheme="minorEastAsia"/>
          <w:color w:val="374151"/>
          <w:sz w:val="24"/>
          <w:szCs w:val="24"/>
        </w:rPr>
        <w:t xml:space="preserve"> t</w:t>
      </w:r>
      <w:r w:rsidRPr="15B90FAC">
        <w:rPr>
          <w:rFonts w:eastAsiaTheme="minorEastAsia"/>
          <w:color w:val="374151"/>
          <w:sz w:val="24"/>
          <w:szCs w:val="24"/>
        </w:rPr>
        <w:t xml:space="preserve">hematic analysis was used to interpret qualitative data, while statistical approaches were employed to </w:t>
      </w:r>
      <w:proofErr w:type="spellStart"/>
      <w:r w:rsidRPr="15B90FAC">
        <w:rPr>
          <w:rFonts w:eastAsiaTheme="minorEastAsia"/>
          <w:color w:val="374151"/>
          <w:sz w:val="24"/>
          <w:szCs w:val="24"/>
        </w:rPr>
        <w:t>analyze</w:t>
      </w:r>
      <w:proofErr w:type="spellEnd"/>
      <w:r w:rsidRPr="15B90FAC">
        <w:rPr>
          <w:rFonts w:eastAsiaTheme="minorEastAsia"/>
          <w:color w:val="374151"/>
          <w:sz w:val="24"/>
          <w:szCs w:val="24"/>
        </w:rPr>
        <w:t xml:space="preserve"> survey data. These analytical methods shed light on the study results and their implications for commercial customer journeys and ROI.</w:t>
      </w:r>
      <w:r w:rsidR="2B991F46" w:rsidRPr="15B90FAC">
        <w:rPr>
          <w:rFonts w:eastAsiaTheme="minorEastAsia"/>
          <w:color w:val="374151"/>
          <w:sz w:val="24"/>
          <w:szCs w:val="24"/>
        </w:rPr>
        <w:t xml:space="preserve"> </w:t>
      </w:r>
      <w:r w:rsidRPr="15B90FAC">
        <w:rPr>
          <w:rFonts w:eastAsiaTheme="minorEastAsia"/>
          <w:color w:val="374151"/>
          <w:sz w:val="24"/>
          <w:szCs w:val="24"/>
        </w:rPr>
        <w:t xml:space="preserve">The analysis yielded significant findings. Ecological restoration was found to improve consumer happiness and loyalty. Businesses focusing on ecological restoration attracted environmentally conscious clients and built long-term connections. Moreover, ecological restoration programs resulted in increased income and </w:t>
      </w:r>
      <w:r w:rsidRPr="15B90FAC">
        <w:rPr>
          <w:rFonts w:eastAsiaTheme="minorEastAsia"/>
          <w:color w:val="374151"/>
          <w:sz w:val="24"/>
          <w:szCs w:val="24"/>
        </w:rPr>
        <w:lastRenderedPageBreak/>
        <w:t>cost savings, thereby improving ROI.</w:t>
      </w:r>
      <w:r w:rsidR="683BB270" w:rsidRPr="15B90FAC">
        <w:rPr>
          <w:rFonts w:eastAsiaTheme="minorEastAsia"/>
          <w:color w:val="374151"/>
          <w:sz w:val="24"/>
          <w:szCs w:val="24"/>
        </w:rPr>
        <w:t xml:space="preserve"> </w:t>
      </w:r>
      <w:r w:rsidRPr="15B90FAC">
        <w:rPr>
          <w:rFonts w:eastAsiaTheme="minorEastAsia"/>
          <w:color w:val="374151"/>
          <w:sz w:val="24"/>
          <w:szCs w:val="24"/>
        </w:rPr>
        <w:t>Throughout the research process, I encountered challenges. Making informed decisions about study strategies and techniques, limited data availability, and time constraints posed hurdles. However, perseverance, time management, and seeking professional advice helped me overcome these problems and adjust my research tactics accordingly.</w:t>
      </w:r>
      <w:r w:rsidR="7BBCB455" w:rsidRPr="15B90FAC">
        <w:rPr>
          <w:rFonts w:eastAsiaTheme="minorEastAsia"/>
          <w:color w:val="374151"/>
          <w:sz w:val="24"/>
          <w:szCs w:val="24"/>
        </w:rPr>
        <w:t xml:space="preserve"> </w:t>
      </w:r>
      <w:r w:rsidRPr="15B90FAC">
        <w:rPr>
          <w:rFonts w:eastAsiaTheme="minorEastAsia"/>
          <w:color w:val="374151"/>
          <w:sz w:val="24"/>
          <w:szCs w:val="24"/>
        </w:rPr>
        <w:t>This study has been personally enriching, as it has enhanced my understanding of research methods, data analysis, and academic writing. It has also deepened my knowledge of sustainable business, environmental responsibility, and stakeholder concerns. These lessons will enable me to make ethical and informed judgments in my professional and academic pursuits.</w:t>
      </w:r>
      <w:r w:rsidR="6E2961BA" w:rsidRPr="15B90FAC">
        <w:rPr>
          <w:rFonts w:eastAsiaTheme="minorEastAsia"/>
          <w:color w:val="374151"/>
          <w:sz w:val="24"/>
          <w:szCs w:val="24"/>
        </w:rPr>
        <w:t xml:space="preserve"> </w:t>
      </w:r>
      <w:r w:rsidRPr="15B90FAC">
        <w:rPr>
          <w:rFonts w:eastAsiaTheme="minorEastAsia"/>
          <w:color w:val="374151"/>
          <w:sz w:val="24"/>
          <w:szCs w:val="24"/>
        </w:rPr>
        <w:t xml:space="preserve">Engaging in research has been gratifying and instructive, </w:t>
      </w:r>
      <w:proofErr w:type="spellStart"/>
      <w:r w:rsidRPr="15B90FAC">
        <w:rPr>
          <w:rFonts w:eastAsiaTheme="minorEastAsia"/>
          <w:color w:val="374151"/>
          <w:sz w:val="24"/>
          <w:szCs w:val="24"/>
        </w:rPr>
        <w:t>emphasizing</w:t>
      </w:r>
      <w:proofErr w:type="spellEnd"/>
      <w:r w:rsidRPr="15B90FAC">
        <w:rPr>
          <w:rFonts w:eastAsiaTheme="minorEastAsia"/>
          <w:color w:val="374151"/>
          <w:sz w:val="24"/>
          <w:szCs w:val="24"/>
        </w:rPr>
        <w:t xml:space="preserve"> the importance of critical thinking, problem-solving, and lifelong learning. This reflection essay serves as a valuable tool for learning from my experiences and shaping my future study and career.</w:t>
      </w:r>
    </w:p>
    <w:p w14:paraId="1CC01F51" w14:textId="27E38FF7" w:rsidR="15B90FAC" w:rsidRDefault="15B90FAC" w:rsidP="15B90FAC">
      <w:pPr>
        <w:rPr>
          <w:rFonts w:eastAsiaTheme="minorEastAsia"/>
          <w:b/>
          <w:bCs/>
          <w:color w:val="374151"/>
          <w:sz w:val="24"/>
          <w:szCs w:val="24"/>
          <w:u w:val="single"/>
        </w:rPr>
      </w:pPr>
    </w:p>
    <w:p w14:paraId="0B69FACE" w14:textId="5B0AE1E1" w:rsidR="15B90FAC" w:rsidRDefault="15B90FAC" w:rsidP="15B90FAC">
      <w:pPr>
        <w:rPr>
          <w:rFonts w:eastAsiaTheme="minorEastAsia"/>
          <w:b/>
          <w:bCs/>
          <w:color w:val="374151"/>
          <w:sz w:val="24"/>
          <w:szCs w:val="24"/>
          <w:u w:val="single"/>
        </w:rPr>
      </w:pPr>
    </w:p>
    <w:p w14:paraId="18D0A82F" w14:textId="2AE9C479" w:rsidR="5ABFC722" w:rsidRDefault="5ABFC722" w:rsidP="15B90FAC">
      <w:pPr>
        <w:rPr>
          <w:rFonts w:eastAsiaTheme="minorEastAsia"/>
          <w:color w:val="374151"/>
          <w:sz w:val="24"/>
          <w:szCs w:val="24"/>
        </w:rPr>
      </w:pPr>
      <w:r w:rsidRPr="15B90FAC">
        <w:rPr>
          <w:rFonts w:eastAsiaTheme="minorEastAsia"/>
          <w:b/>
          <w:bCs/>
          <w:color w:val="374151"/>
          <w:sz w:val="24"/>
          <w:szCs w:val="24"/>
          <w:u w:val="single"/>
        </w:rPr>
        <w:t>Feelings</w:t>
      </w:r>
    </w:p>
    <w:p w14:paraId="28583559" w14:textId="5D663BE2" w:rsidR="5ABFC722" w:rsidRDefault="5ABFC722" w:rsidP="15B90FAC">
      <w:pPr>
        <w:spacing w:after="0"/>
        <w:rPr>
          <w:rFonts w:ascii="Segoe UI" w:eastAsia="Segoe UI" w:hAnsi="Segoe UI" w:cs="Segoe UI"/>
          <w:color w:val="374151"/>
          <w:sz w:val="24"/>
          <w:szCs w:val="24"/>
        </w:rPr>
      </w:pPr>
      <w:r w:rsidRPr="15B90FAC">
        <w:rPr>
          <w:rFonts w:eastAsiaTheme="minorEastAsia"/>
          <w:color w:val="374151"/>
          <w:sz w:val="24"/>
          <w:szCs w:val="24"/>
        </w:rPr>
        <w:t>Throughout the research process, I experienced a range of emotions, including excitement, curiosity, frustration, and satisfaction. The potential influence of ecological restoration on customer experience and ROI excited me as I identified the research topic and formulated the research question. I was eager to explore this emerging subject and promote sustainable business practices.</w:t>
      </w:r>
      <w:r w:rsidR="05E8D7A0" w:rsidRPr="15B90FAC">
        <w:rPr>
          <w:rFonts w:eastAsiaTheme="minorEastAsia"/>
          <w:color w:val="374151"/>
          <w:sz w:val="24"/>
          <w:szCs w:val="24"/>
        </w:rPr>
        <w:t xml:space="preserve"> </w:t>
      </w:r>
      <w:r w:rsidRPr="15B90FAC">
        <w:rPr>
          <w:rFonts w:eastAsiaTheme="minorEastAsia"/>
          <w:color w:val="374151"/>
          <w:sz w:val="24"/>
          <w:szCs w:val="24"/>
        </w:rPr>
        <w:t xml:space="preserve">As the study progressed, my curiosity grew. Through reading and engaging in discussions with peers and experts, I </w:t>
      </w:r>
      <w:proofErr w:type="spellStart"/>
      <w:r w:rsidRPr="15B90FAC">
        <w:rPr>
          <w:rFonts w:eastAsiaTheme="minorEastAsia"/>
          <w:color w:val="374151"/>
          <w:sz w:val="24"/>
          <w:szCs w:val="24"/>
        </w:rPr>
        <w:t>realized</w:t>
      </w:r>
      <w:proofErr w:type="spellEnd"/>
      <w:r w:rsidRPr="15B90FAC">
        <w:rPr>
          <w:rFonts w:eastAsiaTheme="minorEastAsia"/>
          <w:color w:val="374151"/>
          <w:sz w:val="24"/>
          <w:szCs w:val="24"/>
        </w:rPr>
        <w:t xml:space="preserve"> the immense potential of ecological restoration and its implications for businesses</w:t>
      </w:r>
      <w:r w:rsidR="12E0A177" w:rsidRPr="15B90FAC">
        <w:rPr>
          <w:rFonts w:eastAsiaTheme="minorEastAsia"/>
          <w:color w:val="374151"/>
          <w:sz w:val="24"/>
          <w:szCs w:val="24"/>
        </w:rPr>
        <w:t xml:space="preserve"> (</w:t>
      </w:r>
      <w:proofErr w:type="spellStart"/>
      <w:r w:rsidR="12E0A177" w:rsidRPr="15B90FAC">
        <w:rPr>
          <w:rFonts w:ascii="Segoe UI" w:eastAsia="Segoe UI" w:hAnsi="Segoe UI" w:cs="Segoe UI"/>
          <w:color w:val="374151"/>
          <w:sz w:val="24"/>
          <w:szCs w:val="24"/>
        </w:rPr>
        <w:t>Galli,2022</w:t>
      </w:r>
      <w:proofErr w:type="spellEnd"/>
      <w:r w:rsidR="12E0A177" w:rsidRPr="15B90FAC">
        <w:rPr>
          <w:rFonts w:ascii="Segoe UI" w:eastAsia="Segoe UI" w:hAnsi="Segoe UI" w:cs="Segoe UI"/>
          <w:color w:val="374151"/>
          <w:sz w:val="24"/>
          <w:szCs w:val="24"/>
        </w:rPr>
        <w:t>).</w:t>
      </w:r>
      <w:r w:rsidRPr="15B90FAC">
        <w:rPr>
          <w:rFonts w:eastAsiaTheme="minorEastAsia"/>
          <w:color w:val="374151"/>
          <w:sz w:val="24"/>
          <w:szCs w:val="24"/>
        </w:rPr>
        <w:t xml:space="preserve"> Collecting and </w:t>
      </w:r>
      <w:proofErr w:type="spellStart"/>
      <w:r w:rsidRPr="15B90FAC">
        <w:rPr>
          <w:rFonts w:eastAsiaTheme="minorEastAsia"/>
          <w:color w:val="374151"/>
          <w:sz w:val="24"/>
          <w:szCs w:val="24"/>
        </w:rPr>
        <w:t>analyzing</w:t>
      </w:r>
      <w:proofErr w:type="spellEnd"/>
      <w:r w:rsidRPr="15B90FAC">
        <w:rPr>
          <w:rFonts w:eastAsiaTheme="minorEastAsia"/>
          <w:color w:val="374151"/>
          <w:sz w:val="24"/>
          <w:szCs w:val="24"/>
        </w:rPr>
        <w:t xml:space="preserve"> data to answer the research question became a quest driven by curiosity.</w:t>
      </w:r>
      <w:r w:rsidR="0C7A0B13" w:rsidRPr="15B90FAC">
        <w:rPr>
          <w:rFonts w:eastAsiaTheme="minorEastAsia"/>
          <w:color w:val="374151"/>
          <w:sz w:val="24"/>
          <w:szCs w:val="24"/>
        </w:rPr>
        <w:t xml:space="preserve"> </w:t>
      </w:r>
      <w:r w:rsidRPr="15B90FAC">
        <w:rPr>
          <w:rFonts w:eastAsiaTheme="minorEastAsia"/>
          <w:color w:val="374151"/>
          <w:sz w:val="24"/>
          <w:szCs w:val="24"/>
        </w:rPr>
        <w:t>However, research also brought frustration. The constraints of time and data availability tested my patience and perseverance. There were moments when I encountered difficulties. These challenges served as reminders of the importance of resilience and adaptability in the research process.</w:t>
      </w:r>
      <w:r w:rsidR="30AC42B2" w:rsidRPr="15B90FAC">
        <w:rPr>
          <w:rFonts w:eastAsiaTheme="minorEastAsia"/>
          <w:color w:val="374151"/>
          <w:sz w:val="24"/>
          <w:szCs w:val="24"/>
        </w:rPr>
        <w:t xml:space="preserve"> </w:t>
      </w:r>
      <w:r w:rsidRPr="15B90FAC">
        <w:rPr>
          <w:rFonts w:eastAsiaTheme="minorEastAsia"/>
          <w:color w:val="374151"/>
          <w:sz w:val="24"/>
          <w:szCs w:val="24"/>
        </w:rPr>
        <w:t xml:space="preserve">Despite the hurdles, achieving progress and reaching milestones brought me a sense of satisfaction. Positive feedback from my instructor and classmates on my study topic presentation boosted my confidence and </w:t>
      </w:r>
      <w:proofErr w:type="spellStart"/>
      <w:r w:rsidRPr="15B90FAC">
        <w:rPr>
          <w:rFonts w:eastAsiaTheme="minorEastAsia"/>
          <w:color w:val="374151"/>
          <w:sz w:val="24"/>
          <w:szCs w:val="24"/>
        </w:rPr>
        <w:t>fueled</w:t>
      </w:r>
      <w:proofErr w:type="spellEnd"/>
      <w:r w:rsidRPr="15B90FAC">
        <w:rPr>
          <w:rFonts w:eastAsiaTheme="minorEastAsia"/>
          <w:color w:val="374151"/>
          <w:sz w:val="24"/>
          <w:szCs w:val="24"/>
        </w:rPr>
        <w:t xml:space="preserve"> my motivation.</w:t>
      </w:r>
      <w:r w:rsidR="61B6D1B9" w:rsidRPr="15B90FAC">
        <w:rPr>
          <w:rFonts w:eastAsiaTheme="minorEastAsia"/>
          <w:color w:val="374151"/>
          <w:sz w:val="24"/>
          <w:szCs w:val="24"/>
        </w:rPr>
        <w:t xml:space="preserve"> </w:t>
      </w:r>
      <w:r w:rsidRPr="15B90FAC">
        <w:rPr>
          <w:rFonts w:eastAsiaTheme="minorEastAsia"/>
          <w:color w:val="374151"/>
          <w:sz w:val="24"/>
          <w:szCs w:val="24"/>
        </w:rPr>
        <w:t xml:space="preserve">I </w:t>
      </w:r>
      <w:proofErr w:type="spellStart"/>
      <w:r w:rsidRPr="15B90FAC">
        <w:rPr>
          <w:rFonts w:eastAsiaTheme="minorEastAsia"/>
          <w:color w:val="374151"/>
          <w:sz w:val="24"/>
          <w:szCs w:val="24"/>
        </w:rPr>
        <w:t>recognize</w:t>
      </w:r>
      <w:proofErr w:type="spellEnd"/>
      <w:r w:rsidRPr="15B90FAC">
        <w:rPr>
          <w:rFonts w:eastAsiaTheme="minorEastAsia"/>
          <w:color w:val="374151"/>
          <w:sz w:val="24"/>
          <w:szCs w:val="24"/>
        </w:rPr>
        <w:t xml:space="preserve"> the significance of acknowledging and embracing these emotions throughout the study process. They reflect my enthusiasm and dedication to the research. By embracing both positive and negative emotions, I demonstrated resilience and a genuine engagement with the study.</w:t>
      </w:r>
      <w:r w:rsidR="60D96053" w:rsidRPr="15B90FAC">
        <w:rPr>
          <w:rFonts w:eastAsiaTheme="minorEastAsia"/>
          <w:color w:val="374151"/>
          <w:sz w:val="24"/>
          <w:szCs w:val="24"/>
        </w:rPr>
        <w:t xml:space="preserve"> Analysing</w:t>
      </w:r>
      <w:r w:rsidRPr="15B90FAC">
        <w:rPr>
          <w:rFonts w:eastAsiaTheme="minorEastAsia"/>
          <w:color w:val="374151"/>
          <w:sz w:val="24"/>
          <w:szCs w:val="24"/>
        </w:rPr>
        <w:t xml:space="preserve"> and reflecting on my emotions during the study process</w:t>
      </w:r>
      <w:r w:rsidR="36BA5D83" w:rsidRPr="15B90FAC">
        <w:rPr>
          <w:rFonts w:eastAsiaTheme="minorEastAsia"/>
          <w:color w:val="374151"/>
          <w:sz w:val="24"/>
          <w:szCs w:val="24"/>
        </w:rPr>
        <w:t xml:space="preserve"> (</w:t>
      </w:r>
      <w:r w:rsidR="36BA5D83" w:rsidRPr="15B90FAC">
        <w:rPr>
          <w:rFonts w:ascii="Segoe UI" w:eastAsia="Segoe UI" w:hAnsi="Segoe UI" w:cs="Segoe UI"/>
          <w:color w:val="374151"/>
          <w:sz w:val="24"/>
          <w:szCs w:val="24"/>
        </w:rPr>
        <w:t>Gibbs, J. C. 1979)</w:t>
      </w:r>
    </w:p>
    <w:p w14:paraId="4B3B955C" w14:textId="5F528DE3" w:rsidR="5ABFC722" w:rsidRDefault="5ABFC722" w:rsidP="15B90FAC">
      <w:pPr>
        <w:spacing w:after="0"/>
        <w:rPr>
          <w:rFonts w:eastAsiaTheme="minorEastAsia"/>
          <w:color w:val="374151"/>
          <w:sz w:val="24"/>
          <w:szCs w:val="24"/>
        </w:rPr>
      </w:pPr>
      <w:r w:rsidRPr="15B90FAC">
        <w:rPr>
          <w:rFonts w:eastAsiaTheme="minorEastAsia"/>
          <w:color w:val="374151"/>
          <w:sz w:val="24"/>
          <w:szCs w:val="24"/>
        </w:rPr>
        <w:t xml:space="preserve"> I </w:t>
      </w:r>
      <w:proofErr w:type="spellStart"/>
      <w:r w:rsidRPr="15B90FAC">
        <w:rPr>
          <w:rFonts w:eastAsiaTheme="minorEastAsia"/>
          <w:color w:val="374151"/>
          <w:sz w:val="24"/>
          <w:szCs w:val="24"/>
        </w:rPr>
        <w:t>realized</w:t>
      </w:r>
      <w:proofErr w:type="spellEnd"/>
      <w:r w:rsidRPr="15B90FAC">
        <w:rPr>
          <w:rFonts w:eastAsiaTheme="minorEastAsia"/>
          <w:color w:val="374151"/>
          <w:sz w:val="24"/>
          <w:szCs w:val="24"/>
        </w:rPr>
        <w:t xml:space="preserve"> that they played a crucial role in shaping my research experience. </w:t>
      </w:r>
      <w:proofErr w:type="spellStart"/>
      <w:r w:rsidRPr="15B90FAC">
        <w:rPr>
          <w:rFonts w:eastAsiaTheme="minorEastAsia"/>
          <w:color w:val="374151"/>
          <w:sz w:val="24"/>
          <w:szCs w:val="24"/>
        </w:rPr>
        <w:t>Recognizing</w:t>
      </w:r>
      <w:proofErr w:type="spellEnd"/>
      <w:r w:rsidRPr="15B90FAC">
        <w:rPr>
          <w:rFonts w:eastAsiaTheme="minorEastAsia"/>
          <w:color w:val="374151"/>
          <w:sz w:val="24"/>
          <w:szCs w:val="24"/>
        </w:rPr>
        <w:t xml:space="preserve"> and managing these emotions helped me navigate the complexities of the research journey and obtain valuable results.</w:t>
      </w:r>
    </w:p>
    <w:p w14:paraId="3E61CB4E" w14:textId="605C6499" w:rsidR="15B90FAC" w:rsidRDefault="15B90FAC" w:rsidP="15B90FAC">
      <w:pPr>
        <w:rPr>
          <w:rFonts w:eastAsiaTheme="minorEastAsia"/>
          <w:b/>
          <w:bCs/>
          <w:color w:val="374151"/>
          <w:sz w:val="24"/>
          <w:szCs w:val="24"/>
          <w:u w:val="single"/>
        </w:rPr>
      </w:pPr>
    </w:p>
    <w:p w14:paraId="5D8490FF" w14:textId="75A1C926" w:rsidR="15B90FAC" w:rsidRDefault="15B90FAC" w:rsidP="15B90FAC">
      <w:pPr>
        <w:rPr>
          <w:rFonts w:eastAsiaTheme="minorEastAsia"/>
          <w:b/>
          <w:bCs/>
          <w:color w:val="374151"/>
          <w:sz w:val="24"/>
          <w:szCs w:val="24"/>
          <w:u w:val="single"/>
        </w:rPr>
      </w:pPr>
    </w:p>
    <w:p w14:paraId="48EC1A2C" w14:textId="1435D6C1" w:rsidR="15B90FAC" w:rsidRDefault="15B90FAC" w:rsidP="15B90FAC">
      <w:pPr>
        <w:rPr>
          <w:rFonts w:eastAsiaTheme="minorEastAsia"/>
          <w:b/>
          <w:bCs/>
          <w:color w:val="374151"/>
          <w:sz w:val="24"/>
          <w:szCs w:val="24"/>
          <w:u w:val="single"/>
        </w:rPr>
      </w:pPr>
    </w:p>
    <w:p w14:paraId="09B6A572" w14:textId="2CF8D572" w:rsidR="15B90FAC" w:rsidRDefault="15B90FAC" w:rsidP="15B90FAC">
      <w:pPr>
        <w:rPr>
          <w:rFonts w:eastAsiaTheme="minorEastAsia"/>
          <w:b/>
          <w:bCs/>
          <w:color w:val="374151"/>
          <w:sz w:val="24"/>
          <w:szCs w:val="24"/>
          <w:u w:val="single"/>
        </w:rPr>
      </w:pPr>
    </w:p>
    <w:p w14:paraId="7F4A55C5" w14:textId="2332D2BE" w:rsidR="15B90FAC" w:rsidRDefault="15B90FAC" w:rsidP="15B90FAC">
      <w:pPr>
        <w:rPr>
          <w:rFonts w:eastAsiaTheme="minorEastAsia"/>
          <w:b/>
          <w:bCs/>
          <w:color w:val="374151"/>
          <w:sz w:val="24"/>
          <w:szCs w:val="24"/>
          <w:u w:val="single"/>
        </w:rPr>
      </w:pPr>
    </w:p>
    <w:p w14:paraId="0A496F79" w14:textId="7A62C867" w:rsidR="15B90FAC" w:rsidRDefault="15B90FAC" w:rsidP="15B90FAC">
      <w:pPr>
        <w:rPr>
          <w:rFonts w:eastAsiaTheme="minorEastAsia"/>
          <w:b/>
          <w:bCs/>
          <w:color w:val="374151"/>
          <w:sz w:val="24"/>
          <w:szCs w:val="24"/>
          <w:u w:val="single"/>
        </w:rPr>
      </w:pPr>
    </w:p>
    <w:p w14:paraId="7707C252" w14:textId="061DA601" w:rsidR="15B90FAC" w:rsidRDefault="15B90FAC" w:rsidP="15B90FAC">
      <w:pPr>
        <w:rPr>
          <w:rFonts w:eastAsiaTheme="minorEastAsia"/>
          <w:b/>
          <w:bCs/>
          <w:color w:val="374151"/>
          <w:sz w:val="24"/>
          <w:szCs w:val="24"/>
          <w:u w:val="single"/>
        </w:rPr>
      </w:pPr>
    </w:p>
    <w:p w14:paraId="60650840" w14:textId="3ABD781A" w:rsidR="15B90FAC" w:rsidRDefault="15B90FAC" w:rsidP="15B90FAC">
      <w:pPr>
        <w:rPr>
          <w:rFonts w:eastAsiaTheme="minorEastAsia"/>
          <w:b/>
          <w:bCs/>
          <w:color w:val="374151"/>
          <w:sz w:val="24"/>
          <w:szCs w:val="24"/>
          <w:u w:val="single"/>
        </w:rPr>
      </w:pPr>
    </w:p>
    <w:p w14:paraId="0A3835BA" w14:textId="46D256AA" w:rsidR="15B90FAC" w:rsidRDefault="15B90FAC" w:rsidP="15B90FAC">
      <w:pPr>
        <w:rPr>
          <w:rFonts w:eastAsiaTheme="minorEastAsia"/>
          <w:b/>
          <w:bCs/>
          <w:color w:val="374151"/>
          <w:sz w:val="24"/>
          <w:szCs w:val="24"/>
          <w:u w:val="single"/>
        </w:rPr>
      </w:pPr>
    </w:p>
    <w:p w14:paraId="6198F7DE" w14:textId="065C2BC4" w:rsidR="15B90FAC" w:rsidRDefault="15B90FAC" w:rsidP="15B90FAC">
      <w:pPr>
        <w:rPr>
          <w:rFonts w:eastAsiaTheme="minorEastAsia"/>
          <w:b/>
          <w:bCs/>
          <w:color w:val="374151"/>
          <w:sz w:val="24"/>
          <w:szCs w:val="24"/>
          <w:u w:val="single"/>
        </w:rPr>
      </w:pPr>
    </w:p>
    <w:p w14:paraId="00E3E68E" w14:textId="5ACE0FFB" w:rsidR="15B90FAC" w:rsidRDefault="15B90FAC" w:rsidP="15B90FAC">
      <w:pPr>
        <w:rPr>
          <w:rFonts w:eastAsiaTheme="minorEastAsia"/>
          <w:b/>
          <w:bCs/>
          <w:color w:val="374151"/>
          <w:sz w:val="24"/>
          <w:szCs w:val="24"/>
          <w:u w:val="single"/>
        </w:rPr>
      </w:pPr>
    </w:p>
    <w:p w14:paraId="39E49E3D" w14:textId="7BEE902E" w:rsidR="5ABFC722" w:rsidRDefault="5ABFC722" w:rsidP="15B90FAC">
      <w:pPr>
        <w:rPr>
          <w:rFonts w:eastAsiaTheme="minorEastAsia"/>
          <w:color w:val="374151"/>
          <w:sz w:val="24"/>
          <w:szCs w:val="24"/>
        </w:rPr>
      </w:pPr>
      <w:r w:rsidRPr="15B90FAC">
        <w:rPr>
          <w:rFonts w:eastAsiaTheme="minorEastAsia"/>
          <w:b/>
          <w:bCs/>
          <w:color w:val="374151"/>
          <w:sz w:val="24"/>
          <w:szCs w:val="24"/>
          <w:u w:val="single"/>
        </w:rPr>
        <w:t>Evaluation</w:t>
      </w:r>
    </w:p>
    <w:p w14:paraId="5CD83B69" w14:textId="6D214264" w:rsidR="5ABFC722" w:rsidRDefault="5ABFC722" w:rsidP="15B90FAC">
      <w:pPr>
        <w:spacing w:after="0"/>
        <w:rPr>
          <w:rFonts w:ascii="Segoe UI" w:eastAsia="Segoe UI" w:hAnsi="Segoe UI" w:cs="Segoe UI"/>
          <w:color w:val="374151"/>
          <w:sz w:val="24"/>
          <w:szCs w:val="24"/>
        </w:rPr>
      </w:pPr>
      <w:r w:rsidRPr="15B90FAC">
        <w:rPr>
          <w:rFonts w:eastAsiaTheme="minorEastAsia"/>
          <w:color w:val="374151"/>
          <w:sz w:val="24"/>
          <w:szCs w:val="24"/>
        </w:rPr>
        <w:t xml:space="preserve">During the research process, I critically </w:t>
      </w:r>
      <w:proofErr w:type="spellStart"/>
      <w:r w:rsidRPr="15B90FAC">
        <w:rPr>
          <w:rFonts w:eastAsiaTheme="minorEastAsia"/>
          <w:color w:val="374151"/>
          <w:sz w:val="24"/>
          <w:szCs w:val="24"/>
        </w:rPr>
        <w:t>analyzed</w:t>
      </w:r>
      <w:proofErr w:type="spellEnd"/>
      <w:r w:rsidRPr="15B90FAC">
        <w:rPr>
          <w:rFonts w:eastAsiaTheme="minorEastAsia"/>
          <w:color w:val="374151"/>
          <w:sz w:val="24"/>
          <w:szCs w:val="24"/>
        </w:rPr>
        <w:t xml:space="preserve"> the development of my concept, the challenges I faced, and the knowledge and skills I acquired.</w:t>
      </w:r>
      <w:r w:rsidR="4F2CEDF1" w:rsidRPr="15B90FAC">
        <w:rPr>
          <w:rFonts w:eastAsiaTheme="minorEastAsia"/>
          <w:color w:val="374151"/>
          <w:sz w:val="24"/>
          <w:szCs w:val="24"/>
        </w:rPr>
        <w:t xml:space="preserve"> </w:t>
      </w:r>
      <w:r w:rsidRPr="15B90FAC">
        <w:rPr>
          <w:rFonts w:eastAsiaTheme="minorEastAsia"/>
          <w:color w:val="374151"/>
          <w:sz w:val="24"/>
          <w:szCs w:val="24"/>
        </w:rPr>
        <w:t>My enthusiasm for sustainability and my curiosity about the financial advantages of ecological restoration drove my research proposal. As I delved into relevant literature, consulted experts, and refined my research question, the concept evolved</w:t>
      </w:r>
      <w:r w:rsidR="1F49289D" w:rsidRPr="15B90FAC">
        <w:rPr>
          <w:rFonts w:ascii="Segoe UI" w:eastAsia="Segoe UI" w:hAnsi="Segoe UI" w:cs="Segoe UI"/>
          <w:color w:val="374151"/>
          <w:sz w:val="24"/>
          <w:szCs w:val="24"/>
        </w:rPr>
        <w:t xml:space="preserve"> (Gibbs Reflective Cycle,2023)</w:t>
      </w:r>
    </w:p>
    <w:p w14:paraId="587633A9" w14:textId="33AEFAD5" w:rsidR="5ABFC722" w:rsidRDefault="5ABFC722" w:rsidP="15B90FAC">
      <w:pPr>
        <w:spacing w:after="0"/>
        <w:rPr>
          <w:rFonts w:ascii="Segoe UI" w:eastAsia="Segoe UI" w:hAnsi="Segoe UI" w:cs="Segoe UI"/>
          <w:color w:val="374151"/>
          <w:sz w:val="24"/>
          <w:szCs w:val="24"/>
        </w:rPr>
      </w:pPr>
      <w:r w:rsidRPr="15B90FAC">
        <w:rPr>
          <w:rFonts w:eastAsiaTheme="minorEastAsia"/>
          <w:color w:val="374151"/>
          <w:sz w:val="24"/>
          <w:szCs w:val="24"/>
        </w:rPr>
        <w:t xml:space="preserve"> The strengths of my idea lie in its applicability to business practices and its potential to contribute to sustainable development. However, the scarcity of primary data posed a limitation, necessitating a reliance on secondary sources.</w:t>
      </w:r>
      <w:r w:rsidR="20AE514A" w:rsidRPr="15B90FAC">
        <w:rPr>
          <w:rFonts w:eastAsiaTheme="minorEastAsia"/>
          <w:color w:val="374151"/>
          <w:sz w:val="24"/>
          <w:szCs w:val="24"/>
        </w:rPr>
        <w:t xml:space="preserve"> </w:t>
      </w:r>
      <w:r w:rsidRPr="15B90FAC">
        <w:rPr>
          <w:rFonts w:eastAsiaTheme="minorEastAsia"/>
          <w:color w:val="374151"/>
          <w:sz w:val="24"/>
          <w:szCs w:val="24"/>
        </w:rPr>
        <w:t>The development of my research concept presented difficulties. I had to adapt my study strategy and explore new data collection approaches due to data scarcity. Time management was crucial to ensure the completion of the study within the given timeline. Through perseverance and effective time management, I overcame these challenges and remained on track.</w:t>
      </w:r>
      <w:r w:rsidR="23858966" w:rsidRPr="15B90FAC">
        <w:rPr>
          <w:rFonts w:eastAsiaTheme="minorEastAsia"/>
          <w:color w:val="374151"/>
          <w:sz w:val="24"/>
          <w:szCs w:val="24"/>
        </w:rPr>
        <w:t xml:space="preserve"> </w:t>
      </w:r>
      <w:r w:rsidRPr="15B90FAC">
        <w:rPr>
          <w:rFonts w:eastAsiaTheme="minorEastAsia"/>
          <w:color w:val="374151"/>
          <w:sz w:val="24"/>
          <w:szCs w:val="24"/>
        </w:rPr>
        <w:t>This study has been a tremendous learning experience. It has expanded my understanding of sustainable business practices, environmental responsibility, and stakeholder concerns</w:t>
      </w:r>
      <w:r w:rsidR="2C1F690E" w:rsidRPr="15B90FAC">
        <w:rPr>
          <w:rFonts w:eastAsiaTheme="minorEastAsia"/>
          <w:color w:val="374151"/>
          <w:sz w:val="24"/>
          <w:szCs w:val="24"/>
        </w:rPr>
        <w:t xml:space="preserve"> (</w:t>
      </w:r>
      <w:r w:rsidR="2C1F690E" w:rsidRPr="15B90FAC">
        <w:rPr>
          <w:rFonts w:ascii="Segoe UI" w:eastAsia="Segoe UI" w:hAnsi="Segoe UI" w:cs="Segoe UI"/>
          <w:color w:val="374151"/>
          <w:sz w:val="24"/>
          <w:szCs w:val="24"/>
        </w:rPr>
        <w:t xml:space="preserve">Goldstein, </w:t>
      </w:r>
      <w:proofErr w:type="spellStart"/>
      <w:r w:rsidR="2C1F690E" w:rsidRPr="15B90FAC">
        <w:rPr>
          <w:rFonts w:ascii="Segoe UI" w:eastAsia="Segoe UI" w:hAnsi="Segoe UI" w:cs="Segoe UI"/>
          <w:color w:val="374151"/>
          <w:sz w:val="24"/>
          <w:szCs w:val="24"/>
        </w:rPr>
        <w:t>Pejchar</w:t>
      </w:r>
      <w:proofErr w:type="spellEnd"/>
      <w:r w:rsidR="2C1F690E" w:rsidRPr="15B90FAC">
        <w:rPr>
          <w:rFonts w:ascii="Segoe UI" w:eastAsia="Segoe UI" w:hAnsi="Segoe UI" w:cs="Segoe UI"/>
          <w:color w:val="374151"/>
          <w:sz w:val="24"/>
          <w:szCs w:val="24"/>
        </w:rPr>
        <w:t>,  &amp; Daily,2008)</w:t>
      </w:r>
    </w:p>
    <w:p w14:paraId="3F6E945E" w14:textId="6DEF06B8" w:rsidR="5ABFC722" w:rsidRDefault="5ABFC722" w:rsidP="15B90FAC">
      <w:pPr>
        <w:spacing w:after="0"/>
        <w:rPr>
          <w:rFonts w:eastAsiaTheme="minorEastAsia"/>
          <w:color w:val="374151"/>
          <w:sz w:val="24"/>
          <w:szCs w:val="24"/>
        </w:rPr>
      </w:pPr>
      <w:r w:rsidRPr="15B90FAC">
        <w:rPr>
          <w:rFonts w:eastAsiaTheme="minorEastAsia"/>
          <w:color w:val="374151"/>
          <w:sz w:val="24"/>
          <w:szCs w:val="24"/>
        </w:rPr>
        <w:t>. I have acquired research methods, data collection, and analysis skills that will be valuable in both academic and professional contexts. Furthermore, I have come to appreciate the role of constructive criticism in refining my research concept and improving my work.</w:t>
      </w:r>
      <w:r w:rsidR="04314E4E" w:rsidRPr="15B90FAC">
        <w:rPr>
          <w:rFonts w:eastAsiaTheme="minorEastAsia"/>
          <w:color w:val="374151"/>
          <w:sz w:val="24"/>
          <w:szCs w:val="24"/>
        </w:rPr>
        <w:t xml:space="preserve"> </w:t>
      </w:r>
      <w:r w:rsidRPr="15B90FAC">
        <w:rPr>
          <w:rFonts w:eastAsiaTheme="minorEastAsia"/>
          <w:color w:val="374151"/>
          <w:sz w:val="24"/>
          <w:szCs w:val="24"/>
        </w:rPr>
        <w:t xml:space="preserve">Evaluating my research method, I </w:t>
      </w:r>
      <w:proofErr w:type="spellStart"/>
      <w:r w:rsidRPr="15B90FAC">
        <w:rPr>
          <w:rFonts w:eastAsiaTheme="minorEastAsia"/>
          <w:color w:val="374151"/>
          <w:sz w:val="24"/>
          <w:szCs w:val="24"/>
        </w:rPr>
        <w:t>recognize</w:t>
      </w:r>
      <w:proofErr w:type="spellEnd"/>
      <w:r w:rsidRPr="15B90FAC">
        <w:rPr>
          <w:rFonts w:eastAsiaTheme="minorEastAsia"/>
          <w:color w:val="374151"/>
          <w:sz w:val="24"/>
          <w:szCs w:val="24"/>
        </w:rPr>
        <w:t xml:space="preserve"> both its strengths and limitations. I exhibited resilience and resourcefulness in overcoming challenges</w:t>
      </w:r>
      <w:r w:rsidR="73F72FD8" w:rsidRPr="15B90FAC">
        <w:rPr>
          <w:rFonts w:ascii="Segoe UI" w:eastAsia="Segoe UI" w:hAnsi="Segoe UI" w:cs="Segoe UI"/>
          <w:color w:val="374151"/>
          <w:sz w:val="24"/>
          <w:szCs w:val="24"/>
        </w:rPr>
        <w:t xml:space="preserve"> (Jaramillo, P., Tapia, W., &amp; Gibbs, J. P. 2017). </w:t>
      </w:r>
      <w:r w:rsidRPr="15B90FAC">
        <w:rPr>
          <w:rFonts w:eastAsiaTheme="minorEastAsia"/>
          <w:color w:val="374151"/>
          <w:sz w:val="24"/>
          <w:szCs w:val="24"/>
        </w:rPr>
        <w:t>The chosen method deepened my knowledge of the research topic and equipped me with skills for future studies.</w:t>
      </w:r>
    </w:p>
    <w:p w14:paraId="77917167" w14:textId="776C26AE" w:rsidR="15B90FAC" w:rsidRDefault="15B90FAC" w:rsidP="15B90FAC">
      <w:pPr>
        <w:rPr>
          <w:rFonts w:eastAsiaTheme="minorEastAsia"/>
          <w:b/>
          <w:bCs/>
          <w:color w:val="374151"/>
          <w:sz w:val="24"/>
          <w:szCs w:val="24"/>
          <w:u w:val="single"/>
        </w:rPr>
      </w:pPr>
    </w:p>
    <w:p w14:paraId="3B4C68BA" w14:textId="3B8ED447" w:rsidR="15B90FAC" w:rsidRDefault="15B90FAC" w:rsidP="15B90FAC">
      <w:pPr>
        <w:rPr>
          <w:rFonts w:eastAsiaTheme="minorEastAsia"/>
          <w:b/>
          <w:bCs/>
          <w:color w:val="374151"/>
          <w:sz w:val="24"/>
          <w:szCs w:val="24"/>
          <w:u w:val="single"/>
        </w:rPr>
      </w:pPr>
    </w:p>
    <w:p w14:paraId="1BE117E2" w14:textId="7EA5E90E" w:rsidR="15B90FAC" w:rsidRDefault="15B90FAC" w:rsidP="15B90FAC">
      <w:pPr>
        <w:rPr>
          <w:rFonts w:eastAsiaTheme="minorEastAsia"/>
          <w:b/>
          <w:bCs/>
          <w:color w:val="374151"/>
          <w:sz w:val="24"/>
          <w:szCs w:val="24"/>
          <w:u w:val="single"/>
        </w:rPr>
      </w:pPr>
    </w:p>
    <w:p w14:paraId="72D3E9FF" w14:textId="0A4907A7" w:rsidR="15B90FAC" w:rsidRDefault="15B90FAC" w:rsidP="15B90FAC">
      <w:pPr>
        <w:rPr>
          <w:rFonts w:eastAsiaTheme="minorEastAsia"/>
          <w:b/>
          <w:bCs/>
          <w:color w:val="374151"/>
          <w:sz w:val="24"/>
          <w:szCs w:val="24"/>
          <w:u w:val="single"/>
        </w:rPr>
      </w:pPr>
    </w:p>
    <w:p w14:paraId="2F3FDA89" w14:textId="4114D790" w:rsidR="15B90FAC" w:rsidRDefault="15B90FAC" w:rsidP="15B90FAC">
      <w:pPr>
        <w:rPr>
          <w:rFonts w:eastAsiaTheme="minorEastAsia"/>
          <w:b/>
          <w:bCs/>
          <w:color w:val="374151"/>
          <w:sz w:val="24"/>
          <w:szCs w:val="24"/>
          <w:u w:val="single"/>
        </w:rPr>
      </w:pPr>
    </w:p>
    <w:p w14:paraId="6855C3C9" w14:textId="7F683FBD" w:rsidR="15B90FAC" w:rsidRDefault="15B90FAC" w:rsidP="15B90FAC">
      <w:pPr>
        <w:rPr>
          <w:rFonts w:eastAsiaTheme="minorEastAsia"/>
          <w:b/>
          <w:bCs/>
          <w:color w:val="374151"/>
          <w:sz w:val="24"/>
          <w:szCs w:val="24"/>
          <w:u w:val="single"/>
        </w:rPr>
      </w:pPr>
    </w:p>
    <w:p w14:paraId="5D69764E" w14:textId="7B52ABC7" w:rsidR="15B90FAC" w:rsidRDefault="15B90FAC" w:rsidP="15B90FAC">
      <w:pPr>
        <w:rPr>
          <w:rFonts w:eastAsiaTheme="minorEastAsia"/>
          <w:b/>
          <w:bCs/>
          <w:color w:val="374151"/>
          <w:sz w:val="24"/>
          <w:szCs w:val="24"/>
          <w:u w:val="single"/>
        </w:rPr>
      </w:pPr>
    </w:p>
    <w:p w14:paraId="0C7D37F7" w14:textId="4C651DC8" w:rsidR="15B90FAC" w:rsidRDefault="15B90FAC" w:rsidP="15B90FAC">
      <w:pPr>
        <w:rPr>
          <w:rFonts w:eastAsiaTheme="minorEastAsia"/>
          <w:b/>
          <w:bCs/>
          <w:color w:val="374151"/>
          <w:sz w:val="24"/>
          <w:szCs w:val="24"/>
          <w:u w:val="single"/>
        </w:rPr>
      </w:pPr>
    </w:p>
    <w:p w14:paraId="08296614" w14:textId="4A24CC4E" w:rsidR="15B90FAC" w:rsidRDefault="15B90FAC" w:rsidP="15B90FAC">
      <w:pPr>
        <w:rPr>
          <w:rFonts w:eastAsiaTheme="minorEastAsia"/>
          <w:b/>
          <w:bCs/>
          <w:color w:val="374151"/>
          <w:sz w:val="24"/>
          <w:szCs w:val="24"/>
          <w:u w:val="single"/>
        </w:rPr>
      </w:pPr>
    </w:p>
    <w:p w14:paraId="01B91894" w14:textId="32F29FE9" w:rsidR="15B90FAC" w:rsidRDefault="15B90FAC" w:rsidP="15B90FAC">
      <w:pPr>
        <w:rPr>
          <w:rFonts w:eastAsiaTheme="minorEastAsia"/>
          <w:b/>
          <w:bCs/>
          <w:color w:val="374151"/>
          <w:sz w:val="24"/>
          <w:szCs w:val="24"/>
          <w:u w:val="single"/>
        </w:rPr>
      </w:pPr>
    </w:p>
    <w:p w14:paraId="22A8C841" w14:textId="59B514CF" w:rsidR="15B90FAC" w:rsidRDefault="15B90FAC" w:rsidP="15B90FAC">
      <w:pPr>
        <w:rPr>
          <w:rFonts w:eastAsiaTheme="minorEastAsia"/>
          <w:b/>
          <w:bCs/>
          <w:color w:val="374151"/>
          <w:sz w:val="24"/>
          <w:szCs w:val="24"/>
          <w:u w:val="single"/>
        </w:rPr>
      </w:pPr>
    </w:p>
    <w:p w14:paraId="45AEF88C" w14:textId="7CAAB977" w:rsidR="15B90FAC" w:rsidRDefault="15B90FAC" w:rsidP="15B90FAC">
      <w:pPr>
        <w:rPr>
          <w:rFonts w:eastAsiaTheme="minorEastAsia"/>
          <w:b/>
          <w:bCs/>
          <w:color w:val="374151"/>
          <w:sz w:val="24"/>
          <w:szCs w:val="24"/>
          <w:u w:val="single"/>
        </w:rPr>
      </w:pPr>
    </w:p>
    <w:p w14:paraId="2FF783E5" w14:textId="4433DD62" w:rsidR="15B90FAC" w:rsidRDefault="15B90FAC" w:rsidP="15B90FAC">
      <w:pPr>
        <w:rPr>
          <w:rFonts w:eastAsiaTheme="minorEastAsia"/>
          <w:b/>
          <w:bCs/>
          <w:color w:val="374151"/>
          <w:sz w:val="24"/>
          <w:szCs w:val="24"/>
          <w:u w:val="single"/>
        </w:rPr>
      </w:pPr>
    </w:p>
    <w:p w14:paraId="5530702F" w14:textId="201FEC7D" w:rsidR="15B90FAC" w:rsidRDefault="15B90FAC" w:rsidP="15B90FAC">
      <w:pPr>
        <w:rPr>
          <w:rFonts w:eastAsiaTheme="minorEastAsia"/>
          <w:b/>
          <w:bCs/>
          <w:color w:val="374151"/>
          <w:sz w:val="24"/>
          <w:szCs w:val="24"/>
          <w:u w:val="single"/>
        </w:rPr>
      </w:pPr>
    </w:p>
    <w:p w14:paraId="4A83C7D0" w14:textId="726C51CA" w:rsidR="15B90FAC" w:rsidRDefault="15B90FAC" w:rsidP="15B90FAC">
      <w:pPr>
        <w:rPr>
          <w:rFonts w:eastAsiaTheme="minorEastAsia"/>
          <w:b/>
          <w:bCs/>
          <w:color w:val="374151"/>
          <w:sz w:val="24"/>
          <w:szCs w:val="24"/>
          <w:u w:val="single"/>
        </w:rPr>
      </w:pPr>
    </w:p>
    <w:p w14:paraId="5924E23A" w14:textId="668DA075" w:rsidR="5ABFC722" w:rsidRDefault="5ABFC722" w:rsidP="15B90FAC">
      <w:pPr>
        <w:rPr>
          <w:rFonts w:eastAsiaTheme="minorEastAsia"/>
          <w:color w:val="374151"/>
          <w:sz w:val="24"/>
          <w:szCs w:val="24"/>
        </w:rPr>
      </w:pPr>
      <w:r w:rsidRPr="15B90FAC">
        <w:rPr>
          <w:rFonts w:eastAsiaTheme="minorEastAsia"/>
          <w:b/>
          <w:bCs/>
          <w:color w:val="374151"/>
          <w:sz w:val="24"/>
          <w:szCs w:val="24"/>
          <w:u w:val="single"/>
        </w:rPr>
        <w:t>Analysis</w:t>
      </w:r>
    </w:p>
    <w:p w14:paraId="10017B57" w14:textId="45188A57" w:rsidR="5ABFC722" w:rsidRDefault="5ABFC722" w:rsidP="15B90FAC">
      <w:pPr>
        <w:rPr>
          <w:rFonts w:eastAsiaTheme="minorEastAsia"/>
          <w:color w:val="374151"/>
          <w:sz w:val="24"/>
          <w:szCs w:val="24"/>
        </w:rPr>
      </w:pPr>
      <w:r w:rsidRPr="15B90FAC">
        <w:rPr>
          <w:rFonts w:eastAsiaTheme="minorEastAsia"/>
          <w:color w:val="374151"/>
          <w:sz w:val="24"/>
          <w:szCs w:val="24"/>
        </w:rPr>
        <w:t>Engaging in research has enabled me to develop proficiency in research methodology, data collection, and analysis.</w:t>
      </w:r>
      <w:r w:rsidR="2E7F608A" w:rsidRPr="15B90FAC">
        <w:rPr>
          <w:rFonts w:eastAsiaTheme="minorEastAsia"/>
          <w:color w:val="374151"/>
          <w:sz w:val="24"/>
          <w:szCs w:val="24"/>
        </w:rPr>
        <w:t xml:space="preserve"> </w:t>
      </w:r>
      <w:r w:rsidRPr="15B90FAC">
        <w:rPr>
          <w:rFonts w:eastAsiaTheme="minorEastAsia"/>
          <w:color w:val="374151"/>
          <w:sz w:val="24"/>
          <w:szCs w:val="24"/>
        </w:rPr>
        <w:t>The research process involved collecting primary and secondary data from interviews, surveys, and literature to understand how ecological restoration impacts corporate customer journeys and ROI. This data provided insights into consumer experiences, company perspectives, and field knowledge.</w:t>
      </w:r>
      <w:r w:rsidR="63313241" w:rsidRPr="15B90FAC">
        <w:rPr>
          <w:rFonts w:eastAsiaTheme="minorEastAsia"/>
          <w:color w:val="374151"/>
          <w:sz w:val="24"/>
          <w:szCs w:val="24"/>
        </w:rPr>
        <w:t xml:space="preserve"> </w:t>
      </w:r>
      <w:r w:rsidRPr="15B90FAC">
        <w:rPr>
          <w:rFonts w:eastAsiaTheme="minorEastAsia"/>
          <w:color w:val="374151"/>
          <w:sz w:val="24"/>
          <w:szCs w:val="24"/>
        </w:rPr>
        <w:t xml:space="preserve">Thematic analysis was employed to </w:t>
      </w:r>
      <w:proofErr w:type="spellStart"/>
      <w:r w:rsidRPr="15B90FAC">
        <w:rPr>
          <w:rFonts w:eastAsiaTheme="minorEastAsia"/>
          <w:color w:val="374151"/>
          <w:sz w:val="24"/>
          <w:szCs w:val="24"/>
        </w:rPr>
        <w:t>analyze</w:t>
      </w:r>
      <w:proofErr w:type="spellEnd"/>
      <w:r w:rsidRPr="15B90FAC">
        <w:rPr>
          <w:rFonts w:eastAsiaTheme="minorEastAsia"/>
          <w:color w:val="374151"/>
          <w:sz w:val="24"/>
          <w:szCs w:val="24"/>
        </w:rPr>
        <w:t xml:space="preserve"> qualitative data gathered from interviews and surveys. This involved identifying themes, patterns, and significant insights from participant responses. Thematic analysis revealed the impact of ecological restoration on consumer journeys and ROI, as well as its advantages and disadvantages.</w:t>
      </w:r>
    </w:p>
    <w:p w14:paraId="49B8BE62" w14:textId="3C4D7450" w:rsidR="5ABFC722" w:rsidRDefault="5ABFC722" w:rsidP="15B90FAC">
      <w:pPr>
        <w:spacing w:after="0"/>
        <w:rPr>
          <w:rFonts w:eastAsiaTheme="minorEastAsia"/>
          <w:color w:val="374151"/>
          <w:sz w:val="24"/>
          <w:szCs w:val="24"/>
        </w:rPr>
      </w:pPr>
      <w:r w:rsidRPr="15B90FAC">
        <w:rPr>
          <w:rFonts w:eastAsiaTheme="minorEastAsia"/>
          <w:color w:val="374151"/>
          <w:sz w:val="24"/>
          <w:szCs w:val="24"/>
        </w:rPr>
        <w:t xml:space="preserve">Statistical and thematic approaches were used to </w:t>
      </w:r>
      <w:proofErr w:type="spellStart"/>
      <w:r w:rsidRPr="15B90FAC">
        <w:rPr>
          <w:rFonts w:eastAsiaTheme="minorEastAsia"/>
          <w:color w:val="374151"/>
          <w:sz w:val="24"/>
          <w:szCs w:val="24"/>
        </w:rPr>
        <w:t>analyze</w:t>
      </w:r>
      <w:proofErr w:type="spellEnd"/>
      <w:r w:rsidRPr="15B90FAC">
        <w:rPr>
          <w:rFonts w:eastAsiaTheme="minorEastAsia"/>
          <w:color w:val="374151"/>
          <w:sz w:val="24"/>
          <w:szCs w:val="24"/>
        </w:rPr>
        <w:t xml:space="preserve"> survey data. Quantitative analysis involved determining frequencies and percentages to quantify participant responses. These statistical analyses complemented the qualitative findings, shedding light on various associations and supporting qualitative conclusions.</w:t>
      </w:r>
      <w:r w:rsidR="7F53837F" w:rsidRPr="15B90FAC">
        <w:rPr>
          <w:rFonts w:eastAsiaTheme="minorEastAsia"/>
          <w:color w:val="374151"/>
          <w:sz w:val="24"/>
          <w:szCs w:val="24"/>
        </w:rPr>
        <w:t xml:space="preserve"> </w:t>
      </w:r>
      <w:r w:rsidRPr="15B90FAC">
        <w:rPr>
          <w:rFonts w:eastAsiaTheme="minorEastAsia"/>
          <w:color w:val="374151"/>
          <w:sz w:val="24"/>
          <w:szCs w:val="24"/>
        </w:rPr>
        <w:t xml:space="preserve">Based on the data analysis, I drew conclusions. </w:t>
      </w:r>
      <w:r w:rsidR="5349A271" w:rsidRPr="15B90FAC">
        <w:rPr>
          <w:rFonts w:eastAsiaTheme="minorEastAsia"/>
          <w:color w:val="374151"/>
          <w:sz w:val="24"/>
          <w:szCs w:val="24"/>
        </w:rPr>
        <w:t xml:space="preserve">According to </w:t>
      </w:r>
      <w:r w:rsidR="5349A271" w:rsidRPr="15B90FAC">
        <w:rPr>
          <w:rFonts w:ascii="Segoe UI" w:eastAsia="Segoe UI" w:hAnsi="Segoe UI" w:cs="Segoe UI"/>
          <w:color w:val="374151"/>
          <w:sz w:val="24"/>
          <w:szCs w:val="24"/>
        </w:rPr>
        <w:t xml:space="preserve">Pasternak &amp; </w:t>
      </w:r>
      <w:proofErr w:type="spellStart"/>
      <w:r w:rsidR="5349A271" w:rsidRPr="15B90FAC">
        <w:rPr>
          <w:rFonts w:ascii="Segoe UI" w:eastAsia="Segoe UI" w:hAnsi="Segoe UI" w:cs="Segoe UI"/>
          <w:color w:val="374151"/>
          <w:sz w:val="24"/>
          <w:szCs w:val="24"/>
        </w:rPr>
        <w:t>Rigoni</w:t>
      </w:r>
      <w:proofErr w:type="spellEnd"/>
      <w:r w:rsidR="5349A271" w:rsidRPr="15B90FAC">
        <w:rPr>
          <w:rFonts w:ascii="Segoe UI" w:eastAsia="Segoe UI" w:hAnsi="Segoe UI" w:cs="Segoe UI"/>
          <w:color w:val="374151"/>
          <w:sz w:val="24"/>
          <w:szCs w:val="24"/>
        </w:rPr>
        <w:t>, (2015)</w:t>
      </w:r>
      <w:r w:rsidR="5349A271" w:rsidRPr="15B90FAC">
        <w:rPr>
          <w:rFonts w:eastAsiaTheme="minorEastAsia"/>
          <w:color w:val="374151"/>
          <w:sz w:val="24"/>
          <w:szCs w:val="24"/>
        </w:rPr>
        <w:t xml:space="preserve"> t</w:t>
      </w:r>
      <w:r w:rsidRPr="15B90FAC">
        <w:rPr>
          <w:rFonts w:eastAsiaTheme="minorEastAsia"/>
          <w:color w:val="374151"/>
          <w:sz w:val="24"/>
          <w:szCs w:val="24"/>
        </w:rPr>
        <w:t>he findings indicated that ecological restoration enhances consumer satisfaction and loyalty. Businesses implementing ecological restoration practices attract environmentally conscious customers and establish long-term relationships. Additionally, ecological restoration programs contribute to improved ROI through increased income and cost savings.</w:t>
      </w:r>
      <w:r w:rsidR="3B2E2199" w:rsidRPr="15B90FAC">
        <w:rPr>
          <w:rFonts w:eastAsiaTheme="minorEastAsia"/>
          <w:color w:val="374151"/>
          <w:sz w:val="24"/>
          <w:szCs w:val="24"/>
        </w:rPr>
        <w:t xml:space="preserve"> </w:t>
      </w:r>
      <w:r w:rsidRPr="15B90FAC">
        <w:rPr>
          <w:rFonts w:eastAsiaTheme="minorEastAsia"/>
          <w:color w:val="374151"/>
          <w:sz w:val="24"/>
          <w:szCs w:val="24"/>
        </w:rPr>
        <w:t>Data analysis played a crucial role in drawing meaningful inferences from the study results</w:t>
      </w:r>
      <w:r w:rsidR="0B87F13F" w:rsidRPr="15B90FAC">
        <w:rPr>
          <w:rFonts w:ascii="Segoe UI" w:eastAsia="Segoe UI" w:hAnsi="Segoe UI" w:cs="Segoe UI"/>
          <w:color w:val="374151"/>
          <w:sz w:val="24"/>
          <w:szCs w:val="24"/>
        </w:rPr>
        <w:t xml:space="preserve"> (</w:t>
      </w:r>
      <w:proofErr w:type="spellStart"/>
      <w:r w:rsidR="0B87F13F" w:rsidRPr="15B90FAC">
        <w:rPr>
          <w:rFonts w:ascii="Segoe UI" w:eastAsia="Segoe UI" w:hAnsi="Segoe UI" w:cs="Segoe UI"/>
          <w:color w:val="374151"/>
          <w:sz w:val="24"/>
          <w:szCs w:val="24"/>
        </w:rPr>
        <w:t>Leeman</w:t>
      </w:r>
      <w:proofErr w:type="spellEnd"/>
      <w:r w:rsidR="0B87F13F" w:rsidRPr="15B90FAC">
        <w:rPr>
          <w:rFonts w:ascii="Segoe UI" w:eastAsia="Segoe UI" w:hAnsi="Segoe UI" w:cs="Segoe UI"/>
          <w:color w:val="374151"/>
          <w:sz w:val="24"/>
          <w:szCs w:val="24"/>
        </w:rPr>
        <w:t xml:space="preserve">, L. W., Gibbs, J. C., &amp; Fuller, 1993). </w:t>
      </w:r>
      <w:r w:rsidRPr="15B90FAC">
        <w:rPr>
          <w:rFonts w:eastAsiaTheme="minorEastAsia"/>
          <w:color w:val="374151"/>
          <w:sz w:val="24"/>
          <w:szCs w:val="24"/>
        </w:rPr>
        <w:t>The analysis supported the research question and objectives, strengthening the overall research findings.</w:t>
      </w:r>
      <w:r w:rsidR="56ED9FD0" w:rsidRPr="15B90FAC">
        <w:rPr>
          <w:rFonts w:eastAsiaTheme="minorEastAsia"/>
          <w:color w:val="374151"/>
          <w:sz w:val="24"/>
          <w:szCs w:val="24"/>
        </w:rPr>
        <w:t xml:space="preserve"> </w:t>
      </w:r>
      <w:r w:rsidRPr="15B90FAC">
        <w:rPr>
          <w:rFonts w:eastAsiaTheme="minorEastAsia"/>
          <w:color w:val="374151"/>
          <w:sz w:val="24"/>
          <w:szCs w:val="24"/>
        </w:rPr>
        <w:t>The chosen study approach has provided a comprehensive understanding of how ecological restoration impacts customer journeys and ROI. It facilitated the connection between the collected data and the research question, enhancing the validity and relevance of the research findings.</w:t>
      </w:r>
    </w:p>
    <w:p w14:paraId="107BF026" w14:textId="460E321B" w:rsidR="15B90FAC" w:rsidRDefault="15B90FAC" w:rsidP="15B90FAC">
      <w:pPr>
        <w:rPr>
          <w:rFonts w:eastAsiaTheme="minorEastAsia"/>
          <w:b/>
          <w:bCs/>
          <w:color w:val="374151"/>
          <w:sz w:val="24"/>
          <w:szCs w:val="24"/>
          <w:u w:val="single"/>
        </w:rPr>
      </w:pPr>
    </w:p>
    <w:p w14:paraId="2FA2F58A" w14:textId="775A63B9" w:rsidR="15B90FAC" w:rsidRDefault="15B90FAC" w:rsidP="15B90FAC">
      <w:pPr>
        <w:rPr>
          <w:rFonts w:eastAsiaTheme="minorEastAsia"/>
          <w:b/>
          <w:bCs/>
          <w:color w:val="374151"/>
          <w:sz w:val="24"/>
          <w:szCs w:val="24"/>
          <w:u w:val="single"/>
        </w:rPr>
      </w:pPr>
    </w:p>
    <w:p w14:paraId="5B823FD4" w14:textId="60810388" w:rsidR="15B90FAC" w:rsidRDefault="15B90FAC" w:rsidP="15B90FAC">
      <w:pPr>
        <w:rPr>
          <w:rFonts w:eastAsiaTheme="minorEastAsia"/>
          <w:b/>
          <w:bCs/>
          <w:color w:val="374151"/>
          <w:sz w:val="24"/>
          <w:szCs w:val="24"/>
          <w:u w:val="single"/>
        </w:rPr>
      </w:pPr>
    </w:p>
    <w:p w14:paraId="32EA9458" w14:textId="45230D16" w:rsidR="15B90FAC" w:rsidRDefault="15B90FAC" w:rsidP="15B90FAC">
      <w:pPr>
        <w:rPr>
          <w:rFonts w:eastAsiaTheme="minorEastAsia"/>
          <w:b/>
          <w:bCs/>
          <w:color w:val="374151"/>
          <w:sz w:val="24"/>
          <w:szCs w:val="24"/>
          <w:u w:val="single"/>
        </w:rPr>
      </w:pPr>
    </w:p>
    <w:p w14:paraId="63C3EF9D" w14:textId="18F96D27" w:rsidR="15B90FAC" w:rsidRDefault="15B90FAC" w:rsidP="15B90FAC">
      <w:pPr>
        <w:rPr>
          <w:rFonts w:eastAsiaTheme="minorEastAsia"/>
          <w:b/>
          <w:bCs/>
          <w:color w:val="374151"/>
          <w:sz w:val="24"/>
          <w:szCs w:val="24"/>
          <w:u w:val="single"/>
        </w:rPr>
      </w:pPr>
    </w:p>
    <w:p w14:paraId="24C377A7" w14:textId="52204661" w:rsidR="15B90FAC" w:rsidRDefault="15B90FAC" w:rsidP="15B90FAC">
      <w:pPr>
        <w:rPr>
          <w:rFonts w:eastAsiaTheme="minorEastAsia"/>
          <w:b/>
          <w:bCs/>
          <w:color w:val="374151"/>
          <w:sz w:val="24"/>
          <w:szCs w:val="24"/>
          <w:u w:val="single"/>
        </w:rPr>
      </w:pPr>
    </w:p>
    <w:p w14:paraId="6C6CCF55" w14:textId="5A50678D" w:rsidR="15B90FAC" w:rsidRDefault="15B90FAC" w:rsidP="15B90FAC">
      <w:pPr>
        <w:rPr>
          <w:rFonts w:eastAsiaTheme="minorEastAsia"/>
          <w:b/>
          <w:bCs/>
          <w:color w:val="374151"/>
          <w:sz w:val="24"/>
          <w:szCs w:val="24"/>
          <w:u w:val="single"/>
        </w:rPr>
      </w:pPr>
    </w:p>
    <w:p w14:paraId="2F436B86" w14:textId="71FD4B0C" w:rsidR="15B90FAC" w:rsidRDefault="15B90FAC" w:rsidP="15B90FAC">
      <w:pPr>
        <w:rPr>
          <w:rFonts w:eastAsiaTheme="minorEastAsia"/>
          <w:b/>
          <w:bCs/>
          <w:color w:val="374151"/>
          <w:sz w:val="24"/>
          <w:szCs w:val="24"/>
          <w:u w:val="single"/>
        </w:rPr>
      </w:pPr>
    </w:p>
    <w:p w14:paraId="7C029421" w14:textId="5A086235" w:rsidR="15B90FAC" w:rsidRDefault="15B90FAC" w:rsidP="15B90FAC">
      <w:pPr>
        <w:rPr>
          <w:rFonts w:eastAsiaTheme="minorEastAsia"/>
          <w:b/>
          <w:bCs/>
          <w:color w:val="374151"/>
          <w:sz w:val="24"/>
          <w:szCs w:val="24"/>
          <w:u w:val="single"/>
        </w:rPr>
      </w:pPr>
    </w:p>
    <w:p w14:paraId="734CC95D" w14:textId="209A7A49" w:rsidR="15B90FAC" w:rsidRDefault="15B90FAC" w:rsidP="15B90FAC">
      <w:pPr>
        <w:rPr>
          <w:rFonts w:eastAsiaTheme="minorEastAsia"/>
          <w:b/>
          <w:bCs/>
          <w:color w:val="374151"/>
          <w:sz w:val="24"/>
          <w:szCs w:val="24"/>
          <w:u w:val="single"/>
        </w:rPr>
      </w:pPr>
    </w:p>
    <w:p w14:paraId="1D9AEF8B" w14:textId="30E049AC" w:rsidR="15B90FAC" w:rsidRDefault="15B90FAC" w:rsidP="15B90FAC">
      <w:pPr>
        <w:rPr>
          <w:rFonts w:eastAsiaTheme="minorEastAsia"/>
          <w:b/>
          <w:bCs/>
          <w:color w:val="374151"/>
          <w:sz w:val="24"/>
          <w:szCs w:val="24"/>
          <w:u w:val="single"/>
        </w:rPr>
      </w:pPr>
    </w:p>
    <w:p w14:paraId="3E16339B" w14:textId="0C873DFC" w:rsidR="15B90FAC" w:rsidRDefault="15B90FAC" w:rsidP="15B90FAC">
      <w:pPr>
        <w:rPr>
          <w:rFonts w:eastAsiaTheme="minorEastAsia"/>
          <w:b/>
          <w:bCs/>
          <w:color w:val="374151"/>
          <w:sz w:val="24"/>
          <w:szCs w:val="24"/>
          <w:u w:val="single"/>
        </w:rPr>
      </w:pPr>
    </w:p>
    <w:p w14:paraId="4D35A2A6" w14:textId="32AEF398" w:rsidR="5ABFC722" w:rsidRDefault="5ABFC722" w:rsidP="15B90FAC">
      <w:pPr>
        <w:rPr>
          <w:rFonts w:eastAsiaTheme="minorEastAsia"/>
          <w:color w:val="374151"/>
          <w:sz w:val="24"/>
          <w:szCs w:val="24"/>
        </w:rPr>
      </w:pPr>
      <w:r w:rsidRPr="15B90FAC">
        <w:rPr>
          <w:rFonts w:eastAsiaTheme="minorEastAsia"/>
          <w:b/>
          <w:bCs/>
          <w:color w:val="374151"/>
          <w:sz w:val="24"/>
          <w:szCs w:val="24"/>
          <w:u w:val="single"/>
        </w:rPr>
        <w:t>Conclusion</w:t>
      </w:r>
    </w:p>
    <w:p w14:paraId="263615E3" w14:textId="6B90BF54" w:rsidR="5ABFC722" w:rsidRDefault="5ABFC722" w:rsidP="15B90FAC">
      <w:pPr>
        <w:rPr>
          <w:rFonts w:eastAsiaTheme="minorEastAsia"/>
          <w:color w:val="374151"/>
          <w:sz w:val="24"/>
          <w:szCs w:val="24"/>
        </w:rPr>
      </w:pPr>
      <w:r w:rsidRPr="15B90FAC">
        <w:rPr>
          <w:rFonts w:eastAsiaTheme="minorEastAsia"/>
          <w:color w:val="374151"/>
          <w:sz w:val="24"/>
          <w:szCs w:val="24"/>
        </w:rPr>
        <w:t xml:space="preserve">In conclusion, engaging in the research process has been a transformative experience that has contributed to my personal and professional growth. By examining my research concept, the challenges encountered, and the knowledge and skills gained, I have applied the Reflective Model (Gibbs, 1988) to </w:t>
      </w:r>
      <w:proofErr w:type="spellStart"/>
      <w:r w:rsidRPr="15B90FAC">
        <w:rPr>
          <w:rFonts w:eastAsiaTheme="minorEastAsia"/>
          <w:color w:val="374151"/>
          <w:sz w:val="24"/>
          <w:szCs w:val="24"/>
        </w:rPr>
        <w:t>analyze</w:t>
      </w:r>
      <w:proofErr w:type="spellEnd"/>
      <w:r w:rsidRPr="15B90FAC">
        <w:rPr>
          <w:rFonts w:eastAsiaTheme="minorEastAsia"/>
          <w:color w:val="374151"/>
          <w:sz w:val="24"/>
          <w:szCs w:val="24"/>
        </w:rPr>
        <w:t xml:space="preserve"> and evaluate my research journey.</w:t>
      </w:r>
    </w:p>
    <w:p w14:paraId="206EB7DF" w14:textId="35DAAECA" w:rsidR="5ABFC722" w:rsidRDefault="5ABFC722" w:rsidP="15B90FAC">
      <w:pPr>
        <w:spacing w:after="0"/>
        <w:rPr>
          <w:rFonts w:ascii="Segoe UI" w:eastAsia="Segoe UI" w:hAnsi="Segoe UI" w:cs="Segoe UI"/>
          <w:color w:val="374151"/>
          <w:sz w:val="24"/>
          <w:szCs w:val="24"/>
        </w:rPr>
      </w:pPr>
      <w:r w:rsidRPr="15B90FAC">
        <w:rPr>
          <w:rFonts w:eastAsiaTheme="minorEastAsia"/>
          <w:color w:val="374151"/>
          <w:sz w:val="24"/>
          <w:szCs w:val="24"/>
        </w:rPr>
        <w:t>My enthusiasm for sustainability and curiosity about the impact of ecological restoration on customer journeys and ROI inspired my research proposal. Through extensive reading, seeking input from peers and experts, and refining my research question, the concept evolved</w:t>
      </w:r>
      <w:r w:rsidR="3BAAA7F1" w:rsidRPr="15B90FAC">
        <w:rPr>
          <w:rFonts w:eastAsiaTheme="minorEastAsia"/>
          <w:color w:val="374151"/>
          <w:sz w:val="24"/>
          <w:szCs w:val="24"/>
        </w:rPr>
        <w:t>. (</w:t>
      </w:r>
      <w:r w:rsidR="3BAAA7F1" w:rsidRPr="15B90FAC">
        <w:rPr>
          <w:rFonts w:ascii="Segoe UI" w:eastAsia="Segoe UI" w:hAnsi="Segoe UI" w:cs="Segoe UI"/>
          <w:color w:val="374151"/>
          <w:sz w:val="24"/>
          <w:szCs w:val="24"/>
        </w:rPr>
        <w:t xml:space="preserve">Dhaliwal, U., Singh, &amp; </w:t>
      </w:r>
      <w:proofErr w:type="spellStart"/>
      <w:r w:rsidR="3BAAA7F1" w:rsidRPr="15B90FAC">
        <w:rPr>
          <w:rFonts w:ascii="Segoe UI" w:eastAsia="Segoe UI" w:hAnsi="Segoe UI" w:cs="Segoe UI"/>
          <w:color w:val="374151"/>
          <w:sz w:val="24"/>
          <w:szCs w:val="24"/>
        </w:rPr>
        <w:t>Singh,2018</w:t>
      </w:r>
      <w:proofErr w:type="spellEnd"/>
      <w:r w:rsidR="3BAAA7F1" w:rsidRPr="15B90FAC">
        <w:rPr>
          <w:rFonts w:ascii="Segoe UI" w:eastAsia="Segoe UI" w:hAnsi="Segoe UI" w:cs="Segoe UI"/>
          <w:color w:val="374151"/>
          <w:sz w:val="24"/>
          <w:szCs w:val="24"/>
        </w:rPr>
        <w:t>)</w:t>
      </w:r>
    </w:p>
    <w:p w14:paraId="75919510" w14:textId="5C669BE7" w:rsidR="5ABFC722" w:rsidRDefault="5ABFC722" w:rsidP="15B90FAC">
      <w:pPr>
        <w:spacing w:after="0"/>
        <w:rPr>
          <w:rFonts w:eastAsiaTheme="minorEastAsia"/>
          <w:color w:val="374151"/>
          <w:sz w:val="24"/>
          <w:szCs w:val="24"/>
        </w:rPr>
      </w:pPr>
      <w:r w:rsidRPr="15B90FAC">
        <w:rPr>
          <w:rFonts w:eastAsiaTheme="minorEastAsia"/>
          <w:color w:val="374151"/>
          <w:sz w:val="24"/>
          <w:szCs w:val="24"/>
        </w:rPr>
        <w:t>. Its strengths lie in its applicability to current business practices and its potential to contribute to sustainable development. However, due to limited access to primary data, I had to rely more on secondary sources.</w:t>
      </w:r>
      <w:r w:rsidR="66BDAF57" w:rsidRPr="15B90FAC">
        <w:rPr>
          <w:rFonts w:eastAsiaTheme="minorEastAsia"/>
          <w:color w:val="374151"/>
          <w:sz w:val="24"/>
          <w:szCs w:val="24"/>
        </w:rPr>
        <w:t xml:space="preserve"> </w:t>
      </w:r>
      <w:r w:rsidRPr="15B90FAC">
        <w:rPr>
          <w:rFonts w:eastAsiaTheme="minorEastAsia"/>
          <w:color w:val="374151"/>
          <w:sz w:val="24"/>
          <w:szCs w:val="24"/>
        </w:rPr>
        <w:t xml:space="preserve">Throughout the research process, I faced time and data constraints that required adaptability and problem-solving. Through dedication and effective time management, I successfully overcame these challenges and remained committed to the research. </w:t>
      </w:r>
      <w:r w:rsidR="297F4909" w:rsidRPr="15B90FAC">
        <w:rPr>
          <w:rFonts w:eastAsiaTheme="minorEastAsia"/>
          <w:color w:val="374151"/>
          <w:sz w:val="24"/>
          <w:szCs w:val="24"/>
        </w:rPr>
        <w:t xml:space="preserve">According to </w:t>
      </w:r>
      <w:r w:rsidR="297F4909" w:rsidRPr="15B90FAC">
        <w:rPr>
          <w:rFonts w:ascii="Segoe UI" w:eastAsia="Segoe UI" w:hAnsi="Segoe UI" w:cs="Segoe UI"/>
          <w:color w:val="374151"/>
          <w:sz w:val="24"/>
          <w:szCs w:val="24"/>
        </w:rPr>
        <w:t>Clarkson, B. D., &amp; Kirby, C. L. (2016)</w:t>
      </w:r>
      <w:r w:rsidR="297F4909" w:rsidRPr="15B90FAC">
        <w:rPr>
          <w:rFonts w:eastAsiaTheme="minorEastAsia"/>
          <w:color w:val="374151"/>
          <w:sz w:val="24"/>
          <w:szCs w:val="24"/>
        </w:rPr>
        <w:t xml:space="preserve">  t</w:t>
      </w:r>
      <w:r w:rsidRPr="15B90FAC">
        <w:rPr>
          <w:rFonts w:eastAsiaTheme="minorEastAsia"/>
          <w:color w:val="374151"/>
          <w:sz w:val="24"/>
          <w:szCs w:val="24"/>
        </w:rPr>
        <w:t>his experience highlighted the importance of flexibility and resilience in conducting research.</w:t>
      </w:r>
      <w:r w:rsidR="3D3B173A" w:rsidRPr="15B90FAC">
        <w:rPr>
          <w:rFonts w:eastAsiaTheme="minorEastAsia"/>
          <w:color w:val="374151"/>
          <w:sz w:val="24"/>
          <w:szCs w:val="24"/>
        </w:rPr>
        <w:t xml:space="preserve"> </w:t>
      </w:r>
      <w:r w:rsidRPr="15B90FAC">
        <w:rPr>
          <w:rFonts w:eastAsiaTheme="minorEastAsia"/>
          <w:color w:val="374151"/>
          <w:sz w:val="24"/>
          <w:szCs w:val="24"/>
        </w:rPr>
        <w:t xml:space="preserve">The research journey has provided valuable skills, knowledge, and insights. I have gained a deeper understanding of sustainable business practices, environmental responsibility, and stakeholder concerns. Proficiency in research techniques, data collection, and analysis has been acquired, which will be beneficial in both academic and professional </w:t>
      </w:r>
      <w:proofErr w:type="spellStart"/>
      <w:r w:rsidRPr="15B90FAC">
        <w:rPr>
          <w:rFonts w:eastAsiaTheme="minorEastAsia"/>
          <w:color w:val="374151"/>
          <w:sz w:val="24"/>
          <w:szCs w:val="24"/>
        </w:rPr>
        <w:t>endeavors</w:t>
      </w:r>
      <w:proofErr w:type="spellEnd"/>
      <w:r w:rsidRPr="15B90FAC">
        <w:rPr>
          <w:rFonts w:eastAsiaTheme="minorEastAsia"/>
          <w:color w:val="374151"/>
          <w:sz w:val="24"/>
          <w:szCs w:val="24"/>
        </w:rPr>
        <w:t>. Additionally, I have come to appreciate the value of constructive feedback in refining research ideas and methodologies.</w:t>
      </w:r>
      <w:r w:rsidR="10430ECD" w:rsidRPr="15B90FAC">
        <w:rPr>
          <w:rFonts w:eastAsiaTheme="minorEastAsia"/>
          <w:color w:val="374151"/>
          <w:sz w:val="24"/>
          <w:szCs w:val="24"/>
        </w:rPr>
        <w:t xml:space="preserve"> </w:t>
      </w:r>
      <w:r w:rsidRPr="15B90FAC">
        <w:rPr>
          <w:rFonts w:eastAsiaTheme="minorEastAsia"/>
          <w:color w:val="374151"/>
          <w:sz w:val="24"/>
          <w:szCs w:val="24"/>
        </w:rPr>
        <w:t xml:space="preserve">Reflecting on the research process, I </w:t>
      </w:r>
      <w:proofErr w:type="spellStart"/>
      <w:r w:rsidRPr="15B90FAC">
        <w:rPr>
          <w:rFonts w:eastAsiaTheme="minorEastAsia"/>
          <w:color w:val="374151"/>
          <w:sz w:val="24"/>
          <w:szCs w:val="24"/>
        </w:rPr>
        <w:t>recognize</w:t>
      </w:r>
      <w:proofErr w:type="spellEnd"/>
      <w:r w:rsidRPr="15B90FAC">
        <w:rPr>
          <w:rFonts w:eastAsiaTheme="minorEastAsia"/>
          <w:color w:val="374151"/>
          <w:sz w:val="24"/>
          <w:szCs w:val="24"/>
        </w:rPr>
        <w:t xml:space="preserve"> the relevance of applying module principles to real-world scenarios. The study builds upon the knowledge and expertise gained from the module, enabling critical analysis of literature, the development of an appropriate research methodology, and the analysis of data. Sharing my research proposal with my instructor and classmates has further enhanced the quality of my research.</w:t>
      </w:r>
      <w:r w:rsidR="0ECF831C" w:rsidRPr="15B90FAC">
        <w:rPr>
          <w:rFonts w:eastAsiaTheme="minorEastAsia"/>
          <w:color w:val="374151"/>
          <w:sz w:val="24"/>
          <w:szCs w:val="24"/>
        </w:rPr>
        <w:t xml:space="preserve"> </w:t>
      </w:r>
      <w:r w:rsidRPr="15B90FAC">
        <w:rPr>
          <w:rFonts w:eastAsiaTheme="minorEastAsia"/>
          <w:color w:val="374151"/>
          <w:sz w:val="24"/>
          <w:szCs w:val="24"/>
        </w:rPr>
        <w:t xml:space="preserve">As a researcher and learner, the research process has been transformative, </w:t>
      </w:r>
      <w:proofErr w:type="spellStart"/>
      <w:r w:rsidRPr="15B90FAC">
        <w:rPr>
          <w:rFonts w:eastAsiaTheme="minorEastAsia"/>
          <w:color w:val="374151"/>
          <w:sz w:val="24"/>
          <w:szCs w:val="24"/>
        </w:rPr>
        <w:t>emphasizing</w:t>
      </w:r>
      <w:proofErr w:type="spellEnd"/>
      <w:r w:rsidRPr="15B90FAC">
        <w:rPr>
          <w:rFonts w:eastAsiaTheme="minorEastAsia"/>
          <w:color w:val="374151"/>
          <w:sz w:val="24"/>
          <w:szCs w:val="24"/>
        </w:rPr>
        <w:t xml:space="preserve"> the significance of critical reflection and </w:t>
      </w:r>
      <w:proofErr w:type="spellStart"/>
      <w:r w:rsidRPr="15B90FAC">
        <w:rPr>
          <w:rFonts w:eastAsiaTheme="minorEastAsia"/>
          <w:color w:val="374151"/>
          <w:sz w:val="24"/>
          <w:szCs w:val="24"/>
        </w:rPr>
        <w:t>utilizing</w:t>
      </w:r>
      <w:proofErr w:type="spellEnd"/>
      <w:r w:rsidRPr="15B90FAC">
        <w:rPr>
          <w:rFonts w:eastAsiaTheme="minorEastAsia"/>
          <w:color w:val="374151"/>
          <w:sz w:val="24"/>
          <w:szCs w:val="24"/>
        </w:rPr>
        <w:t xml:space="preserve"> the Reflective Model</w:t>
      </w:r>
      <w:r w:rsidR="08D1BBA2" w:rsidRPr="15B90FAC">
        <w:rPr>
          <w:rFonts w:eastAsiaTheme="minorEastAsia"/>
          <w:color w:val="374151"/>
          <w:sz w:val="24"/>
          <w:szCs w:val="24"/>
        </w:rPr>
        <w:t xml:space="preserve"> (</w:t>
      </w:r>
      <w:r w:rsidR="08D1BBA2" w:rsidRPr="15B90FAC">
        <w:rPr>
          <w:rFonts w:ascii="Segoe UI" w:eastAsia="Segoe UI" w:hAnsi="Segoe UI" w:cs="Segoe UI"/>
          <w:color w:val="374151"/>
          <w:sz w:val="24"/>
          <w:szCs w:val="24"/>
        </w:rPr>
        <w:t xml:space="preserve">Dressler, R., Becker, S., </w:t>
      </w:r>
      <w:proofErr w:type="spellStart"/>
      <w:r w:rsidR="08D1BBA2" w:rsidRPr="15B90FAC">
        <w:rPr>
          <w:rFonts w:ascii="Segoe UI" w:eastAsia="Segoe UI" w:hAnsi="Segoe UI" w:cs="Segoe UI"/>
          <w:color w:val="374151"/>
          <w:sz w:val="24"/>
          <w:szCs w:val="24"/>
        </w:rPr>
        <w:t>Kawalilak</w:t>
      </w:r>
      <w:proofErr w:type="spellEnd"/>
      <w:r w:rsidR="08D1BBA2" w:rsidRPr="15B90FAC">
        <w:rPr>
          <w:rFonts w:ascii="Segoe UI" w:eastAsia="Segoe UI" w:hAnsi="Segoe UI" w:cs="Segoe UI"/>
          <w:color w:val="374151"/>
          <w:sz w:val="24"/>
          <w:szCs w:val="24"/>
        </w:rPr>
        <w:t>, C., &amp; Arthur, N. 2018)</w:t>
      </w:r>
      <w:r w:rsidRPr="15B90FAC">
        <w:rPr>
          <w:rFonts w:eastAsiaTheme="minorEastAsia"/>
          <w:color w:val="374151"/>
          <w:sz w:val="24"/>
          <w:szCs w:val="24"/>
        </w:rPr>
        <w:t xml:space="preserve">. I am confident that this study </w:t>
      </w:r>
      <w:r w:rsidRPr="15B90FAC">
        <w:rPr>
          <w:rFonts w:eastAsiaTheme="minorEastAsia"/>
          <w:color w:val="374151"/>
          <w:sz w:val="24"/>
          <w:szCs w:val="24"/>
        </w:rPr>
        <w:lastRenderedPageBreak/>
        <w:t>will have a positive impact on my academic and professional career. The research process has deepened my commitment to sustainable business practices and reinforced the importance of continuous learning, adaptability, and resilience.</w:t>
      </w:r>
    </w:p>
    <w:p w14:paraId="0CBD4DBC" w14:textId="137E499A" w:rsidR="15B90FAC" w:rsidRDefault="15B90FAC" w:rsidP="15B90FAC">
      <w:pPr>
        <w:rPr>
          <w:rFonts w:eastAsiaTheme="minorEastAsia"/>
          <w:b/>
          <w:bCs/>
          <w:color w:val="374151"/>
          <w:sz w:val="24"/>
          <w:szCs w:val="24"/>
          <w:u w:val="single"/>
        </w:rPr>
      </w:pPr>
    </w:p>
    <w:p w14:paraId="75F01E9E" w14:textId="69FAC259" w:rsidR="15B90FAC" w:rsidRDefault="15B90FAC" w:rsidP="15B90FAC">
      <w:pPr>
        <w:rPr>
          <w:rFonts w:eastAsiaTheme="minorEastAsia"/>
          <w:b/>
          <w:bCs/>
          <w:color w:val="374151"/>
          <w:sz w:val="24"/>
          <w:szCs w:val="24"/>
          <w:u w:val="single"/>
        </w:rPr>
      </w:pPr>
    </w:p>
    <w:p w14:paraId="669CEB53" w14:textId="1EEBE5C6" w:rsidR="15B90FAC" w:rsidRDefault="15B90FAC" w:rsidP="15B90FAC">
      <w:pPr>
        <w:rPr>
          <w:rFonts w:eastAsiaTheme="minorEastAsia"/>
          <w:b/>
          <w:bCs/>
          <w:color w:val="374151"/>
          <w:sz w:val="24"/>
          <w:szCs w:val="24"/>
          <w:u w:val="single"/>
        </w:rPr>
      </w:pPr>
    </w:p>
    <w:p w14:paraId="499BE00D" w14:textId="4D06D0A6" w:rsidR="15B90FAC" w:rsidRDefault="15B90FAC" w:rsidP="15B90FAC">
      <w:pPr>
        <w:rPr>
          <w:rFonts w:eastAsiaTheme="minorEastAsia"/>
          <w:b/>
          <w:bCs/>
          <w:color w:val="374151"/>
          <w:sz w:val="24"/>
          <w:szCs w:val="24"/>
          <w:u w:val="single"/>
        </w:rPr>
      </w:pPr>
    </w:p>
    <w:p w14:paraId="1F5C5F6A" w14:textId="71EA08FE" w:rsidR="15B90FAC" w:rsidRDefault="15B90FAC" w:rsidP="15B90FAC">
      <w:pPr>
        <w:rPr>
          <w:rFonts w:eastAsiaTheme="minorEastAsia"/>
          <w:b/>
          <w:bCs/>
          <w:color w:val="374151"/>
          <w:sz w:val="24"/>
          <w:szCs w:val="24"/>
          <w:u w:val="single"/>
        </w:rPr>
      </w:pPr>
    </w:p>
    <w:p w14:paraId="6B0E2E79" w14:textId="66913730" w:rsidR="15B90FAC" w:rsidRDefault="15B90FAC" w:rsidP="15B90FAC">
      <w:pPr>
        <w:rPr>
          <w:rFonts w:eastAsiaTheme="minorEastAsia"/>
          <w:b/>
          <w:bCs/>
          <w:color w:val="374151"/>
          <w:sz w:val="24"/>
          <w:szCs w:val="24"/>
          <w:u w:val="single"/>
        </w:rPr>
      </w:pPr>
    </w:p>
    <w:p w14:paraId="254B6B13" w14:textId="370FD0CD" w:rsidR="15B90FAC" w:rsidRDefault="15B90FAC" w:rsidP="15B90FAC">
      <w:pPr>
        <w:rPr>
          <w:rFonts w:eastAsiaTheme="minorEastAsia"/>
          <w:b/>
          <w:bCs/>
          <w:color w:val="374151"/>
          <w:sz w:val="24"/>
          <w:szCs w:val="24"/>
          <w:u w:val="single"/>
        </w:rPr>
      </w:pPr>
    </w:p>
    <w:p w14:paraId="03C561FE" w14:textId="005899B1" w:rsidR="15B90FAC" w:rsidRDefault="15B90FAC" w:rsidP="15B90FAC">
      <w:pPr>
        <w:rPr>
          <w:rFonts w:eastAsiaTheme="minorEastAsia"/>
          <w:b/>
          <w:bCs/>
          <w:color w:val="374151"/>
          <w:sz w:val="24"/>
          <w:szCs w:val="24"/>
          <w:u w:val="single"/>
        </w:rPr>
      </w:pPr>
    </w:p>
    <w:p w14:paraId="60489BCC" w14:textId="6E903A00" w:rsidR="15B90FAC" w:rsidRDefault="15B90FAC" w:rsidP="15B90FAC">
      <w:pPr>
        <w:rPr>
          <w:rFonts w:eastAsiaTheme="minorEastAsia"/>
          <w:b/>
          <w:bCs/>
          <w:color w:val="374151"/>
          <w:sz w:val="24"/>
          <w:szCs w:val="24"/>
          <w:u w:val="single"/>
        </w:rPr>
      </w:pPr>
    </w:p>
    <w:p w14:paraId="3FBCD7E2" w14:textId="0586FDA6" w:rsidR="15B90FAC" w:rsidRDefault="15B90FAC" w:rsidP="15B90FAC">
      <w:pPr>
        <w:rPr>
          <w:rFonts w:eastAsiaTheme="minorEastAsia"/>
          <w:b/>
          <w:bCs/>
          <w:color w:val="374151"/>
          <w:sz w:val="24"/>
          <w:szCs w:val="24"/>
          <w:u w:val="single"/>
        </w:rPr>
      </w:pPr>
    </w:p>
    <w:p w14:paraId="4459A131" w14:textId="59046BE4" w:rsidR="5ABFC722" w:rsidRDefault="5ABFC722" w:rsidP="15B90FAC">
      <w:pPr>
        <w:rPr>
          <w:rFonts w:eastAsiaTheme="minorEastAsia"/>
          <w:color w:val="374151"/>
          <w:sz w:val="24"/>
          <w:szCs w:val="24"/>
        </w:rPr>
      </w:pPr>
      <w:r w:rsidRPr="15B90FAC">
        <w:rPr>
          <w:rFonts w:eastAsiaTheme="minorEastAsia"/>
          <w:b/>
          <w:bCs/>
          <w:color w:val="374151"/>
          <w:sz w:val="24"/>
          <w:szCs w:val="24"/>
          <w:u w:val="single"/>
        </w:rPr>
        <w:t>Action Plan</w:t>
      </w:r>
    </w:p>
    <w:p w14:paraId="10C993B9" w14:textId="1EB90C14" w:rsidR="5ABFC722" w:rsidRDefault="5ABFC722" w:rsidP="15B90FAC">
      <w:pPr>
        <w:rPr>
          <w:rFonts w:eastAsiaTheme="minorEastAsia"/>
          <w:color w:val="374151"/>
          <w:sz w:val="24"/>
          <w:szCs w:val="24"/>
        </w:rPr>
      </w:pPr>
      <w:r w:rsidRPr="15B90FAC">
        <w:rPr>
          <w:rFonts w:eastAsiaTheme="minorEastAsia"/>
          <w:color w:val="374151"/>
          <w:sz w:val="24"/>
          <w:szCs w:val="24"/>
        </w:rPr>
        <w:t xml:space="preserve">Based on my evaluation of the research process and the knowledge and skills acquired, I have developed an action plan to enhance my research abilities and apply them in my future </w:t>
      </w:r>
      <w:proofErr w:type="spellStart"/>
      <w:r w:rsidRPr="15B90FAC">
        <w:rPr>
          <w:rFonts w:eastAsiaTheme="minorEastAsia"/>
          <w:color w:val="374151"/>
          <w:sz w:val="24"/>
          <w:szCs w:val="24"/>
        </w:rPr>
        <w:t>endeavors</w:t>
      </w:r>
      <w:proofErr w:type="spellEnd"/>
      <w:r w:rsidR="4A3625A8" w:rsidRPr="15B90FAC">
        <w:rPr>
          <w:rFonts w:ascii="Segoe UI" w:eastAsia="Segoe UI" w:hAnsi="Segoe UI" w:cs="Segoe UI"/>
          <w:color w:val="374151"/>
          <w:sz w:val="24"/>
          <w:szCs w:val="24"/>
        </w:rPr>
        <w:t xml:space="preserve"> (Dummer et al., 2008).</w:t>
      </w:r>
    </w:p>
    <w:p w14:paraId="59FC5663" w14:textId="5371EDC5" w:rsidR="5ABFC722" w:rsidRDefault="5ABFC722" w:rsidP="15B90FAC">
      <w:pPr>
        <w:rPr>
          <w:rFonts w:eastAsiaTheme="minorEastAsia"/>
          <w:b/>
          <w:bCs/>
          <w:color w:val="374151"/>
          <w:sz w:val="24"/>
          <w:szCs w:val="24"/>
        </w:rPr>
      </w:pPr>
      <w:r w:rsidRPr="15B90FAC">
        <w:rPr>
          <w:rFonts w:eastAsiaTheme="minorEastAsia"/>
          <w:b/>
          <w:bCs/>
          <w:color w:val="374151"/>
          <w:sz w:val="24"/>
          <w:szCs w:val="24"/>
        </w:rPr>
        <w:t>Continuous Learning</w:t>
      </w:r>
    </w:p>
    <w:p w14:paraId="2C17B37D" w14:textId="45F78609" w:rsidR="5ABFC722" w:rsidRDefault="5ABFC722" w:rsidP="15B90FAC">
      <w:pPr>
        <w:rPr>
          <w:rFonts w:eastAsiaTheme="minorEastAsia"/>
          <w:color w:val="374151"/>
          <w:sz w:val="24"/>
          <w:szCs w:val="24"/>
        </w:rPr>
      </w:pPr>
      <w:r w:rsidRPr="15B90FAC">
        <w:rPr>
          <w:rFonts w:eastAsiaTheme="minorEastAsia"/>
          <w:color w:val="374151"/>
          <w:sz w:val="24"/>
          <w:szCs w:val="24"/>
        </w:rPr>
        <w:t xml:space="preserve"> Research is a dynamic field, and I will engage in ongoing learning by studying scholarly papers, attending workshops, and seeking expertise from professionals</w:t>
      </w:r>
      <w:r w:rsidR="41A14873" w:rsidRPr="15B90FAC">
        <w:rPr>
          <w:rFonts w:ascii="Segoe UI" w:eastAsia="Segoe UI" w:hAnsi="Segoe UI" w:cs="Segoe UI"/>
          <w:color w:val="374151"/>
          <w:sz w:val="24"/>
          <w:szCs w:val="24"/>
        </w:rPr>
        <w:t xml:space="preserve"> (Butler, 2011).</w:t>
      </w:r>
      <w:r w:rsidRPr="15B90FAC">
        <w:rPr>
          <w:rFonts w:eastAsiaTheme="minorEastAsia"/>
          <w:color w:val="374151"/>
          <w:sz w:val="24"/>
          <w:szCs w:val="24"/>
        </w:rPr>
        <w:t xml:space="preserve"> This will ensure that I stay updated on new research methods, hypotheses, and trends.</w:t>
      </w:r>
    </w:p>
    <w:p w14:paraId="654EEC68" w14:textId="2297A601" w:rsidR="5ABFC722" w:rsidRDefault="5ABFC722" w:rsidP="15B90FAC">
      <w:pPr>
        <w:rPr>
          <w:rFonts w:eastAsiaTheme="minorEastAsia"/>
          <w:b/>
          <w:bCs/>
          <w:color w:val="374151"/>
          <w:sz w:val="24"/>
          <w:szCs w:val="24"/>
        </w:rPr>
      </w:pPr>
      <w:r w:rsidRPr="15B90FAC">
        <w:rPr>
          <w:rFonts w:eastAsiaTheme="minorEastAsia"/>
          <w:b/>
          <w:bCs/>
          <w:color w:val="374151"/>
          <w:sz w:val="24"/>
          <w:szCs w:val="24"/>
        </w:rPr>
        <w:t>Research Methodology</w:t>
      </w:r>
    </w:p>
    <w:p w14:paraId="37E99799" w14:textId="4758A716" w:rsidR="5ABFC722" w:rsidRDefault="5ABFC722" w:rsidP="15B90FAC">
      <w:pPr>
        <w:rPr>
          <w:rFonts w:eastAsiaTheme="minorEastAsia"/>
          <w:color w:val="374151"/>
          <w:sz w:val="24"/>
          <w:szCs w:val="24"/>
        </w:rPr>
      </w:pPr>
      <w:r w:rsidRPr="15B90FAC">
        <w:rPr>
          <w:rFonts w:eastAsiaTheme="minorEastAsia"/>
          <w:color w:val="374151"/>
          <w:sz w:val="24"/>
          <w:szCs w:val="24"/>
        </w:rPr>
        <w:t>To improve my research methodology skills, I will pursue advanced courses in research techniques and statistical analysis. This will enhance my understanding of research methods and strengthen future projects.</w:t>
      </w:r>
    </w:p>
    <w:p w14:paraId="7095D7CD" w14:textId="51512B30" w:rsidR="5ABFC722" w:rsidRDefault="5ABFC722" w:rsidP="15B90FAC">
      <w:pPr>
        <w:rPr>
          <w:rFonts w:eastAsiaTheme="minorEastAsia"/>
          <w:color w:val="374151"/>
          <w:sz w:val="24"/>
          <w:szCs w:val="24"/>
        </w:rPr>
      </w:pPr>
      <w:r w:rsidRPr="15B90FAC">
        <w:rPr>
          <w:rFonts w:eastAsiaTheme="minorEastAsia"/>
          <w:b/>
          <w:bCs/>
          <w:color w:val="374151"/>
          <w:sz w:val="24"/>
          <w:szCs w:val="24"/>
        </w:rPr>
        <w:t>Data Gathering and Analysis</w:t>
      </w:r>
    </w:p>
    <w:p w14:paraId="40DA817D" w14:textId="39877421" w:rsidR="5ABFC722" w:rsidRDefault="5ABFC722" w:rsidP="15B90FAC">
      <w:pPr>
        <w:rPr>
          <w:rFonts w:eastAsiaTheme="minorEastAsia"/>
          <w:color w:val="374151"/>
          <w:sz w:val="24"/>
          <w:szCs w:val="24"/>
        </w:rPr>
      </w:pPr>
      <w:r w:rsidRPr="15B90FAC">
        <w:rPr>
          <w:rFonts w:eastAsiaTheme="minorEastAsia"/>
          <w:color w:val="374151"/>
          <w:sz w:val="24"/>
          <w:szCs w:val="24"/>
        </w:rPr>
        <w:t xml:space="preserve">In future research projects, I will explore diverse data gathering techniques to overcome data scarcity challenges. This may involve collaborating with industry professionals, conducting focus groups, and </w:t>
      </w:r>
      <w:proofErr w:type="spellStart"/>
      <w:r w:rsidRPr="15B90FAC">
        <w:rPr>
          <w:rFonts w:eastAsiaTheme="minorEastAsia"/>
          <w:color w:val="374151"/>
          <w:sz w:val="24"/>
          <w:szCs w:val="24"/>
        </w:rPr>
        <w:t>utilizing</w:t>
      </w:r>
      <w:proofErr w:type="spellEnd"/>
      <w:r w:rsidRPr="15B90FAC">
        <w:rPr>
          <w:rFonts w:eastAsiaTheme="minorEastAsia"/>
          <w:color w:val="374151"/>
          <w:sz w:val="24"/>
          <w:szCs w:val="24"/>
        </w:rPr>
        <w:t xml:space="preserve"> online data collection methods. Additionally, I will enhance my data analysis skills by </w:t>
      </w:r>
      <w:proofErr w:type="spellStart"/>
      <w:r w:rsidRPr="15B90FAC">
        <w:rPr>
          <w:rFonts w:eastAsiaTheme="minorEastAsia"/>
          <w:color w:val="374151"/>
          <w:sz w:val="24"/>
          <w:szCs w:val="24"/>
        </w:rPr>
        <w:t>utilizing</w:t>
      </w:r>
      <w:proofErr w:type="spellEnd"/>
      <w:r w:rsidRPr="15B90FAC">
        <w:rPr>
          <w:rFonts w:eastAsiaTheme="minorEastAsia"/>
          <w:color w:val="374151"/>
          <w:sz w:val="24"/>
          <w:szCs w:val="24"/>
        </w:rPr>
        <w:t xml:space="preserve"> advanced statistical tools and methodologies.</w:t>
      </w:r>
    </w:p>
    <w:p w14:paraId="76870F48" w14:textId="384C54B9" w:rsidR="5ABFC722" w:rsidRDefault="5ABFC722" w:rsidP="15B90FAC">
      <w:pPr>
        <w:rPr>
          <w:rFonts w:eastAsiaTheme="minorEastAsia"/>
          <w:color w:val="374151"/>
          <w:sz w:val="24"/>
          <w:szCs w:val="24"/>
        </w:rPr>
      </w:pPr>
      <w:r w:rsidRPr="15B90FAC">
        <w:rPr>
          <w:rFonts w:eastAsiaTheme="minorEastAsia"/>
          <w:b/>
          <w:bCs/>
          <w:color w:val="374151"/>
          <w:sz w:val="24"/>
          <w:szCs w:val="24"/>
        </w:rPr>
        <w:t>Collaboration and Networking</w:t>
      </w:r>
    </w:p>
    <w:p w14:paraId="1E218D6A" w14:textId="0C2404C6" w:rsidR="5ABFC722" w:rsidRDefault="5ABFC722" w:rsidP="15B90FAC">
      <w:pPr>
        <w:rPr>
          <w:rFonts w:eastAsiaTheme="minorEastAsia"/>
          <w:color w:val="374151"/>
          <w:sz w:val="24"/>
          <w:szCs w:val="24"/>
        </w:rPr>
      </w:pPr>
      <w:proofErr w:type="spellStart"/>
      <w:r w:rsidRPr="15B90FAC">
        <w:rPr>
          <w:rFonts w:eastAsiaTheme="minorEastAsia"/>
          <w:color w:val="374151"/>
          <w:sz w:val="24"/>
          <w:szCs w:val="24"/>
        </w:rPr>
        <w:t>Recognizing</w:t>
      </w:r>
      <w:proofErr w:type="spellEnd"/>
      <w:r w:rsidRPr="15B90FAC">
        <w:rPr>
          <w:rFonts w:eastAsiaTheme="minorEastAsia"/>
          <w:color w:val="374151"/>
          <w:sz w:val="24"/>
          <w:szCs w:val="24"/>
        </w:rPr>
        <w:t xml:space="preserve"> the value of research collaboration, I will actively seek opportunities to engage with peers, experts, and industry professionals</w:t>
      </w:r>
      <w:r w:rsidR="0EBD6F1C" w:rsidRPr="15B90FAC">
        <w:rPr>
          <w:rFonts w:ascii="Segoe UI" w:eastAsia="Segoe UI" w:hAnsi="Segoe UI" w:cs="Segoe UI"/>
          <w:color w:val="374151"/>
          <w:sz w:val="24"/>
          <w:szCs w:val="24"/>
        </w:rPr>
        <w:t xml:space="preserve"> (Buchanan &amp; </w:t>
      </w:r>
      <w:proofErr w:type="spellStart"/>
      <w:r w:rsidR="0EBD6F1C" w:rsidRPr="15B90FAC">
        <w:rPr>
          <w:rFonts w:ascii="Segoe UI" w:eastAsia="Segoe UI" w:hAnsi="Segoe UI" w:cs="Segoe UI"/>
          <w:color w:val="374151"/>
          <w:sz w:val="24"/>
          <w:szCs w:val="24"/>
        </w:rPr>
        <w:t>Gibb</w:t>
      </w:r>
      <w:proofErr w:type="spellEnd"/>
      <w:r w:rsidR="0EBD6F1C" w:rsidRPr="15B90FAC">
        <w:rPr>
          <w:rFonts w:ascii="Segoe UI" w:eastAsia="Segoe UI" w:hAnsi="Segoe UI" w:cs="Segoe UI"/>
          <w:color w:val="374151"/>
          <w:sz w:val="24"/>
          <w:szCs w:val="24"/>
        </w:rPr>
        <w:t>, 2008).</w:t>
      </w:r>
      <w:r w:rsidRPr="15B90FAC">
        <w:rPr>
          <w:rFonts w:eastAsiaTheme="minorEastAsia"/>
          <w:color w:val="374151"/>
          <w:sz w:val="24"/>
          <w:szCs w:val="24"/>
        </w:rPr>
        <w:t xml:space="preserve"> Collaborative </w:t>
      </w:r>
      <w:r w:rsidRPr="15B90FAC">
        <w:rPr>
          <w:rFonts w:eastAsiaTheme="minorEastAsia"/>
          <w:color w:val="374151"/>
          <w:sz w:val="24"/>
          <w:szCs w:val="24"/>
        </w:rPr>
        <w:lastRenderedPageBreak/>
        <w:t>research initiatives provide diverse perspectives, resources, and experiences that enhance research outcomes.</w:t>
      </w:r>
    </w:p>
    <w:p w14:paraId="51FB33F2" w14:textId="37C08529" w:rsidR="5ABFC722" w:rsidRDefault="5ABFC722" w:rsidP="15B90FAC">
      <w:pPr>
        <w:rPr>
          <w:rFonts w:eastAsiaTheme="minorEastAsia"/>
          <w:color w:val="374151"/>
          <w:sz w:val="24"/>
          <w:szCs w:val="24"/>
        </w:rPr>
      </w:pPr>
      <w:r w:rsidRPr="15B90FAC">
        <w:rPr>
          <w:rFonts w:eastAsiaTheme="minorEastAsia"/>
          <w:b/>
          <w:bCs/>
          <w:color w:val="374151"/>
          <w:sz w:val="24"/>
          <w:szCs w:val="24"/>
        </w:rPr>
        <w:t>Feedback</w:t>
      </w:r>
    </w:p>
    <w:p w14:paraId="44AFED91" w14:textId="29219F2B" w:rsidR="7140C51C" w:rsidRDefault="7140C51C" w:rsidP="15B90FAC">
      <w:pPr>
        <w:rPr>
          <w:rFonts w:eastAsiaTheme="minorEastAsia"/>
          <w:color w:val="374151"/>
          <w:sz w:val="24"/>
          <w:szCs w:val="24"/>
        </w:rPr>
      </w:pPr>
      <w:r w:rsidRPr="15B90FAC">
        <w:rPr>
          <w:rFonts w:eastAsiaTheme="minorEastAsia"/>
          <w:color w:val="374151"/>
          <w:sz w:val="24"/>
          <w:szCs w:val="24"/>
        </w:rPr>
        <w:t xml:space="preserve">According to </w:t>
      </w:r>
      <w:r w:rsidRPr="15B90FAC">
        <w:rPr>
          <w:rFonts w:ascii="Segoe UI" w:eastAsia="Segoe UI" w:hAnsi="Segoe UI" w:cs="Segoe UI"/>
          <w:color w:val="374151"/>
          <w:sz w:val="24"/>
          <w:szCs w:val="24"/>
        </w:rPr>
        <w:t>Alexander (et al., 2011</w:t>
      </w:r>
      <w:r w:rsidRPr="15B90FAC">
        <w:rPr>
          <w:rFonts w:eastAsiaTheme="minorEastAsia"/>
          <w:color w:val="374151"/>
          <w:sz w:val="24"/>
          <w:szCs w:val="24"/>
        </w:rPr>
        <w:t xml:space="preserve"> </w:t>
      </w:r>
      <w:r w:rsidR="5ABFC722" w:rsidRPr="15B90FAC">
        <w:rPr>
          <w:rFonts w:eastAsiaTheme="minorEastAsia"/>
          <w:color w:val="374151"/>
          <w:sz w:val="24"/>
          <w:szCs w:val="24"/>
        </w:rPr>
        <w:t xml:space="preserve">Feedback plays a crucial role in improvement. I will actively seek feedback from mentors, peers, and experts to enhance my research ideas, methodologies, and presentations. Constructive feedback will be </w:t>
      </w:r>
      <w:proofErr w:type="spellStart"/>
      <w:r w:rsidR="5ABFC722" w:rsidRPr="15B90FAC">
        <w:rPr>
          <w:rFonts w:eastAsiaTheme="minorEastAsia"/>
          <w:color w:val="374151"/>
          <w:sz w:val="24"/>
          <w:szCs w:val="24"/>
        </w:rPr>
        <w:t>utilized</w:t>
      </w:r>
      <w:proofErr w:type="spellEnd"/>
      <w:r w:rsidR="5ABFC722" w:rsidRPr="15B90FAC">
        <w:rPr>
          <w:rFonts w:eastAsiaTheme="minorEastAsia"/>
          <w:color w:val="374151"/>
          <w:sz w:val="24"/>
          <w:szCs w:val="24"/>
        </w:rPr>
        <w:t xml:space="preserve"> to continuously improve my research practice.</w:t>
      </w:r>
    </w:p>
    <w:p w14:paraId="1205D2DA" w14:textId="38289DC3" w:rsidR="5ABFC722" w:rsidRDefault="5ABFC722" w:rsidP="15B90FAC">
      <w:pPr>
        <w:rPr>
          <w:rFonts w:eastAsiaTheme="minorEastAsia"/>
          <w:color w:val="374151"/>
          <w:sz w:val="24"/>
          <w:szCs w:val="24"/>
        </w:rPr>
      </w:pPr>
      <w:r w:rsidRPr="15B90FAC">
        <w:rPr>
          <w:rFonts w:eastAsiaTheme="minorEastAsia"/>
          <w:b/>
          <w:bCs/>
          <w:color w:val="374151"/>
          <w:sz w:val="24"/>
          <w:szCs w:val="24"/>
        </w:rPr>
        <w:t>Dissemination of Findings</w:t>
      </w:r>
    </w:p>
    <w:p w14:paraId="516FDDA2" w14:textId="7A86072D" w:rsidR="5ABFC722" w:rsidRDefault="5ABFC722" w:rsidP="15B90FAC">
      <w:pPr>
        <w:rPr>
          <w:rFonts w:eastAsiaTheme="minorEastAsia"/>
          <w:color w:val="374151"/>
          <w:sz w:val="24"/>
          <w:szCs w:val="24"/>
        </w:rPr>
      </w:pPr>
      <w:r w:rsidRPr="15B90FAC">
        <w:rPr>
          <w:rFonts w:eastAsiaTheme="minorEastAsia"/>
          <w:b/>
          <w:bCs/>
          <w:color w:val="374151"/>
          <w:sz w:val="24"/>
          <w:szCs w:val="24"/>
        </w:rPr>
        <w:t xml:space="preserve"> </w:t>
      </w:r>
      <w:r w:rsidRPr="15B90FAC">
        <w:rPr>
          <w:rFonts w:eastAsiaTheme="minorEastAsia"/>
          <w:color w:val="374151"/>
          <w:sz w:val="24"/>
          <w:szCs w:val="24"/>
        </w:rPr>
        <w:t>The findings of this research project hold practical implications. Through conferences, papers, and industry partnerships, I will communicate the results to companies, policymakers, and stakeholders. By using research, I aim to promote sustainable business practices and environmental responsibility.</w:t>
      </w:r>
      <w:r w:rsidR="58BFB2FA" w:rsidRPr="15B90FAC">
        <w:rPr>
          <w:rFonts w:eastAsiaTheme="minorEastAsia"/>
          <w:color w:val="374151"/>
          <w:sz w:val="24"/>
          <w:szCs w:val="24"/>
        </w:rPr>
        <w:t xml:space="preserve"> </w:t>
      </w:r>
      <w:r w:rsidRPr="15B90FAC">
        <w:rPr>
          <w:rFonts w:eastAsiaTheme="minorEastAsia"/>
          <w:color w:val="374151"/>
          <w:sz w:val="24"/>
          <w:szCs w:val="24"/>
        </w:rPr>
        <w:t xml:space="preserve">Research Ethics: Upholding research ethics is of utmost importance. Informed consent, confidentiality, honesty, and openness will guide my future research </w:t>
      </w:r>
      <w:proofErr w:type="spellStart"/>
      <w:r w:rsidRPr="15B90FAC">
        <w:rPr>
          <w:rFonts w:eastAsiaTheme="minorEastAsia"/>
          <w:color w:val="374151"/>
          <w:sz w:val="24"/>
          <w:szCs w:val="24"/>
        </w:rPr>
        <w:t>endeavors</w:t>
      </w:r>
      <w:proofErr w:type="spellEnd"/>
      <w:r w:rsidRPr="15B90FAC">
        <w:rPr>
          <w:rFonts w:eastAsiaTheme="minorEastAsia"/>
          <w:color w:val="374151"/>
          <w:sz w:val="24"/>
          <w:szCs w:val="24"/>
        </w:rPr>
        <w:t>.</w:t>
      </w:r>
      <w:r w:rsidR="004F6CE5" w:rsidRPr="15B90FAC">
        <w:rPr>
          <w:rFonts w:eastAsiaTheme="minorEastAsia"/>
          <w:color w:val="374151"/>
          <w:sz w:val="24"/>
          <w:szCs w:val="24"/>
        </w:rPr>
        <w:t xml:space="preserve"> </w:t>
      </w:r>
      <w:r w:rsidRPr="15B90FAC">
        <w:rPr>
          <w:rFonts w:eastAsiaTheme="minorEastAsia"/>
          <w:color w:val="374151"/>
          <w:sz w:val="24"/>
          <w:szCs w:val="24"/>
        </w:rPr>
        <w:t>This action plan is designed to enhance my research abilities, knowledge, and contributions to sustainable business practices. I am committed to lifelong learning and growth, and I am enthusiastic about applying the lessons learned from this research project to future career opportunities</w:t>
      </w:r>
    </w:p>
    <w:p w14:paraId="2943FBD0" w14:textId="708108EF" w:rsidR="15B90FAC" w:rsidRDefault="15B90FAC" w:rsidP="15B90FAC">
      <w:pPr>
        <w:rPr>
          <w:rFonts w:ascii="Segoe UI" w:eastAsia="Segoe UI" w:hAnsi="Segoe UI" w:cs="Segoe UI"/>
          <w:color w:val="000000" w:themeColor="text1"/>
          <w:sz w:val="21"/>
          <w:szCs w:val="21"/>
        </w:rPr>
      </w:pPr>
    </w:p>
    <w:p w14:paraId="368D6AA9" w14:textId="66D8E39D" w:rsidR="15B90FAC" w:rsidRDefault="15B90FAC" w:rsidP="15B90FAC">
      <w:pPr>
        <w:rPr>
          <w:rFonts w:ascii="Calibri" w:eastAsia="Calibri" w:hAnsi="Calibri" w:cs="Calibri"/>
          <w:b/>
          <w:bCs/>
          <w:color w:val="000000" w:themeColor="text1"/>
          <w:sz w:val="40"/>
          <w:szCs w:val="40"/>
          <w:u w:val="single"/>
        </w:rPr>
      </w:pPr>
    </w:p>
    <w:p w14:paraId="17EFFD9E" w14:textId="757594E2" w:rsidR="15B90FAC" w:rsidRDefault="15B90FAC" w:rsidP="15B90FAC">
      <w:pPr>
        <w:rPr>
          <w:rFonts w:ascii="Calibri" w:eastAsia="Calibri" w:hAnsi="Calibri" w:cs="Calibri"/>
          <w:b/>
          <w:bCs/>
          <w:color w:val="000000" w:themeColor="text1"/>
          <w:sz w:val="40"/>
          <w:szCs w:val="40"/>
          <w:u w:val="single"/>
        </w:rPr>
      </w:pPr>
    </w:p>
    <w:p w14:paraId="33517F5D" w14:textId="75350195" w:rsidR="15B90FAC" w:rsidRDefault="15B90FAC" w:rsidP="15B90FAC">
      <w:pPr>
        <w:rPr>
          <w:rFonts w:ascii="Calibri" w:eastAsia="Calibri" w:hAnsi="Calibri" w:cs="Calibri"/>
          <w:b/>
          <w:bCs/>
          <w:color w:val="000000" w:themeColor="text1"/>
          <w:sz w:val="40"/>
          <w:szCs w:val="40"/>
          <w:u w:val="single"/>
        </w:rPr>
      </w:pPr>
    </w:p>
    <w:p w14:paraId="47AFD3E7" w14:textId="055B75AF" w:rsidR="15B90FAC" w:rsidRDefault="15B90FAC" w:rsidP="15B90FAC">
      <w:pPr>
        <w:rPr>
          <w:rFonts w:ascii="Calibri" w:eastAsia="Calibri" w:hAnsi="Calibri" w:cs="Calibri"/>
          <w:b/>
          <w:bCs/>
          <w:color w:val="000000" w:themeColor="text1"/>
          <w:sz w:val="40"/>
          <w:szCs w:val="40"/>
          <w:u w:val="single"/>
        </w:rPr>
      </w:pPr>
    </w:p>
    <w:p w14:paraId="115924E4" w14:textId="641957EF" w:rsidR="15B90FAC" w:rsidRDefault="15B90FAC" w:rsidP="15B90FAC">
      <w:pPr>
        <w:rPr>
          <w:rFonts w:ascii="Calibri" w:eastAsia="Calibri" w:hAnsi="Calibri" w:cs="Calibri"/>
          <w:b/>
          <w:bCs/>
          <w:color w:val="000000" w:themeColor="text1"/>
          <w:sz w:val="40"/>
          <w:szCs w:val="40"/>
          <w:u w:val="single"/>
        </w:rPr>
      </w:pPr>
    </w:p>
    <w:p w14:paraId="450B8A52" w14:textId="61AFB695" w:rsidR="3C56D81F" w:rsidRDefault="3C56D81F" w:rsidP="15B90FAC">
      <w:pPr>
        <w:rPr>
          <w:rFonts w:ascii="Calibri" w:eastAsia="Calibri" w:hAnsi="Calibri" w:cs="Calibri"/>
          <w:b/>
          <w:bCs/>
          <w:color w:val="000000" w:themeColor="text1"/>
          <w:sz w:val="40"/>
          <w:szCs w:val="40"/>
          <w:u w:val="single"/>
        </w:rPr>
      </w:pPr>
      <w:r w:rsidRPr="15B90FAC">
        <w:rPr>
          <w:rFonts w:ascii="Calibri" w:eastAsia="Calibri" w:hAnsi="Calibri" w:cs="Calibri"/>
          <w:b/>
          <w:bCs/>
          <w:color w:val="000000" w:themeColor="text1"/>
          <w:sz w:val="40"/>
          <w:szCs w:val="40"/>
          <w:u w:val="single"/>
        </w:rPr>
        <w:t>Reference List</w:t>
      </w:r>
      <w:r w:rsidRPr="15B90FAC">
        <w:rPr>
          <w:rFonts w:ascii="Calibri" w:eastAsia="Calibri" w:hAnsi="Calibri" w:cs="Calibri"/>
          <w:b/>
          <w:bCs/>
          <w:color w:val="000000" w:themeColor="text1"/>
          <w:sz w:val="40"/>
          <w:szCs w:val="40"/>
        </w:rPr>
        <w:t xml:space="preserve"> </w:t>
      </w:r>
    </w:p>
    <w:p w14:paraId="562B1097" w14:textId="3E8ACCE9" w:rsidR="15B90FAC" w:rsidRDefault="15B90FAC" w:rsidP="15B90FAC">
      <w:pPr>
        <w:rPr>
          <w:rFonts w:ascii="Calibri" w:eastAsia="Calibri" w:hAnsi="Calibri" w:cs="Calibri"/>
          <w:b/>
          <w:bCs/>
          <w:color w:val="000000" w:themeColor="text1"/>
          <w:sz w:val="40"/>
          <w:szCs w:val="40"/>
        </w:rPr>
      </w:pPr>
    </w:p>
    <w:p w14:paraId="49A90248" w14:textId="10E5FF4A" w:rsidR="64D661E1" w:rsidRDefault="64D661E1" w:rsidP="15B90FAC">
      <w:pPr>
        <w:rPr>
          <w:rFonts w:ascii="Arial Nova" w:eastAsia="Arial Nova" w:hAnsi="Arial Nova" w:cs="Arial Nova"/>
        </w:rPr>
      </w:pPr>
      <w:proofErr w:type="spellStart"/>
      <w:r w:rsidRPr="15B90FAC">
        <w:rPr>
          <w:rFonts w:ascii="Arial Nova" w:eastAsia="Arial Nova" w:hAnsi="Arial Nova" w:cs="Arial Nova"/>
          <w:color w:val="374151"/>
          <w:sz w:val="24"/>
          <w:szCs w:val="24"/>
        </w:rPr>
        <w:t>Adeani</w:t>
      </w:r>
      <w:proofErr w:type="spellEnd"/>
      <w:r w:rsidRPr="15B90FAC">
        <w:rPr>
          <w:rFonts w:ascii="Arial Nova" w:eastAsia="Arial Nova" w:hAnsi="Arial Nova" w:cs="Arial Nova"/>
          <w:color w:val="374151"/>
          <w:sz w:val="24"/>
          <w:szCs w:val="24"/>
        </w:rPr>
        <w:t xml:space="preserve">, I. S., </w:t>
      </w:r>
      <w:proofErr w:type="spellStart"/>
      <w:r w:rsidRPr="15B90FAC">
        <w:rPr>
          <w:rFonts w:ascii="Arial Nova" w:eastAsia="Arial Nova" w:hAnsi="Arial Nova" w:cs="Arial Nova"/>
          <w:color w:val="374151"/>
          <w:sz w:val="24"/>
          <w:szCs w:val="24"/>
        </w:rPr>
        <w:t>Febriani</w:t>
      </w:r>
      <w:proofErr w:type="spellEnd"/>
      <w:r w:rsidRPr="15B90FAC">
        <w:rPr>
          <w:rFonts w:ascii="Arial Nova" w:eastAsia="Arial Nova" w:hAnsi="Arial Nova" w:cs="Arial Nova"/>
          <w:color w:val="374151"/>
          <w:sz w:val="24"/>
          <w:szCs w:val="24"/>
        </w:rPr>
        <w:t xml:space="preserve">, R. B., &amp; </w:t>
      </w:r>
      <w:proofErr w:type="spellStart"/>
      <w:r w:rsidRPr="15B90FAC">
        <w:rPr>
          <w:rFonts w:ascii="Arial Nova" w:eastAsia="Arial Nova" w:hAnsi="Arial Nova" w:cs="Arial Nova"/>
          <w:color w:val="374151"/>
          <w:sz w:val="24"/>
          <w:szCs w:val="24"/>
        </w:rPr>
        <w:t>Syafryadin</w:t>
      </w:r>
      <w:proofErr w:type="spellEnd"/>
      <w:r w:rsidRPr="15B90FAC">
        <w:rPr>
          <w:rFonts w:ascii="Arial Nova" w:eastAsia="Arial Nova" w:hAnsi="Arial Nova" w:cs="Arial Nova"/>
          <w:color w:val="374151"/>
          <w:sz w:val="24"/>
          <w:szCs w:val="24"/>
        </w:rPr>
        <w:t xml:space="preserve">, S. (2020). Using Gibbs' Reflective Cycle in Making Reflections of Literary Analysis. Indonesian EFL Journal. Retrieved from </w:t>
      </w:r>
      <w:hyperlink r:id="rId6">
        <w:r w:rsidRPr="15B90FAC">
          <w:rPr>
            <w:rStyle w:val="Hyperlink"/>
            <w:rFonts w:ascii="Arial Nova" w:eastAsia="Arial Nova" w:hAnsi="Arial Nova" w:cs="Arial Nova"/>
            <w:sz w:val="24"/>
            <w:szCs w:val="24"/>
          </w:rPr>
          <w:t>https://journal.uniku.ac.id/index.php/IEFLJ/article/view/3382</w:t>
        </w:r>
      </w:hyperlink>
      <w:r w:rsidR="7F1DB550" w:rsidRPr="15B90FAC">
        <w:rPr>
          <w:rFonts w:ascii="Arial Nova" w:eastAsia="Arial Nova" w:hAnsi="Arial Nova" w:cs="Arial Nova"/>
          <w:sz w:val="24"/>
          <w:szCs w:val="24"/>
        </w:rPr>
        <w:t xml:space="preserve"> (access date 24/06/2023)</w:t>
      </w:r>
    </w:p>
    <w:p w14:paraId="4B9FBB1E" w14:textId="4F5F2843"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Alexander, S., Nelson, C. R., Aronson, J., Lamb, D., </w:t>
      </w:r>
      <w:proofErr w:type="spellStart"/>
      <w:r w:rsidRPr="15B90FAC">
        <w:rPr>
          <w:rFonts w:ascii="Arial Nova" w:eastAsia="Arial Nova" w:hAnsi="Arial Nova" w:cs="Arial Nova"/>
          <w:color w:val="374151"/>
          <w:sz w:val="24"/>
          <w:szCs w:val="24"/>
        </w:rPr>
        <w:t>Cliquet</w:t>
      </w:r>
      <w:proofErr w:type="spellEnd"/>
      <w:r w:rsidRPr="15B90FAC">
        <w:rPr>
          <w:rFonts w:ascii="Arial Nova" w:eastAsia="Arial Nova" w:hAnsi="Arial Nova" w:cs="Arial Nova"/>
          <w:color w:val="374151"/>
          <w:sz w:val="24"/>
          <w:szCs w:val="24"/>
        </w:rPr>
        <w:t xml:space="preserve">, A., Erwin, K. L., </w:t>
      </w:r>
      <w:proofErr w:type="spellStart"/>
      <w:r w:rsidRPr="15B90FAC">
        <w:rPr>
          <w:rFonts w:ascii="Arial Nova" w:eastAsia="Arial Nova" w:hAnsi="Arial Nova" w:cs="Arial Nova"/>
          <w:color w:val="374151"/>
          <w:sz w:val="24"/>
          <w:szCs w:val="24"/>
        </w:rPr>
        <w:t>Finlayson</w:t>
      </w:r>
      <w:proofErr w:type="spellEnd"/>
      <w:r w:rsidRPr="15B90FAC">
        <w:rPr>
          <w:rFonts w:ascii="Arial Nova" w:eastAsia="Arial Nova" w:hAnsi="Arial Nova" w:cs="Arial Nova"/>
          <w:color w:val="374151"/>
          <w:sz w:val="24"/>
          <w:szCs w:val="24"/>
        </w:rPr>
        <w:t xml:space="preserve">, C. M., De </w:t>
      </w:r>
      <w:proofErr w:type="spellStart"/>
      <w:r w:rsidRPr="15B90FAC">
        <w:rPr>
          <w:rFonts w:ascii="Arial Nova" w:eastAsia="Arial Nova" w:hAnsi="Arial Nova" w:cs="Arial Nova"/>
          <w:color w:val="374151"/>
          <w:sz w:val="24"/>
          <w:szCs w:val="24"/>
        </w:rPr>
        <w:t>Groot</w:t>
      </w:r>
      <w:proofErr w:type="spellEnd"/>
      <w:r w:rsidRPr="15B90FAC">
        <w:rPr>
          <w:rFonts w:ascii="Arial Nova" w:eastAsia="Arial Nova" w:hAnsi="Arial Nova" w:cs="Arial Nova"/>
          <w:color w:val="374151"/>
          <w:sz w:val="24"/>
          <w:szCs w:val="24"/>
        </w:rPr>
        <w:t xml:space="preserve">, R. S., Harris, J. A., Higgs, E. S., &amp; Hobbs, R. J. (2011). Opportunities and challenges for ecological restoration within REDD+. Restoration </w:t>
      </w:r>
      <w:r w:rsidRPr="15B90FAC">
        <w:rPr>
          <w:rFonts w:ascii="Arial Nova" w:eastAsia="Arial Nova" w:hAnsi="Arial Nova" w:cs="Arial Nova"/>
          <w:color w:val="374151"/>
          <w:sz w:val="24"/>
          <w:szCs w:val="24"/>
        </w:rPr>
        <w:lastRenderedPageBreak/>
        <w:t xml:space="preserve">Ecology, 19(6), 683-689. Retrieved from </w:t>
      </w:r>
      <w:hyperlink r:id="rId7">
        <w:r w:rsidRPr="15B90FAC">
          <w:rPr>
            <w:rStyle w:val="Hyperlink"/>
            <w:rFonts w:ascii="Arial Nova" w:eastAsia="Arial Nova" w:hAnsi="Arial Nova" w:cs="Arial Nova"/>
            <w:sz w:val="24"/>
            <w:szCs w:val="24"/>
          </w:rPr>
          <w:t>https://doi.org/10.1111/j.1526-100X.2011.00822.x</w:t>
        </w:r>
      </w:hyperlink>
      <w:r w:rsidR="0D03F352" w:rsidRPr="15B90FAC">
        <w:rPr>
          <w:rFonts w:ascii="Arial Nova" w:eastAsia="Arial Nova" w:hAnsi="Arial Nova" w:cs="Arial Nova"/>
          <w:sz w:val="24"/>
          <w:szCs w:val="24"/>
        </w:rPr>
        <w:t xml:space="preserve">  (accessed 2</w:t>
      </w:r>
      <w:r w:rsidR="0D91AAB6" w:rsidRPr="15B90FAC">
        <w:rPr>
          <w:rFonts w:ascii="Arial Nova" w:eastAsia="Arial Nova" w:hAnsi="Arial Nova" w:cs="Arial Nova"/>
          <w:sz w:val="24"/>
          <w:szCs w:val="24"/>
        </w:rPr>
        <w:t>2</w:t>
      </w:r>
      <w:r w:rsidR="0D03F352" w:rsidRPr="15B90FAC">
        <w:rPr>
          <w:rFonts w:ascii="Arial Nova" w:eastAsia="Arial Nova" w:hAnsi="Arial Nova" w:cs="Arial Nova"/>
          <w:sz w:val="24"/>
          <w:szCs w:val="24"/>
        </w:rPr>
        <w:t xml:space="preserve">/06/2023) </w:t>
      </w:r>
    </w:p>
    <w:p w14:paraId="02B99DF6" w14:textId="66FE29E5" w:rsidR="64D661E1" w:rsidRDefault="64D661E1" w:rsidP="15B90FAC">
      <w:pPr>
        <w:rPr>
          <w:rFonts w:ascii="Arial Nova" w:eastAsia="Arial Nova" w:hAnsi="Arial Nova" w:cs="Arial Nova"/>
        </w:rPr>
      </w:pPr>
      <w:proofErr w:type="spellStart"/>
      <w:r w:rsidRPr="15B90FAC">
        <w:rPr>
          <w:rFonts w:ascii="Arial Nova" w:eastAsia="Arial Nova" w:hAnsi="Arial Nova" w:cs="Arial Nova"/>
          <w:color w:val="374151"/>
          <w:sz w:val="24"/>
          <w:szCs w:val="24"/>
        </w:rPr>
        <w:t>Analyzing</w:t>
      </w:r>
      <w:proofErr w:type="spellEnd"/>
      <w:r w:rsidRPr="15B90FAC">
        <w:rPr>
          <w:rFonts w:ascii="Arial Nova" w:eastAsia="Arial Nova" w:hAnsi="Arial Nova" w:cs="Arial Nova"/>
          <w:color w:val="374151"/>
          <w:sz w:val="24"/>
          <w:szCs w:val="24"/>
        </w:rPr>
        <w:t xml:space="preserve"> Qualitative Data. (n.d.). Retrieved from </w:t>
      </w:r>
      <w:hyperlink r:id="rId8">
        <w:r w:rsidRPr="15B90FAC">
          <w:rPr>
            <w:rStyle w:val="Hyperlink"/>
            <w:rFonts w:ascii="Arial Nova" w:eastAsia="Arial Nova" w:hAnsi="Arial Nova" w:cs="Arial Nova"/>
            <w:sz w:val="24"/>
            <w:szCs w:val="24"/>
          </w:rPr>
          <w:t>https://books.google.com/books/about/Analyzing_Qualitative_Data.html?id=f_1QDwAAQBAJ</w:t>
        </w:r>
      </w:hyperlink>
      <w:r w:rsidR="1047E053" w:rsidRPr="15B90FAC">
        <w:rPr>
          <w:rFonts w:ascii="Arial Nova" w:eastAsia="Arial Nova" w:hAnsi="Arial Nova" w:cs="Arial Nova"/>
          <w:sz w:val="24"/>
          <w:szCs w:val="24"/>
        </w:rPr>
        <w:t xml:space="preserve"> (accessed 2</w:t>
      </w:r>
      <w:r w:rsidR="08A0601E" w:rsidRPr="15B90FAC">
        <w:rPr>
          <w:rFonts w:ascii="Arial Nova" w:eastAsia="Arial Nova" w:hAnsi="Arial Nova" w:cs="Arial Nova"/>
          <w:sz w:val="24"/>
          <w:szCs w:val="24"/>
        </w:rPr>
        <w:t>8</w:t>
      </w:r>
      <w:r w:rsidR="1047E053" w:rsidRPr="15B90FAC">
        <w:rPr>
          <w:rFonts w:ascii="Arial Nova" w:eastAsia="Arial Nova" w:hAnsi="Arial Nova" w:cs="Arial Nova"/>
          <w:sz w:val="24"/>
          <w:szCs w:val="24"/>
        </w:rPr>
        <w:t>/06/2023)</w:t>
      </w:r>
    </w:p>
    <w:p w14:paraId="6C358147" w14:textId="440EF457"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Buchanan, S., &amp; </w:t>
      </w:r>
      <w:proofErr w:type="spellStart"/>
      <w:r w:rsidRPr="15B90FAC">
        <w:rPr>
          <w:rFonts w:ascii="Arial Nova" w:eastAsia="Arial Nova" w:hAnsi="Arial Nova" w:cs="Arial Nova"/>
          <w:color w:val="374151"/>
          <w:sz w:val="24"/>
          <w:szCs w:val="24"/>
        </w:rPr>
        <w:t>Gibb</w:t>
      </w:r>
      <w:proofErr w:type="spellEnd"/>
      <w:r w:rsidRPr="15B90FAC">
        <w:rPr>
          <w:rFonts w:ascii="Arial Nova" w:eastAsia="Arial Nova" w:hAnsi="Arial Nova" w:cs="Arial Nova"/>
          <w:color w:val="374151"/>
          <w:sz w:val="24"/>
          <w:szCs w:val="24"/>
        </w:rPr>
        <w:t xml:space="preserve">, F. (2008). The information audit: Theory versus practice. International Journal of Information Management, 28(3), 150-160. Retrieved from </w:t>
      </w:r>
      <w:hyperlink r:id="rId9">
        <w:r w:rsidRPr="15B90FAC">
          <w:rPr>
            <w:rStyle w:val="Hyperlink"/>
            <w:rFonts w:ascii="Arial Nova" w:eastAsia="Arial Nova" w:hAnsi="Arial Nova" w:cs="Arial Nova"/>
            <w:sz w:val="24"/>
            <w:szCs w:val="24"/>
          </w:rPr>
          <w:t>https://doi.org/10.1016/j.ijinfomgt.2007.04.001</w:t>
        </w:r>
      </w:hyperlink>
      <w:r w:rsidR="7E94DC3F" w:rsidRPr="15B90FAC">
        <w:rPr>
          <w:rFonts w:ascii="Arial Nova" w:eastAsia="Arial Nova" w:hAnsi="Arial Nova" w:cs="Arial Nova"/>
          <w:sz w:val="24"/>
          <w:szCs w:val="24"/>
        </w:rPr>
        <w:t xml:space="preserve"> (accessed 2</w:t>
      </w:r>
      <w:r w:rsidR="5FD6A033" w:rsidRPr="15B90FAC">
        <w:rPr>
          <w:rFonts w:ascii="Arial Nova" w:eastAsia="Arial Nova" w:hAnsi="Arial Nova" w:cs="Arial Nova"/>
          <w:sz w:val="24"/>
          <w:szCs w:val="24"/>
        </w:rPr>
        <w:t>7</w:t>
      </w:r>
      <w:r w:rsidR="7E94DC3F" w:rsidRPr="15B90FAC">
        <w:rPr>
          <w:rFonts w:ascii="Arial Nova" w:eastAsia="Arial Nova" w:hAnsi="Arial Nova" w:cs="Arial Nova"/>
          <w:sz w:val="24"/>
          <w:szCs w:val="24"/>
        </w:rPr>
        <w:t>/06/2023)</w:t>
      </w:r>
    </w:p>
    <w:p w14:paraId="5C0D7985" w14:textId="4FE94A21"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Butler, D. (2011). The Thoughts of a Junior Nurse. British Journal of Anaesthetic &amp; Recovery Nursing. Retrieved from </w:t>
      </w:r>
      <w:hyperlink r:id="rId10">
        <w:r w:rsidRPr="15B90FAC">
          <w:rPr>
            <w:rStyle w:val="Hyperlink"/>
            <w:rFonts w:ascii="Arial Nova" w:eastAsia="Arial Nova" w:hAnsi="Arial Nova" w:cs="Arial Nova"/>
            <w:sz w:val="24"/>
            <w:szCs w:val="24"/>
          </w:rPr>
          <w:t>https://www.cambridge.org/core/journals/british-journal-of-anaesthetic-and-recovery-nursing/article/abs/thoughts-of-a-junior-nurse/1A459191B5C15C05FEFD85A64A941298</w:t>
        </w:r>
      </w:hyperlink>
      <w:r w:rsidR="709EB7CC" w:rsidRPr="15B90FAC">
        <w:rPr>
          <w:rFonts w:ascii="Arial Nova" w:eastAsia="Arial Nova" w:hAnsi="Arial Nova" w:cs="Arial Nova"/>
          <w:sz w:val="24"/>
          <w:szCs w:val="24"/>
        </w:rPr>
        <w:t xml:space="preserve"> (accessed 20/06/2023)</w:t>
      </w:r>
    </w:p>
    <w:p w14:paraId="6E98B6D8" w14:textId="230B4088"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Clarkson, B. D., &amp; Kirby, C. L. (2016). Ecological restoration in urban environments in New Zealand. Ecological Management &amp; Restoration, 17(3), 180-190. Retrieved from </w:t>
      </w:r>
      <w:hyperlink r:id="rId11">
        <w:r w:rsidRPr="15B90FAC">
          <w:rPr>
            <w:rStyle w:val="Hyperlink"/>
            <w:rFonts w:ascii="Arial Nova" w:eastAsia="Arial Nova" w:hAnsi="Arial Nova" w:cs="Arial Nova"/>
            <w:sz w:val="24"/>
            <w:szCs w:val="24"/>
          </w:rPr>
          <w:t>https://doi.org/10.1111/emr.12229</w:t>
        </w:r>
      </w:hyperlink>
      <w:r w:rsidR="16AE76B7" w:rsidRPr="15B90FAC">
        <w:rPr>
          <w:rFonts w:ascii="Arial Nova" w:eastAsia="Arial Nova" w:hAnsi="Arial Nova" w:cs="Arial Nova"/>
          <w:sz w:val="24"/>
          <w:szCs w:val="24"/>
        </w:rPr>
        <w:t xml:space="preserve"> (accessed 2</w:t>
      </w:r>
      <w:r w:rsidR="40A1939D" w:rsidRPr="15B90FAC">
        <w:rPr>
          <w:rFonts w:ascii="Arial Nova" w:eastAsia="Arial Nova" w:hAnsi="Arial Nova" w:cs="Arial Nova"/>
          <w:sz w:val="24"/>
          <w:szCs w:val="24"/>
        </w:rPr>
        <w:t>3</w:t>
      </w:r>
      <w:r w:rsidR="16AE76B7" w:rsidRPr="15B90FAC">
        <w:rPr>
          <w:rFonts w:ascii="Arial Nova" w:eastAsia="Arial Nova" w:hAnsi="Arial Nova" w:cs="Arial Nova"/>
          <w:sz w:val="24"/>
          <w:szCs w:val="24"/>
        </w:rPr>
        <w:t>/06/2023)</w:t>
      </w:r>
    </w:p>
    <w:p w14:paraId="264FB7A7" w14:textId="571C8AAE"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Contagious Feelings: Pauline Hanson and the Epidemiology of Affect – AHR. (n.d.). Retrieved from </w:t>
      </w:r>
      <w:hyperlink r:id="rId12">
        <w:r w:rsidRPr="15B90FAC">
          <w:rPr>
            <w:rStyle w:val="Hyperlink"/>
            <w:rFonts w:ascii="Arial Nova" w:eastAsia="Arial Nova" w:hAnsi="Arial Nova" w:cs="Arial Nova"/>
            <w:sz w:val="24"/>
            <w:szCs w:val="24"/>
          </w:rPr>
          <w:t>https://australianhumanitiesreview.org/2001/12/01/contagious-feelings-pauline-hanson-and-the-epidemiology-of-affect/?utm_source=rss&amp;utm_medium=rss&amp;utm_campaign=contagious-feelings-pauline-hanson-and-the-epidemiology-of-affect</w:t>
        </w:r>
      </w:hyperlink>
      <w:r w:rsidR="2990B942" w:rsidRPr="15B90FAC">
        <w:rPr>
          <w:rFonts w:ascii="Arial Nova" w:eastAsia="Arial Nova" w:hAnsi="Arial Nova" w:cs="Arial Nova"/>
          <w:sz w:val="24"/>
          <w:szCs w:val="24"/>
        </w:rPr>
        <w:t xml:space="preserve"> (accessed 2</w:t>
      </w:r>
      <w:r w:rsidR="576FA442" w:rsidRPr="15B90FAC">
        <w:rPr>
          <w:rFonts w:ascii="Arial Nova" w:eastAsia="Arial Nova" w:hAnsi="Arial Nova" w:cs="Arial Nova"/>
          <w:sz w:val="24"/>
          <w:szCs w:val="24"/>
        </w:rPr>
        <w:t>3</w:t>
      </w:r>
      <w:r w:rsidR="2990B942" w:rsidRPr="15B90FAC">
        <w:rPr>
          <w:rFonts w:ascii="Arial Nova" w:eastAsia="Arial Nova" w:hAnsi="Arial Nova" w:cs="Arial Nova"/>
          <w:sz w:val="24"/>
          <w:szCs w:val="24"/>
        </w:rPr>
        <w:t>/06/2023)</w:t>
      </w:r>
    </w:p>
    <w:p w14:paraId="4FE146F7" w14:textId="5D48C53E" w:rsidR="64D661E1" w:rsidRDefault="64D661E1" w:rsidP="15B90FAC">
      <w:pPr>
        <w:rPr>
          <w:rFonts w:ascii="Arial Nova" w:eastAsia="Arial Nova" w:hAnsi="Arial Nova" w:cs="Arial Nova"/>
          <w:sz w:val="24"/>
          <w:szCs w:val="24"/>
        </w:rPr>
      </w:pPr>
      <w:r w:rsidRPr="15B90FAC">
        <w:rPr>
          <w:rFonts w:ascii="Arial Nova" w:eastAsia="Arial Nova" w:hAnsi="Arial Nova" w:cs="Arial Nova"/>
          <w:color w:val="374151"/>
          <w:sz w:val="24"/>
          <w:szCs w:val="24"/>
        </w:rPr>
        <w:t xml:space="preserve">Dhaliwal, U., Singh, S., &amp; Singh, N. (2018). Reflective student narratives: honing professionalism and empathy. Indian Journal of Medical Ethics, 3(1), 9-15. Retrieved from </w:t>
      </w:r>
      <w:hyperlink r:id="rId13">
        <w:r w:rsidRPr="15B90FAC">
          <w:rPr>
            <w:rStyle w:val="Hyperlink"/>
            <w:rFonts w:ascii="Arial Nova" w:eastAsia="Arial Nova" w:hAnsi="Arial Nova" w:cs="Arial Nova"/>
            <w:sz w:val="24"/>
            <w:szCs w:val="24"/>
          </w:rPr>
          <w:t>https://www.researchgate.net/profile/Upreet-Dhaliwal/publication/318676729_Reflective_student_narratives_honing_professionalism_and_empathy/links/5c7e7113a6fdcc4715b0ee4a/Reflective-student-narratives-honing-professionalism-and-empathy.pdf</w:t>
        </w:r>
      </w:hyperlink>
      <w:r w:rsidR="174B20B3" w:rsidRPr="15B90FAC">
        <w:rPr>
          <w:rFonts w:ascii="Arial Nova" w:eastAsia="Arial Nova" w:hAnsi="Arial Nova" w:cs="Arial Nova"/>
          <w:sz w:val="24"/>
          <w:szCs w:val="24"/>
        </w:rPr>
        <w:t xml:space="preserve"> (accessed </w:t>
      </w:r>
      <w:r w:rsidR="55535BE8" w:rsidRPr="15B90FAC">
        <w:rPr>
          <w:rFonts w:ascii="Arial Nova" w:eastAsia="Arial Nova" w:hAnsi="Arial Nova" w:cs="Arial Nova"/>
          <w:sz w:val="24"/>
          <w:szCs w:val="24"/>
        </w:rPr>
        <w:t>19</w:t>
      </w:r>
      <w:r w:rsidR="174B20B3" w:rsidRPr="15B90FAC">
        <w:rPr>
          <w:rFonts w:ascii="Arial Nova" w:eastAsia="Arial Nova" w:hAnsi="Arial Nova" w:cs="Arial Nova"/>
          <w:sz w:val="24"/>
          <w:szCs w:val="24"/>
        </w:rPr>
        <w:t>/06/2023)</w:t>
      </w:r>
    </w:p>
    <w:p w14:paraId="3C8C420C" w14:textId="657D924D"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Dressler, R., Becker, S., </w:t>
      </w:r>
      <w:proofErr w:type="spellStart"/>
      <w:r w:rsidRPr="15B90FAC">
        <w:rPr>
          <w:rFonts w:ascii="Arial Nova" w:eastAsia="Arial Nova" w:hAnsi="Arial Nova" w:cs="Arial Nova"/>
          <w:color w:val="374151"/>
          <w:sz w:val="24"/>
          <w:szCs w:val="24"/>
        </w:rPr>
        <w:t>Kawalilak</w:t>
      </w:r>
      <w:proofErr w:type="spellEnd"/>
      <w:r w:rsidRPr="15B90FAC">
        <w:rPr>
          <w:rFonts w:ascii="Arial Nova" w:eastAsia="Arial Nova" w:hAnsi="Arial Nova" w:cs="Arial Nova"/>
          <w:color w:val="374151"/>
          <w:sz w:val="24"/>
          <w:szCs w:val="24"/>
        </w:rPr>
        <w:t xml:space="preserve">, C., &amp; Arthur, N. (2018). The cross-cultural reflective model for post-sojourn debriefing. Reflective Practice, 19(4), 490-504. Retrieved from </w:t>
      </w:r>
      <w:hyperlink r:id="rId14">
        <w:r w:rsidRPr="15B90FAC">
          <w:rPr>
            <w:rStyle w:val="Hyperlink"/>
            <w:rFonts w:ascii="Arial Nova" w:eastAsia="Arial Nova" w:hAnsi="Arial Nova" w:cs="Arial Nova"/>
            <w:sz w:val="24"/>
            <w:szCs w:val="24"/>
          </w:rPr>
          <w:t>https://doi.org/10.1080/14623943.2018.1530207</w:t>
        </w:r>
      </w:hyperlink>
      <w:r w:rsidR="7F068B83" w:rsidRPr="15B90FAC">
        <w:rPr>
          <w:rFonts w:ascii="Arial Nova" w:eastAsia="Arial Nova" w:hAnsi="Arial Nova" w:cs="Arial Nova"/>
          <w:sz w:val="24"/>
          <w:szCs w:val="24"/>
        </w:rPr>
        <w:t xml:space="preserve"> (accessed 20/06/2023)</w:t>
      </w:r>
    </w:p>
    <w:p w14:paraId="432E9A6F" w14:textId="55C1367D"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Dummer, T. J., Cook, I. G., Parker, S. L., Barrett, G. A., &amp; Hull, A. P. (2008). Promoting and assessing 'deep learning' in geography fieldwork: An evaluation of reflective field diaries. Journal of Geography in Higher Education, 32(3), 459-479. Retrieved from </w:t>
      </w:r>
      <w:hyperlink r:id="rId15">
        <w:r w:rsidRPr="15B90FAC">
          <w:rPr>
            <w:rStyle w:val="Hyperlink"/>
            <w:rFonts w:ascii="Arial Nova" w:eastAsia="Arial Nova" w:hAnsi="Arial Nova" w:cs="Arial Nova"/>
            <w:sz w:val="24"/>
            <w:szCs w:val="24"/>
          </w:rPr>
          <w:t>https://doi.org/10.1080/03098260701728484</w:t>
        </w:r>
      </w:hyperlink>
      <w:r w:rsidR="7B61FBC0" w:rsidRPr="15B90FAC">
        <w:rPr>
          <w:rFonts w:ascii="Arial Nova" w:eastAsia="Arial Nova" w:hAnsi="Arial Nova" w:cs="Arial Nova"/>
          <w:sz w:val="24"/>
          <w:szCs w:val="24"/>
        </w:rPr>
        <w:t xml:space="preserve"> (accessed 2</w:t>
      </w:r>
      <w:r w:rsidR="2E967B31" w:rsidRPr="15B90FAC">
        <w:rPr>
          <w:rFonts w:ascii="Arial Nova" w:eastAsia="Arial Nova" w:hAnsi="Arial Nova" w:cs="Arial Nova"/>
          <w:sz w:val="24"/>
          <w:szCs w:val="24"/>
        </w:rPr>
        <w:t>7</w:t>
      </w:r>
      <w:r w:rsidR="7B61FBC0" w:rsidRPr="15B90FAC">
        <w:rPr>
          <w:rFonts w:ascii="Arial Nova" w:eastAsia="Arial Nova" w:hAnsi="Arial Nova" w:cs="Arial Nova"/>
          <w:sz w:val="24"/>
          <w:szCs w:val="24"/>
        </w:rPr>
        <w:t>/06/2023)</w:t>
      </w:r>
    </w:p>
    <w:p w14:paraId="483EE221" w14:textId="7FE26495"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Fitzpatrick, K. (2017). Return-on-investment frameworks can increase the efficiency of restoration efforts to improve freshwater connectivity. Retrieved from </w:t>
      </w:r>
      <w:hyperlink r:id="rId16">
        <w:r w:rsidRPr="15B90FAC">
          <w:rPr>
            <w:rStyle w:val="Hyperlink"/>
            <w:rFonts w:ascii="Arial Nova" w:eastAsia="Arial Nova" w:hAnsi="Arial Nova" w:cs="Arial Nova"/>
            <w:sz w:val="24"/>
            <w:szCs w:val="24"/>
          </w:rPr>
          <w:t>https://shareok.org/handle/11244/50738</w:t>
        </w:r>
      </w:hyperlink>
      <w:r w:rsidR="50585EFA" w:rsidRPr="15B90FAC">
        <w:rPr>
          <w:rFonts w:ascii="Arial Nova" w:eastAsia="Arial Nova" w:hAnsi="Arial Nova" w:cs="Arial Nova"/>
          <w:sz w:val="24"/>
          <w:szCs w:val="24"/>
        </w:rPr>
        <w:t xml:space="preserve"> (accessed 2</w:t>
      </w:r>
      <w:r w:rsidR="4EE714E6" w:rsidRPr="15B90FAC">
        <w:rPr>
          <w:rFonts w:ascii="Arial Nova" w:eastAsia="Arial Nova" w:hAnsi="Arial Nova" w:cs="Arial Nova"/>
          <w:sz w:val="24"/>
          <w:szCs w:val="24"/>
        </w:rPr>
        <w:t>8/</w:t>
      </w:r>
      <w:r w:rsidR="50585EFA" w:rsidRPr="15B90FAC">
        <w:rPr>
          <w:rFonts w:ascii="Arial Nova" w:eastAsia="Arial Nova" w:hAnsi="Arial Nova" w:cs="Arial Nova"/>
          <w:sz w:val="24"/>
          <w:szCs w:val="24"/>
        </w:rPr>
        <w:t>06/2023)</w:t>
      </w:r>
    </w:p>
    <w:p w14:paraId="47F4EC22" w14:textId="1A35A0CD"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Galli, F., &amp; New, K. J. (2022). Gibbs' cycle review. Emotions as a part of the cycle. e-Motion: </w:t>
      </w:r>
      <w:proofErr w:type="spellStart"/>
      <w:r w:rsidRPr="15B90FAC">
        <w:rPr>
          <w:rFonts w:ascii="Arial Nova" w:eastAsia="Arial Nova" w:hAnsi="Arial Nova" w:cs="Arial Nova"/>
          <w:color w:val="374151"/>
          <w:sz w:val="24"/>
          <w:szCs w:val="24"/>
        </w:rPr>
        <w:t>Revista</w:t>
      </w:r>
      <w:proofErr w:type="spellEnd"/>
      <w:r w:rsidRPr="15B90FAC">
        <w:rPr>
          <w:rFonts w:ascii="Arial Nova" w:eastAsia="Arial Nova" w:hAnsi="Arial Nova" w:cs="Arial Nova"/>
          <w:color w:val="374151"/>
          <w:sz w:val="24"/>
          <w:szCs w:val="24"/>
        </w:rPr>
        <w:t xml:space="preserve"> de </w:t>
      </w:r>
      <w:proofErr w:type="spellStart"/>
      <w:r w:rsidRPr="15B90FAC">
        <w:rPr>
          <w:rFonts w:ascii="Arial Nova" w:eastAsia="Arial Nova" w:hAnsi="Arial Nova" w:cs="Arial Nova"/>
          <w:color w:val="374151"/>
          <w:sz w:val="24"/>
          <w:szCs w:val="24"/>
        </w:rPr>
        <w:t>Educación</w:t>
      </w:r>
      <w:proofErr w:type="spellEnd"/>
      <w:r w:rsidRPr="15B90FAC">
        <w:rPr>
          <w:rFonts w:ascii="Arial Nova" w:eastAsia="Arial Nova" w:hAnsi="Arial Nova" w:cs="Arial Nova"/>
          <w:color w:val="374151"/>
          <w:sz w:val="24"/>
          <w:szCs w:val="24"/>
        </w:rPr>
        <w:t xml:space="preserve">, </w:t>
      </w:r>
      <w:proofErr w:type="spellStart"/>
      <w:r w:rsidRPr="15B90FAC">
        <w:rPr>
          <w:rFonts w:ascii="Arial Nova" w:eastAsia="Arial Nova" w:hAnsi="Arial Nova" w:cs="Arial Nova"/>
          <w:color w:val="374151"/>
          <w:sz w:val="24"/>
          <w:szCs w:val="24"/>
        </w:rPr>
        <w:t>Motricidad</w:t>
      </w:r>
      <w:proofErr w:type="spellEnd"/>
      <w:r w:rsidRPr="15B90FAC">
        <w:rPr>
          <w:rFonts w:ascii="Arial Nova" w:eastAsia="Arial Nova" w:hAnsi="Arial Nova" w:cs="Arial Nova"/>
          <w:color w:val="374151"/>
          <w:sz w:val="24"/>
          <w:szCs w:val="24"/>
        </w:rPr>
        <w:t xml:space="preserve"> e </w:t>
      </w:r>
      <w:proofErr w:type="spellStart"/>
      <w:r w:rsidRPr="15B90FAC">
        <w:rPr>
          <w:rFonts w:ascii="Arial Nova" w:eastAsia="Arial Nova" w:hAnsi="Arial Nova" w:cs="Arial Nova"/>
          <w:color w:val="374151"/>
          <w:sz w:val="24"/>
          <w:szCs w:val="24"/>
        </w:rPr>
        <w:t>Investigación</w:t>
      </w:r>
      <w:proofErr w:type="spellEnd"/>
      <w:r w:rsidRPr="15B90FAC">
        <w:rPr>
          <w:rFonts w:ascii="Arial Nova" w:eastAsia="Arial Nova" w:hAnsi="Arial Nova" w:cs="Arial Nova"/>
          <w:color w:val="374151"/>
          <w:sz w:val="24"/>
          <w:szCs w:val="24"/>
        </w:rPr>
        <w:t xml:space="preserve">, (19), 92-101. Retrieved </w:t>
      </w:r>
      <w:r w:rsidRPr="15B90FAC">
        <w:rPr>
          <w:rFonts w:ascii="Arial Nova" w:eastAsia="Arial Nova" w:hAnsi="Arial Nova" w:cs="Arial Nova"/>
          <w:color w:val="374151"/>
          <w:sz w:val="24"/>
          <w:szCs w:val="24"/>
        </w:rPr>
        <w:lastRenderedPageBreak/>
        <w:t xml:space="preserve">from </w:t>
      </w:r>
      <w:hyperlink r:id="rId17">
        <w:r w:rsidRPr="15B90FAC">
          <w:rPr>
            <w:rStyle w:val="Hyperlink"/>
            <w:rFonts w:ascii="Arial Nova" w:eastAsia="Arial Nova" w:hAnsi="Arial Nova" w:cs="Arial Nova"/>
            <w:sz w:val="24"/>
            <w:szCs w:val="24"/>
          </w:rPr>
          <w:t>http://www.uhu.es/publicaciones/ojs/index.php/e-moti-on/article/view/7224</w:t>
        </w:r>
      </w:hyperlink>
      <w:r w:rsidR="557699B9" w:rsidRPr="15B90FAC">
        <w:rPr>
          <w:rFonts w:ascii="Arial Nova" w:eastAsia="Arial Nova" w:hAnsi="Arial Nova" w:cs="Arial Nova"/>
          <w:sz w:val="24"/>
          <w:szCs w:val="24"/>
        </w:rPr>
        <w:t xml:space="preserve"> (accessed 20/06/2023)</w:t>
      </w:r>
    </w:p>
    <w:p w14:paraId="58C72F3F" w14:textId="07E6CD09"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Gibbs, J. C. (1979). Kohlberg’s Moral Stage Theory: A </w:t>
      </w:r>
      <w:proofErr w:type="spellStart"/>
      <w:r w:rsidRPr="15B90FAC">
        <w:rPr>
          <w:rFonts w:ascii="Arial Nova" w:eastAsia="Arial Nova" w:hAnsi="Arial Nova" w:cs="Arial Nova"/>
          <w:color w:val="374151"/>
          <w:sz w:val="24"/>
          <w:szCs w:val="24"/>
        </w:rPr>
        <w:t>Piagetian</w:t>
      </w:r>
      <w:proofErr w:type="spellEnd"/>
      <w:r w:rsidRPr="15B90FAC">
        <w:rPr>
          <w:rFonts w:ascii="Arial Nova" w:eastAsia="Arial Nova" w:hAnsi="Arial Nova" w:cs="Arial Nova"/>
          <w:color w:val="374151"/>
          <w:sz w:val="24"/>
          <w:szCs w:val="24"/>
        </w:rPr>
        <w:t xml:space="preserve"> Revision. Retrieved from </w:t>
      </w:r>
      <w:hyperlink r:id="rId18">
        <w:r w:rsidRPr="15B90FAC">
          <w:rPr>
            <w:rStyle w:val="Hyperlink"/>
            <w:rFonts w:ascii="Arial Nova" w:eastAsia="Arial Nova" w:hAnsi="Arial Nova" w:cs="Arial Nova"/>
            <w:sz w:val="24"/>
            <w:szCs w:val="24"/>
          </w:rPr>
          <w:t>https://doi.org/10.1159/000272431</w:t>
        </w:r>
      </w:hyperlink>
      <w:r w:rsidR="2A6ACE06" w:rsidRPr="15B90FAC">
        <w:rPr>
          <w:rFonts w:ascii="Arial Nova" w:eastAsia="Arial Nova" w:hAnsi="Arial Nova" w:cs="Arial Nova"/>
          <w:sz w:val="24"/>
          <w:szCs w:val="24"/>
        </w:rPr>
        <w:t xml:space="preserve"> (accessed 20/06/2023)</w:t>
      </w:r>
    </w:p>
    <w:p w14:paraId="2246EB1F" w14:textId="1B0906C1"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Gibbs' Reflective Cycle. (2020). Retrieved from </w:t>
      </w:r>
      <w:hyperlink r:id="rId19">
        <w:r w:rsidRPr="15B90FAC">
          <w:rPr>
            <w:rStyle w:val="Hyperlink"/>
            <w:rFonts w:ascii="Arial Nova" w:eastAsia="Arial Nova" w:hAnsi="Arial Nova" w:cs="Arial Nova"/>
            <w:sz w:val="24"/>
            <w:szCs w:val="24"/>
          </w:rPr>
          <w:t>https://www.ed.ac.uk/reflection/reflectors-toolkit/reflecting-on-experience/gibbs-reflective-cycle</w:t>
        </w:r>
      </w:hyperlink>
      <w:r w:rsidR="23FD6CA0" w:rsidRPr="15B90FAC">
        <w:rPr>
          <w:rFonts w:ascii="Arial Nova" w:eastAsia="Arial Nova" w:hAnsi="Arial Nova" w:cs="Arial Nova"/>
          <w:sz w:val="24"/>
          <w:szCs w:val="24"/>
        </w:rPr>
        <w:t xml:space="preserve"> (accessed 2</w:t>
      </w:r>
      <w:r w:rsidR="6D00321A" w:rsidRPr="15B90FAC">
        <w:rPr>
          <w:rFonts w:ascii="Arial Nova" w:eastAsia="Arial Nova" w:hAnsi="Arial Nova" w:cs="Arial Nova"/>
          <w:sz w:val="24"/>
          <w:szCs w:val="24"/>
        </w:rPr>
        <w:t>6</w:t>
      </w:r>
      <w:r w:rsidR="23FD6CA0" w:rsidRPr="15B90FAC">
        <w:rPr>
          <w:rFonts w:ascii="Arial Nova" w:eastAsia="Arial Nova" w:hAnsi="Arial Nova" w:cs="Arial Nova"/>
          <w:sz w:val="24"/>
          <w:szCs w:val="24"/>
        </w:rPr>
        <w:t>/06/2023)</w:t>
      </w:r>
    </w:p>
    <w:p w14:paraId="7F8FC51E" w14:textId="566C779A"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Gibbs Reflective Cycle: Reflective Practice Made Easy. (2023). Retrieved from </w:t>
      </w:r>
      <w:hyperlink r:id="rId20">
        <w:r w:rsidRPr="15B90FAC">
          <w:rPr>
            <w:rStyle w:val="Hyperlink"/>
            <w:rFonts w:ascii="Arial Nova" w:eastAsia="Arial Nova" w:hAnsi="Arial Nova" w:cs="Arial Nova"/>
            <w:sz w:val="24"/>
            <w:szCs w:val="24"/>
          </w:rPr>
          <w:t>https://cognitiveathlete.co.uk/using-the-gibbs-reflective-cycle-as-a-leader/</w:t>
        </w:r>
      </w:hyperlink>
      <w:r w:rsidR="395E53A7" w:rsidRPr="15B90FAC">
        <w:rPr>
          <w:rFonts w:ascii="Arial Nova" w:eastAsia="Arial Nova" w:hAnsi="Arial Nova" w:cs="Arial Nova"/>
          <w:sz w:val="24"/>
          <w:szCs w:val="24"/>
        </w:rPr>
        <w:t xml:space="preserve"> (accessed 2</w:t>
      </w:r>
      <w:r w:rsidR="64EC5558" w:rsidRPr="15B90FAC">
        <w:rPr>
          <w:rFonts w:ascii="Arial Nova" w:eastAsia="Arial Nova" w:hAnsi="Arial Nova" w:cs="Arial Nova"/>
          <w:sz w:val="24"/>
          <w:szCs w:val="24"/>
        </w:rPr>
        <w:t>8</w:t>
      </w:r>
      <w:r w:rsidR="395E53A7" w:rsidRPr="15B90FAC">
        <w:rPr>
          <w:rFonts w:ascii="Arial Nova" w:eastAsia="Arial Nova" w:hAnsi="Arial Nova" w:cs="Arial Nova"/>
          <w:sz w:val="24"/>
          <w:szCs w:val="24"/>
        </w:rPr>
        <w:t>/06/2023)</w:t>
      </w:r>
    </w:p>
    <w:p w14:paraId="7276AFB3" w14:textId="79171A20"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Goldstein, J. H., </w:t>
      </w:r>
      <w:proofErr w:type="spellStart"/>
      <w:r w:rsidRPr="15B90FAC">
        <w:rPr>
          <w:rFonts w:ascii="Arial Nova" w:eastAsia="Arial Nova" w:hAnsi="Arial Nova" w:cs="Arial Nova"/>
          <w:color w:val="374151"/>
          <w:sz w:val="24"/>
          <w:szCs w:val="24"/>
        </w:rPr>
        <w:t>Pejchar</w:t>
      </w:r>
      <w:proofErr w:type="spellEnd"/>
      <w:r w:rsidRPr="15B90FAC">
        <w:rPr>
          <w:rFonts w:ascii="Arial Nova" w:eastAsia="Arial Nova" w:hAnsi="Arial Nova" w:cs="Arial Nova"/>
          <w:color w:val="374151"/>
          <w:sz w:val="24"/>
          <w:szCs w:val="24"/>
        </w:rPr>
        <w:t xml:space="preserve">, L., &amp; Daily, G. C. (2008). Using return-on-investment to guide restoration: a case study from Hawaii. Conservation Letters, 1(5), 236-243. Retrieved from </w:t>
      </w:r>
      <w:hyperlink r:id="rId21">
        <w:r w:rsidRPr="15B90FAC">
          <w:rPr>
            <w:rStyle w:val="Hyperlink"/>
            <w:rFonts w:ascii="Arial Nova" w:eastAsia="Arial Nova" w:hAnsi="Arial Nova" w:cs="Arial Nova"/>
            <w:sz w:val="24"/>
            <w:szCs w:val="24"/>
          </w:rPr>
          <w:t>https://doi.org/10.1111/j.1755-263X.2008.00031.x</w:t>
        </w:r>
      </w:hyperlink>
      <w:r w:rsidR="5B35C02A" w:rsidRPr="15B90FAC">
        <w:rPr>
          <w:rFonts w:ascii="Arial Nova" w:eastAsia="Arial Nova" w:hAnsi="Arial Nova" w:cs="Arial Nova"/>
          <w:sz w:val="24"/>
          <w:szCs w:val="24"/>
        </w:rPr>
        <w:t xml:space="preserve"> (accessed 2/06/2023)</w:t>
      </w:r>
    </w:p>
    <w:p w14:paraId="4972F201" w14:textId="4A1E9A67" w:rsidR="64D661E1" w:rsidRDefault="64D661E1" w:rsidP="15B90FAC">
      <w:pPr>
        <w:rPr>
          <w:rFonts w:ascii="Arial Nova" w:eastAsia="Arial Nova" w:hAnsi="Arial Nova" w:cs="Arial Nova"/>
          <w:color w:val="374151"/>
          <w:sz w:val="24"/>
          <w:szCs w:val="24"/>
        </w:rPr>
      </w:pPr>
      <w:r w:rsidRPr="15B90FAC">
        <w:rPr>
          <w:rFonts w:ascii="Arial Nova" w:eastAsia="Arial Nova" w:hAnsi="Arial Nova" w:cs="Arial Nova"/>
          <w:color w:val="374151"/>
          <w:sz w:val="24"/>
          <w:szCs w:val="24"/>
        </w:rPr>
        <w:t xml:space="preserve">Jaramillo, P., Tapia, W., &amp; Gibbs, J. P. (2017). Action plan for the ecological restoration of </w:t>
      </w:r>
      <w:proofErr w:type="spellStart"/>
      <w:r w:rsidRPr="15B90FAC">
        <w:rPr>
          <w:rFonts w:ascii="Arial Nova" w:eastAsia="Arial Nova" w:hAnsi="Arial Nova" w:cs="Arial Nova"/>
          <w:color w:val="374151"/>
          <w:sz w:val="24"/>
          <w:szCs w:val="24"/>
        </w:rPr>
        <w:t>Baltra</w:t>
      </w:r>
      <w:proofErr w:type="spellEnd"/>
      <w:r w:rsidRPr="15B90FAC">
        <w:rPr>
          <w:rFonts w:ascii="Arial Nova" w:eastAsia="Arial Nova" w:hAnsi="Arial Nova" w:cs="Arial Nova"/>
          <w:color w:val="374151"/>
          <w:sz w:val="24"/>
          <w:szCs w:val="24"/>
        </w:rPr>
        <w:t xml:space="preserve"> and Plaza Sur Islands. Charles Darwin Foundation, 1-56.</w:t>
      </w:r>
    </w:p>
    <w:p w14:paraId="5FA3F83F" w14:textId="56B986EB" w:rsidR="64D661E1" w:rsidRDefault="64D661E1" w:rsidP="15B90FAC">
      <w:pPr>
        <w:rPr>
          <w:rFonts w:ascii="Arial Nova" w:eastAsia="Arial Nova" w:hAnsi="Arial Nova" w:cs="Arial Nova"/>
        </w:rPr>
      </w:pPr>
      <w:proofErr w:type="spellStart"/>
      <w:r w:rsidRPr="15B90FAC">
        <w:rPr>
          <w:rFonts w:ascii="Arial Nova" w:eastAsia="Arial Nova" w:hAnsi="Arial Nova" w:cs="Arial Nova"/>
          <w:color w:val="374151"/>
          <w:sz w:val="24"/>
          <w:szCs w:val="24"/>
        </w:rPr>
        <w:t>Leeman</w:t>
      </w:r>
      <w:proofErr w:type="spellEnd"/>
      <w:r w:rsidRPr="15B90FAC">
        <w:rPr>
          <w:rFonts w:ascii="Arial Nova" w:eastAsia="Arial Nova" w:hAnsi="Arial Nova" w:cs="Arial Nova"/>
          <w:color w:val="374151"/>
          <w:sz w:val="24"/>
          <w:szCs w:val="24"/>
        </w:rPr>
        <w:t xml:space="preserve">, L. W., Gibbs, J. C., &amp; Fuller, D. (1993). Evaluation of a multi-component group treatment program for juvenile delinquents. Aggressive </w:t>
      </w:r>
      <w:proofErr w:type="spellStart"/>
      <w:r w:rsidRPr="15B90FAC">
        <w:rPr>
          <w:rFonts w:ascii="Arial Nova" w:eastAsia="Arial Nova" w:hAnsi="Arial Nova" w:cs="Arial Nova"/>
          <w:color w:val="374151"/>
          <w:sz w:val="24"/>
          <w:szCs w:val="24"/>
        </w:rPr>
        <w:t>Behavior</w:t>
      </w:r>
      <w:proofErr w:type="spellEnd"/>
      <w:r w:rsidRPr="15B90FAC">
        <w:rPr>
          <w:rFonts w:ascii="Arial Nova" w:eastAsia="Arial Nova" w:hAnsi="Arial Nova" w:cs="Arial Nova"/>
          <w:color w:val="374151"/>
          <w:sz w:val="24"/>
          <w:szCs w:val="24"/>
        </w:rPr>
        <w:t xml:space="preserve">, 19(4), 281-292. Retrieved from </w:t>
      </w:r>
      <w:hyperlink r:id="rId22">
        <w:r w:rsidRPr="15B90FAC">
          <w:rPr>
            <w:rStyle w:val="Hyperlink"/>
            <w:rFonts w:ascii="Arial Nova" w:eastAsia="Arial Nova" w:hAnsi="Arial Nova" w:cs="Arial Nova"/>
            <w:sz w:val="24"/>
            <w:szCs w:val="24"/>
          </w:rPr>
          <w:t>https://doi.org/10.1002/1098-2337(1993)19:4%3C281::AID-AB2480190404%3E3.0.CO;2-W</w:t>
        </w:r>
      </w:hyperlink>
      <w:r w:rsidR="593035EB" w:rsidRPr="15B90FAC">
        <w:rPr>
          <w:rFonts w:ascii="Arial Nova" w:eastAsia="Arial Nova" w:hAnsi="Arial Nova" w:cs="Arial Nova"/>
          <w:sz w:val="24"/>
          <w:szCs w:val="24"/>
        </w:rPr>
        <w:t xml:space="preserve"> (accessed 2</w:t>
      </w:r>
      <w:r w:rsidR="772BB553" w:rsidRPr="15B90FAC">
        <w:rPr>
          <w:rFonts w:ascii="Arial Nova" w:eastAsia="Arial Nova" w:hAnsi="Arial Nova" w:cs="Arial Nova"/>
          <w:sz w:val="24"/>
          <w:szCs w:val="24"/>
        </w:rPr>
        <w:t>2</w:t>
      </w:r>
      <w:r w:rsidR="593035EB" w:rsidRPr="15B90FAC">
        <w:rPr>
          <w:rFonts w:ascii="Arial Nova" w:eastAsia="Arial Nova" w:hAnsi="Arial Nova" w:cs="Arial Nova"/>
          <w:sz w:val="24"/>
          <w:szCs w:val="24"/>
        </w:rPr>
        <w:t>/06/2023)</w:t>
      </w:r>
    </w:p>
    <w:p w14:paraId="6B7B1773" w14:textId="24363802"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Maloney, S., Tai, J. H.-M., Lo, K., Molloy, E., &amp; Ilic, D. (2012). Honesty in critically reflective essays: an analysis of student practice - Advances in Health Sciences Education. Retrieved from </w:t>
      </w:r>
      <w:hyperlink r:id="rId23">
        <w:r w:rsidRPr="15B90FAC">
          <w:rPr>
            <w:rStyle w:val="Hyperlink"/>
            <w:rFonts w:ascii="Arial Nova" w:eastAsia="Arial Nova" w:hAnsi="Arial Nova" w:cs="Arial Nova"/>
            <w:sz w:val="24"/>
            <w:szCs w:val="24"/>
          </w:rPr>
          <w:t>https://doi.org/10.1007/s10459-012-9399-3</w:t>
        </w:r>
      </w:hyperlink>
      <w:r w:rsidR="5226C091" w:rsidRPr="15B90FAC">
        <w:rPr>
          <w:rFonts w:ascii="Arial Nova" w:eastAsia="Arial Nova" w:hAnsi="Arial Nova" w:cs="Arial Nova"/>
          <w:sz w:val="24"/>
          <w:szCs w:val="24"/>
        </w:rPr>
        <w:t xml:space="preserve"> (accessed 2</w:t>
      </w:r>
      <w:r w:rsidR="7985ACC4" w:rsidRPr="15B90FAC">
        <w:rPr>
          <w:rFonts w:ascii="Arial Nova" w:eastAsia="Arial Nova" w:hAnsi="Arial Nova" w:cs="Arial Nova"/>
          <w:sz w:val="24"/>
          <w:szCs w:val="24"/>
        </w:rPr>
        <w:t>2</w:t>
      </w:r>
      <w:r w:rsidR="5226C091" w:rsidRPr="15B90FAC">
        <w:rPr>
          <w:rFonts w:ascii="Arial Nova" w:eastAsia="Arial Nova" w:hAnsi="Arial Nova" w:cs="Arial Nova"/>
          <w:sz w:val="24"/>
          <w:szCs w:val="24"/>
        </w:rPr>
        <w:t>/06/2023)</w:t>
      </w:r>
    </w:p>
    <w:p w14:paraId="01C944CC" w14:textId="71E12455" w:rsidR="64D661E1" w:rsidRDefault="64D661E1" w:rsidP="15B90FAC">
      <w:pPr>
        <w:rPr>
          <w:rFonts w:ascii="Arial Nova" w:eastAsia="Arial Nova" w:hAnsi="Arial Nova" w:cs="Arial Nova"/>
        </w:rPr>
      </w:pPr>
      <w:r w:rsidRPr="15B90FAC">
        <w:rPr>
          <w:rFonts w:ascii="Arial Nova" w:eastAsia="Arial Nova" w:hAnsi="Arial Nova" w:cs="Arial Nova"/>
          <w:color w:val="374151"/>
          <w:sz w:val="24"/>
          <w:szCs w:val="24"/>
        </w:rPr>
        <w:t xml:space="preserve">Pasternak, D. L., &amp; </w:t>
      </w:r>
      <w:proofErr w:type="spellStart"/>
      <w:r w:rsidRPr="15B90FAC">
        <w:rPr>
          <w:rFonts w:ascii="Arial Nova" w:eastAsia="Arial Nova" w:hAnsi="Arial Nova" w:cs="Arial Nova"/>
          <w:color w:val="374151"/>
          <w:sz w:val="24"/>
          <w:szCs w:val="24"/>
        </w:rPr>
        <w:t>Rigoni</w:t>
      </w:r>
      <w:proofErr w:type="spellEnd"/>
      <w:r w:rsidRPr="15B90FAC">
        <w:rPr>
          <w:rFonts w:ascii="Arial Nova" w:eastAsia="Arial Nova" w:hAnsi="Arial Nova" w:cs="Arial Nova"/>
          <w:color w:val="374151"/>
          <w:sz w:val="24"/>
          <w:szCs w:val="24"/>
        </w:rPr>
        <w:t xml:space="preserve">, K. K. (2015). Teaching Reflective Writing: Thoughts on Developing a Reflective Writing Framework to Support Teacher Candidates. Retrieved from </w:t>
      </w:r>
      <w:hyperlink r:id="rId24">
        <w:r w:rsidRPr="15B90FAC">
          <w:rPr>
            <w:rStyle w:val="Hyperlink"/>
            <w:rFonts w:ascii="Arial Nova" w:eastAsia="Arial Nova" w:hAnsi="Arial Nova" w:cs="Arial Nova"/>
            <w:sz w:val="24"/>
            <w:szCs w:val="24"/>
          </w:rPr>
          <w:t>https://scholarworks.wmich.edu/wte/vol4/iss1/5</w:t>
        </w:r>
      </w:hyperlink>
      <w:r w:rsidR="7A255CA2" w:rsidRPr="15B90FAC">
        <w:rPr>
          <w:rFonts w:ascii="Arial Nova" w:eastAsia="Arial Nova" w:hAnsi="Arial Nova" w:cs="Arial Nova"/>
          <w:sz w:val="24"/>
          <w:szCs w:val="24"/>
        </w:rPr>
        <w:t xml:space="preserve"> (accessed 27/06/2023)</w:t>
      </w:r>
    </w:p>
    <w:p w14:paraId="1DB7A0F2" w14:textId="14065EF0" w:rsidR="15B90FAC" w:rsidRDefault="15B90FAC" w:rsidP="15B90FAC">
      <w:pPr>
        <w:rPr>
          <w:rFonts w:ascii="Arial Nova" w:eastAsia="Arial Nova" w:hAnsi="Arial Nova" w:cs="Arial Nova"/>
          <w:sz w:val="20"/>
          <w:szCs w:val="20"/>
        </w:rPr>
      </w:pPr>
    </w:p>
    <w:p w14:paraId="2C0743B9" w14:textId="3B36F73F" w:rsidR="15B90FAC" w:rsidRDefault="15B90FAC" w:rsidP="15B90FAC">
      <w:pPr>
        <w:rPr>
          <w:rFonts w:ascii="Arial Nova" w:eastAsia="Arial Nova" w:hAnsi="Arial Nova" w:cs="Arial Nova"/>
          <w:sz w:val="20"/>
          <w:szCs w:val="20"/>
        </w:rPr>
      </w:pPr>
    </w:p>
    <w:p w14:paraId="5828CD44" w14:textId="44F63FD0" w:rsidR="15B90FAC" w:rsidRDefault="15B90FAC" w:rsidP="15B90FAC">
      <w:pPr>
        <w:rPr>
          <w:rFonts w:ascii="Arial Nova" w:eastAsia="Arial Nova" w:hAnsi="Arial Nova" w:cs="Arial Nova"/>
          <w:color w:val="222222"/>
          <w:sz w:val="19"/>
          <w:szCs w:val="19"/>
        </w:rPr>
      </w:pPr>
    </w:p>
    <w:sectPr w:rsidR="15B90FA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2082D"/>
    <w:multiLevelType w:val="hybridMultilevel"/>
    <w:tmpl w:val="FFFFFFFF"/>
    <w:lvl w:ilvl="0" w:tplc="69A8CF84">
      <w:start w:val="1"/>
      <w:numFmt w:val="bullet"/>
      <w:lvlText w:val=""/>
      <w:lvlJc w:val="left"/>
      <w:pPr>
        <w:ind w:left="720" w:hanging="360"/>
      </w:pPr>
      <w:rPr>
        <w:rFonts w:ascii="Symbol" w:hAnsi="Symbol" w:hint="default"/>
      </w:rPr>
    </w:lvl>
    <w:lvl w:ilvl="1" w:tplc="95E87584">
      <w:start w:val="1"/>
      <w:numFmt w:val="bullet"/>
      <w:lvlText w:val="o"/>
      <w:lvlJc w:val="left"/>
      <w:pPr>
        <w:ind w:left="1440" w:hanging="360"/>
      </w:pPr>
      <w:rPr>
        <w:rFonts w:ascii="Courier New" w:hAnsi="Courier New" w:hint="default"/>
      </w:rPr>
    </w:lvl>
    <w:lvl w:ilvl="2" w:tplc="AC1054B4">
      <w:start w:val="1"/>
      <w:numFmt w:val="bullet"/>
      <w:lvlText w:val=""/>
      <w:lvlJc w:val="left"/>
      <w:pPr>
        <w:ind w:left="2160" w:hanging="360"/>
      </w:pPr>
      <w:rPr>
        <w:rFonts w:ascii="Wingdings" w:hAnsi="Wingdings" w:hint="default"/>
      </w:rPr>
    </w:lvl>
    <w:lvl w:ilvl="3" w:tplc="D30ADDE2">
      <w:start w:val="1"/>
      <w:numFmt w:val="bullet"/>
      <w:lvlText w:val=""/>
      <w:lvlJc w:val="left"/>
      <w:pPr>
        <w:ind w:left="2880" w:hanging="360"/>
      </w:pPr>
      <w:rPr>
        <w:rFonts w:ascii="Symbol" w:hAnsi="Symbol" w:hint="default"/>
      </w:rPr>
    </w:lvl>
    <w:lvl w:ilvl="4" w:tplc="D14E25B6">
      <w:start w:val="1"/>
      <w:numFmt w:val="bullet"/>
      <w:lvlText w:val="o"/>
      <w:lvlJc w:val="left"/>
      <w:pPr>
        <w:ind w:left="3600" w:hanging="360"/>
      </w:pPr>
      <w:rPr>
        <w:rFonts w:ascii="Courier New" w:hAnsi="Courier New" w:hint="default"/>
      </w:rPr>
    </w:lvl>
    <w:lvl w:ilvl="5" w:tplc="30023828">
      <w:start w:val="1"/>
      <w:numFmt w:val="bullet"/>
      <w:lvlText w:val=""/>
      <w:lvlJc w:val="left"/>
      <w:pPr>
        <w:ind w:left="4320" w:hanging="360"/>
      </w:pPr>
      <w:rPr>
        <w:rFonts w:ascii="Wingdings" w:hAnsi="Wingdings" w:hint="default"/>
      </w:rPr>
    </w:lvl>
    <w:lvl w:ilvl="6" w:tplc="AAE0F8B6">
      <w:start w:val="1"/>
      <w:numFmt w:val="bullet"/>
      <w:lvlText w:val=""/>
      <w:lvlJc w:val="left"/>
      <w:pPr>
        <w:ind w:left="5040" w:hanging="360"/>
      </w:pPr>
      <w:rPr>
        <w:rFonts w:ascii="Symbol" w:hAnsi="Symbol" w:hint="default"/>
      </w:rPr>
    </w:lvl>
    <w:lvl w:ilvl="7" w:tplc="00365DFE">
      <w:start w:val="1"/>
      <w:numFmt w:val="bullet"/>
      <w:lvlText w:val="o"/>
      <w:lvlJc w:val="left"/>
      <w:pPr>
        <w:ind w:left="5760" w:hanging="360"/>
      </w:pPr>
      <w:rPr>
        <w:rFonts w:ascii="Courier New" w:hAnsi="Courier New" w:hint="default"/>
      </w:rPr>
    </w:lvl>
    <w:lvl w:ilvl="8" w:tplc="6A8CF160">
      <w:start w:val="1"/>
      <w:numFmt w:val="bullet"/>
      <w:lvlText w:val=""/>
      <w:lvlJc w:val="left"/>
      <w:pPr>
        <w:ind w:left="6480" w:hanging="360"/>
      </w:pPr>
      <w:rPr>
        <w:rFonts w:ascii="Wingdings" w:hAnsi="Wingdings" w:hint="default"/>
      </w:rPr>
    </w:lvl>
  </w:abstractNum>
  <w:abstractNum w:abstractNumId="1" w15:restartNumberingAfterBreak="0">
    <w:nsid w:val="0934846B"/>
    <w:multiLevelType w:val="hybridMultilevel"/>
    <w:tmpl w:val="FFFFFFFF"/>
    <w:lvl w:ilvl="0" w:tplc="5CE4141C">
      <w:start w:val="1"/>
      <w:numFmt w:val="bullet"/>
      <w:lvlText w:val=""/>
      <w:lvlJc w:val="left"/>
      <w:pPr>
        <w:ind w:left="720" w:hanging="360"/>
      </w:pPr>
      <w:rPr>
        <w:rFonts w:ascii="Symbol" w:hAnsi="Symbol" w:hint="default"/>
      </w:rPr>
    </w:lvl>
    <w:lvl w:ilvl="1" w:tplc="E708B3B8">
      <w:start w:val="1"/>
      <w:numFmt w:val="bullet"/>
      <w:lvlText w:val="o"/>
      <w:lvlJc w:val="left"/>
      <w:pPr>
        <w:ind w:left="1440" w:hanging="360"/>
      </w:pPr>
      <w:rPr>
        <w:rFonts w:ascii="Courier New" w:hAnsi="Courier New" w:hint="default"/>
      </w:rPr>
    </w:lvl>
    <w:lvl w:ilvl="2" w:tplc="395A809A">
      <w:start w:val="1"/>
      <w:numFmt w:val="bullet"/>
      <w:lvlText w:val=""/>
      <w:lvlJc w:val="left"/>
      <w:pPr>
        <w:ind w:left="2160" w:hanging="360"/>
      </w:pPr>
      <w:rPr>
        <w:rFonts w:ascii="Wingdings" w:hAnsi="Wingdings" w:hint="default"/>
      </w:rPr>
    </w:lvl>
    <w:lvl w:ilvl="3" w:tplc="FDE61FB0">
      <w:start w:val="1"/>
      <w:numFmt w:val="bullet"/>
      <w:lvlText w:val=""/>
      <w:lvlJc w:val="left"/>
      <w:pPr>
        <w:ind w:left="2880" w:hanging="360"/>
      </w:pPr>
      <w:rPr>
        <w:rFonts w:ascii="Symbol" w:hAnsi="Symbol" w:hint="default"/>
      </w:rPr>
    </w:lvl>
    <w:lvl w:ilvl="4" w:tplc="070493C2">
      <w:start w:val="1"/>
      <w:numFmt w:val="bullet"/>
      <w:lvlText w:val="o"/>
      <w:lvlJc w:val="left"/>
      <w:pPr>
        <w:ind w:left="3600" w:hanging="360"/>
      </w:pPr>
      <w:rPr>
        <w:rFonts w:ascii="Courier New" w:hAnsi="Courier New" w:hint="default"/>
      </w:rPr>
    </w:lvl>
    <w:lvl w:ilvl="5" w:tplc="03788AE4">
      <w:start w:val="1"/>
      <w:numFmt w:val="bullet"/>
      <w:lvlText w:val=""/>
      <w:lvlJc w:val="left"/>
      <w:pPr>
        <w:ind w:left="4320" w:hanging="360"/>
      </w:pPr>
      <w:rPr>
        <w:rFonts w:ascii="Wingdings" w:hAnsi="Wingdings" w:hint="default"/>
      </w:rPr>
    </w:lvl>
    <w:lvl w:ilvl="6" w:tplc="ED40587C">
      <w:start w:val="1"/>
      <w:numFmt w:val="bullet"/>
      <w:lvlText w:val=""/>
      <w:lvlJc w:val="left"/>
      <w:pPr>
        <w:ind w:left="5040" w:hanging="360"/>
      </w:pPr>
      <w:rPr>
        <w:rFonts w:ascii="Symbol" w:hAnsi="Symbol" w:hint="default"/>
      </w:rPr>
    </w:lvl>
    <w:lvl w:ilvl="7" w:tplc="01AC6468">
      <w:start w:val="1"/>
      <w:numFmt w:val="bullet"/>
      <w:lvlText w:val="o"/>
      <w:lvlJc w:val="left"/>
      <w:pPr>
        <w:ind w:left="5760" w:hanging="360"/>
      </w:pPr>
      <w:rPr>
        <w:rFonts w:ascii="Courier New" w:hAnsi="Courier New" w:hint="default"/>
      </w:rPr>
    </w:lvl>
    <w:lvl w:ilvl="8" w:tplc="57CCAE1E">
      <w:start w:val="1"/>
      <w:numFmt w:val="bullet"/>
      <w:lvlText w:val=""/>
      <w:lvlJc w:val="left"/>
      <w:pPr>
        <w:ind w:left="6480" w:hanging="360"/>
      </w:pPr>
      <w:rPr>
        <w:rFonts w:ascii="Wingdings" w:hAnsi="Wingdings" w:hint="default"/>
      </w:rPr>
    </w:lvl>
  </w:abstractNum>
  <w:abstractNum w:abstractNumId="2" w15:restartNumberingAfterBreak="0">
    <w:nsid w:val="10BD6399"/>
    <w:multiLevelType w:val="hybridMultilevel"/>
    <w:tmpl w:val="FFFFFFFF"/>
    <w:lvl w:ilvl="0" w:tplc="2B302214">
      <w:start w:val="1"/>
      <w:numFmt w:val="bullet"/>
      <w:lvlText w:val=""/>
      <w:lvlJc w:val="left"/>
      <w:pPr>
        <w:ind w:left="720" w:hanging="360"/>
      </w:pPr>
      <w:rPr>
        <w:rFonts w:ascii="Symbol" w:hAnsi="Symbol" w:hint="default"/>
      </w:rPr>
    </w:lvl>
    <w:lvl w:ilvl="1" w:tplc="9C7CBED0">
      <w:start w:val="1"/>
      <w:numFmt w:val="bullet"/>
      <w:lvlText w:val="o"/>
      <w:lvlJc w:val="left"/>
      <w:pPr>
        <w:ind w:left="1440" w:hanging="360"/>
      </w:pPr>
      <w:rPr>
        <w:rFonts w:ascii="Courier New" w:hAnsi="Courier New" w:hint="default"/>
      </w:rPr>
    </w:lvl>
    <w:lvl w:ilvl="2" w:tplc="D554814C">
      <w:start w:val="1"/>
      <w:numFmt w:val="bullet"/>
      <w:lvlText w:val=""/>
      <w:lvlJc w:val="left"/>
      <w:pPr>
        <w:ind w:left="2160" w:hanging="360"/>
      </w:pPr>
      <w:rPr>
        <w:rFonts w:ascii="Wingdings" w:hAnsi="Wingdings" w:hint="default"/>
      </w:rPr>
    </w:lvl>
    <w:lvl w:ilvl="3" w:tplc="C7F6A372">
      <w:start w:val="1"/>
      <w:numFmt w:val="bullet"/>
      <w:lvlText w:val=""/>
      <w:lvlJc w:val="left"/>
      <w:pPr>
        <w:ind w:left="2880" w:hanging="360"/>
      </w:pPr>
      <w:rPr>
        <w:rFonts w:ascii="Symbol" w:hAnsi="Symbol" w:hint="default"/>
      </w:rPr>
    </w:lvl>
    <w:lvl w:ilvl="4" w:tplc="FC18AC88">
      <w:start w:val="1"/>
      <w:numFmt w:val="bullet"/>
      <w:lvlText w:val="o"/>
      <w:lvlJc w:val="left"/>
      <w:pPr>
        <w:ind w:left="3600" w:hanging="360"/>
      </w:pPr>
      <w:rPr>
        <w:rFonts w:ascii="Courier New" w:hAnsi="Courier New" w:hint="default"/>
      </w:rPr>
    </w:lvl>
    <w:lvl w:ilvl="5" w:tplc="838E4722">
      <w:start w:val="1"/>
      <w:numFmt w:val="bullet"/>
      <w:lvlText w:val=""/>
      <w:lvlJc w:val="left"/>
      <w:pPr>
        <w:ind w:left="4320" w:hanging="360"/>
      </w:pPr>
      <w:rPr>
        <w:rFonts w:ascii="Wingdings" w:hAnsi="Wingdings" w:hint="default"/>
      </w:rPr>
    </w:lvl>
    <w:lvl w:ilvl="6" w:tplc="400ED1C0">
      <w:start w:val="1"/>
      <w:numFmt w:val="bullet"/>
      <w:lvlText w:val=""/>
      <w:lvlJc w:val="left"/>
      <w:pPr>
        <w:ind w:left="5040" w:hanging="360"/>
      </w:pPr>
      <w:rPr>
        <w:rFonts w:ascii="Symbol" w:hAnsi="Symbol" w:hint="default"/>
      </w:rPr>
    </w:lvl>
    <w:lvl w:ilvl="7" w:tplc="3376BEC4">
      <w:start w:val="1"/>
      <w:numFmt w:val="bullet"/>
      <w:lvlText w:val="o"/>
      <w:lvlJc w:val="left"/>
      <w:pPr>
        <w:ind w:left="5760" w:hanging="360"/>
      </w:pPr>
      <w:rPr>
        <w:rFonts w:ascii="Courier New" w:hAnsi="Courier New" w:hint="default"/>
      </w:rPr>
    </w:lvl>
    <w:lvl w:ilvl="8" w:tplc="FACE6C82">
      <w:start w:val="1"/>
      <w:numFmt w:val="bullet"/>
      <w:lvlText w:val=""/>
      <w:lvlJc w:val="left"/>
      <w:pPr>
        <w:ind w:left="6480" w:hanging="360"/>
      </w:pPr>
      <w:rPr>
        <w:rFonts w:ascii="Wingdings" w:hAnsi="Wingdings" w:hint="default"/>
      </w:rPr>
    </w:lvl>
  </w:abstractNum>
  <w:abstractNum w:abstractNumId="3" w15:restartNumberingAfterBreak="0">
    <w:nsid w:val="243822B8"/>
    <w:multiLevelType w:val="hybridMultilevel"/>
    <w:tmpl w:val="FFFFFFFF"/>
    <w:lvl w:ilvl="0" w:tplc="E592B27A">
      <w:start w:val="1"/>
      <w:numFmt w:val="bullet"/>
      <w:lvlText w:val=""/>
      <w:lvlJc w:val="left"/>
      <w:pPr>
        <w:ind w:left="720" w:hanging="360"/>
      </w:pPr>
      <w:rPr>
        <w:rFonts w:ascii="Symbol" w:hAnsi="Symbol" w:hint="default"/>
      </w:rPr>
    </w:lvl>
    <w:lvl w:ilvl="1" w:tplc="8DF806FE">
      <w:start w:val="1"/>
      <w:numFmt w:val="bullet"/>
      <w:lvlText w:val="o"/>
      <w:lvlJc w:val="left"/>
      <w:pPr>
        <w:ind w:left="1440" w:hanging="360"/>
      </w:pPr>
      <w:rPr>
        <w:rFonts w:ascii="Courier New" w:hAnsi="Courier New" w:hint="default"/>
      </w:rPr>
    </w:lvl>
    <w:lvl w:ilvl="2" w:tplc="938023C8">
      <w:start w:val="1"/>
      <w:numFmt w:val="bullet"/>
      <w:lvlText w:val=""/>
      <w:lvlJc w:val="left"/>
      <w:pPr>
        <w:ind w:left="2160" w:hanging="360"/>
      </w:pPr>
      <w:rPr>
        <w:rFonts w:ascii="Wingdings" w:hAnsi="Wingdings" w:hint="default"/>
      </w:rPr>
    </w:lvl>
    <w:lvl w:ilvl="3" w:tplc="205AA7FE">
      <w:start w:val="1"/>
      <w:numFmt w:val="bullet"/>
      <w:lvlText w:val=""/>
      <w:lvlJc w:val="left"/>
      <w:pPr>
        <w:ind w:left="2880" w:hanging="360"/>
      </w:pPr>
      <w:rPr>
        <w:rFonts w:ascii="Symbol" w:hAnsi="Symbol" w:hint="default"/>
      </w:rPr>
    </w:lvl>
    <w:lvl w:ilvl="4" w:tplc="3CAABA66">
      <w:start w:val="1"/>
      <w:numFmt w:val="bullet"/>
      <w:lvlText w:val="o"/>
      <w:lvlJc w:val="left"/>
      <w:pPr>
        <w:ind w:left="3600" w:hanging="360"/>
      </w:pPr>
      <w:rPr>
        <w:rFonts w:ascii="Courier New" w:hAnsi="Courier New" w:hint="default"/>
      </w:rPr>
    </w:lvl>
    <w:lvl w:ilvl="5" w:tplc="4DB0F182">
      <w:start w:val="1"/>
      <w:numFmt w:val="bullet"/>
      <w:lvlText w:val=""/>
      <w:lvlJc w:val="left"/>
      <w:pPr>
        <w:ind w:left="4320" w:hanging="360"/>
      </w:pPr>
      <w:rPr>
        <w:rFonts w:ascii="Wingdings" w:hAnsi="Wingdings" w:hint="default"/>
      </w:rPr>
    </w:lvl>
    <w:lvl w:ilvl="6" w:tplc="9578CC18">
      <w:start w:val="1"/>
      <w:numFmt w:val="bullet"/>
      <w:lvlText w:val=""/>
      <w:lvlJc w:val="left"/>
      <w:pPr>
        <w:ind w:left="5040" w:hanging="360"/>
      </w:pPr>
      <w:rPr>
        <w:rFonts w:ascii="Symbol" w:hAnsi="Symbol" w:hint="default"/>
      </w:rPr>
    </w:lvl>
    <w:lvl w:ilvl="7" w:tplc="67E64374">
      <w:start w:val="1"/>
      <w:numFmt w:val="bullet"/>
      <w:lvlText w:val="o"/>
      <w:lvlJc w:val="left"/>
      <w:pPr>
        <w:ind w:left="5760" w:hanging="360"/>
      </w:pPr>
      <w:rPr>
        <w:rFonts w:ascii="Courier New" w:hAnsi="Courier New" w:hint="default"/>
      </w:rPr>
    </w:lvl>
    <w:lvl w:ilvl="8" w:tplc="42DE9984">
      <w:start w:val="1"/>
      <w:numFmt w:val="bullet"/>
      <w:lvlText w:val=""/>
      <w:lvlJc w:val="left"/>
      <w:pPr>
        <w:ind w:left="6480" w:hanging="360"/>
      </w:pPr>
      <w:rPr>
        <w:rFonts w:ascii="Wingdings" w:hAnsi="Wingdings" w:hint="default"/>
      </w:rPr>
    </w:lvl>
  </w:abstractNum>
  <w:abstractNum w:abstractNumId="4" w15:restartNumberingAfterBreak="0">
    <w:nsid w:val="3268AB76"/>
    <w:multiLevelType w:val="hybridMultilevel"/>
    <w:tmpl w:val="FFFFFFFF"/>
    <w:lvl w:ilvl="0" w:tplc="8BE6A308">
      <w:start w:val="1"/>
      <w:numFmt w:val="bullet"/>
      <w:lvlText w:val=""/>
      <w:lvlJc w:val="left"/>
      <w:pPr>
        <w:ind w:left="720" w:hanging="360"/>
      </w:pPr>
      <w:rPr>
        <w:rFonts w:ascii="Symbol" w:hAnsi="Symbol" w:hint="default"/>
      </w:rPr>
    </w:lvl>
    <w:lvl w:ilvl="1" w:tplc="F58A5AD0">
      <w:start w:val="1"/>
      <w:numFmt w:val="bullet"/>
      <w:lvlText w:val="o"/>
      <w:lvlJc w:val="left"/>
      <w:pPr>
        <w:ind w:left="1440" w:hanging="360"/>
      </w:pPr>
      <w:rPr>
        <w:rFonts w:ascii="Courier New" w:hAnsi="Courier New" w:hint="default"/>
      </w:rPr>
    </w:lvl>
    <w:lvl w:ilvl="2" w:tplc="6200F628">
      <w:start w:val="1"/>
      <w:numFmt w:val="bullet"/>
      <w:lvlText w:val=""/>
      <w:lvlJc w:val="left"/>
      <w:pPr>
        <w:ind w:left="2160" w:hanging="360"/>
      </w:pPr>
      <w:rPr>
        <w:rFonts w:ascii="Wingdings" w:hAnsi="Wingdings" w:hint="default"/>
      </w:rPr>
    </w:lvl>
    <w:lvl w:ilvl="3" w:tplc="EED064E4">
      <w:start w:val="1"/>
      <w:numFmt w:val="bullet"/>
      <w:lvlText w:val=""/>
      <w:lvlJc w:val="left"/>
      <w:pPr>
        <w:ind w:left="2880" w:hanging="360"/>
      </w:pPr>
      <w:rPr>
        <w:rFonts w:ascii="Symbol" w:hAnsi="Symbol" w:hint="default"/>
      </w:rPr>
    </w:lvl>
    <w:lvl w:ilvl="4" w:tplc="0E7C3042">
      <w:start w:val="1"/>
      <w:numFmt w:val="bullet"/>
      <w:lvlText w:val="o"/>
      <w:lvlJc w:val="left"/>
      <w:pPr>
        <w:ind w:left="3600" w:hanging="360"/>
      </w:pPr>
      <w:rPr>
        <w:rFonts w:ascii="Courier New" w:hAnsi="Courier New" w:hint="default"/>
      </w:rPr>
    </w:lvl>
    <w:lvl w:ilvl="5" w:tplc="B05AD85C">
      <w:start w:val="1"/>
      <w:numFmt w:val="bullet"/>
      <w:lvlText w:val=""/>
      <w:lvlJc w:val="left"/>
      <w:pPr>
        <w:ind w:left="4320" w:hanging="360"/>
      </w:pPr>
      <w:rPr>
        <w:rFonts w:ascii="Wingdings" w:hAnsi="Wingdings" w:hint="default"/>
      </w:rPr>
    </w:lvl>
    <w:lvl w:ilvl="6" w:tplc="D7F0A020">
      <w:start w:val="1"/>
      <w:numFmt w:val="bullet"/>
      <w:lvlText w:val=""/>
      <w:lvlJc w:val="left"/>
      <w:pPr>
        <w:ind w:left="5040" w:hanging="360"/>
      </w:pPr>
      <w:rPr>
        <w:rFonts w:ascii="Symbol" w:hAnsi="Symbol" w:hint="default"/>
      </w:rPr>
    </w:lvl>
    <w:lvl w:ilvl="7" w:tplc="8B84AC76">
      <w:start w:val="1"/>
      <w:numFmt w:val="bullet"/>
      <w:lvlText w:val="o"/>
      <w:lvlJc w:val="left"/>
      <w:pPr>
        <w:ind w:left="5760" w:hanging="360"/>
      </w:pPr>
      <w:rPr>
        <w:rFonts w:ascii="Courier New" w:hAnsi="Courier New" w:hint="default"/>
      </w:rPr>
    </w:lvl>
    <w:lvl w:ilvl="8" w:tplc="B4E08C30">
      <w:start w:val="1"/>
      <w:numFmt w:val="bullet"/>
      <w:lvlText w:val=""/>
      <w:lvlJc w:val="left"/>
      <w:pPr>
        <w:ind w:left="6480" w:hanging="360"/>
      </w:pPr>
      <w:rPr>
        <w:rFonts w:ascii="Wingdings" w:hAnsi="Wingdings" w:hint="default"/>
      </w:rPr>
    </w:lvl>
  </w:abstractNum>
  <w:abstractNum w:abstractNumId="5" w15:restartNumberingAfterBreak="0">
    <w:nsid w:val="38EEDB40"/>
    <w:multiLevelType w:val="hybridMultilevel"/>
    <w:tmpl w:val="FFFFFFFF"/>
    <w:lvl w:ilvl="0" w:tplc="6EB0E3C4">
      <w:start w:val="1"/>
      <w:numFmt w:val="bullet"/>
      <w:lvlText w:val=""/>
      <w:lvlJc w:val="left"/>
      <w:pPr>
        <w:ind w:left="720" w:hanging="360"/>
      </w:pPr>
      <w:rPr>
        <w:rFonts w:ascii="Symbol" w:hAnsi="Symbol" w:hint="default"/>
      </w:rPr>
    </w:lvl>
    <w:lvl w:ilvl="1" w:tplc="70481306">
      <w:start w:val="1"/>
      <w:numFmt w:val="bullet"/>
      <w:lvlText w:val="o"/>
      <w:lvlJc w:val="left"/>
      <w:pPr>
        <w:ind w:left="1440" w:hanging="360"/>
      </w:pPr>
      <w:rPr>
        <w:rFonts w:ascii="Courier New" w:hAnsi="Courier New" w:hint="default"/>
      </w:rPr>
    </w:lvl>
    <w:lvl w:ilvl="2" w:tplc="095EA010">
      <w:start w:val="1"/>
      <w:numFmt w:val="bullet"/>
      <w:lvlText w:val=""/>
      <w:lvlJc w:val="left"/>
      <w:pPr>
        <w:ind w:left="2160" w:hanging="360"/>
      </w:pPr>
      <w:rPr>
        <w:rFonts w:ascii="Wingdings" w:hAnsi="Wingdings" w:hint="default"/>
      </w:rPr>
    </w:lvl>
    <w:lvl w:ilvl="3" w:tplc="10A03778">
      <w:start w:val="1"/>
      <w:numFmt w:val="bullet"/>
      <w:lvlText w:val=""/>
      <w:lvlJc w:val="left"/>
      <w:pPr>
        <w:ind w:left="2880" w:hanging="360"/>
      </w:pPr>
      <w:rPr>
        <w:rFonts w:ascii="Symbol" w:hAnsi="Symbol" w:hint="default"/>
      </w:rPr>
    </w:lvl>
    <w:lvl w:ilvl="4" w:tplc="5532B6EE">
      <w:start w:val="1"/>
      <w:numFmt w:val="bullet"/>
      <w:lvlText w:val="o"/>
      <w:lvlJc w:val="left"/>
      <w:pPr>
        <w:ind w:left="3600" w:hanging="360"/>
      </w:pPr>
      <w:rPr>
        <w:rFonts w:ascii="Courier New" w:hAnsi="Courier New" w:hint="default"/>
      </w:rPr>
    </w:lvl>
    <w:lvl w:ilvl="5" w:tplc="5860F310">
      <w:start w:val="1"/>
      <w:numFmt w:val="bullet"/>
      <w:lvlText w:val=""/>
      <w:lvlJc w:val="left"/>
      <w:pPr>
        <w:ind w:left="4320" w:hanging="360"/>
      </w:pPr>
      <w:rPr>
        <w:rFonts w:ascii="Wingdings" w:hAnsi="Wingdings" w:hint="default"/>
      </w:rPr>
    </w:lvl>
    <w:lvl w:ilvl="6" w:tplc="2ECCBA66">
      <w:start w:val="1"/>
      <w:numFmt w:val="bullet"/>
      <w:lvlText w:val=""/>
      <w:lvlJc w:val="left"/>
      <w:pPr>
        <w:ind w:left="5040" w:hanging="360"/>
      </w:pPr>
      <w:rPr>
        <w:rFonts w:ascii="Symbol" w:hAnsi="Symbol" w:hint="default"/>
      </w:rPr>
    </w:lvl>
    <w:lvl w:ilvl="7" w:tplc="610A5276">
      <w:start w:val="1"/>
      <w:numFmt w:val="bullet"/>
      <w:lvlText w:val="o"/>
      <w:lvlJc w:val="left"/>
      <w:pPr>
        <w:ind w:left="5760" w:hanging="360"/>
      </w:pPr>
      <w:rPr>
        <w:rFonts w:ascii="Courier New" w:hAnsi="Courier New" w:hint="default"/>
      </w:rPr>
    </w:lvl>
    <w:lvl w:ilvl="8" w:tplc="11569550">
      <w:start w:val="1"/>
      <w:numFmt w:val="bullet"/>
      <w:lvlText w:val=""/>
      <w:lvlJc w:val="left"/>
      <w:pPr>
        <w:ind w:left="6480" w:hanging="360"/>
      </w:pPr>
      <w:rPr>
        <w:rFonts w:ascii="Wingdings" w:hAnsi="Wingdings" w:hint="default"/>
      </w:rPr>
    </w:lvl>
  </w:abstractNum>
  <w:abstractNum w:abstractNumId="6" w15:restartNumberingAfterBreak="0">
    <w:nsid w:val="52FD3AC7"/>
    <w:multiLevelType w:val="hybridMultilevel"/>
    <w:tmpl w:val="FFFFFFFF"/>
    <w:lvl w:ilvl="0" w:tplc="F1085692">
      <w:start w:val="1"/>
      <w:numFmt w:val="bullet"/>
      <w:lvlText w:val=""/>
      <w:lvlJc w:val="left"/>
      <w:pPr>
        <w:ind w:left="720" w:hanging="360"/>
      </w:pPr>
      <w:rPr>
        <w:rFonts w:ascii="Symbol" w:hAnsi="Symbol" w:hint="default"/>
      </w:rPr>
    </w:lvl>
    <w:lvl w:ilvl="1" w:tplc="7E8E73F8">
      <w:start w:val="1"/>
      <w:numFmt w:val="bullet"/>
      <w:lvlText w:val="o"/>
      <w:lvlJc w:val="left"/>
      <w:pPr>
        <w:ind w:left="1440" w:hanging="360"/>
      </w:pPr>
      <w:rPr>
        <w:rFonts w:ascii="Courier New" w:hAnsi="Courier New" w:hint="default"/>
      </w:rPr>
    </w:lvl>
    <w:lvl w:ilvl="2" w:tplc="62B07CA2">
      <w:start w:val="1"/>
      <w:numFmt w:val="bullet"/>
      <w:lvlText w:val=""/>
      <w:lvlJc w:val="left"/>
      <w:pPr>
        <w:ind w:left="2160" w:hanging="360"/>
      </w:pPr>
      <w:rPr>
        <w:rFonts w:ascii="Wingdings" w:hAnsi="Wingdings" w:hint="default"/>
      </w:rPr>
    </w:lvl>
    <w:lvl w:ilvl="3" w:tplc="D0B67CA4">
      <w:start w:val="1"/>
      <w:numFmt w:val="bullet"/>
      <w:lvlText w:val=""/>
      <w:lvlJc w:val="left"/>
      <w:pPr>
        <w:ind w:left="2880" w:hanging="360"/>
      </w:pPr>
      <w:rPr>
        <w:rFonts w:ascii="Symbol" w:hAnsi="Symbol" w:hint="default"/>
      </w:rPr>
    </w:lvl>
    <w:lvl w:ilvl="4" w:tplc="2786A1D2">
      <w:start w:val="1"/>
      <w:numFmt w:val="bullet"/>
      <w:lvlText w:val="o"/>
      <w:lvlJc w:val="left"/>
      <w:pPr>
        <w:ind w:left="3600" w:hanging="360"/>
      </w:pPr>
      <w:rPr>
        <w:rFonts w:ascii="Courier New" w:hAnsi="Courier New" w:hint="default"/>
      </w:rPr>
    </w:lvl>
    <w:lvl w:ilvl="5" w:tplc="7F6834DE">
      <w:start w:val="1"/>
      <w:numFmt w:val="bullet"/>
      <w:lvlText w:val=""/>
      <w:lvlJc w:val="left"/>
      <w:pPr>
        <w:ind w:left="4320" w:hanging="360"/>
      </w:pPr>
      <w:rPr>
        <w:rFonts w:ascii="Wingdings" w:hAnsi="Wingdings" w:hint="default"/>
      </w:rPr>
    </w:lvl>
    <w:lvl w:ilvl="6" w:tplc="801C2372">
      <w:start w:val="1"/>
      <w:numFmt w:val="bullet"/>
      <w:lvlText w:val=""/>
      <w:lvlJc w:val="left"/>
      <w:pPr>
        <w:ind w:left="5040" w:hanging="360"/>
      </w:pPr>
      <w:rPr>
        <w:rFonts w:ascii="Symbol" w:hAnsi="Symbol" w:hint="default"/>
      </w:rPr>
    </w:lvl>
    <w:lvl w:ilvl="7" w:tplc="3E7C86DE">
      <w:start w:val="1"/>
      <w:numFmt w:val="bullet"/>
      <w:lvlText w:val="o"/>
      <w:lvlJc w:val="left"/>
      <w:pPr>
        <w:ind w:left="5760" w:hanging="360"/>
      </w:pPr>
      <w:rPr>
        <w:rFonts w:ascii="Courier New" w:hAnsi="Courier New" w:hint="default"/>
      </w:rPr>
    </w:lvl>
    <w:lvl w:ilvl="8" w:tplc="6EE4A10C">
      <w:start w:val="1"/>
      <w:numFmt w:val="bullet"/>
      <w:lvlText w:val=""/>
      <w:lvlJc w:val="left"/>
      <w:pPr>
        <w:ind w:left="6480" w:hanging="360"/>
      </w:pPr>
      <w:rPr>
        <w:rFonts w:ascii="Wingdings" w:hAnsi="Wingdings" w:hint="default"/>
      </w:rPr>
    </w:lvl>
  </w:abstractNum>
  <w:abstractNum w:abstractNumId="7" w15:restartNumberingAfterBreak="0">
    <w:nsid w:val="768F64E8"/>
    <w:multiLevelType w:val="hybridMultilevel"/>
    <w:tmpl w:val="FFFFFFFF"/>
    <w:lvl w:ilvl="0" w:tplc="3F4221CE">
      <w:start w:val="1"/>
      <w:numFmt w:val="bullet"/>
      <w:lvlText w:val=""/>
      <w:lvlJc w:val="left"/>
      <w:pPr>
        <w:ind w:left="720" w:hanging="360"/>
      </w:pPr>
      <w:rPr>
        <w:rFonts w:ascii="Symbol" w:hAnsi="Symbol" w:hint="default"/>
      </w:rPr>
    </w:lvl>
    <w:lvl w:ilvl="1" w:tplc="55061D16">
      <w:start w:val="1"/>
      <w:numFmt w:val="bullet"/>
      <w:lvlText w:val="o"/>
      <w:lvlJc w:val="left"/>
      <w:pPr>
        <w:ind w:left="1440" w:hanging="360"/>
      </w:pPr>
      <w:rPr>
        <w:rFonts w:ascii="Courier New" w:hAnsi="Courier New" w:hint="default"/>
      </w:rPr>
    </w:lvl>
    <w:lvl w:ilvl="2" w:tplc="3D00A8FE">
      <w:start w:val="1"/>
      <w:numFmt w:val="bullet"/>
      <w:lvlText w:val=""/>
      <w:lvlJc w:val="left"/>
      <w:pPr>
        <w:ind w:left="2160" w:hanging="360"/>
      </w:pPr>
      <w:rPr>
        <w:rFonts w:ascii="Wingdings" w:hAnsi="Wingdings" w:hint="default"/>
      </w:rPr>
    </w:lvl>
    <w:lvl w:ilvl="3" w:tplc="94C27184">
      <w:start w:val="1"/>
      <w:numFmt w:val="bullet"/>
      <w:lvlText w:val=""/>
      <w:lvlJc w:val="left"/>
      <w:pPr>
        <w:ind w:left="2880" w:hanging="360"/>
      </w:pPr>
      <w:rPr>
        <w:rFonts w:ascii="Symbol" w:hAnsi="Symbol" w:hint="default"/>
      </w:rPr>
    </w:lvl>
    <w:lvl w:ilvl="4" w:tplc="690ECB8A">
      <w:start w:val="1"/>
      <w:numFmt w:val="bullet"/>
      <w:lvlText w:val="o"/>
      <w:lvlJc w:val="left"/>
      <w:pPr>
        <w:ind w:left="3600" w:hanging="360"/>
      </w:pPr>
      <w:rPr>
        <w:rFonts w:ascii="Courier New" w:hAnsi="Courier New" w:hint="default"/>
      </w:rPr>
    </w:lvl>
    <w:lvl w:ilvl="5" w:tplc="1DC20B58">
      <w:start w:val="1"/>
      <w:numFmt w:val="bullet"/>
      <w:lvlText w:val=""/>
      <w:lvlJc w:val="left"/>
      <w:pPr>
        <w:ind w:left="4320" w:hanging="360"/>
      </w:pPr>
      <w:rPr>
        <w:rFonts w:ascii="Wingdings" w:hAnsi="Wingdings" w:hint="default"/>
      </w:rPr>
    </w:lvl>
    <w:lvl w:ilvl="6" w:tplc="840C3C02">
      <w:start w:val="1"/>
      <w:numFmt w:val="bullet"/>
      <w:lvlText w:val=""/>
      <w:lvlJc w:val="left"/>
      <w:pPr>
        <w:ind w:left="5040" w:hanging="360"/>
      </w:pPr>
      <w:rPr>
        <w:rFonts w:ascii="Symbol" w:hAnsi="Symbol" w:hint="default"/>
      </w:rPr>
    </w:lvl>
    <w:lvl w:ilvl="7" w:tplc="A35C6876">
      <w:start w:val="1"/>
      <w:numFmt w:val="bullet"/>
      <w:lvlText w:val="o"/>
      <w:lvlJc w:val="left"/>
      <w:pPr>
        <w:ind w:left="5760" w:hanging="360"/>
      </w:pPr>
      <w:rPr>
        <w:rFonts w:ascii="Courier New" w:hAnsi="Courier New" w:hint="default"/>
      </w:rPr>
    </w:lvl>
    <w:lvl w:ilvl="8" w:tplc="DA9E8A66">
      <w:start w:val="1"/>
      <w:numFmt w:val="bullet"/>
      <w:lvlText w:val=""/>
      <w:lvlJc w:val="left"/>
      <w:pPr>
        <w:ind w:left="6480" w:hanging="360"/>
      </w:pPr>
      <w:rPr>
        <w:rFonts w:ascii="Wingdings" w:hAnsi="Wingdings" w:hint="default"/>
      </w:rPr>
    </w:lvl>
  </w:abstractNum>
  <w:abstractNum w:abstractNumId="8" w15:restartNumberingAfterBreak="0">
    <w:nsid w:val="7FF7FD57"/>
    <w:multiLevelType w:val="hybridMultilevel"/>
    <w:tmpl w:val="FFFFFFFF"/>
    <w:lvl w:ilvl="0" w:tplc="9D02FE8E">
      <w:start w:val="1"/>
      <w:numFmt w:val="bullet"/>
      <w:lvlText w:val=""/>
      <w:lvlJc w:val="left"/>
      <w:pPr>
        <w:ind w:left="720" w:hanging="360"/>
      </w:pPr>
      <w:rPr>
        <w:rFonts w:ascii="Symbol" w:hAnsi="Symbol" w:hint="default"/>
      </w:rPr>
    </w:lvl>
    <w:lvl w:ilvl="1" w:tplc="31C23D82">
      <w:start w:val="1"/>
      <w:numFmt w:val="bullet"/>
      <w:lvlText w:val="o"/>
      <w:lvlJc w:val="left"/>
      <w:pPr>
        <w:ind w:left="1440" w:hanging="360"/>
      </w:pPr>
      <w:rPr>
        <w:rFonts w:ascii="Courier New" w:hAnsi="Courier New" w:hint="default"/>
      </w:rPr>
    </w:lvl>
    <w:lvl w:ilvl="2" w:tplc="20AA86FA">
      <w:start w:val="1"/>
      <w:numFmt w:val="bullet"/>
      <w:lvlText w:val=""/>
      <w:lvlJc w:val="left"/>
      <w:pPr>
        <w:ind w:left="2160" w:hanging="360"/>
      </w:pPr>
      <w:rPr>
        <w:rFonts w:ascii="Wingdings" w:hAnsi="Wingdings" w:hint="default"/>
      </w:rPr>
    </w:lvl>
    <w:lvl w:ilvl="3" w:tplc="B03C6104">
      <w:start w:val="1"/>
      <w:numFmt w:val="bullet"/>
      <w:lvlText w:val=""/>
      <w:lvlJc w:val="left"/>
      <w:pPr>
        <w:ind w:left="2880" w:hanging="360"/>
      </w:pPr>
      <w:rPr>
        <w:rFonts w:ascii="Symbol" w:hAnsi="Symbol" w:hint="default"/>
      </w:rPr>
    </w:lvl>
    <w:lvl w:ilvl="4" w:tplc="58D0B4A4">
      <w:start w:val="1"/>
      <w:numFmt w:val="bullet"/>
      <w:lvlText w:val="o"/>
      <w:lvlJc w:val="left"/>
      <w:pPr>
        <w:ind w:left="3600" w:hanging="360"/>
      </w:pPr>
      <w:rPr>
        <w:rFonts w:ascii="Courier New" w:hAnsi="Courier New" w:hint="default"/>
      </w:rPr>
    </w:lvl>
    <w:lvl w:ilvl="5" w:tplc="A0D232AC">
      <w:start w:val="1"/>
      <w:numFmt w:val="bullet"/>
      <w:lvlText w:val=""/>
      <w:lvlJc w:val="left"/>
      <w:pPr>
        <w:ind w:left="4320" w:hanging="360"/>
      </w:pPr>
      <w:rPr>
        <w:rFonts w:ascii="Wingdings" w:hAnsi="Wingdings" w:hint="default"/>
      </w:rPr>
    </w:lvl>
    <w:lvl w:ilvl="6" w:tplc="611E256C">
      <w:start w:val="1"/>
      <w:numFmt w:val="bullet"/>
      <w:lvlText w:val=""/>
      <w:lvlJc w:val="left"/>
      <w:pPr>
        <w:ind w:left="5040" w:hanging="360"/>
      </w:pPr>
      <w:rPr>
        <w:rFonts w:ascii="Symbol" w:hAnsi="Symbol" w:hint="default"/>
      </w:rPr>
    </w:lvl>
    <w:lvl w:ilvl="7" w:tplc="E3B097FC">
      <w:start w:val="1"/>
      <w:numFmt w:val="bullet"/>
      <w:lvlText w:val="o"/>
      <w:lvlJc w:val="left"/>
      <w:pPr>
        <w:ind w:left="5760" w:hanging="360"/>
      </w:pPr>
      <w:rPr>
        <w:rFonts w:ascii="Courier New" w:hAnsi="Courier New" w:hint="default"/>
      </w:rPr>
    </w:lvl>
    <w:lvl w:ilvl="8" w:tplc="3EFCD76E">
      <w:start w:val="1"/>
      <w:numFmt w:val="bullet"/>
      <w:lvlText w:val=""/>
      <w:lvlJc w:val="left"/>
      <w:pPr>
        <w:ind w:left="6480" w:hanging="360"/>
      </w:pPr>
      <w:rPr>
        <w:rFonts w:ascii="Wingdings" w:hAnsi="Wingdings" w:hint="default"/>
      </w:rPr>
    </w:lvl>
  </w:abstractNum>
  <w:num w:numId="1" w16cid:durableId="190460307">
    <w:abstractNumId w:val="6"/>
  </w:num>
  <w:num w:numId="2" w16cid:durableId="1098525489">
    <w:abstractNumId w:val="4"/>
  </w:num>
  <w:num w:numId="3" w16cid:durableId="2084645955">
    <w:abstractNumId w:val="7"/>
  </w:num>
  <w:num w:numId="4" w16cid:durableId="1344431139">
    <w:abstractNumId w:val="5"/>
  </w:num>
  <w:num w:numId="5" w16cid:durableId="1046216907">
    <w:abstractNumId w:val="1"/>
  </w:num>
  <w:num w:numId="6" w16cid:durableId="1884826804">
    <w:abstractNumId w:val="8"/>
  </w:num>
  <w:num w:numId="7" w16cid:durableId="1175847345">
    <w:abstractNumId w:val="0"/>
  </w:num>
  <w:num w:numId="8" w16cid:durableId="349644768">
    <w:abstractNumId w:val="2"/>
  </w:num>
  <w:num w:numId="9" w16cid:durableId="4581133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58C601"/>
    <w:rsid w:val="003C1222"/>
    <w:rsid w:val="004D6204"/>
    <w:rsid w:val="004F6CE5"/>
    <w:rsid w:val="00689017"/>
    <w:rsid w:val="02518003"/>
    <w:rsid w:val="02FDBC51"/>
    <w:rsid w:val="03B316B1"/>
    <w:rsid w:val="04314E4E"/>
    <w:rsid w:val="04FAD231"/>
    <w:rsid w:val="04FCA4DC"/>
    <w:rsid w:val="056DCF04"/>
    <w:rsid w:val="05E16D37"/>
    <w:rsid w:val="05E8D7A0"/>
    <w:rsid w:val="05F633E3"/>
    <w:rsid w:val="06C3DFC3"/>
    <w:rsid w:val="07099F65"/>
    <w:rsid w:val="077D3D98"/>
    <w:rsid w:val="08A0601E"/>
    <w:rsid w:val="08D1BBA2"/>
    <w:rsid w:val="0A007818"/>
    <w:rsid w:val="0A900034"/>
    <w:rsid w:val="0A963455"/>
    <w:rsid w:val="0AB4DE5A"/>
    <w:rsid w:val="0B1581C9"/>
    <w:rsid w:val="0B381EB8"/>
    <w:rsid w:val="0B87F13F"/>
    <w:rsid w:val="0C7A0B13"/>
    <w:rsid w:val="0CB1522A"/>
    <w:rsid w:val="0D03F352"/>
    <w:rsid w:val="0D1B6F40"/>
    <w:rsid w:val="0D2A7627"/>
    <w:rsid w:val="0D6C4431"/>
    <w:rsid w:val="0D91AAB6"/>
    <w:rsid w:val="0E3A9C1E"/>
    <w:rsid w:val="0E3F89B4"/>
    <w:rsid w:val="0EBD6F1C"/>
    <w:rsid w:val="0ECF831C"/>
    <w:rsid w:val="0F41DFF2"/>
    <w:rsid w:val="10430ECD"/>
    <w:rsid w:val="1047E053"/>
    <w:rsid w:val="1053EB61"/>
    <w:rsid w:val="106FB99C"/>
    <w:rsid w:val="10A5DD31"/>
    <w:rsid w:val="10CEACCE"/>
    <w:rsid w:val="12396C1D"/>
    <w:rsid w:val="126A7D2F"/>
    <w:rsid w:val="12E0A177"/>
    <w:rsid w:val="134B1E23"/>
    <w:rsid w:val="148FC779"/>
    <w:rsid w:val="15B90FAC"/>
    <w:rsid w:val="16AE76B7"/>
    <w:rsid w:val="16BD3B30"/>
    <w:rsid w:val="172B787B"/>
    <w:rsid w:val="174B20B3"/>
    <w:rsid w:val="1883068B"/>
    <w:rsid w:val="18C1EBD4"/>
    <w:rsid w:val="18F18F87"/>
    <w:rsid w:val="19AF5683"/>
    <w:rsid w:val="1C1AE1F1"/>
    <w:rsid w:val="1C5AD215"/>
    <w:rsid w:val="1DCF40DD"/>
    <w:rsid w:val="1F49289D"/>
    <w:rsid w:val="20AE514A"/>
    <w:rsid w:val="21C5718C"/>
    <w:rsid w:val="22C7DEA5"/>
    <w:rsid w:val="22D99FDE"/>
    <w:rsid w:val="23858966"/>
    <w:rsid w:val="23A509EC"/>
    <w:rsid w:val="23CC3E79"/>
    <w:rsid w:val="23FD6CA0"/>
    <w:rsid w:val="243F94AB"/>
    <w:rsid w:val="24525881"/>
    <w:rsid w:val="247EF061"/>
    <w:rsid w:val="25868974"/>
    <w:rsid w:val="259F8998"/>
    <w:rsid w:val="2633E91F"/>
    <w:rsid w:val="27B69123"/>
    <w:rsid w:val="28300230"/>
    <w:rsid w:val="28841FC2"/>
    <w:rsid w:val="294142A3"/>
    <w:rsid w:val="297F4909"/>
    <w:rsid w:val="2990B942"/>
    <w:rsid w:val="2A6ACE06"/>
    <w:rsid w:val="2A809392"/>
    <w:rsid w:val="2B991F46"/>
    <w:rsid w:val="2C1F690E"/>
    <w:rsid w:val="2C2088DF"/>
    <w:rsid w:val="2C78E365"/>
    <w:rsid w:val="2C8A0246"/>
    <w:rsid w:val="2D27987A"/>
    <w:rsid w:val="2E14B3C6"/>
    <w:rsid w:val="2E7F608A"/>
    <w:rsid w:val="2E967B31"/>
    <w:rsid w:val="2F8FE029"/>
    <w:rsid w:val="2FB08427"/>
    <w:rsid w:val="30AC42B2"/>
    <w:rsid w:val="30DE6A8C"/>
    <w:rsid w:val="30F6125F"/>
    <w:rsid w:val="33265044"/>
    <w:rsid w:val="3463514C"/>
    <w:rsid w:val="349ED36B"/>
    <w:rsid w:val="35D07A6C"/>
    <w:rsid w:val="3692C27E"/>
    <w:rsid w:val="36BA5D83"/>
    <w:rsid w:val="376AC897"/>
    <w:rsid w:val="376C4ACD"/>
    <w:rsid w:val="382E92DF"/>
    <w:rsid w:val="395073EC"/>
    <w:rsid w:val="395E53A7"/>
    <w:rsid w:val="3AA81974"/>
    <w:rsid w:val="3B10AE83"/>
    <w:rsid w:val="3B2E2199"/>
    <w:rsid w:val="3B6633A1"/>
    <w:rsid w:val="3BAAA7F1"/>
    <w:rsid w:val="3C3A7543"/>
    <w:rsid w:val="3C43E9D5"/>
    <w:rsid w:val="3C56D81F"/>
    <w:rsid w:val="3D020402"/>
    <w:rsid w:val="3D3B173A"/>
    <w:rsid w:val="3E270F05"/>
    <w:rsid w:val="3E5635DB"/>
    <w:rsid w:val="3E9DD463"/>
    <w:rsid w:val="3E9FFDC7"/>
    <w:rsid w:val="3F7B8A97"/>
    <w:rsid w:val="40A1939D"/>
    <w:rsid w:val="41A14873"/>
    <w:rsid w:val="41D79E89"/>
    <w:rsid w:val="41E09376"/>
    <w:rsid w:val="42B32B59"/>
    <w:rsid w:val="42E5A76B"/>
    <w:rsid w:val="437A77E3"/>
    <w:rsid w:val="44169C00"/>
    <w:rsid w:val="46D10240"/>
    <w:rsid w:val="48E608EB"/>
    <w:rsid w:val="49F48D55"/>
    <w:rsid w:val="4A3625A8"/>
    <w:rsid w:val="4B8DB305"/>
    <w:rsid w:val="4BCACCD1"/>
    <w:rsid w:val="4BCF5B58"/>
    <w:rsid w:val="4C208BA8"/>
    <w:rsid w:val="4D341C4D"/>
    <w:rsid w:val="4D523095"/>
    <w:rsid w:val="4DFDCB86"/>
    <w:rsid w:val="4E89C61F"/>
    <w:rsid w:val="4ED9B5CC"/>
    <w:rsid w:val="4EE714E6"/>
    <w:rsid w:val="4EF43457"/>
    <w:rsid w:val="4F153317"/>
    <w:rsid w:val="4F2CEDF1"/>
    <w:rsid w:val="502077C4"/>
    <w:rsid w:val="50585EFA"/>
    <w:rsid w:val="50D072B8"/>
    <w:rsid w:val="511C3953"/>
    <w:rsid w:val="5226C091"/>
    <w:rsid w:val="52D13CA9"/>
    <w:rsid w:val="5349A271"/>
    <w:rsid w:val="5408137A"/>
    <w:rsid w:val="55535BE8"/>
    <w:rsid w:val="557699B9"/>
    <w:rsid w:val="559A63B9"/>
    <w:rsid w:val="566EAE8F"/>
    <w:rsid w:val="56ED9FD0"/>
    <w:rsid w:val="576FA442"/>
    <w:rsid w:val="589E6702"/>
    <w:rsid w:val="58BFB2FA"/>
    <w:rsid w:val="58DB849D"/>
    <w:rsid w:val="593035EB"/>
    <w:rsid w:val="59CC6449"/>
    <w:rsid w:val="5ABFC722"/>
    <w:rsid w:val="5B35C02A"/>
    <w:rsid w:val="5BE16280"/>
    <w:rsid w:val="5C6F3F2F"/>
    <w:rsid w:val="5D7C2B56"/>
    <w:rsid w:val="5DAEF5C0"/>
    <w:rsid w:val="5DC924D4"/>
    <w:rsid w:val="5DE553B1"/>
    <w:rsid w:val="5E3E7DDC"/>
    <w:rsid w:val="5F190342"/>
    <w:rsid w:val="5FD6A033"/>
    <w:rsid w:val="5FDA4E3D"/>
    <w:rsid w:val="60B4D3A3"/>
    <w:rsid w:val="60D96053"/>
    <w:rsid w:val="60E69682"/>
    <w:rsid w:val="614589B4"/>
    <w:rsid w:val="61761E9E"/>
    <w:rsid w:val="61B6D1B9"/>
    <w:rsid w:val="62D9137B"/>
    <w:rsid w:val="63313241"/>
    <w:rsid w:val="63EC7465"/>
    <w:rsid w:val="64D661E1"/>
    <w:rsid w:val="64EC5558"/>
    <w:rsid w:val="6572CEDB"/>
    <w:rsid w:val="66BDAF57"/>
    <w:rsid w:val="66F56DE6"/>
    <w:rsid w:val="6826F27A"/>
    <w:rsid w:val="683BB270"/>
    <w:rsid w:val="6938C8BA"/>
    <w:rsid w:val="6AF1801E"/>
    <w:rsid w:val="6B5E933C"/>
    <w:rsid w:val="6C58C601"/>
    <w:rsid w:val="6C7CE8BF"/>
    <w:rsid w:val="6D00321A"/>
    <w:rsid w:val="6E2920E0"/>
    <w:rsid w:val="6E2961BA"/>
    <w:rsid w:val="6E6F5207"/>
    <w:rsid w:val="6E82B348"/>
    <w:rsid w:val="709EB7CC"/>
    <w:rsid w:val="7140C51C"/>
    <w:rsid w:val="717DBE85"/>
    <w:rsid w:val="72AEEF36"/>
    <w:rsid w:val="730572EE"/>
    <w:rsid w:val="73F72FD8"/>
    <w:rsid w:val="74B55F47"/>
    <w:rsid w:val="772BB553"/>
    <w:rsid w:val="775F2C47"/>
    <w:rsid w:val="78FAFCA8"/>
    <w:rsid w:val="794B778A"/>
    <w:rsid w:val="7985ACC4"/>
    <w:rsid w:val="7A24C368"/>
    <w:rsid w:val="7A255CA2"/>
    <w:rsid w:val="7AA8AAB6"/>
    <w:rsid w:val="7ACE2497"/>
    <w:rsid w:val="7B61FBC0"/>
    <w:rsid w:val="7B8A5C10"/>
    <w:rsid w:val="7BBCB455"/>
    <w:rsid w:val="7BD5AE09"/>
    <w:rsid w:val="7C0B24F6"/>
    <w:rsid w:val="7C0DBF44"/>
    <w:rsid w:val="7C89B938"/>
    <w:rsid w:val="7CEFC04B"/>
    <w:rsid w:val="7DA98FA5"/>
    <w:rsid w:val="7DBABD97"/>
    <w:rsid w:val="7E62D8E5"/>
    <w:rsid w:val="7E84150B"/>
    <w:rsid w:val="7E94DC3F"/>
    <w:rsid w:val="7F068B83"/>
    <w:rsid w:val="7F1DB550"/>
    <w:rsid w:val="7F456006"/>
    <w:rsid w:val="7F53837F"/>
    <w:rsid w:val="7FFEA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8C601"/>
  <w15:chartTrackingRefBased/>
  <w15:docId w15:val="{816619A8-BF83-4ADF-9EE5-99F064830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about/Analyzing_Qualitative_Data.html?id=f_1QDwAAQBAJ" TargetMode="External"/><Relationship Id="rId13" Type="http://schemas.openxmlformats.org/officeDocument/2006/relationships/hyperlink" Target="https://www.researchgate.net/profile/Upreet-Dhaliwal/publication/318676729_Reflective_student_narratives_honing_professionalism_and_empathy/links/5c7e7113a6fdcc4715b0ee4a/Reflective-student-narratives-honing-professionalism-and-empathy.pdf" TargetMode="External"/><Relationship Id="rId18" Type="http://schemas.openxmlformats.org/officeDocument/2006/relationships/hyperlink" Target="https://doi.org/10.1159/00027243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111/j.1755-263X.2008.00031.x" TargetMode="External"/><Relationship Id="rId7" Type="http://schemas.openxmlformats.org/officeDocument/2006/relationships/hyperlink" Target="https://doi.org/10.1111/j.1526-100X.2011.00822.x" TargetMode="External"/><Relationship Id="rId12" Type="http://schemas.openxmlformats.org/officeDocument/2006/relationships/hyperlink" Target="https://australianhumanitiesreview.org/2001/12/01/contagious-feelings-pauline-hanson-and-the-epidemiology-of-affect/?utm_source=rss&amp;utm_medium=rss&amp;utm_campaign=contagious-feelings-pauline-hanson-and-the-epidemiology-of-affect" TargetMode="External"/><Relationship Id="rId17" Type="http://schemas.openxmlformats.org/officeDocument/2006/relationships/hyperlink" Target="http://www.uhu.es/publicaciones/ojs/index.php/e-moti-on/article/view/722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hareok.org/handle/11244/50738" TargetMode="External"/><Relationship Id="rId20" Type="http://schemas.openxmlformats.org/officeDocument/2006/relationships/hyperlink" Target="https://cognitiveathlete.co.uk/using-the-gibbs-reflective-cycle-as-a-leader/" TargetMode="External"/><Relationship Id="rId1" Type="http://schemas.openxmlformats.org/officeDocument/2006/relationships/numbering" Target="numbering.xml"/><Relationship Id="rId6" Type="http://schemas.openxmlformats.org/officeDocument/2006/relationships/hyperlink" Target="https://journal.uniku.ac.id/index.php/IEFLJ/article/view/3382" TargetMode="External"/><Relationship Id="rId11" Type="http://schemas.openxmlformats.org/officeDocument/2006/relationships/hyperlink" Target="https://doi.org/10.1111/emr.12229" TargetMode="External"/><Relationship Id="rId24" Type="http://schemas.openxmlformats.org/officeDocument/2006/relationships/hyperlink" Target="https://scholarworks.wmich.edu/wte/vol4/iss1/5" TargetMode="External"/><Relationship Id="rId5" Type="http://schemas.openxmlformats.org/officeDocument/2006/relationships/image" Target="media/image1.jpg"/><Relationship Id="rId15" Type="http://schemas.openxmlformats.org/officeDocument/2006/relationships/hyperlink" Target="https://doi.org/10.1080/03098260701728484" TargetMode="External"/><Relationship Id="rId23" Type="http://schemas.openxmlformats.org/officeDocument/2006/relationships/hyperlink" Target="https://doi.org/10.1007/s10459-012-9399-3" TargetMode="External"/><Relationship Id="rId10" Type="http://schemas.openxmlformats.org/officeDocument/2006/relationships/hyperlink" Target="https://www.cambridge.org/core/journals/british-journal-of-anaesthetic-and-recovery-nursing/article/abs/thoughts-of-a-junior-nurse/1A459191B5C15C05FEFD85A64A941298" TargetMode="External"/><Relationship Id="rId19"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 Id="rId9" Type="http://schemas.openxmlformats.org/officeDocument/2006/relationships/hyperlink" Target="https://doi.org/10.1016/j.ijinfomgt.2007.04.001" TargetMode="External"/><Relationship Id="rId14" Type="http://schemas.openxmlformats.org/officeDocument/2006/relationships/hyperlink" Target="https://doi.org/10.1080/14623943.2018.1530207" TargetMode="External"/><Relationship Id="rId22" Type="http://schemas.openxmlformats.org/officeDocument/2006/relationships/hyperlink" Target="https://doi.org/10.1002/1098-2337(1993)19:4%3C281::AID-AB2480190404%3E3.0.CO;2-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3931</Words>
  <Characters>22803</Characters>
  <Application>Microsoft Office Word</Application>
  <DocSecurity>0</DocSecurity>
  <Lines>190</Lines>
  <Paragraphs>53</Paragraphs>
  <ScaleCrop>false</ScaleCrop>
  <Company/>
  <LinksUpToDate>false</LinksUpToDate>
  <CharactersWithSpaces>26681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 (2108840)</dc:creator>
  <cp:keywords/>
  <dc:description/>
  <cp:lastModifiedBy>Alina Mucenic (2108840)</cp:lastModifiedBy>
  <cp:revision>2</cp:revision>
  <dcterms:created xsi:type="dcterms:W3CDTF">2023-06-30T10:22:00Z</dcterms:created>
  <dcterms:modified xsi:type="dcterms:W3CDTF">2023-06-30T10:22:00Z</dcterms:modified>
</cp:coreProperties>
</file>