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90B66" w14:textId="346CB621" w:rsidR="00954DB6" w:rsidRPr="009646AD" w:rsidRDefault="009646AD" w:rsidP="009646AD">
      <w:pPr>
        <w:spacing w:before="240" w:line="360" w:lineRule="auto"/>
        <w:jc w:val="both"/>
        <w:rPr>
          <w:rFonts w:ascii="Calibri" w:hAnsi="Calibri" w:cs="Calibri"/>
        </w:rPr>
      </w:pPr>
      <w:r w:rsidRPr="009646AD">
        <w:rPr>
          <w:rFonts w:ascii="Calibri" w:hAnsi="Calibri" w:cs="Calibri"/>
          <w:noProof/>
        </w:rPr>
        <w:drawing>
          <wp:inline distT="0" distB="0" distL="0" distR="0" wp14:anchorId="4993D51C" wp14:editId="48DE39D7">
            <wp:extent cx="1625600" cy="596900"/>
            <wp:effectExtent l="0" t="0" r="0" b="0"/>
            <wp:docPr id="128338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81750" name=""/>
                    <pic:cNvPicPr/>
                  </pic:nvPicPr>
                  <pic:blipFill>
                    <a:blip r:embed="rId7" cstate="email">
                      <a:extLst>
                        <a:ext uri="{28A0092B-C50C-407E-A947-70E740481C1C}">
                          <a14:useLocalDpi xmlns:a14="http://schemas.microsoft.com/office/drawing/2010/main"/>
                        </a:ext>
                      </a:extLst>
                    </a:blip>
                    <a:stretch>
                      <a:fillRect/>
                    </a:stretch>
                  </pic:blipFill>
                  <pic:spPr>
                    <a:xfrm>
                      <a:off x="0" y="0"/>
                      <a:ext cx="1625600" cy="596900"/>
                    </a:xfrm>
                    <a:prstGeom prst="rect">
                      <a:avLst/>
                    </a:prstGeom>
                  </pic:spPr>
                </pic:pic>
              </a:graphicData>
            </a:graphic>
          </wp:inline>
        </w:drawing>
      </w:r>
    </w:p>
    <w:p w14:paraId="0F02A16D" w14:textId="77777777" w:rsidR="009646AD" w:rsidRPr="009646AD" w:rsidRDefault="009646AD" w:rsidP="009646AD">
      <w:pPr>
        <w:pStyle w:val="p1"/>
        <w:spacing w:before="240" w:line="360" w:lineRule="auto"/>
        <w:jc w:val="both"/>
        <w:rPr>
          <w:rFonts w:ascii="Calibri" w:hAnsi="Calibri" w:cs="Calibri"/>
          <w:b/>
          <w:bCs/>
          <w:sz w:val="24"/>
          <w:szCs w:val="24"/>
        </w:rPr>
      </w:pPr>
    </w:p>
    <w:p w14:paraId="1E4F4806" w14:textId="77777777" w:rsidR="009646AD" w:rsidRPr="009646AD" w:rsidRDefault="009646AD" w:rsidP="009646AD">
      <w:pPr>
        <w:pStyle w:val="p1"/>
        <w:spacing w:before="240" w:line="360" w:lineRule="auto"/>
        <w:jc w:val="both"/>
        <w:rPr>
          <w:rFonts w:ascii="Calibri" w:hAnsi="Calibri" w:cs="Calibri"/>
          <w:b/>
          <w:bCs/>
          <w:sz w:val="24"/>
          <w:szCs w:val="24"/>
        </w:rPr>
      </w:pPr>
    </w:p>
    <w:p w14:paraId="0192CBEE" w14:textId="77777777" w:rsidR="009646AD" w:rsidRPr="009646AD" w:rsidRDefault="009646AD" w:rsidP="009646AD">
      <w:pPr>
        <w:pStyle w:val="p1"/>
        <w:spacing w:before="240" w:line="360" w:lineRule="auto"/>
        <w:jc w:val="both"/>
        <w:rPr>
          <w:rFonts w:ascii="Calibri" w:hAnsi="Calibri" w:cs="Calibri"/>
          <w:b/>
          <w:bCs/>
          <w:sz w:val="24"/>
          <w:szCs w:val="24"/>
        </w:rPr>
      </w:pPr>
    </w:p>
    <w:p w14:paraId="3A047C9F" w14:textId="77777777" w:rsidR="009646AD" w:rsidRPr="009646AD" w:rsidRDefault="009646AD" w:rsidP="009646AD">
      <w:pPr>
        <w:pStyle w:val="p1"/>
        <w:spacing w:before="240" w:line="360" w:lineRule="auto"/>
        <w:jc w:val="both"/>
        <w:rPr>
          <w:rFonts w:ascii="Calibri" w:hAnsi="Calibri" w:cs="Calibri"/>
          <w:b/>
          <w:bCs/>
          <w:sz w:val="24"/>
          <w:szCs w:val="24"/>
        </w:rPr>
      </w:pPr>
    </w:p>
    <w:p w14:paraId="48AF2C35" w14:textId="77777777" w:rsidR="009646AD" w:rsidRPr="009646AD" w:rsidRDefault="009646AD" w:rsidP="009646AD">
      <w:pPr>
        <w:pStyle w:val="p1"/>
        <w:spacing w:before="240" w:line="360" w:lineRule="auto"/>
        <w:jc w:val="both"/>
        <w:rPr>
          <w:rFonts w:ascii="Calibri" w:hAnsi="Calibri" w:cs="Calibri"/>
          <w:b/>
          <w:bCs/>
          <w:sz w:val="24"/>
          <w:szCs w:val="24"/>
        </w:rPr>
      </w:pPr>
    </w:p>
    <w:p w14:paraId="3E759008" w14:textId="2A81D600" w:rsidR="009646AD" w:rsidRPr="009646AD" w:rsidRDefault="0099308A" w:rsidP="0099308A">
      <w:pPr>
        <w:pStyle w:val="p1"/>
        <w:spacing w:before="240" w:line="360" w:lineRule="auto"/>
        <w:jc w:val="center"/>
        <w:rPr>
          <w:rFonts w:ascii="Calibri" w:hAnsi="Calibri" w:cs="Calibri"/>
          <w:b/>
          <w:bCs/>
          <w:sz w:val="24"/>
          <w:szCs w:val="24"/>
        </w:rPr>
      </w:pPr>
      <w:r w:rsidRPr="003C59AD">
        <w:rPr>
          <w:rFonts w:ascii="Calibri" w:hAnsi="Calibri" w:cs="Calibri"/>
          <w:b/>
          <w:bCs/>
          <w:noProof/>
          <w:sz w:val="24"/>
          <w:szCs w:val="24"/>
          <w:highlight w:val="green"/>
        </w:rPr>
        <w:drawing>
          <wp:inline distT="0" distB="0" distL="0" distR="0" wp14:anchorId="51FB7AD7" wp14:editId="31349253">
            <wp:extent cx="5731510" cy="2525395"/>
            <wp:effectExtent l="0" t="0" r="0" b="1905"/>
            <wp:docPr id="12910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305"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31510" cy="2525395"/>
                    </a:xfrm>
                    <a:prstGeom prst="rect">
                      <a:avLst/>
                    </a:prstGeom>
                  </pic:spPr>
                </pic:pic>
              </a:graphicData>
            </a:graphic>
          </wp:inline>
        </w:drawing>
      </w:r>
    </w:p>
    <w:p w14:paraId="4B566C4D" w14:textId="77777777" w:rsidR="009646AD" w:rsidRPr="009646AD" w:rsidRDefault="009646AD" w:rsidP="009646AD">
      <w:pPr>
        <w:pStyle w:val="p1"/>
        <w:spacing w:before="240" w:line="360" w:lineRule="auto"/>
        <w:jc w:val="both"/>
        <w:rPr>
          <w:rFonts w:ascii="Calibri" w:hAnsi="Calibri" w:cs="Calibri"/>
          <w:b/>
          <w:bCs/>
          <w:sz w:val="24"/>
          <w:szCs w:val="24"/>
        </w:rPr>
      </w:pPr>
    </w:p>
    <w:p w14:paraId="501F296E" w14:textId="77777777" w:rsidR="00CE5DFC" w:rsidRDefault="00CE5DFC" w:rsidP="00CE5DFC">
      <w:pPr>
        <w:pStyle w:val="p1"/>
        <w:spacing w:before="240" w:line="360" w:lineRule="auto"/>
        <w:jc w:val="center"/>
        <w:rPr>
          <w:rFonts w:ascii="Calibri" w:hAnsi="Calibri" w:cs="Calibri"/>
          <w:b/>
          <w:bCs/>
          <w:sz w:val="36"/>
          <w:szCs w:val="36"/>
        </w:rPr>
      </w:pPr>
    </w:p>
    <w:p w14:paraId="1C140BEF" w14:textId="0FAF38B5" w:rsidR="009646AD" w:rsidRPr="003C59AD" w:rsidRDefault="00CE5DFC" w:rsidP="00CE5DFC">
      <w:pPr>
        <w:pStyle w:val="p1"/>
        <w:spacing w:before="240" w:line="360" w:lineRule="auto"/>
        <w:jc w:val="center"/>
        <w:rPr>
          <w:rFonts w:ascii="Calibri" w:hAnsi="Calibri" w:cs="Calibri"/>
          <w:b/>
          <w:bCs/>
          <w:sz w:val="32"/>
          <w:szCs w:val="32"/>
        </w:rPr>
      </w:pPr>
      <w:r w:rsidRPr="003C59AD">
        <w:rPr>
          <w:rFonts w:ascii="Calibri" w:hAnsi="Calibri" w:cs="Calibri"/>
          <w:b/>
          <w:bCs/>
          <w:i/>
          <w:iCs/>
          <w:sz w:val="32"/>
          <w:szCs w:val="32"/>
          <w:highlight w:val="green"/>
        </w:rPr>
        <w:t>Kristiyan</w:t>
      </w:r>
      <w:r w:rsidRPr="003C59AD">
        <w:rPr>
          <w:rFonts w:ascii="Calibri" w:hAnsi="Calibri" w:cs="Calibri"/>
          <w:b/>
          <w:bCs/>
          <w:sz w:val="32"/>
          <w:szCs w:val="32"/>
          <w:highlight w:val="green"/>
        </w:rPr>
        <w:t xml:space="preserve"> </w:t>
      </w:r>
      <w:r w:rsidRPr="003C59AD">
        <w:rPr>
          <w:rFonts w:ascii="Calibri" w:hAnsi="Calibri" w:cs="Calibri"/>
          <w:b/>
          <w:bCs/>
          <w:i/>
          <w:iCs/>
          <w:sz w:val="32"/>
          <w:szCs w:val="32"/>
          <w:highlight w:val="green"/>
        </w:rPr>
        <w:t>Pirindzhiev</w:t>
      </w:r>
    </w:p>
    <w:p w14:paraId="2103D6C0" w14:textId="7F7391D9" w:rsidR="00CE5DFC" w:rsidRPr="003C59AD" w:rsidRDefault="00CE5DFC" w:rsidP="00CE5DFC">
      <w:pPr>
        <w:pStyle w:val="p1"/>
        <w:spacing w:before="240" w:line="360" w:lineRule="auto"/>
        <w:jc w:val="center"/>
        <w:rPr>
          <w:rFonts w:ascii="Calibri" w:hAnsi="Calibri" w:cs="Calibri"/>
          <w:b/>
          <w:bCs/>
          <w:i/>
          <w:iCs/>
          <w:sz w:val="32"/>
          <w:szCs w:val="32"/>
        </w:rPr>
      </w:pPr>
      <w:r w:rsidRPr="003C59AD">
        <w:rPr>
          <w:rFonts w:ascii="Calibri" w:hAnsi="Calibri" w:cs="Calibri"/>
          <w:b/>
          <w:bCs/>
          <w:i/>
          <w:iCs/>
          <w:sz w:val="32"/>
          <w:szCs w:val="32"/>
          <w:highlight w:val="green"/>
        </w:rPr>
        <w:t>2309382</w:t>
      </w:r>
    </w:p>
    <w:p w14:paraId="3CE10A7F" w14:textId="77777777" w:rsidR="009646AD" w:rsidRPr="009646AD" w:rsidRDefault="009646AD" w:rsidP="009646AD">
      <w:pPr>
        <w:pStyle w:val="p1"/>
        <w:spacing w:before="240" w:line="360" w:lineRule="auto"/>
        <w:jc w:val="both"/>
        <w:rPr>
          <w:rFonts w:ascii="Calibri" w:hAnsi="Calibri" w:cs="Calibri"/>
          <w:b/>
          <w:bCs/>
          <w:sz w:val="24"/>
          <w:szCs w:val="24"/>
        </w:rPr>
      </w:pPr>
    </w:p>
    <w:p w14:paraId="1984B0E2" w14:textId="77777777" w:rsidR="009646AD" w:rsidRPr="009646AD" w:rsidRDefault="009646AD" w:rsidP="009646AD">
      <w:pPr>
        <w:pStyle w:val="p1"/>
        <w:spacing w:before="240" w:line="360" w:lineRule="auto"/>
        <w:jc w:val="both"/>
        <w:rPr>
          <w:rFonts w:ascii="Calibri" w:hAnsi="Calibri" w:cs="Calibri"/>
          <w:b/>
          <w:bCs/>
          <w:sz w:val="24"/>
          <w:szCs w:val="24"/>
        </w:rPr>
      </w:pPr>
    </w:p>
    <w:p w14:paraId="32D48666" w14:textId="77777777" w:rsidR="009646AD" w:rsidRPr="009646AD" w:rsidRDefault="009646AD" w:rsidP="009646AD">
      <w:pPr>
        <w:pStyle w:val="p1"/>
        <w:spacing w:before="240" w:line="360" w:lineRule="auto"/>
        <w:jc w:val="both"/>
        <w:rPr>
          <w:rFonts w:ascii="Calibri" w:hAnsi="Calibri" w:cs="Calibri"/>
          <w:b/>
          <w:bCs/>
          <w:sz w:val="24"/>
          <w:szCs w:val="24"/>
        </w:rPr>
      </w:pPr>
    </w:p>
    <w:p w14:paraId="7CC39033" w14:textId="77777777" w:rsidR="009646AD" w:rsidRPr="009646AD" w:rsidRDefault="009646AD" w:rsidP="009646AD">
      <w:pPr>
        <w:pStyle w:val="p1"/>
        <w:spacing w:before="240" w:line="360" w:lineRule="auto"/>
        <w:jc w:val="both"/>
        <w:rPr>
          <w:rFonts w:ascii="Calibri" w:hAnsi="Calibri" w:cs="Calibri"/>
          <w:b/>
          <w:bCs/>
          <w:sz w:val="24"/>
          <w:szCs w:val="24"/>
        </w:rPr>
      </w:pPr>
    </w:p>
    <w:p w14:paraId="167AF254" w14:textId="05AF3D83" w:rsidR="009646AD" w:rsidRPr="009646AD" w:rsidRDefault="009646AD" w:rsidP="009646AD">
      <w:pPr>
        <w:spacing w:before="240" w:line="360" w:lineRule="auto"/>
        <w:jc w:val="both"/>
        <w:rPr>
          <w:rFonts w:ascii="Calibri" w:hAnsi="Calibri" w:cs="Calibri"/>
          <w:b/>
          <w:bCs/>
          <w:i/>
          <w:iCs/>
        </w:rPr>
      </w:pPr>
      <w:r w:rsidRPr="009646AD">
        <w:rPr>
          <w:rFonts w:ascii="Calibri" w:hAnsi="Calibri" w:cs="Calibri"/>
          <w:b/>
          <w:bCs/>
          <w:i/>
          <w:iCs/>
        </w:rPr>
        <w:br w:type="page"/>
      </w:r>
    </w:p>
    <w:sdt>
      <w:sdtPr>
        <w:rPr>
          <w:rFonts w:ascii="Calibri" w:eastAsiaTheme="minorHAnsi" w:hAnsi="Calibri" w:cs="Calibri"/>
          <w:b w:val="0"/>
          <w:bCs w:val="0"/>
          <w:color w:val="auto"/>
          <w:kern w:val="2"/>
          <w:sz w:val="24"/>
          <w:szCs w:val="24"/>
          <w:lang w:val="en-GB"/>
          <w14:ligatures w14:val="standardContextual"/>
        </w:rPr>
        <w:id w:val="303814904"/>
        <w:docPartObj>
          <w:docPartGallery w:val="Table of Contents"/>
          <w:docPartUnique/>
        </w:docPartObj>
      </w:sdtPr>
      <w:sdtEndPr>
        <w:rPr>
          <w:noProof/>
        </w:rPr>
      </w:sdtEndPr>
      <w:sdtContent>
        <w:p w14:paraId="7C82633A" w14:textId="33545C47" w:rsidR="009646AD" w:rsidRDefault="009646AD" w:rsidP="009646AD">
          <w:pPr>
            <w:pStyle w:val="TOCHeading"/>
            <w:spacing w:before="240" w:line="360" w:lineRule="auto"/>
            <w:jc w:val="both"/>
          </w:pPr>
          <w:r w:rsidRPr="009646AD">
            <w:rPr>
              <w:rFonts w:ascii="Calibri" w:hAnsi="Calibri" w:cs="Calibri"/>
              <w:noProof/>
              <w:sz w:val="24"/>
              <w:szCs w:val="24"/>
            </w:rPr>
            <w:drawing>
              <wp:inline distT="0" distB="0" distL="0" distR="0" wp14:anchorId="4664D686" wp14:editId="5FF0BAA1">
                <wp:extent cx="5731510" cy="2877185"/>
                <wp:effectExtent l="0" t="0" r="0" b="5715"/>
                <wp:docPr id="2010150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50049"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2877185"/>
                        </a:xfrm>
                        <a:prstGeom prst="rect">
                          <a:avLst/>
                        </a:prstGeom>
                      </pic:spPr>
                    </pic:pic>
                  </a:graphicData>
                </a:graphic>
              </wp:inline>
            </w:drawing>
          </w:r>
        </w:p>
        <w:p w14:paraId="3125B2EA" w14:textId="6B063F41" w:rsidR="009646AD" w:rsidRPr="009646AD" w:rsidRDefault="00000000" w:rsidP="009646AD">
          <w:pPr>
            <w:spacing w:before="240" w:line="360" w:lineRule="auto"/>
            <w:jc w:val="both"/>
            <w:rPr>
              <w:rFonts w:ascii="Calibri" w:hAnsi="Calibri" w:cs="Calibri"/>
            </w:rPr>
          </w:pPr>
        </w:p>
      </w:sdtContent>
    </w:sdt>
    <w:p w14:paraId="2ED77886" w14:textId="0A819E5F" w:rsidR="009646AD" w:rsidRPr="009646AD" w:rsidRDefault="009646AD" w:rsidP="009646AD">
      <w:pPr>
        <w:spacing w:before="240" w:line="360" w:lineRule="auto"/>
        <w:jc w:val="both"/>
        <w:rPr>
          <w:rFonts w:ascii="Calibri" w:hAnsi="Calibri" w:cs="Calibri"/>
        </w:rPr>
      </w:pPr>
      <w:r w:rsidRPr="009646AD">
        <w:rPr>
          <w:rFonts w:ascii="Calibri" w:hAnsi="Calibri" w:cs="Calibri"/>
        </w:rPr>
        <w:br w:type="page"/>
      </w:r>
    </w:p>
    <w:p w14:paraId="1CC15C98" w14:textId="77777777" w:rsidR="009646AD" w:rsidRPr="0099308A" w:rsidRDefault="009646AD" w:rsidP="009646AD">
      <w:pPr>
        <w:pStyle w:val="Heading1"/>
        <w:spacing w:before="240" w:line="360" w:lineRule="auto"/>
        <w:jc w:val="both"/>
        <w:rPr>
          <w:rFonts w:ascii="Calibri" w:hAnsi="Calibri" w:cs="Calibri"/>
          <w:b/>
          <w:bCs/>
          <w:sz w:val="32"/>
          <w:szCs w:val="32"/>
        </w:rPr>
      </w:pPr>
      <w:bookmarkStart w:id="0" w:name="_Toc227340534"/>
      <w:r w:rsidRPr="0099308A">
        <w:rPr>
          <w:rFonts w:ascii="Calibri" w:hAnsi="Calibri" w:cs="Calibri"/>
          <w:b/>
          <w:bCs/>
          <w:sz w:val="32"/>
          <w:szCs w:val="32"/>
        </w:rPr>
        <w:lastRenderedPageBreak/>
        <w:t>Executive Summary</w:t>
      </w:r>
      <w:bookmarkEnd w:id="0"/>
    </w:p>
    <w:p w14:paraId="63196734" w14:textId="77777777" w:rsidR="009646AD" w:rsidRDefault="009646AD" w:rsidP="009646AD">
      <w:pPr>
        <w:spacing w:before="240" w:line="360" w:lineRule="auto"/>
        <w:jc w:val="both"/>
        <w:rPr>
          <w:rFonts w:ascii="Calibri" w:hAnsi="Calibri" w:cs="Calibri"/>
        </w:rPr>
      </w:pPr>
      <w:r w:rsidRPr="009646AD">
        <w:rPr>
          <w:rFonts w:ascii="Calibri" w:hAnsi="Calibri" w:cs="Calibri"/>
        </w:rPr>
        <w:t>The worldwide automotive market is in the process of a dramatic change that is propelled by the electrification, digitalization, sustainability demands, and the changing consumer experience. Lotus Cars UK, which has traditionally been a niche manufacturer of British sports cars, is now re-branding to become a luxury brand of electric vehicles (EV) on a global scale. It is a report where the strategic analysis of Lotus is taken into consideration in terms of both its external environment and internal environment, its current performance, as well as its strategic direction in the long run.</w:t>
      </w:r>
    </w:p>
    <w:p w14:paraId="53AD79F7" w14:textId="0250E24A" w:rsidR="0099308A" w:rsidRPr="009646AD" w:rsidRDefault="0099308A" w:rsidP="009646AD">
      <w:pPr>
        <w:spacing w:before="240" w:line="360" w:lineRule="auto"/>
        <w:jc w:val="both"/>
        <w:rPr>
          <w:rFonts w:ascii="Calibri" w:hAnsi="Calibri" w:cs="Calibri"/>
        </w:rPr>
      </w:pPr>
      <w:r>
        <w:fldChar w:fldCharType="begin"/>
      </w:r>
      <w:r>
        <w:instrText xml:space="preserve"> INCLUDEPICTURE "https://images.openai.com/static-rsc-4/UqXFATza1d7iOMmohkUPgoEEHrcopx6bDSm1Fjfqr2aNFxPdAjnEn8eykZpNQQvK8KuOJltrHaLVEbmMW3tRyI6KCIubewO8XirfZV2WeWSp1Kyzq3K11-ClURyu3Z4YXulV3dQ5Myz68nTayQ0k0BY5LbzM8M1ZKzVz865g8Vo?purpose=inline" \* MERGEFORMATINET </w:instrText>
      </w:r>
      <w:r>
        <w:fldChar w:fldCharType="separate"/>
      </w:r>
      <w:r>
        <w:rPr>
          <w:noProof/>
        </w:rPr>
        <w:drawing>
          <wp:inline distT="0" distB="0" distL="0" distR="0" wp14:anchorId="2DA708B9" wp14:editId="2CA563C1">
            <wp:extent cx="5731510" cy="3794760"/>
            <wp:effectExtent l="0" t="0" r="0" b="2540"/>
            <wp:docPr id="55882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5731510" cy="3794760"/>
                    </a:xfrm>
                    <a:prstGeom prst="rect">
                      <a:avLst/>
                    </a:prstGeom>
                    <a:noFill/>
                    <a:ln>
                      <a:noFill/>
                    </a:ln>
                  </pic:spPr>
                </pic:pic>
              </a:graphicData>
            </a:graphic>
          </wp:inline>
        </w:drawing>
      </w:r>
      <w:r>
        <w:fldChar w:fldCharType="end"/>
      </w:r>
    </w:p>
    <w:p w14:paraId="6099241C"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discussion shows that Lotus enjoys good brand equity, engineering prowess and financial support by Geely that helps it to expand internationally. Nevertheless, the company is not deprived of such problems as the shrinking of revenues, decreased vehicle sales, and the growing competition with the well-established EV manufacturers. The need to adapt strategically is further enhanced by external forces such as regulatory pressures and technological innovations.</w:t>
      </w:r>
    </w:p>
    <w:p w14:paraId="6E0B276D"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lastRenderedPageBreak/>
        <w:t>The report elaborates and analyses three strategic alternatives: full expansion of electrification, diversification into hybrids and globalisation of manufacturing. Upon critical analysis, the hybrid diversification strategy and the selective localisation are suggested to be the most appropriate option. The approach will allow Lotus to navigate between innovative initiatives and risk mitigation, meet the needs of a wide range of consumers, and improve its efficiency.</w:t>
      </w:r>
    </w:p>
    <w:p w14:paraId="09AAD97C" w14:textId="59545CAC" w:rsidR="009646AD" w:rsidRPr="009646AD" w:rsidRDefault="009646AD" w:rsidP="009646AD">
      <w:pPr>
        <w:spacing w:before="240" w:line="360" w:lineRule="auto"/>
        <w:jc w:val="both"/>
        <w:rPr>
          <w:rFonts w:ascii="Calibri" w:hAnsi="Calibri" w:cs="Calibri"/>
        </w:rPr>
      </w:pPr>
      <w:r w:rsidRPr="009646AD">
        <w:rPr>
          <w:rFonts w:ascii="Calibri" w:hAnsi="Calibri" w:cs="Calibri"/>
        </w:rPr>
        <w:t>The report finds that with such a strategy and investing in research and development, strategic alliances, and repositioning, the Lotus can be able to consolidate its competitive stance and realize sustainable growth in a fast changing automotive market.</w:t>
      </w:r>
    </w:p>
    <w:p w14:paraId="7A66179A" w14:textId="77777777" w:rsidR="009646AD" w:rsidRPr="0099308A" w:rsidRDefault="009646AD" w:rsidP="009646AD">
      <w:pPr>
        <w:pStyle w:val="Heading1"/>
        <w:spacing w:before="240" w:line="360" w:lineRule="auto"/>
        <w:jc w:val="both"/>
        <w:rPr>
          <w:rFonts w:ascii="Calibri" w:hAnsi="Calibri" w:cs="Calibri"/>
          <w:b/>
          <w:bCs/>
          <w:sz w:val="32"/>
          <w:szCs w:val="32"/>
        </w:rPr>
      </w:pPr>
      <w:bookmarkStart w:id="1" w:name="_Toc227340535"/>
      <w:r w:rsidRPr="0099308A">
        <w:rPr>
          <w:rFonts w:ascii="Calibri" w:hAnsi="Calibri" w:cs="Calibri"/>
          <w:b/>
          <w:bCs/>
          <w:sz w:val="32"/>
          <w:szCs w:val="32"/>
        </w:rPr>
        <w:t>1. Introduction</w:t>
      </w:r>
      <w:bookmarkEnd w:id="1"/>
    </w:p>
    <w:p w14:paraId="39A45992" w14:textId="77777777" w:rsidR="009646AD" w:rsidRDefault="009646AD" w:rsidP="009646AD">
      <w:pPr>
        <w:spacing w:before="240" w:line="360" w:lineRule="auto"/>
        <w:jc w:val="both"/>
        <w:rPr>
          <w:rFonts w:ascii="Calibri" w:hAnsi="Calibri" w:cs="Calibri"/>
        </w:rPr>
      </w:pPr>
      <w:r w:rsidRPr="009646AD">
        <w:rPr>
          <w:rFonts w:ascii="Calibri" w:hAnsi="Calibri" w:cs="Calibri"/>
        </w:rPr>
        <w:t>Strategic management is a process that entails the systematic analysis of both the internal and external environment of an organisation, the development of strategies, as well as implementation of decisions that help organisations to realise long-term goals. Strategic management is critical in dynamic industries like the automotive manufacturing industry in adjusting to the technology discontinuity, regulatory forces and fluctuating consumer behaviour. It helps companies discover opportunities, address risks, and sustain a competitive edge in more intricate markets (Johnson et al., 2023).</w:t>
      </w:r>
    </w:p>
    <w:p w14:paraId="2323077F" w14:textId="53D7FFE8" w:rsidR="0099308A" w:rsidRPr="009646AD" w:rsidRDefault="0099308A" w:rsidP="009646AD">
      <w:pPr>
        <w:spacing w:before="240" w:line="360" w:lineRule="auto"/>
        <w:jc w:val="both"/>
        <w:rPr>
          <w:rFonts w:ascii="Calibri" w:hAnsi="Calibri" w:cs="Calibri"/>
        </w:rPr>
      </w:pPr>
      <w:r>
        <w:lastRenderedPageBreak/>
        <w:fldChar w:fldCharType="begin"/>
      </w:r>
      <w:r>
        <w:instrText xml:space="preserve"> INCLUDEPICTURE "https://images.openai.com/static-rsc-4/UrNiFQ1BEB4WL1JbJZgKjrNd56ZhlcZ7Ll8yCBq3t5PKNbryd8jddJ1ArgnF9I0UEwX-Ig7LkmeAzhP4ta4DTGMo0GjG1HAECC3VhCaRbKm6eaxi5fS7S4U7qgBmYrMmRNwyxF3JzADV2xtUuwqzvg_lnHe7JVOy_Y75Kme9cfNxGIEEHRukaNze6IiCYoJH?purpose=inline" \* MERGEFORMATINET </w:instrText>
      </w:r>
      <w:r>
        <w:fldChar w:fldCharType="separate"/>
      </w:r>
      <w:r>
        <w:rPr>
          <w:noProof/>
        </w:rPr>
        <w:drawing>
          <wp:inline distT="0" distB="0" distL="0" distR="0" wp14:anchorId="2136D763" wp14:editId="517C67C2">
            <wp:extent cx="5731510" cy="3819525"/>
            <wp:effectExtent l="0" t="0" r="0" b="3175"/>
            <wp:docPr id="7481736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710CFBCB"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significance of strategic management is especially pronounced in the auto industry, where the issues of electrification, digital transformation, and sustainability are redefining conventional business models. Innovations, operational effectiveness, and customer-centric strategies have become a must to organisations in order to stay competitive. Resource allocation, organisational alignment and performance improvement are also supported by strategic planning.</w:t>
      </w:r>
    </w:p>
    <w:p w14:paraId="09F746D7" w14:textId="2A5BB238" w:rsidR="009646AD" w:rsidRPr="0099308A" w:rsidRDefault="009646AD" w:rsidP="009646AD">
      <w:pPr>
        <w:spacing w:before="240" w:line="360" w:lineRule="auto"/>
        <w:jc w:val="both"/>
        <w:rPr>
          <w:rFonts w:ascii="Calibri" w:hAnsi="Calibri" w:cs="Calibri"/>
          <w:b/>
          <w:bCs/>
          <w:sz w:val="32"/>
          <w:szCs w:val="32"/>
        </w:rPr>
      </w:pPr>
      <w:r w:rsidRPr="009646AD">
        <w:rPr>
          <w:rFonts w:ascii="Calibri" w:hAnsi="Calibri" w:cs="Calibri"/>
        </w:rPr>
        <w:t>This report is based on the need to come up with a strategy formulation plan of Lotus Cars UK. The report analyses the strategic position of the company by examining its external and internal environment, its current performance, and provides strategic options. The report is divided into a number of sections, the company overview, the strategic intent, the performance evaluation, the environmental analysis, the strategy formulation, and the conclusion with recommendations.</w:t>
      </w:r>
    </w:p>
    <w:p w14:paraId="6E655CA7" w14:textId="77777777" w:rsidR="009646AD" w:rsidRPr="0099308A" w:rsidRDefault="009646AD" w:rsidP="009646AD">
      <w:pPr>
        <w:pStyle w:val="Heading1"/>
        <w:spacing w:before="240" w:line="360" w:lineRule="auto"/>
        <w:jc w:val="both"/>
        <w:rPr>
          <w:rFonts w:ascii="Calibri" w:hAnsi="Calibri" w:cs="Calibri"/>
          <w:b/>
          <w:bCs/>
          <w:sz w:val="32"/>
          <w:szCs w:val="32"/>
        </w:rPr>
      </w:pPr>
      <w:bookmarkStart w:id="2" w:name="_Toc227340536"/>
      <w:r w:rsidRPr="0099308A">
        <w:rPr>
          <w:rFonts w:ascii="Calibri" w:hAnsi="Calibri" w:cs="Calibri"/>
          <w:b/>
          <w:bCs/>
          <w:sz w:val="32"/>
          <w:szCs w:val="32"/>
        </w:rPr>
        <w:t>2. Overview / Background of Lotus Cars UK.</w:t>
      </w:r>
      <w:bookmarkEnd w:id="2"/>
    </w:p>
    <w:p w14:paraId="41A05580" w14:textId="77777777" w:rsidR="009646AD" w:rsidRDefault="009646AD" w:rsidP="009646AD">
      <w:pPr>
        <w:spacing w:before="240" w:line="360" w:lineRule="auto"/>
        <w:jc w:val="both"/>
        <w:rPr>
          <w:rFonts w:ascii="Calibri" w:hAnsi="Calibri" w:cs="Calibri"/>
        </w:rPr>
      </w:pPr>
      <w:r w:rsidRPr="009646AD">
        <w:rPr>
          <w:rFonts w:ascii="Calibri" w:hAnsi="Calibri" w:cs="Calibri"/>
        </w:rPr>
        <w:t>Lotus cars is a British automaker company that was established in 1952 and its headquarters are in Hethel, Norfolk. Historically, the company has been specialising in lightweight, high-</w:t>
      </w:r>
      <w:r w:rsidRPr="009646AD">
        <w:rPr>
          <w:rFonts w:ascii="Calibri" w:hAnsi="Calibri" w:cs="Calibri"/>
        </w:rPr>
        <w:lastRenderedPageBreak/>
        <w:t>performance sports cars, with the company worldwide known on its engineering excellence and motorsport heritage. Over the past few years, Lotus has experienced a strategic shift towards repositioning as a luxury car brand with an electric global brand (Lotus Cars, 2025).</w:t>
      </w:r>
    </w:p>
    <w:p w14:paraId="1B865E99" w14:textId="236C7B44" w:rsidR="0099308A" w:rsidRPr="009646AD" w:rsidRDefault="0099308A" w:rsidP="009646AD">
      <w:pPr>
        <w:spacing w:before="240" w:line="360" w:lineRule="auto"/>
        <w:jc w:val="both"/>
        <w:rPr>
          <w:rFonts w:ascii="Calibri" w:hAnsi="Calibri" w:cs="Calibri"/>
        </w:rPr>
      </w:pPr>
      <w:r>
        <w:fldChar w:fldCharType="begin"/>
      </w:r>
      <w:r>
        <w:instrText xml:space="preserve"> INCLUDEPICTURE "https://images.openai.com/static-rsc-4/v2GCngyiGMzjLXN8ZdJVV7aOPUv6jNi_08iBDA_lzn2zacUWKEsnHQS2JEgairD6vaTJe6XMeOyvXqzyLYvJLyLG7GKkxTnzjt3Br46rHNiqszXA7J7qhgOZYYAmdDELaXUiOSPPuW5bUpF13coo57C3B5StGvA_LX-OU5K73sA?purpose=inline" \* MERGEFORMATINET </w:instrText>
      </w:r>
      <w:r>
        <w:fldChar w:fldCharType="separate"/>
      </w:r>
      <w:r>
        <w:rPr>
          <w:noProof/>
        </w:rPr>
        <w:drawing>
          <wp:inline distT="0" distB="0" distL="0" distR="0" wp14:anchorId="73255341" wp14:editId="18DF819F">
            <wp:extent cx="5731510" cy="3814445"/>
            <wp:effectExtent l="0" t="0" r="0" b="0"/>
            <wp:docPr id="940599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2" cstate="email">
                      <a:extLst>
                        <a:ext uri="{28A0092B-C50C-407E-A947-70E740481C1C}">
                          <a14:useLocalDpi xmlns:a14="http://schemas.microsoft.com/office/drawing/2010/main"/>
                        </a:ext>
                      </a:extLst>
                    </a:blip>
                    <a:srcRect/>
                    <a:stretch>
                      <a:fillRect/>
                    </a:stretch>
                  </pic:blipFill>
                  <pic:spPr bwMode="auto">
                    <a:xfrm>
                      <a:off x="0" y="0"/>
                      <a:ext cx="5731510" cy="3814445"/>
                    </a:xfrm>
                    <a:prstGeom prst="rect">
                      <a:avLst/>
                    </a:prstGeom>
                    <a:noFill/>
                    <a:ln>
                      <a:noFill/>
                    </a:ln>
                  </pic:spPr>
                </pic:pic>
              </a:graphicData>
            </a:graphic>
          </wp:inline>
        </w:drawing>
      </w:r>
      <w:r>
        <w:fldChar w:fldCharType="end"/>
      </w:r>
    </w:p>
    <w:p w14:paraId="3EFCD974"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company is owned by Geely Holding Group which is a Chinese multinational automotive conglomerate. This form of ownership has helped Lotus to tap into huge financial resources, superior technologies, and the international market opportunities. Consequently, the firm has diversified its products by launching electric SUVs and luxury EVs like the Eletre and Emeya (Reuters, 2025).</w:t>
      </w:r>
    </w:p>
    <w:p w14:paraId="052F1BB3"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Lotus has a presence in various foreign markets such as Europe, China and North America. It has changed its target market to a wider luxury clientele with a high-performance electric car demand instead of niche sports car enthusiasts. This change is in line with the global trends in terms of electrification and sustainability and the growing demand of high-end EVs.</w:t>
      </w:r>
    </w:p>
    <w:p w14:paraId="52EC5750" w14:textId="619332BC" w:rsidR="009646AD" w:rsidRPr="0099308A" w:rsidRDefault="009646AD" w:rsidP="009646AD">
      <w:pPr>
        <w:spacing w:before="240" w:line="360" w:lineRule="auto"/>
        <w:jc w:val="both"/>
        <w:rPr>
          <w:rFonts w:ascii="Calibri" w:hAnsi="Calibri" w:cs="Calibri"/>
          <w:b/>
          <w:bCs/>
          <w:sz w:val="32"/>
          <w:szCs w:val="32"/>
        </w:rPr>
      </w:pPr>
      <w:r w:rsidRPr="009646AD">
        <w:rPr>
          <w:rFonts w:ascii="Calibri" w:hAnsi="Calibri" w:cs="Calibri"/>
        </w:rPr>
        <w:t>Although it is strategically developing, Lotus is faced with the challenges of scaling production, brand identity, and competition with the established automotive manufacturers. All these necessitate the existence of a strong strategic framework to inform its future growth.</w:t>
      </w:r>
    </w:p>
    <w:p w14:paraId="041B5EAE" w14:textId="3A59C199" w:rsidR="0099308A" w:rsidRPr="009646AD" w:rsidRDefault="0099308A" w:rsidP="009646AD">
      <w:pPr>
        <w:spacing w:before="240" w:line="360" w:lineRule="auto"/>
        <w:jc w:val="both"/>
        <w:rPr>
          <w:rFonts w:ascii="Calibri" w:hAnsi="Calibri" w:cs="Calibri"/>
        </w:rPr>
      </w:pPr>
      <w:r>
        <w:lastRenderedPageBreak/>
        <w:fldChar w:fldCharType="begin"/>
      </w:r>
      <w:r>
        <w:instrText xml:space="preserve"> INCLUDEPICTURE "https://images.openai.com/static-rsc-4/6EAY4kVd6A0WVE5i4s4C7e09cno8Kwkrk_KBbe6aaxpfHrhBKCSZdcixGAO3-o5FhZACzDRKKXJJl7fyxcxTlDJaILzYJLIKCrLLIRpKTxlAxhGXJ9f1ErDRY0KYJ3Av5mnI8qYzDv6mcAHle3a-9JGsd8W3lNgKRIm-Vm9QBCM?purpose=inline" \* MERGEFORMATINET </w:instrText>
      </w:r>
      <w:r>
        <w:fldChar w:fldCharType="separate"/>
      </w:r>
      <w:r>
        <w:rPr>
          <w:noProof/>
        </w:rPr>
        <w:drawing>
          <wp:inline distT="0" distB="0" distL="0" distR="0" wp14:anchorId="4FEA8562" wp14:editId="6DD7628D">
            <wp:extent cx="5731510" cy="4295775"/>
            <wp:effectExtent l="0" t="0" r="0" b="0"/>
            <wp:docPr id="19963625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5731510" cy="4295775"/>
                    </a:xfrm>
                    <a:prstGeom prst="rect">
                      <a:avLst/>
                    </a:prstGeom>
                    <a:noFill/>
                    <a:ln>
                      <a:noFill/>
                    </a:ln>
                  </pic:spPr>
                </pic:pic>
              </a:graphicData>
            </a:graphic>
          </wp:inline>
        </w:drawing>
      </w:r>
      <w:r>
        <w:fldChar w:fldCharType="end"/>
      </w:r>
    </w:p>
    <w:p w14:paraId="4FDE757F" w14:textId="77777777" w:rsidR="009646AD" w:rsidRPr="0099308A" w:rsidRDefault="009646AD" w:rsidP="009646AD">
      <w:pPr>
        <w:pStyle w:val="Heading1"/>
        <w:spacing w:before="240" w:line="360" w:lineRule="auto"/>
        <w:jc w:val="both"/>
        <w:rPr>
          <w:rFonts w:ascii="Calibri" w:hAnsi="Calibri" w:cs="Calibri"/>
          <w:b/>
          <w:bCs/>
          <w:sz w:val="32"/>
          <w:szCs w:val="32"/>
        </w:rPr>
      </w:pPr>
      <w:bookmarkStart w:id="3" w:name="_Toc227340537"/>
      <w:r w:rsidRPr="0099308A">
        <w:rPr>
          <w:rFonts w:ascii="Calibri" w:hAnsi="Calibri" w:cs="Calibri"/>
          <w:b/>
          <w:bCs/>
          <w:sz w:val="32"/>
          <w:szCs w:val="32"/>
        </w:rPr>
        <w:t>3. Strategic Intent</w:t>
      </w:r>
      <w:bookmarkEnd w:id="3"/>
    </w:p>
    <w:p w14:paraId="244E7662"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strategic intent of Lotus is an expression of its aspiration to become an electric mobility global leader in luxury. The vision of the company is to develop high performance and innovative vehicles that are sustainable and highly technological. Its mission is to provide the best customer experience by using engineering excellence, digital innovation, and environmental responsibility.</w:t>
      </w:r>
    </w:p>
    <w:p w14:paraId="712060FE"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strategic goals of the company involve its expansion in electric vehicles, growth in global market share, enhancement of its financial performance, and brand positioning within the luxury segment. Lotus is also striving to incorporate the latest technologies like artificial intelligence, connectivity, and automated driving features into its cars (McKinsey, 2023).</w:t>
      </w:r>
    </w:p>
    <w:p w14:paraId="0235F6D9" w14:textId="77777777" w:rsidR="009646AD" w:rsidRDefault="009646AD" w:rsidP="009646AD">
      <w:pPr>
        <w:spacing w:before="240" w:line="360" w:lineRule="auto"/>
        <w:jc w:val="both"/>
        <w:rPr>
          <w:rFonts w:ascii="Calibri" w:hAnsi="Calibri" w:cs="Calibri"/>
        </w:rPr>
      </w:pPr>
      <w:r w:rsidRPr="009646AD">
        <w:rPr>
          <w:rFonts w:ascii="Calibri" w:hAnsi="Calibri" w:cs="Calibri"/>
        </w:rPr>
        <w:t xml:space="preserve">The other important goal is to have operational efficiency and cost optimisation by improving the supply chain and enabling production scalability. Sustainability is the other area that Lotus </w:t>
      </w:r>
      <w:r w:rsidRPr="009646AD">
        <w:rPr>
          <w:rFonts w:ascii="Calibri" w:hAnsi="Calibri" w:cs="Calibri"/>
        </w:rPr>
        <w:lastRenderedPageBreak/>
        <w:t>is targeting, such as cutting carbon emissions and engaging in manufacturing processes that are friendly to the environment.</w:t>
      </w:r>
    </w:p>
    <w:p w14:paraId="56E15455" w14:textId="1E1358CD" w:rsidR="0099308A" w:rsidRPr="009646AD" w:rsidRDefault="0099308A" w:rsidP="009646AD">
      <w:pPr>
        <w:spacing w:before="240" w:line="360" w:lineRule="auto"/>
        <w:jc w:val="both"/>
        <w:rPr>
          <w:rFonts w:ascii="Calibri" w:hAnsi="Calibri" w:cs="Calibri"/>
        </w:rPr>
      </w:pPr>
      <w:r>
        <w:fldChar w:fldCharType="begin"/>
      </w:r>
      <w:r>
        <w:instrText xml:space="preserve"> INCLUDEPICTURE "https://images.openai.com/static-rsc-4/9dREdl7P9QjuB1MJPEGFxA2k3aC3iSD0pCTU5yxjRNPGv5DpQs2qEi1bWxC8mxA-RQg5TWMFMZJ6YXMVY61IlMknbhTSoQRwsiRrbvjYXe2slbK54_E5gI8YFNpgL4XsyCS6X8SrEkn-OLGgARUo3GonH1-Pe3QohQtQp49caql2ZLsD-_zasq8-TsgMaopa?purpose=inline" \* MERGEFORMATINET </w:instrText>
      </w:r>
      <w:r>
        <w:fldChar w:fldCharType="separate"/>
      </w:r>
      <w:r>
        <w:rPr>
          <w:noProof/>
        </w:rPr>
        <w:drawing>
          <wp:inline distT="0" distB="0" distL="0" distR="0" wp14:anchorId="0B02E5E4" wp14:editId="2DE72E14">
            <wp:extent cx="5731510" cy="4296410"/>
            <wp:effectExtent l="0" t="0" r="0" b="0"/>
            <wp:docPr id="12997431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4" cstate="email">
                      <a:extLst>
                        <a:ext uri="{28A0092B-C50C-407E-A947-70E740481C1C}">
                          <a14:useLocalDpi xmlns:a14="http://schemas.microsoft.com/office/drawing/2010/main"/>
                        </a:ext>
                      </a:extLst>
                    </a:blip>
                    <a:srcRect/>
                    <a:stretch>
                      <a:fillRect/>
                    </a:stretch>
                  </pic:blipFill>
                  <pic:spPr bwMode="auto">
                    <a:xfrm>
                      <a:off x="0" y="0"/>
                      <a:ext cx="5731510" cy="4296410"/>
                    </a:xfrm>
                    <a:prstGeom prst="rect">
                      <a:avLst/>
                    </a:prstGeom>
                    <a:noFill/>
                    <a:ln>
                      <a:noFill/>
                    </a:ln>
                  </pic:spPr>
                </pic:pic>
              </a:graphicData>
            </a:graphic>
          </wp:inline>
        </w:drawing>
      </w:r>
      <w:r>
        <w:fldChar w:fldCharType="end"/>
      </w:r>
    </w:p>
    <w:p w14:paraId="6B4B9EFF"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These strategic objectives are in line with the industry trends and regulatory demands. But to attain them, proper strategy execution, resource utilization and constant innovation are needed.</w:t>
      </w:r>
    </w:p>
    <w:p w14:paraId="71762174" w14:textId="77777777" w:rsidR="009646AD" w:rsidRPr="0099308A" w:rsidRDefault="009646AD" w:rsidP="009646AD">
      <w:pPr>
        <w:pStyle w:val="Heading1"/>
        <w:spacing w:before="240" w:line="360" w:lineRule="auto"/>
        <w:jc w:val="both"/>
        <w:rPr>
          <w:rFonts w:ascii="Calibri" w:hAnsi="Calibri" w:cs="Calibri"/>
          <w:b/>
          <w:bCs/>
          <w:sz w:val="32"/>
          <w:szCs w:val="32"/>
        </w:rPr>
      </w:pPr>
      <w:bookmarkStart w:id="4" w:name="_Toc227340538"/>
      <w:r w:rsidRPr="0099308A">
        <w:rPr>
          <w:rFonts w:ascii="Calibri" w:hAnsi="Calibri" w:cs="Calibri"/>
          <w:b/>
          <w:bCs/>
          <w:sz w:val="32"/>
          <w:szCs w:val="32"/>
        </w:rPr>
        <w:t>4. Current Performance</w:t>
      </w:r>
      <w:bookmarkEnd w:id="4"/>
    </w:p>
    <w:p w14:paraId="1535D318" w14:textId="4172F036" w:rsidR="009646AD" w:rsidRDefault="009646AD" w:rsidP="009646AD">
      <w:pPr>
        <w:spacing w:before="240" w:line="360" w:lineRule="auto"/>
        <w:jc w:val="both"/>
        <w:rPr>
          <w:rFonts w:ascii="Calibri" w:hAnsi="Calibri" w:cs="Calibri"/>
        </w:rPr>
      </w:pPr>
      <w:r w:rsidRPr="009646AD">
        <w:rPr>
          <w:rFonts w:ascii="Calibri" w:hAnsi="Calibri" w:cs="Calibri"/>
        </w:rPr>
        <w:t>The performance of Lotus at present reflects the transformation that it is undergoing and the difficulties that are involved. On a financial front, the company has been facing a drop in revenues, with the total revenues of the company being estimated at about 519 million in 2025. This downturn signifies the challenges in ensuring the steady sales when switching to electric cars (GlobeNewswire, 2026).</w:t>
      </w:r>
    </w:p>
    <w:p w14:paraId="7D4E216A" w14:textId="3A84904B" w:rsidR="0099308A" w:rsidRPr="009646AD" w:rsidRDefault="0099308A" w:rsidP="009646AD">
      <w:pPr>
        <w:spacing w:before="240" w:line="360" w:lineRule="auto"/>
        <w:jc w:val="both"/>
        <w:rPr>
          <w:rFonts w:ascii="Calibri" w:hAnsi="Calibri" w:cs="Calibri"/>
        </w:rPr>
      </w:pPr>
      <w:r>
        <w:lastRenderedPageBreak/>
        <w:fldChar w:fldCharType="begin"/>
      </w:r>
      <w:r>
        <w:instrText xml:space="preserve"> INCLUDEPICTURE "https://images.openai.com/static-rsc-4/TjGsAEmCRcLh2cco9_1zaFq0lcXqkbUj9AEhmG0wchRdJotvHG35NJogHVrdWTTN5xkRwb6IafKg5lRm_1J3bWQGsyXNc8BDCcgBvRzE4FoUeLfIfrGSmtdnmK6sOGq4-Wde1WdPIXN8FSASues-sKTKZKDkbKHT3y6dlmGeyvA?purpose=inline" \* MERGEFORMATINET </w:instrText>
      </w:r>
      <w:r>
        <w:fldChar w:fldCharType="separate"/>
      </w:r>
      <w:r>
        <w:rPr>
          <w:noProof/>
        </w:rPr>
        <w:drawing>
          <wp:inline distT="0" distB="0" distL="0" distR="0" wp14:anchorId="0769546A" wp14:editId="727C842A">
            <wp:extent cx="5731510" cy="3222625"/>
            <wp:effectExtent l="0" t="0" r="0" b="3175"/>
            <wp:docPr id="7414150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15" cstate="email">
                      <a:extLst>
                        <a:ext uri="{28A0092B-C50C-407E-A947-70E740481C1C}">
                          <a14:useLocalDpi xmlns:a14="http://schemas.microsoft.com/office/drawing/2010/main"/>
                        </a:ext>
                      </a:extLst>
                    </a:blip>
                    <a:srcRect/>
                    <a:stretch>
                      <a:fillRect/>
                    </a:stretch>
                  </pic:blipFill>
                  <pic:spPr bwMode="auto">
                    <a:xfrm>
                      <a:off x="0" y="0"/>
                      <a:ext cx="5731510" cy="3222625"/>
                    </a:xfrm>
                    <a:prstGeom prst="rect">
                      <a:avLst/>
                    </a:prstGeom>
                    <a:noFill/>
                    <a:ln>
                      <a:noFill/>
                    </a:ln>
                  </pic:spPr>
                </pic:pic>
              </a:graphicData>
            </a:graphic>
          </wp:inline>
        </w:drawing>
      </w:r>
      <w:r>
        <w:fldChar w:fldCharType="end"/>
      </w:r>
    </w:p>
    <w:p w14:paraId="4CEFF78A"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vehicle deliveries have also been reduced considerably, as they were about 11,984 units in 2024, and 6,520 units in 2025. This decrease points out to market demand challenges, supply chain issues, and production capacity (Reuters, 2025). Nonetheless, the firm has been doing well in its gross margin, which rose to approximately 9, signaling improved pricing policies and efficiency.</w:t>
      </w:r>
    </w:p>
    <w:p w14:paraId="2CF84F56"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Lotus has also engaged in restructuring efforts such as downsizing, and cost reduction efforts to enhance the financial performance. Although these measures have minimised operating losses, it is also a sign of instability in the organisation and more refinement of strategies is to be done.</w:t>
      </w:r>
    </w:p>
    <w:p w14:paraId="565C3756" w14:textId="5D3DC182" w:rsidR="009646AD" w:rsidRPr="009646AD" w:rsidRDefault="009646AD" w:rsidP="009646AD">
      <w:pPr>
        <w:spacing w:before="240" w:line="360" w:lineRule="auto"/>
        <w:jc w:val="both"/>
        <w:rPr>
          <w:rFonts w:ascii="Calibri" w:hAnsi="Calibri" w:cs="Calibri"/>
        </w:rPr>
      </w:pPr>
      <w:r w:rsidRPr="009646AD">
        <w:rPr>
          <w:rFonts w:ascii="Calibri" w:hAnsi="Calibri" w:cs="Calibri"/>
        </w:rPr>
        <w:t>On the bright side, the company has managed to introduce new electric models and increase its international presence. These innovations reveal its dedication to innovation and market growth. Nevertheless, the general performance indicates that Lotus continues to be in its transitional stage and it needs to have a more strategic approach to attain long-term sustainability.</w:t>
      </w:r>
    </w:p>
    <w:p w14:paraId="2AC3C3EC" w14:textId="3B6AA544" w:rsidR="009646AD" w:rsidRPr="0099308A" w:rsidRDefault="009646AD" w:rsidP="009646AD">
      <w:pPr>
        <w:pStyle w:val="Heading1"/>
        <w:spacing w:before="240" w:line="360" w:lineRule="auto"/>
        <w:jc w:val="both"/>
        <w:rPr>
          <w:rFonts w:ascii="Calibri" w:hAnsi="Calibri" w:cs="Calibri"/>
          <w:b/>
          <w:bCs/>
          <w:sz w:val="32"/>
          <w:szCs w:val="32"/>
        </w:rPr>
      </w:pPr>
      <w:bookmarkStart w:id="5" w:name="_Toc227340539"/>
      <w:r w:rsidRPr="0099308A">
        <w:rPr>
          <w:rFonts w:ascii="Calibri" w:hAnsi="Calibri" w:cs="Calibri"/>
          <w:b/>
          <w:bCs/>
          <w:sz w:val="32"/>
          <w:szCs w:val="32"/>
        </w:rPr>
        <w:t>5. Strategy Analysis</w:t>
      </w:r>
      <w:bookmarkEnd w:id="5"/>
      <w:r w:rsidRPr="0099308A">
        <w:rPr>
          <w:rFonts w:ascii="Calibri" w:hAnsi="Calibri" w:cs="Calibri"/>
          <w:b/>
          <w:bCs/>
          <w:sz w:val="32"/>
          <w:szCs w:val="32"/>
        </w:rPr>
        <w:t xml:space="preserve"> </w:t>
      </w:r>
    </w:p>
    <w:p w14:paraId="333FFADE" w14:textId="77777777" w:rsidR="009646AD" w:rsidRPr="009646AD" w:rsidRDefault="009646AD" w:rsidP="009646AD">
      <w:pPr>
        <w:spacing w:before="240" w:line="360" w:lineRule="auto"/>
        <w:jc w:val="both"/>
        <w:rPr>
          <w:rFonts w:ascii="Calibri" w:hAnsi="Calibri" w:cs="Calibri"/>
          <w:b/>
          <w:bCs/>
        </w:rPr>
      </w:pPr>
      <w:r w:rsidRPr="009646AD">
        <w:rPr>
          <w:rFonts w:ascii="Calibri" w:hAnsi="Calibri" w:cs="Calibri"/>
          <w:b/>
          <w:bCs/>
        </w:rPr>
        <w:t>5.1 External Environmental Analysis (PESTEL)</w:t>
      </w:r>
    </w:p>
    <w:p w14:paraId="3887F116" w14:textId="77777777" w:rsidR="009646AD" w:rsidRDefault="009646AD" w:rsidP="009646AD">
      <w:pPr>
        <w:spacing w:before="240" w:line="360" w:lineRule="auto"/>
        <w:jc w:val="both"/>
        <w:rPr>
          <w:rFonts w:ascii="Calibri" w:hAnsi="Calibri" w:cs="Calibri"/>
        </w:rPr>
      </w:pPr>
      <w:r w:rsidRPr="009646AD">
        <w:rPr>
          <w:rFonts w:ascii="Calibri" w:hAnsi="Calibri" w:cs="Calibri"/>
        </w:rPr>
        <w:lastRenderedPageBreak/>
        <w:t>Strategic decisions of Lotus are greatly affected by the external environment. Politically, the policies of government in support of electric vehicles and carbon neutrality open growth opportunities. Nevertheless, international trade and tariffs, especially between key markets, are a problem to international operations (The Guardian, 2025).</w:t>
      </w:r>
    </w:p>
    <w:p w14:paraId="45EA70D0" w14:textId="66553109" w:rsidR="0099308A" w:rsidRPr="009646AD" w:rsidRDefault="0099308A" w:rsidP="009646AD">
      <w:pPr>
        <w:spacing w:before="240" w:line="360" w:lineRule="auto"/>
        <w:jc w:val="both"/>
        <w:rPr>
          <w:rFonts w:ascii="Calibri" w:hAnsi="Calibri" w:cs="Calibri"/>
        </w:rPr>
      </w:pPr>
      <w:r>
        <w:fldChar w:fldCharType="begin"/>
      </w:r>
      <w:r>
        <w:instrText xml:space="preserve"> INCLUDEPICTURE "https://images.openai.com/static-rsc-4/ypLLlWI4Hpte34OsIGeUv5DQimjEFYxbM7sdSMi_GzoxCb9NIi61Sdkl7fid6WQLadPCM83Hvp-A262ny8ybHmSQFV1rMbAg-UXZKuU8tnRsTyQNzE9woRUw4mvOufQvH4SNP9TQDHL91eRehSI8Y-Hkez9TuayitMD47YFkJXg?purpose=inline" \* MERGEFORMATINET </w:instrText>
      </w:r>
      <w:r>
        <w:fldChar w:fldCharType="separate"/>
      </w:r>
      <w:r>
        <w:rPr>
          <w:noProof/>
        </w:rPr>
        <w:drawing>
          <wp:inline distT="0" distB="0" distL="0" distR="0" wp14:anchorId="6D006877" wp14:editId="7B6BD2A2">
            <wp:extent cx="5731510" cy="3221355"/>
            <wp:effectExtent l="0" t="0" r="0" b="4445"/>
            <wp:docPr id="3054892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6" cstate="email">
                      <a:extLst>
                        <a:ext uri="{28A0092B-C50C-407E-A947-70E740481C1C}">
                          <a14:useLocalDpi xmlns:a14="http://schemas.microsoft.com/office/drawing/2010/main"/>
                        </a:ext>
                      </a:extLst>
                    </a:blip>
                    <a:srcRect/>
                    <a:stretch>
                      <a:fillRect/>
                    </a:stretch>
                  </pic:blipFill>
                  <pic:spPr bwMode="auto">
                    <a:xfrm>
                      <a:off x="0" y="0"/>
                      <a:ext cx="5731510" cy="3221355"/>
                    </a:xfrm>
                    <a:prstGeom prst="rect">
                      <a:avLst/>
                    </a:prstGeom>
                    <a:noFill/>
                    <a:ln>
                      <a:noFill/>
                    </a:ln>
                  </pic:spPr>
                </pic:pic>
              </a:graphicData>
            </a:graphic>
          </wp:inline>
        </w:drawing>
      </w:r>
      <w:r>
        <w:fldChar w:fldCharType="end"/>
      </w:r>
    </w:p>
    <w:p w14:paraId="5238BC0C"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In the economic front, inflation and economic uncertainties impact consumer buying power, especially in the luxury cars industry. The factors have the potential to decrease demand and heighten price sensitivity. The socially friendly and technologically advanced vehicles are gaining popularity, and this tendency will help Lotus turn towards electrification.</w:t>
      </w:r>
    </w:p>
    <w:p w14:paraId="6592F724"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automotive industry is being transformed by technological innovations, such as artificial intelligence, connectivity, and battery innovation. Research and development is very expensive and the companies need to invest in the areas of research and development in order to compete. On the environmental front, stringent emissions laws and environmental sustainability issues demand manufacturers to employ environmentally friendly technologies. Operation In legal terms, safety and environmental regulations add complexity and cost to operations.</w:t>
      </w:r>
    </w:p>
    <w:p w14:paraId="38C6A97B" w14:textId="2A8821B2" w:rsidR="009646AD" w:rsidRPr="009646AD" w:rsidRDefault="009646AD" w:rsidP="009646AD">
      <w:pPr>
        <w:spacing w:before="240" w:line="360" w:lineRule="auto"/>
        <w:jc w:val="both"/>
        <w:rPr>
          <w:rFonts w:ascii="Calibri" w:hAnsi="Calibri" w:cs="Calibri"/>
          <w:b/>
          <w:bCs/>
        </w:rPr>
      </w:pPr>
      <w:r w:rsidRPr="009646AD">
        <w:rPr>
          <w:rFonts w:ascii="Calibri" w:hAnsi="Calibri" w:cs="Calibri"/>
          <w:b/>
          <w:bCs/>
        </w:rPr>
        <w:t>5.2 Internal Environmental Analysis (SWOT)</w:t>
      </w:r>
    </w:p>
    <w:p w14:paraId="3438AAB4" w14:textId="060995DB" w:rsidR="009646AD" w:rsidRPr="009646AD" w:rsidRDefault="009646AD" w:rsidP="009646AD">
      <w:pPr>
        <w:spacing w:before="240" w:line="360" w:lineRule="auto"/>
        <w:jc w:val="both"/>
        <w:rPr>
          <w:rFonts w:ascii="Calibri" w:hAnsi="Calibri" w:cs="Calibri"/>
        </w:rPr>
      </w:pPr>
      <w:r w:rsidRPr="009646AD">
        <w:rPr>
          <w:rFonts w:ascii="Calibri" w:hAnsi="Calibri" w:cs="Calibri"/>
        </w:rPr>
        <w:lastRenderedPageBreak/>
        <w:t>The advantages of Lotus are that it had a good brand background, engineering and financial backing by Geely. These aspects increase its capacity to be innovative and globalize. The company also belongs to a differentiation with their high-performance vehicles.</w:t>
      </w:r>
    </w:p>
    <w:p w14:paraId="7CF97BFA"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weaknesses however include the fact that the revenues are decreasing, production capacity is very low and the reliance on external markets is high. The conversion to electric vehicles has added to the expenditure and the complexity of operations.</w:t>
      </w:r>
    </w:p>
    <w:p w14:paraId="0C4AE21F" w14:textId="0CEBBF88" w:rsidR="009646AD" w:rsidRPr="0099308A" w:rsidRDefault="009646AD" w:rsidP="009646AD">
      <w:pPr>
        <w:spacing w:before="240" w:line="360" w:lineRule="auto"/>
        <w:jc w:val="both"/>
        <w:rPr>
          <w:rFonts w:ascii="Calibri" w:hAnsi="Calibri" w:cs="Calibri"/>
          <w:b/>
          <w:bCs/>
          <w:sz w:val="32"/>
          <w:szCs w:val="32"/>
        </w:rPr>
      </w:pPr>
      <w:r w:rsidRPr="009646AD">
        <w:rPr>
          <w:rFonts w:ascii="Calibri" w:hAnsi="Calibri" w:cs="Calibri"/>
        </w:rPr>
        <w:t>Lotus has opportunities such as the increasing popularity of luxury EVs, the expansion into new markets, and collaboration with technology firms. Strong competition with such brands as Tesla, Porsche, and BMW, disruption in the supply chain, and economic uncertainty are threats.</w:t>
      </w:r>
    </w:p>
    <w:p w14:paraId="5BC736B5" w14:textId="65112CD9" w:rsidR="0099308A" w:rsidRPr="009646AD" w:rsidRDefault="0099308A" w:rsidP="009646AD">
      <w:pPr>
        <w:spacing w:before="240" w:line="360" w:lineRule="auto"/>
        <w:jc w:val="both"/>
        <w:rPr>
          <w:rFonts w:ascii="Calibri" w:hAnsi="Calibri" w:cs="Calibri"/>
        </w:rPr>
      </w:pPr>
      <w:r>
        <w:lastRenderedPageBreak/>
        <w:fldChar w:fldCharType="begin"/>
      </w:r>
      <w:r>
        <w:instrText xml:space="preserve"> INCLUDEPICTURE "https://images.openai.com/static-rsc-4/rGeu6bA4yQx-r_l9DG9GzUd_nIV2ovXFt030jSuqqsfwF47z35k5TThYMV-zCxSEQuJT9Wzd1UZZ7tdwm69FlN0to1iKH8s4VeFgjPXIvIfiQUc40XrE-FR03m6v_jsl7skXi3l7vOYedg19RvweuPLZeW1kSLlOb9LbAS32koI?purpose=inline" \* MERGEFORMATINET </w:instrText>
      </w:r>
      <w:r>
        <w:fldChar w:fldCharType="separate"/>
      </w:r>
      <w:r>
        <w:rPr>
          <w:noProof/>
        </w:rPr>
        <w:drawing>
          <wp:inline distT="0" distB="0" distL="0" distR="0" wp14:anchorId="31C37131" wp14:editId="5FA5EC6C">
            <wp:extent cx="5731510" cy="6486525"/>
            <wp:effectExtent l="0" t="0" r="0" b="3175"/>
            <wp:docPr id="15884776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7" cstate="email">
                      <a:extLst>
                        <a:ext uri="{28A0092B-C50C-407E-A947-70E740481C1C}">
                          <a14:useLocalDpi xmlns:a14="http://schemas.microsoft.com/office/drawing/2010/main"/>
                        </a:ext>
                      </a:extLst>
                    </a:blip>
                    <a:srcRect/>
                    <a:stretch>
                      <a:fillRect/>
                    </a:stretch>
                  </pic:blipFill>
                  <pic:spPr bwMode="auto">
                    <a:xfrm>
                      <a:off x="0" y="0"/>
                      <a:ext cx="5731510" cy="6486525"/>
                    </a:xfrm>
                    <a:prstGeom prst="rect">
                      <a:avLst/>
                    </a:prstGeom>
                    <a:noFill/>
                    <a:ln>
                      <a:noFill/>
                    </a:ln>
                  </pic:spPr>
                </pic:pic>
              </a:graphicData>
            </a:graphic>
          </wp:inline>
        </w:drawing>
      </w:r>
      <w:r>
        <w:fldChar w:fldCharType="end"/>
      </w:r>
    </w:p>
    <w:p w14:paraId="2FD1894B" w14:textId="4B1F72F0" w:rsidR="009646AD" w:rsidRPr="0099308A" w:rsidRDefault="009646AD" w:rsidP="009646AD">
      <w:pPr>
        <w:pStyle w:val="Heading1"/>
        <w:spacing w:before="240" w:line="360" w:lineRule="auto"/>
        <w:jc w:val="both"/>
        <w:rPr>
          <w:rFonts w:ascii="Calibri" w:hAnsi="Calibri" w:cs="Calibri"/>
          <w:b/>
          <w:bCs/>
          <w:sz w:val="32"/>
          <w:szCs w:val="32"/>
        </w:rPr>
      </w:pPr>
      <w:bookmarkStart w:id="6" w:name="_Toc227340540"/>
      <w:r w:rsidRPr="0099308A">
        <w:rPr>
          <w:rFonts w:ascii="Calibri" w:hAnsi="Calibri" w:cs="Calibri"/>
          <w:b/>
          <w:bCs/>
          <w:sz w:val="32"/>
          <w:szCs w:val="32"/>
        </w:rPr>
        <w:t>6. Strategy Formulation</w:t>
      </w:r>
      <w:bookmarkEnd w:id="6"/>
      <w:r w:rsidRPr="0099308A">
        <w:rPr>
          <w:rFonts w:ascii="Calibri" w:hAnsi="Calibri" w:cs="Calibri"/>
          <w:b/>
          <w:bCs/>
          <w:sz w:val="32"/>
          <w:szCs w:val="32"/>
        </w:rPr>
        <w:t xml:space="preserve"> </w:t>
      </w:r>
    </w:p>
    <w:p w14:paraId="148CC768"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creation of the efficient strategy of Lotus presupposes identification and analysis of various strategic alternatives depending on the internal possibilities of the company and the external environment.</w:t>
      </w:r>
    </w:p>
    <w:p w14:paraId="77CAAD5B"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The initial strategic alternative is complete expansion to electricity. This plan entails fast tracking the advancement and manufacturing of electric cars, making Lotus one of the top </w:t>
      </w:r>
      <w:r w:rsidRPr="009646AD">
        <w:rPr>
          <w:rFonts w:ascii="Calibri" w:hAnsi="Calibri" w:cs="Calibri"/>
        </w:rPr>
        <w:lastRenderedPageBreak/>
        <w:t>brands of EVs. The major benefit of this practice is that it is in line with the global sustainability trends and regulations. It further strengthens the branding of the company in the luxury EV market. Nonetheless, this approach will demand the massive investment in research and development, infrastructure, and supply chain competencies. Moreover, being dependent on one piece of technology is more risky in case of uncertainties at the market or technological front.</w:t>
      </w:r>
    </w:p>
    <w:p w14:paraId="35696E53" w14:textId="77777777" w:rsidR="009646AD" w:rsidRDefault="009646AD" w:rsidP="009646AD">
      <w:pPr>
        <w:spacing w:before="240" w:line="360" w:lineRule="auto"/>
        <w:jc w:val="both"/>
        <w:rPr>
          <w:rFonts w:ascii="Calibri" w:hAnsi="Calibri" w:cs="Calibri"/>
        </w:rPr>
      </w:pPr>
      <w:r w:rsidRPr="009646AD">
        <w:rPr>
          <w:rFonts w:ascii="Calibri" w:hAnsi="Calibri" w:cs="Calibri"/>
        </w:rPr>
        <w:t>Hybrid diversification is the second strategic option. This strategy is aimed at creating electric and hybrid cars to attract more consumers. Hybrid vehicles are an intermediate measure that will help customers who are not ready to go fully electric vehicles. The strategy will minimize the risk since it will diversify the product line and enable Lotus to serve various segments of the market. Nonetheless, it can fuse the identity of the company as a 100 percent electric company and make its operations more complex.</w:t>
      </w:r>
    </w:p>
    <w:p w14:paraId="170B166E" w14:textId="197C7B75" w:rsidR="0099308A" w:rsidRPr="009646AD" w:rsidRDefault="0099308A" w:rsidP="009646AD">
      <w:pPr>
        <w:spacing w:before="240" w:line="360" w:lineRule="auto"/>
        <w:jc w:val="both"/>
        <w:rPr>
          <w:rFonts w:ascii="Calibri" w:hAnsi="Calibri" w:cs="Calibri"/>
        </w:rPr>
      </w:pPr>
      <w:r>
        <w:fldChar w:fldCharType="begin"/>
      </w:r>
      <w:r>
        <w:instrText xml:space="preserve"> INCLUDEPICTURE "https://images.openai.com/static-rsc-4/wD5FTUnlePmQAhzgxiCRHnDoACxhAoSJ6LAI-WWKOV4BTMD7T4mAIFjLO0BnRn0OJQz9dcN9KKggWTmgPN8Mh_-5eQEuPaF787UeOxehNigH0Kpgimt2VLJ3oYend-jTdzx6WM6Bm1F9wJmf-XYNDw6OR7njlYwlGK-97LOpTnA?purpose=inline" \* MERGEFORMATINET </w:instrText>
      </w:r>
      <w:r>
        <w:fldChar w:fldCharType="separate"/>
      </w:r>
      <w:r>
        <w:rPr>
          <w:noProof/>
        </w:rPr>
        <w:drawing>
          <wp:inline distT="0" distB="0" distL="0" distR="0" wp14:anchorId="30BF1032" wp14:editId="45015851">
            <wp:extent cx="5731510" cy="2890520"/>
            <wp:effectExtent l="0" t="0" r="0" b="5080"/>
            <wp:docPr id="5321323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8" cstate="email">
                      <a:extLst>
                        <a:ext uri="{28A0092B-C50C-407E-A947-70E740481C1C}">
                          <a14:useLocalDpi xmlns:a14="http://schemas.microsoft.com/office/drawing/2010/main"/>
                        </a:ext>
                      </a:extLst>
                    </a:blip>
                    <a:srcRect/>
                    <a:stretch>
                      <a:fillRect/>
                    </a:stretch>
                  </pic:blipFill>
                  <pic:spPr bwMode="auto">
                    <a:xfrm>
                      <a:off x="0" y="0"/>
                      <a:ext cx="5731510" cy="2890520"/>
                    </a:xfrm>
                    <a:prstGeom prst="rect">
                      <a:avLst/>
                    </a:prstGeom>
                    <a:noFill/>
                    <a:ln>
                      <a:noFill/>
                    </a:ln>
                  </pic:spPr>
                </pic:pic>
              </a:graphicData>
            </a:graphic>
          </wp:inline>
        </w:drawing>
      </w:r>
      <w:r>
        <w:fldChar w:fldCharType="end"/>
      </w:r>
    </w:p>
    <w:p w14:paraId="28BA4025"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Global manufacturing localisation is the third strategic alternative. This approach will entail opening production plants in major markets like United States and China to minimize tariffs, enhance efficiency of the supply chain, and market responsiveness. Localisation is able to save a lot of money and enhance competitiveness. It, however, involves a lot of capital investment and can cause operational difficulties concerning coordination and quality control.</w:t>
      </w:r>
    </w:p>
    <w:p w14:paraId="0C3B84B1"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These options have been considered, and the best approach to adopt in Lotus case is a hybrid diversification and selective localisation approach. Such a combined approach allows the </w:t>
      </w:r>
      <w:r w:rsidRPr="009646AD">
        <w:rPr>
          <w:rFonts w:ascii="Calibri" w:hAnsi="Calibri" w:cs="Calibri"/>
        </w:rPr>
        <w:lastRenderedPageBreak/>
        <w:t>company to innovate and manage risks at the same time and adjust to different market circumstances. Providing electric vehicles and hybrids, Lotus will be able to meet different preferences of consumers and become more popular. Simultaneously, localisation creates less reliance on the global supply chains and protects against the geopolitical risks.</w:t>
      </w:r>
    </w:p>
    <w:p w14:paraId="50C18BF7" w14:textId="5D3B1309" w:rsidR="009646AD" w:rsidRPr="009646AD" w:rsidRDefault="009646AD" w:rsidP="009646AD">
      <w:pPr>
        <w:spacing w:before="240" w:line="360" w:lineRule="auto"/>
        <w:jc w:val="both"/>
        <w:rPr>
          <w:rFonts w:ascii="Calibri" w:hAnsi="Calibri" w:cs="Calibri"/>
        </w:rPr>
      </w:pPr>
      <w:r w:rsidRPr="009646AD">
        <w:rPr>
          <w:rFonts w:ascii="Calibri" w:hAnsi="Calibri" w:cs="Calibri"/>
        </w:rPr>
        <w:t>The industry trends support this strategy, as it implies that hybrid vehicles will remain an important part of the shift to complete electrification (Deloitte, 2024). Furthermore, localisation aligns with the need for supply chain resilience and cost optimisation.</w:t>
      </w:r>
    </w:p>
    <w:p w14:paraId="2C236DCE" w14:textId="49E7F1F3" w:rsidR="009646AD" w:rsidRPr="0099308A" w:rsidRDefault="009646AD" w:rsidP="009646AD">
      <w:pPr>
        <w:pStyle w:val="Heading1"/>
        <w:spacing w:before="240" w:line="360" w:lineRule="auto"/>
        <w:jc w:val="both"/>
        <w:rPr>
          <w:rFonts w:ascii="Calibri" w:hAnsi="Calibri" w:cs="Calibri"/>
          <w:b/>
          <w:bCs/>
          <w:sz w:val="32"/>
          <w:szCs w:val="32"/>
        </w:rPr>
      </w:pPr>
      <w:bookmarkStart w:id="7" w:name="_Toc227340541"/>
      <w:r w:rsidRPr="0099308A">
        <w:rPr>
          <w:rFonts w:ascii="Calibri" w:hAnsi="Calibri" w:cs="Calibri"/>
          <w:b/>
          <w:bCs/>
          <w:sz w:val="32"/>
          <w:szCs w:val="32"/>
        </w:rPr>
        <w:t>7. Conclusion and Recommendations</w:t>
      </w:r>
      <w:bookmarkEnd w:id="7"/>
      <w:r w:rsidRPr="0099308A">
        <w:rPr>
          <w:rFonts w:ascii="Calibri" w:hAnsi="Calibri" w:cs="Calibri"/>
          <w:b/>
          <w:bCs/>
          <w:sz w:val="32"/>
          <w:szCs w:val="32"/>
        </w:rPr>
        <w:t xml:space="preserve"> </w:t>
      </w:r>
    </w:p>
    <w:p w14:paraId="663840F7"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To sum up, Lotus Cars UK is experiencing an extensive change as it is turning into a luxury global sports car brand producing electric vehicles, rather than being a niche sports car manufacturer. As the analysis has shown, the company has considerable brand heritage, engineering, and financial resources, but experiences severe problems concerning the decreasing revenues, decreased car deliveries, and growing competition.</w:t>
      </w:r>
    </w:p>
    <w:p w14:paraId="1721285D"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external environment is synonymous with technological improvements, regulatory influences, and evolving consumer preferences, all which demand strategic adjustment. Weaknesses that Lotus has to overcome internally include operational efficiency and scalability of production.</w:t>
      </w:r>
    </w:p>
    <w:p w14:paraId="6E162916"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The suggested hybrid diversification and selective localisation approach offers a middle ground in the attainment of sustainable growth. The approach will help Lotus to reach a larger market, minimize risks, and increase the efficiency of operations.</w:t>
      </w:r>
    </w:p>
    <w:p w14:paraId="63331EC3"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Several recommendations are suggested in order to establish this strategy. To begin with, Lotus ought to invest more in research and development to improve the electric and hybrid technologies. Second, the company ought to enhance strategic alliances with technology companies to speed up innovation. Third, Lotus ought to concentrate on brand repositioning in order to highlight on sustainability and luxury. Lastly, the company ought to streamline its supply chain and production to enhance efficiency and profitability.</w:t>
      </w:r>
    </w:p>
    <w:p w14:paraId="7FFC3157" w14:textId="5798EA61" w:rsidR="009646AD" w:rsidRPr="0099308A" w:rsidRDefault="009646AD" w:rsidP="0099308A">
      <w:pPr>
        <w:spacing w:before="240" w:line="360" w:lineRule="auto"/>
        <w:jc w:val="both"/>
        <w:rPr>
          <w:rFonts w:ascii="Calibri" w:hAnsi="Calibri" w:cs="Calibri"/>
        </w:rPr>
      </w:pPr>
      <w:r w:rsidRPr="009646AD">
        <w:rPr>
          <w:rFonts w:ascii="Calibri" w:hAnsi="Calibri" w:cs="Calibri"/>
        </w:rPr>
        <w:lastRenderedPageBreak/>
        <w:t>Following these recommendations, Lotus will be in a position to be competitive and experience long-term success in the dynamic automotive industry.</w:t>
      </w:r>
      <w:r w:rsidRPr="009646AD">
        <w:rPr>
          <w:rFonts w:ascii="Calibri" w:hAnsi="Calibri" w:cs="Calibri"/>
          <w:b/>
          <w:bCs/>
        </w:rPr>
        <w:br w:type="page"/>
      </w:r>
    </w:p>
    <w:p w14:paraId="7049BEC9" w14:textId="3464EE0B" w:rsidR="009646AD" w:rsidRPr="0099308A" w:rsidRDefault="009646AD" w:rsidP="009646AD">
      <w:pPr>
        <w:pStyle w:val="Heading1"/>
        <w:spacing w:before="240" w:line="360" w:lineRule="auto"/>
        <w:jc w:val="both"/>
        <w:rPr>
          <w:rFonts w:ascii="Calibri" w:hAnsi="Calibri" w:cs="Calibri"/>
          <w:b/>
          <w:bCs/>
          <w:sz w:val="32"/>
          <w:szCs w:val="32"/>
        </w:rPr>
      </w:pPr>
      <w:bookmarkStart w:id="8" w:name="_Toc227340542"/>
      <w:r w:rsidRPr="0099308A">
        <w:rPr>
          <w:rFonts w:ascii="Calibri" w:hAnsi="Calibri" w:cs="Calibri"/>
          <w:b/>
          <w:bCs/>
          <w:sz w:val="32"/>
          <w:szCs w:val="32"/>
        </w:rPr>
        <w:lastRenderedPageBreak/>
        <w:t>Reference List</w:t>
      </w:r>
      <w:bookmarkEnd w:id="8"/>
    </w:p>
    <w:p w14:paraId="58608AE5"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Deloitte (2024) </w:t>
      </w:r>
      <w:r w:rsidRPr="009646AD">
        <w:rPr>
          <w:rFonts w:ascii="Calibri" w:hAnsi="Calibri" w:cs="Calibri"/>
          <w:i/>
          <w:iCs/>
        </w:rPr>
        <w:t>Global Automotive Consumer Study 2024: Electric Vehicles and Market Trends</w:t>
      </w:r>
      <w:r w:rsidRPr="009646AD">
        <w:rPr>
          <w:rFonts w:ascii="Calibri" w:hAnsi="Calibri" w:cs="Calibri"/>
        </w:rPr>
        <w:t>. London: Deloitte Insights.</w:t>
      </w:r>
    </w:p>
    <w:p w14:paraId="0ABD4C23"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GlobeNewswire (2026) </w:t>
      </w:r>
      <w:r w:rsidRPr="009646AD">
        <w:rPr>
          <w:rFonts w:ascii="Calibri" w:hAnsi="Calibri" w:cs="Calibri"/>
          <w:i/>
          <w:iCs/>
        </w:rPr>
        <w:t>Lotus Technology Reports Unaudited Fourth Quarter and Full Year 2025 Financial Results</w:t>
      </w:r>
      <w:r w:rsidRPr="009646AD">
        <w:rPr>
          <w:rFonts w:ascii="Calibri" w:hAnsi="Calibri" w:cs="Calibri"/>
        </w:rPr>
        <w:t>. New York: GlobeNewswire Inc.</w:t>
      </w:r>
    </w:p>
    <w:p w14:paraId="1B1E7F22"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Johnson, G., Scholes, K. and Whittington, R. (2023) </w:t>
      </w:r>
      <w:r w:rsidRPr="009646AD">
        <w:rPr>
          <w:rFonts w:ascii="Calibri" w:hAnsi="Calibri" w:cs="Calibri"/>
          <w:i/>
          <w:iCs/>
        </w:rPr>
        <w:t>Exploring Strategy: Text and Cases</w:t>
      </w:r>
      <w:r w:rsidRPr="009646AD">
        <w:rPr>
          <w:rFonts w:ascii="Calibri" w:hAnsi="Calibri" w:cs="Calibri"/>
        </w:rPr>
        <w:t>. 13th edn. Harlow: Pearson Education.</w:t>
      </w:r>
    </w:p>
    <w:p w14:paraId="7BFFF977"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Lotus Cars (2025) </w:t>
      </w:r>
      <w:r w:rsidRPr="009646AD">
        <w:rPr>
          <w:rFonts w:ascii="Calibri" w:hAnsi="Calibri" w:cs="Calibri"/>
          <w:i/>
          <w:iCs/>
        </w:rPr>
        <w:t>Annual Report and Financial Statements 2025</w:t>
      </w:r>
      <w:r w:rsidRPr="009646AD">
        <w:rPr>
          <w:rFonts w:ascii="Calibri" w:hAnsi="Calibri" w:cs="Calibri"/>
        </w:rPr>
        <w:t>. Hethel: Lotus Cars Limited.</w:t>
      </w:r>
    </w:p>
    <w:p w14:paraId="26123A53"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McKinsey &amp; Company (2023) </w:t>
      </w:r>
      <w:r w:rsidRPr="009646AD">
        <w:rPr>
          <w:rFonts w:ascii="Calibri" w:hAnsi="Calibri" w:cs="Calibri"/>
          <w:i/>
          <w:iCs/>
        </w:rPr>
        <w:t>Mobility Consumer Pulse Survey: Automotive Disruption and EV Adoption Trends</w:t>
      </w:r>
      <w:r w:rsidRPr="009646AD">
        <w:rPr>
          <w:rFonts w:ascii="Calibri" w:hAnsi="Calibri" w:cs="Calibri"/>
        </w:rPr>
        <w:t>. London: McKinsey &amp; Company.</w:t>
      </w:r>
    </w:p>
    <w:p w14:paraId="245451CE"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Reuters (2025) </w:t>
      </w:r>
      <w:r w:rsidRPr="009646AD">
        <w:rPr>
          <w:rFonts w:ascii="Calibri" w:hAnsi="Calibri" w:cs="Calibri"/>
          <w:i/>
          <w:iCs/>
        </w:rPr>
        <w:t>Lotus expands EV strategy amid global market challenges</w:t>
      </w:r>
      <w:r w:rsidRPr="009646AD">
        <w:rPr>
          <w:rFonts w:ascii="Calibri" w:hAnsi="Calibri" w:cs="Calibri"/>
        </w:rPr>
        <w:t>. London: Reuters News Agency.</w:t>
      </w:r>
    </w:p>
    <w:p w14:paraId="51D30288" w14:textId="77777777" w:rsidR="009646AD" w:rsidRPr="009646AD" w:rsidRDefault="009646AD" w:rsidP="009646AD">
      <w:pPr>
        <w:spacing w:before="240" w:line="360" w:lineRule="auto"/>
        <w:jc w:val="both"/>
        <w:rPr>
          <w:rFonts w:ascii="Calibri" w:hAnsi="Calibri" w:cs="Calibri"/>
        </w:rPr>
      </w:pPr>
      <w:r w:rsidRPr="009646AD">
        <w:rPr>
          <w:rFonts w:ascii="Calibri" w:hAnsi="Calibri" w:cs="Calibri"/>
        </w:rPr>
        <w:t xml:space="preserve">The Guardian (2025) </w:t>
      </w:r>
      <w:r w:rsidRPr="009646AD">
        <w:rPr>
          <w:rFonts w:ascii="Calibri" w:hAnsi="Calibri" w:cs="Calibri"/>
          <w:i/>
          <w:iCs/>
        </w:rPr>
        <w:t>UK automotive industry faces tariffs and EV transition pressures</w:t>
      </w:r>
      <w:r w:rsidRPr="009646AD">
        <w:rPr>
          <w:rFonts w:ascii="Calibri" w:hAnsi="Calibri" w:cs="Calibri"/>
        </w:rPr>
        <w:t>. London: Guardian Media Group.</w:t>
      </w:r>
    </w:p>
    <w:p w14:paraId="29A565E0" w14:textId="77777777" w:rsidR="009646AD" w:rsidRPr="009646AD" w:rsidRDefault="009646AD" w:rsidP="009646AD">
      <w:pPr>
        <w:spacing w:before="240" w:line="360" w:lineRule="auto"/>
        <w:jc w:val="both"/>
        <w:rPr>
          <w:rFonts w:ascii="Calibri" w:hAnsi="Calibri" w:cs="Calibri"/>
        </w:rPr>
      </w:pPr>
    </w:p>
    <w:sectPr w:rsidR="009646AD" w:rsidRPr="009646AD">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BFE66" w14:textId="77777777" w:rsidR="00036815" w:rsidRDefault="00036815" w:rsidP="0099308A">
      <w:pPr>
        <w:spacing w:after="0" w:line="240" w:lineRule="auto"/>
      </w:pPr>
      <w:r>
        <w:separator/>
      </w:r>
    </w:p>
  </w:endnote>
  <w:endnote w:type="continuationSeparator" w:id="0">
    <w:p w14:paraId="73C9897F" w14:textId="77777777" w:rsidR="00036815" w:rsidRDefault="00036815" w:rsidP="00993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3462573"/>
      <w:docPartObj>
        <w:docPartGallery w:val="Page Numbers (Bottom of Page)"/>
        <w:docPartUnique/>
      </w:docPartObj>
    </w:sdtPr>
    <w:sdtContent>
      <w:p w14:paraId="0BB5694E" w14:textId="0680BE54" w:rsidR="0099308A" w:rsidRDefault="0099308A" w:rsidP="00D7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8D12CED" w14:textId="77777777" w:rsidR="0099308A" w:rsidRDefault="0099308A" w:rsidP="009930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505048"/>
      <w:docPartObj>
        <w:docPartGallery w:val="Page Numbers (Bottom of Page)"/>
        <w:docPartUnique/>
      </w:docPartObj>
    </w:sdtPr>
    <w:sdtContent>
      <w:p w14:paraId="68ECC697" w14:textId="0369E9DE" w:rsidR="0099308A" w:rsidRDefault="0099308A" w:rsidP="00D713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p w14:paraId="3D25A9B8" w14:textId="77777777" w:rsidR="0099308A" w:rsidRDefault="0099308A" w:rsidP="0099308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56158C" w14:textId="77777777" w:rsidR="00036815" w:rsidRDefault="00036815" w:rsidP="0099308A">
      <w:pPr>
        <w:spacing w:after="0" w:line="240" w:lineRule="auto"/>
      </w:pPr>
      <w:r>
        <w:separator/>
      </w:r>
    </w:p>
  </w:footnote>
  <w:footnote w:type="continuationSeparator" w:id="0">
    <w:p w14:paraId="4C936815" w14:textId="77777777" w:rsidR="00036815" w:rsidRDefault="00036815" w:rsidP="009930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6AD"/>
    <w:rsid w:val="00036815"/>
    <w:rsid w:val="00051E08"/>
    <w:rsid w:val="003C59AD"/>
    <w:rsid w:val="005275FA"/>
    <w:rsid w:val="00617436"/>
    <w:rsid w:val="007416F0"/>
    <w:rsid w:val="007B2439"/>
    <w:rsid w:val="007D39C6"/>
    <w:rsid w:val="00821618"/>
    <w:rsid w:val="008A3678"/>
    <w:rsid w:val="00941C09"/>
    <w:rsid w:val="009532EC"/>
    <w:rsid w:val="00954DB6"/>
    <w:rsid w:val="009646AD"/>
    <w:rsid w:val="0099308A"/>
    <w:rsid w:val="00AF16BA"/>
    <w:rsid w:val="00B525A5"/>
    <w:rsid w:val="00CE5DFC"/>
    <w:rsid w:val="00E35EE5"/>
    <w:rsid w:val="00E45EE1"/>
    <w:rsid w:val="00FC52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66D8E"/>
  <w15:chartTrackingRefBased/>
  <w15:docId w15:val="{89439EBD-C3F8-F44E-9248-9D6F45FA1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46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46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6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6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6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A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646A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646A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646A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646A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646A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646A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646A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646A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64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6A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64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6A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646AD"/>
    <w:pPr>
      <w:spacing w:before="160"/>
      <w:jc w:val="center"/>
    </w:pPr>
    <w:rPr>
      <w:i/>
      <w:iCs/>
      <w:color w:val="404040" w:themeColor="text1" w:themeTint="BF"/>
    </w:rPr>
  </w:style>
  <w:style w:type="character" w:customStyle="1" w:styleId="QuoteChar">
    <w:name w:val="Quote Char"/>
    <w:basedOn w:val="DefaultParagraphFont"/>
    <w:link w:val="Quote"/>
    <w:uiPriority w:val="29"/>
    <w:rsid w:val="009646AD"/>
    <w:rPr>
      <w:i/>
      <w:iCs/>
      <w:color w:val="404040" w:themeColor="text1" w:themeTint="BF"/>
      <w:lang w:val="en-GB"/>
    </w:rPr>
  </w:style>
  <w:style w:type="paragraph" w:styleId="ListParagraph">
    <w:name w:val="List Paragraph"/>
    <w:basedOn w:val="Normal"/>
    <w:uiPriority w:val="34"/>
    <w:qFormat/>
    <w:rsid w:val="009646AD"/>
    <w:pPr>
      <w:ind w:left="720"/>
      <w:contextualSpacing/>
    </w:pPr>
  </w:style>
  <w:style w:type="character" w:styleId="IntenseEmphasis">
    <w:name w:val="Intense Emphasis"/>
    <w:basedOn w:val="DefaultParagraphFont"/>
    <w:uiPriority w:val="21"/>
    <w:qFormat/>
    <w:rsid w:val="009646AD"/>
    <w:rPr>
      <w:i/>
      <w:iCs/>
      <w:color w:val="0F4761" w:themeColor="accent1" w:themeShade="BF"/>
    </w:rPr>
  </w:style>
  <w:style w:type="paragraph" w:styleId="IntenseQuote">
    <w:name w:val="Intense Quote"/>
    <w:basedOn w:val="Normal"/>
    <w:next w:val="Normal"/>
    <w:link w:val="IntenseQuoteChar"/>
    <w:uiPriority w:val="30"/>
    <w:qFormat/>
    <w:rsid w:val="009646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6AD"/>
    <w:rPr>
      <w:i/>
      <w:iCs/>
      <w:color w:val="0F4761" w:themeColor="accent1" w:themeShade="BF"/>
      <w:lang w:val="en-GB"/>
    </w:rPr>
  </w:style>
  <w:style w:type="character" w:styleId="IntenseReference">
    <w:name w:val="Intense Reference"/>
    <w:basedOn w:val="DefaultParagraphFont"/>
    <w:uiPriority w:val="32"/>
    <w:qFormat/>
    <w:rsid w:val="009646AD"/>
    <w:rPr>
      <w:b/>
      <w:bCs/>
      <w:smallCaps/>
      <w:color w:val="0F4761" w:themeColor="accent1" w:themeShade="BF"/>
      <w:spacing w:val="5"/>
    </w:rPr>
  </w:style>
  <w:style w:type="paragraph" w:customStyle="1" w:styleId="p1">
    <w:name w:val="p1"/>
    <w:basedOn w:val="Normal"/>
    <w:rsid w:val="009646AD"/>
    <w:pPr>
      <w:spacing w:after="0" w:line="240" w:lineRule="auto"/>
    </w:pPr>
    <w:rPr>
      <w:rFonts w:ascii="Arial" w:eastAsia="Times New Roman" w:hAnsi="Arial" w:cs="Arial"/>
      <w:color w:val="000000"/>
      <w:kern w:val="0"/>
      <w:sz w:val="17"/>
      <w:szCs w:val="17"/>
      <w:lang w:eastAsia="en-GB"/>
      <w14:ligatures w14:val="none"/>
    </w:rPr>
  </w:style>
  <w:style w:type="paragraph" w:styleId="TOCHeading">
    <w:name w:val="TOC Heading"/>
    <w:basedOn w:val="Heading1"/>
    <w:next w:val="Normal"/>
    <w:uiPriority w:val="39"/>
    <w:unhideWhenUsed/>
    <w:qFormat/>
    <w:rsid w:val="009646A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646AD"/>
    <w:pPr>
      <w:spacing w:before="120" w:after="0"/>
    </w:pPr>
    <w:rPr>
      <w:rFonts w:cs="Times New Roman"/>
      <w:b/>
      <w:bCs/>
      <w:i/>
      <w:iCs/>
      <w:szCs w:val="28"/>
    </w:rPr>
  </w:style>
  <w:style w:type="paragraph" w:styleId="TOC2">
    <w:name w:val="toc 2"/>
    <w:basedOn w:val="Normal"/>
    <w:next w:val="Normal"/>
    <w:autoRedefine/>
    <w:uiPriority w:val="39"/>
    <w:semiHidden/>
    <w:unhideWhenUsed/>
    <w:rsid w:val="009646AD"/>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9646AD"/>
    <w:pPr>
      <w:spacing w:after="0"/>
      <w:ind w:left="480"/>
    </w:pPr>
    <w:rPr>
      <w:rFonts w:cs="Times New Roman"/>
      <w:sz w:val="20"/>
    </w:rPr>
  </w:style>
  <w:style w:type="paragraph" w:styleId="TOC4">
    <w:name w:val="toc 4"/>
    <w:basedOn w:val="Normal"/>
    <w:next w:val="Normal"/>
    <w:autoRedefine/>
    <w:uiPriority w:val="39"/>
    <w:semiHidden/>
    <w:unhideWhenUsed/>
    <w:rsid w:val="009646AD"/>
    <w:pPr>
      <w:spacing w:after="0"/>
      <w:ind w:left="720"/>
    </w:pPr>
    <w:rPr>
      <w:rFonts w:cs="Times New Roman"/>
      <w:sz w:val="20"/>
    </w:rPr>
  </w:style>
  <w:style w:type="paragraph" w:styleId="TOC5">
    <w:name w:val="toc 5"/>
    <w:basedOn w:val="Normal"/>
    <w:next w:val="Normal"/>
    <w:autoRedefine/>
    <w:uiPriority w:val="39"/>
    <w:semiHidden/>
    <w:unhideWhenUsed/>
    <w:rsid w:val="009646AD"/>
    <w:pPr>
      <w:spacing w:after="0"/>
      <w:ind w:left="960"/>
    </w:pPr>
    <w:rPr>
      <w:rFonts w:cs="Times New Roman"/>
      <w:sz w:val="20"/>
    </w:rPr>
  </w:style>
  <w:style w:type="paragraph" w:styleId="TOC6">
    <w:name w:val="toc 6"/>
    <w:basedOn w:val="Normal"/>
    <w:next w:val="Normal"/>
    <w:autoRedefine/>
    <w:uiPriority w:val="39"/>
    <w:semiHidden/>
    <w:unhideWhenUsed/>
    <w:rsid w:val="009646AD"/>
    <w:pPr>
      <w:spacing w:after="0"/>
      <w:ind w:left="1200"/>
    </w:pPr>
    <w:rPr>
      <w:rFonts w:cs="Times New Roman"/>
      <w:sz w:val="20"/>
    </w:rPr>
  </w:style>
  <w:style w:type="paragraph" w:styleId="TOC7">
    <w:name w:val="toc 7"/>
    <w:basedOn w:val="Normal"/>
    <w:next w:val="Normal"/>
    <w:autoRedefine/>
    <w:uiPriority w:val="39"/>
    <w:semiHidden/>
    <w:unhideWhenUsed/>
    <w:rsid w:val="009646AD"/>
    <w:pPr>
      <w:spacing w:after="0"/>
      <w:ind w:left="1440"/>
    </w:pPr>
    <w:rPr>
      <w:rFonts w:cs="Times New Roman"/>
      <w:sz w:val="20"/>
    </w:rPr>
  </w:style>
  <w:style w:type="paragraph" w:styleId="TOC8">
    <w:name w:val="toc 8"/>
    <w:basedOn w:val="Normal"/>
    <w:next w:val="Normal"/>
    <w:autoRedefine/>
    <w:uiPriority w:val="39"/>
    <w:semiHidden/>
    <w:unhideWhenUsed/>
    <w:rsid w:val="009646AD"/>
    <w:pPr>
      <w:spacing w:after="0"/>
      <w:ind w:left="1680"/>
    </w:pPr>
    <w:rPr>
      <w:rFonts w:cs="Times New Roman"/>
      <w:sz w:val="20"/>
    </w:rPr>
  </w:style>
  <w:style w:type="paragraph" w:styleId="TOC9">
    <w:name w:val="toc 9"/>
    <w:basedOn w:val="Normal"/>
    <w:next w:val="Normal"/>
    <w:autoRedefine/>
    <w:uiPriority w:val="39"/>
    <w:semiHidden/>
    <w:unhideWhenUsed/>
    <w:rsid w:val="009646AD"/>
    <w:pPr>
      <w:spacing w:after="0"/>
      <w:ind w:left="1920"/>
    </w:pPr>
    <w:rPr>
      <w:rFonts w:cs="Times New Roman"/>
      <w:sz w:val="20"/>
    </w:rPr>
  </w:style>
  <w:style w:type="character" w:styleId="Hyperlink">
    <w:name w:val="Hyperlink"/>
    <w:basedOn w:val="DefaultParagraphFont"/>
    <w:uiPriority w:val="99"/>
    <w:unhideWhenUsed/>
    <w:rsid w:val="009646AD"/>
    <w:rPr>
      <w:color w:val="467886" w:themeColor="hyperlink"/>
      <w:u w:val="single"/>
    </w:rPr>
  </w:style>
  <w:style w:type="paragraph" w:styleId="Footer">
    <w:name w:val="footer"/>
    <w:basedOn w:val="Normal"/>
    <w:link w:val="FooterChar"/>
    <w:uiPriority w:val="99"/>
    <w:unhideWhenUsed/>
    <w:rsid w:val="00993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08A"/>
    <w:rPr>
      <w:lang w:val="en-GB"/>
    </w:rPr>
  </w:style>
  <w:style w:type="character" w:styleId="PageNumber">
    <w:name w:val="page number"/>
    <w:basedOn w:val="DefaultParagraphFont"/>
    <w:uiPriority w:val="99"/>
    <w:semiHidden/>
    <w:unhideWhenUsed/>
    <w:rsid w:val="00993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8F25D-64CA-D34E-A9BE-C6F128F5D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1816</TotalTime>
  <Pages>1</Pages>
  <Words>2611</Words>
  <Characters>14884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Top User</dc:creator>
  <cp:keywords/>
  <dc:description/>
  <cp:lastModifiedBy>KRISTIYAN Pirindzhiev</cp:lastModifiedBy>
  <cp:revision>8</cp:revision>
  <dcterms:created xsi:type="dcterms:W3CDTF">2026-04-17T12:39:00Z</dcterms:created>
  <dcterms:modified xsi:type="dcterms:W3CDTF">2026-04-19T15:49:00Z</dcterms:modified>
</cp:coreProperties>
</file>