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F107" w14:textId="7830351D" w:rsidR="00507B5B" w:rsidRDefault="00EC7363">
      <w:pPr>
        <w:spacing w:line="480" w:lineRule="auto"/>
        <w:jc w:val="both"/>
      </w:pPr>
      <w:r>
        <w:rPr>
          <w:sz w:val="24"/>
          <w:szCs w:val="24"/>
          <w:u w:val="single"/>
        </w:rPr>
        <w:t xml:space="preserve">SJYW4014 - </w:t>
      </w:r>
      <w:r w:rsidR="004B5B3A">
        <w:rPr>
          <w:sz w:val="24"/>
          <w:szCs w:val="24"/>
          <w:u w:val="single"/>
        </w:rPr>
        <w:t xml:space="preserve">Assessment Component </w:t>
      </w:r>
      <w:r>
        <w:rPr>
          <w:sz w:val="24"/>
          <w:szCs w:val="24"/>
          <w:u w:val="single"/>
        </w:rPr>
        <w:t>1</w:t>
      </w:r>
    </w:p>
    <w:p w14:paraId="2EB8D80D" w14:textId="1B238C45" w:rsidR="00AF64AE" w:rsidRDefault="00AF64AE" w:rsidP="00AF64AE">
      <w:pPr>
        <w:spacing w:line="480" w:lineRule="auto"/>
        <w:jc w:val="both"/>
        <w:rPr>
          <w:sz w:val="24"/>
          <w:szCs w:val="24"/>
        </w:rPr>
      </w:pPr>
      <w:r>
        <w:rPr>
          <w:sz w:val="24"/>
          <w:szCs w:val="24"/>
        </w:rPr>
        <w:t>‘Youth workers work wherever young people are: in clubs, on the streets, in schools.  The work is the same, it just takes place in a range of settings.’  (Harris and Ingram, 2008</w:t>
      </w:r>
      <w:r w:rsidR="00F0749B">
        <w:rPr>
          <w:sz w:val="24"/>
          <w:szCs w:val="24"/>
        </w:rPr>
        <w:t>, p13</w:t>
      </w:r>
      <w:r>
        <w:rPr>
          <w:sz w:val="24"/>
          <w:szCs w:val="24"/>
        </w:rPr>
        <w:t xml:space="preserve">) </w:t>
      </w:r>
    </w:p>
    <w:p w14:paraId="0876715B" w14:textId="38714D35" w:rsidR="00AF64AE" w:rsidRDefault="00AF64AE" w:rsidP="00AF64AE">
      <w:pPr>
        <w:spacing w:line="480" w:lineRule="auto"/>
        <w:jc w:val="both"/>
        <w:rPr>
          <w:sz w:val="24"/>
          <w:szCs w:val="24"/>
        </w:rPr>
      </w:pPr>
      <w:r>
        <w:rPr>
          <w:sz w:val="24"/>
          <w:szCs w:val="24"/>
        </w:rPr>
        <w:t>This assignment explores the similarities and differences between two settings where youth work takes place, two different contexts: centre or club</w:t>
      </w:r>
      <w:r w:rsidR="00EC7552">
        <w:rPr>
          <w:sz w:val="24"/>
          <w:szCs w:val="24"/>
        </w:rPr>
        <w:t>-</w:t>
      </w:r>
      <w:r>
        <w:rPr>
          <w:sz w:val="24"/>
          <w:szCs w:val="24"/>
        </w:rPr>
        <w:t>based youth work and school</w:t>
      </w:r>
      <w:r w:rsidR="001D38D2">
        <w:rPr>
          <w:sz w:val="24"/>
          <w:szCs w:val="24"/>
        </w:rPr>
        <w:t>-</w:t>
      </w:r>
      <w:r>
        <w:rPr>
          <w:sz w:val="24"/>
          <w:szCs w:val="24"/>
        </w:rPr>
        <w:t>based youth work.  The way in which the principles and purposes of youth work underpin the work that is done in each of these contexts is examined, and the author’s own experience and areas for development are also discussed against the backgrou</w:t>
      </w:r>
      <w:bookmarkStart w:id="0" w:name="_GoBack"/>
      <w:bookmarkEnd w:id="0"/>
      <w:r>
        <w:rPr>
          <w:sz w:val="24"/>
          <w:szCs w:val="24"/>
        </w:rPr>
        <w:t>nd of these two different youth work settings.</w:t>
      </w:r>
    </w:p>
    <w:p w14:paraId="6DABAF2F" w14:textId="6FC8DEC5" w:rsidR="00CD5E7D" w:rsidRDefault="007D4585" w:rsidP="00AF64AE">
      <w:pPr>
        <w:spacing w:line="480" w:lineRule="auto"/>
        <w:jc w:val="both"/>
        <w:rPr>
          <w:sz w:val="24"/>
          <w:szCs w:val="24"/>
        </w:rPr>
      </w:pPr>
      <w:r>
        <w:rPr>
          <w:sz w:val="24"/>
          <w:szCs w:val="24"/>
        </w:rPr>
        <w:t xml:space="preserve">Comparisons and contrasts will be identified between the youth work setting most familiar to the author, at the </w:t>
      </w:r>
      <w:proofErr w:type="spellStart"/>
      <w:r>
        <w:rPr>
          <w:sz w:val="24"/>
          <w:szCs w:val="24"/>
        </w:rPr>
        <w:t>Tanyard</w:t>
      </w:r>
      <w:proofErr w:type="spellEnd"/>
      <w:r>
        <w:rPr>
          <w:sz w:val="24"/>
          <w:szCs w:val="24"/>
        </w:rPr>
        <w:t xml:space="preserve"> Youth Project </w:t>
      </w:r>
      <w:r w:rsidR="00BE2B94">
        <w:rPr>
          <w:sz w:val="24"/>
          <w:szCs w:val="24"/>
        </w:rPr>
        <w:t xml:space="preserve">(TYP) </w:t>
      </w:r>
      <w:r w:rsidR="00582289">
        <w:rPr>
          <w:sz w:val="24"/>
          <w:szCs w:val="24"/>
        </w:rPr>
        <w:t xml:space="preserve">which is a voluntary sector youth club </w:t>
      </w:r>
      <w:r>
        <w:rPr>
          <w:sz w:val="24"/>
          <w:szCs w:val="24"/>
        </w:rPr>
        <w:t xml:space="preserve">in Pembroke, and the setting worked in by a </w:t>
      </w:r>
      <w:r w:rsidR="00B05BE1">
        <w:rPr>
          <w:sz w:val="24"/>
          <w:szCs w:val="24"/>
        </w:rPr>
        <w:t xml:space="preserve">former </w:t>
      </w:r>
      <w:r>
        <w:rPr>
          <w:sz w:val="24"/>
          <w:szCs w:val="24"/>
        </w:rPr>
        <w:t>colleague of the author, who is a youth worker based in a</w:t>
      </w:r>
      <w:r w:rsidR="00582289">
        <w:rPr>
          <w:sz w:val="24"/>
          <w:szCs w:val="24"/>
        </w:rPr>
        <w:t xml:space="preserve"> local </w:t>
      </w:r>
      <w:r>
        <w:rPr>
          <w:sz w:val="24"/>
          <w:szCs w:val="24"/>
        </w:rPr>
        <w:t>comprehensive school.</w:t>
      </w:r>
      <w:r w:rsidR="00582289">
        <w:rPr>
          <w:sz w:val="24"/>
          <w:szCs w:val="24"/>
        </w:rPr>
        <w:t xml:space="preserve">  </w:t>
      </w:r>
      <w:r w:rsidR="001A2CB9">
        <w:rPr>
          <w:sz w:val="24"/>
          <w:szCs w:val="24"/>
        </w:rPr>
        <w:t xml:space="preserve">She is </w:t>
      </w:r>
      <w:r w:rsidR="004B124E">
        <w:rPr>
          <w:sz w:val="24"/>
          <w:szCs w:val="24"/>
        </w:rPr>
        <w:t xml:space="preserve">now </w:t>
      </w:r>
      <w:r w:rsidR="001A2CB9">
        <w:rPr>
          <w:sz w:val="24"/>
          <w:szCs w:val="24"/>
        </w:rPr>
        <w:t>registered with the Education Workforce Council as a School Learning Suppo</w:t>
      </w:r>
      <w:r w:rsidR="004B124E">
        <w:rPr>
          <w:sz w:val="24"/>
          <w:szCs w:val="24"/>
        </w:rPr>
        <w:t xml:space="preserve">rt Worker.  </w:t>
      </w:r>
      <w:r w:rsidR="00582289">
        <w:rPr>
          <w:sz w:val="24"/>
          <w:szCs w:val="24"/>
        </w:rPr>
        <w:t>She will be referred to</w:t>
      </w:r>
      <w:r w:rsidR="004B124E">
        <w:rPr>
          <w:sz w:val="24"/>
          <w:szCs w:val="24"/>
        </w:rPr>
        <w:t xml:space="preserve"> herein</w:t>
      </w:r>
      <w:r w:rsidR="00582289">
        <w:rPr>
          <w:sz w:val="24"/>
          <w:szCs w:val="24"/>
        </w:rPr>
        <w:t xml:space="preserve"> as Jane.</w:t>
      </w:r>
      <w:r>
        <w:rPr>
          <w:sz w:val="24"/>
          <w:szCs w:val="24"/>
        </w:rPr>
        <w:t xml:space="preserve"> </w:t>
      </w:r>
    </w:p>
    <w:p w14:paraId="766CEE0C" w14:textId="77777777" w:rsidR="001D38D2" w:rsidRDefault="00EC7552" w:rsidP="00AF64AE">
      <w:pPr>
        <w:spacing w:line="480" w:lineRule="auto"/>
        <w:jc w:val="both"/>
        <w:rPr>
          <w:sz w:val="24"/>
          <w:szCs w:val="24"/>
        </w:rPr>
      </w:pPr>
      <w:r>
        <w:rPr>
          <w:sz w:val="24"/>
          <w:szCs w:val="24"/>
        </w:rPr>
        <w:t xml:space="preserve">In order to structure the comparison of the two different contexts, the 7-S Framework, developed by two McKinsey consultants, Peters and Waterman, in the </w:t>
      </w:r>
      <w:r w:rsidR="001D38D2">
        <w:rPr>
          <w:sz w:val="24"/>
          <w:szCs w:val="24"/>
        </w:rPr>
        <w:t>late</w:t>
      </w:r>
      <w:r>
        <w:rPr>
          <w:sz w:val="24"/>
          <w:szCs w:val="24"/>
        </w:rPr>
        <w:t xml:space="preserve"> 19</w:t>
      </w:r>
      <w:r w:rsidR="001D38D2">
        <w:rPr>
          <w:sz w:val="24"/>
          <w:szCs w:val="24"/>
        </w:rPr>
        <w:t>7</w:t>
      </w:r>
      <w:r>
        <w:rPr>
          <w:sz w:val="24"/>
          <w:szCs w:val="24"/>
        </w:rPr>
        <w:t>0s (m</w:t>
      </w:r>
      <w:r w:rsidR="001D38D2">
        <w:rPr>
          <w:sz w:val="24"/>
          <w:szCs w:val="24"/>
        </w:rPr>
        <w:t>ckinsey</w:t>
      </w:r>
      <w:r>
        <w:rPr>
          <w:sz w:val="24"/>
          <w:szCs w:val="24"/>
        </w:rPr>
        <w:t>.com, 2019) will be used.</w:t>
      </w:r>
      <w:r w:rsidR="001D38D2">
        <w:rPr>
          <w:sz w:val="24"/>
          <w:szCs w:val="24"/>
        </w:rPr>
        <w:t xml:space="preserve">  This model offers a way to examine seven internal aspects of an organisation that ‘need to be aligned if it is to be successful’ (mindtools.com, 2019).</w:t>
      </w:r>
    </w:p>
    <w:p w14:paraId="5F14F3B6" w14:textId="6A274B3D" w:rsidR="00BE2B94" w:rsidRDefault="001D38D2" w:rsidP="00AF64AE">
      <w:pPr>
        <w:spacing w:line="480" w:lineRule="auto"/>
        <w:jc w:val="both"/>
        <w:rPr>
          <w:sz w:val="24"/>
          <w:szCs w:val="24"/>
        </w:rPr>
      </w:pPr>
      <w:r>
        <w:rPr>
          <w:sz w:val="24"/>
          <w:szCs w:val="24"/>
        </w:rPr>
        <w:t>The seven factors are organised into hard elements (strategy, structure and systems) and soft elements (shared values, style, staff and skills).</w:t>
      </w:r>
    </w:p>
    <w:p w14:paraId="007E580D" w14:textId="4DF76251" w:rsidR="00BE2B94" w:rsidRDefault="00BE2B94" w:rsidP="00AF64AE">
      <w:pPr>
        <w:spacing w:line="480" w:lineRule="auto"/>
        <w:jc w:val="both"/>
        <w:rPr>
          <w:sz w:val="24"/>
          <w:szCs w:val="24"/>
        </w:rPr>
      </w:pPr>
      <w:r>
        <w:rPr>
          <w:sz w:val="24"/>
          <w:szCs w:val="24"/>
        </w:rPr>
        <w:lastRenderedPageBreak/>
        <w:t>The strategy of TYP is encapsulated in the charitable aims stated in its governing document, the Memorandum of Association.  The aim is to provide a safe and welcoming place where young people can spend their leisure time.  Everything that the charity does is driven by this aim, and by employing qualified youth workers TYP ensures that the principles and purposes of youth work underpin the way in which the charitable aims are met.</w:t>
      </w:r>
      <w:r w:rsidR="009164A3">
        <w:rPr>
          <w:sz w:val="24"/>
          <w:szCs w:val="24"/>
        </w:rPr>
        <w:t xml:space="preserve">  The strategy is to provide a place, activities and staff that young people will want to engage with.   </w:t>
      </w:r>
    </w:p>
    <w:p w14:paraId="719F340B" w14:textId="67705713" w:rsidR="00BE2B94" w:rsidRDefault="00BE2B94" w:rsidP="00AF64AE">
      <w:pPr>
        <w:spacing w:line="480" w:lineRule="auto"/>
        <w:jc w:val="both"/>
        <w:rPr>
          <w:sz w:val="24"/>
          <w:szCs w:val="24"/>
        </w:rPr>
      </w:pPr>
      <w:r>
        <w:rPr>
          <w:sz w:val="24"/>
          <w:szCs w:val="24"/>
        </w:rPr>
        <w:t xml:space="preserve">Jane works as part of the county council, a large service organisation addressing a variety of needs of </w:t>
      </w:r>
      <w:r w:rsidR="00B05BE1">
        <w:rPr>
          <w:sz w:val="24"/>
          <w:szCs w:val="24"/>
        </w:rPr>
        <w:t>the</w:t>
      </w:r>
      <w:r>
        <w:rPr>
          <w:sz w:val="24"/>
          <w:szCs w:val="24"/>
        </w:rPr>
        <w:t xml:space="preserve"> whole county within </w:t>
      </w:r>
      <w:r w:rsidR="00B05BE1">
        <w:rPr>
          <w:sz w:val="24"/>
          <w:szCs w:val="24"/>
        </w:rPr>
        <w:t>a</w:t>
      </w:r>
      <w:r>
        <w:rPr>
          <w:sz w:val="24"/>
          <w:szCs w:val="24"/>
        </w:rPr>
        <w:t xml:space="preserve"> framework of policies set by </w:t>
      </w:r>
      <w:r w:rsidR="00B05BE1">
        <w:rPr>
          <w:sz w:val="24"/>
          <w:szCs w:val="24"/>
        </w:rPr>
        <w:t xml:space="preserve">the local authority and </w:t>
      </w:r>
      <w:r>
        <w:rPr>
          <w:sz w:val="24"/>
          <w:szCs w:val="24"/>
        </w:rPr>
        <w:t>Welsh Assembly Government.  Made up of multiple groups and departments there are probably sub-strategies and conflicting internal agendas too.</w:t>
      </w:r>
      <w:r w:rsidR="009164A3">
        <w:rPr>
          <w:sz w:val="24"/>
          <w:szCs w:val="24"/>
        </w:rPr>
        <w:t xml:space="preserve">  The strategy that matters to Jane is the mission expressed by her head of service, the </w:t>
      </w:r>
      <w:r w:rsidR="00B05BE1">
        <w:rPr>
          <w:sz w:val="24"/>
          <w:szCs w:val="24"/>
        </w:rPr>
        <w:t xml:space="preserve">Children and </w:t>
      </w:r>
      <w:r w:rsidR="009164A3">
        <w:rPr>
          <w:sz w:val="24"/>
          <w:szCs w:val="24"/>
        </w:rPr>
        <w:t xml:space="preserve">Schools </w:t>
      </w:r>
      <w:r w:rsidR="00B05BE1">
        <w:rPr>
          <w:sz w:val="24"/>
          <w:szCs w:val="24"/>
        </w:rPr>
        <w:t>Directorate</w:t>
      </w:r>
      <w:r w:rsidR="009164A3">
        <w:rPr>
          <w:sz w:val="24"/>
          <w:szCs w:val="24"/>
        </w:rPr>
        <w:t xml:space="preserve"> within the county council.  This will be influenced by external factors too, and may for instance, be guided by documents such as ‘A Class of Their Own: The Youth Workers in Schools Youth Work Methodology Handbook’ published by CWVYS in 2014.  This is a handbook ‘aimed at anyone who plans and delivers school-based youth work in Wales’.  It unashamedly focusses ‘mainly on engaging disaffected young people’, and Jane’s role is to provide alternative curriculum and tutoring to a set of such children and young people. </w:t>
      </w:r>
      <w:r>
        <w:rPr>
          <w:sz w:val="24"/>
          <w:szCs w:val="24"/>
        </w:rPr>
        <w:t xml:space="preserve">   </w:t>
      </w:r>
    </w:p>
    <w:p w14:paraId="3780795A" w14:textId="43F6019E" w:rsidR="00C00F61" w:rsidRDefault="00C00F61" w:rsidP="00AF64AE">
      <w:pPr>
        <w:spacing w:line="480" w:lineRule="auto"/>
        <w:jc w:val="both"/>
        <w:rPr>
          <w:sz w:val="24"/>
          <w:szCs w:val="24"/>
        </w:rPr>
      </w:pPr>
      <w:r>
        <w:rPr>
          <w:sz w:val="24"/>
          <w:szCs w:val="24"/>
        </w:rPr>
        <w:t xml:space="preserve">The organisational structure at TYP is small and uncomplicated.  It is hierarchical, but loosely so, with trustees and manager working alongside youth workers, support staff and volunteers frequently.  Roles are defined </w:t>
      </w:r>
      <w:r w:rsidR="00B05BE1">
        <w:rPr>
          <w:sz w:val="24"/>
          <w:szCs w:val="24"/>
        </w:rPr>
        <w:t>so</w:t>
      </w:r>
      <w:r>
        <w:rPr>
          <w:sz w:val="24"/>
          <w:szCs w:val="24"/>
        </w:rPr>
        <w:t xml:space="preserve"> that young people know who is responsible for what and to whom they can voice their opinions and ideas and who can support them.</w:t>
      </w:r>
      <w:r w:rsidR="00E40565">
        <w:rPr>
          <w:sz w:val="24"/>
          <w:szCs w:val="24"/>
        </w:rPr>
        <w:t xml:space="preserve">  Responsibilities are often shared and sometimes move from one staff member to another for the purpose of convenience or staff development. </w:t>
      </w:r>
    </w:p>
    <w:p w14:paraId="1DB78428" w14:textId="57635B4B" w:rsidR="001A1A70" w:rsidRDefault="00C00F61" w:rsidP="00AF64AE">
      <w:pPr>
        <w:spacing w:line="480" w:lineRule="auto"/>
        <w:jc w:val="both"/>
        <w:rPr>
          <w:sz w:val="24"/>
          <w:szCs w:val="24"/>
        </w:rPr>
      </w:pPr>
      <w:r>
        <w:rPr>
          <w:sz w:val="24"/>
          <w:szCs w:val="24"/>
        </w:rPr>
        <w:lastRenderedPageBreak/>
        <w:t>In contrast the organisational structure of the county council is rigidly hierarchical and tall with decisions being cascaded top-down and employees have well-defined roles within the overall structure.  Jane has a job description that defines her role and is set annual objectives against which she is appraised.  There are targets and deadlines to meet</w:t>
      </w:r>
      <w:r w:rsidR="00E40565">
        <w:rPr>
          <w:sz w:val="24"/>
          <w:szCs w:val="24"/>
        </w:rPr>
        <w:t xml:space="preserve">, </w:t>
      </w:r>
      <w:r w:rsidR="00C076F6">
        <w:rPr>
          <w:sz w:val="24"/>
          <w:szCs w:val="24"/>
        </w:rPr>
        <w:t xml:space="preserve">because she is working as part of a European funded project, </w:t>
      </w:r>
      <w:r w:rsidR="00E40565">
        <w:rPr>
          <w:sz w:val="24"/>
          <w:szCs w:val="24"/>
        </w:rPr>
        <w:t>and young people’s outcomes are pre-determined and focussed on.</w:t>
      </w:r>
      <w:r>
        <w:rPr>
          <w:sz w:val="24"/>
          <w:szCs w:val="24"/>
        </w:rPr>
        <w:t xml:space="preserve"> </w:t>
      </w:r>
    </w:p>
    <w:p w14:paraId="37596B2E" w14:textId="758303AF" w:rsidR="003B404F" w:rsidRDefault="0001716A" w:rsidP="00AF64AE">
      <w:pPr>
        <w:spacing w:line="480" w:lineRule="auto"/>
        <w:jc w:val="both"/>
        <w:rPr>
          <w:sz w:val="24"/>
          <w:szCs w:val="24"/>
        </w:rPr>
      </w:pPr>
      <w:r>
        <w:rPr>
          <w:sz w:val="24"/>
          <w:szCs w:val="24"/>
        </w:rPr>
        <w:t>The systems that are in use at TYP</w:t>
      </w:r>
      <w:r w:rsidR="003B404F">
        <w:rPr>
          <w:sz w:val="24"/>
          <w:szCs w:val="24"/>
        </w:rPr>
        <w:t xml:space="preserve"> are the activities that staff perform and the procedures that they follow in order to run the centre to a high standard.  They are largely documented and focus on the implementation of policies such as health and safety, child protection and safeguarding and food safety and hygiene.  There are also procedures in place that relate to human resources (e.g. recruitment practices), financial controls and staff conduct.  There </w:t>
      </w:r>
      <w:proofErr w:type="gramStart"/>
      <w:r w:rsidR="003B404F">
        <w:rPr>
          <w:sz w:val="24"/>
          <w:szCs w:val="24"/>
        </w:rPr>
        <w:t>are  systems</w:t>
      </w:r>
      <w:proofErr w:type="gramEnd"/>
      <w:r w:rsidR="003B404F">
        <w:rPr>
          <w:sz w:val="24"/>
          <w:szCs w:val="24"/>
        </w:rPr>
        <w:t xml:space="preserve"> in place to record young people’s attendance and keep notes of any concerns or issues that facilitate the production of statistics and case studies for funders.</w:t>
      </w:r>
    </w:p>
    <w:p w14:paraId="6B3801B3" w14:textId="048158C6" w:rsidR="003B404F" w:rsidRDefault="003B404F" w:rsidP="00AF64AE">
      <w:pPr>
        <w:spacing w:line="480" w:lineRule="auto"/>
        <w:jc w:val="both"/>
        <w:rPr>
          <w:sz w:val="24"/>
          <w:szCs w:val="24"/>
        </w:rPr>
      </w:pPr>
      <w:proofErr w:type="gramStart"/>
      <w:r>
        <w:rPr>
          <w:sz w:val="24"/>
          <w:szCs w:val="24"/>
        </w:rPr>
        <w:t>All of</w:t>
      </w:r>
      <w:proofErr w:type="gramEnd"/>
      <w:r>
        <w:rPr>
          <w:sz w:val="24"/>
          <w:szCs w:val="24"/>
        </w:rPr>
        <w:t xml:space="preserve"> the same types of systems exist within the county council too, with the difference</w:t>
      </w:r>
      <w:r w:rsidR="00B05BE1">
        <w:rPr>
          <w:sz w:val="24"/>
          <w:szCs w:val="24"/>
        </w:rPr>
        <w:t>s</w:t>
      </w:r>
      <w:r>
        <w:rPr>
          <w:sz w:val="24"/>
          <w:szCs w:val="24"/>
        </w:rPr>
        <w:t xml:space="preserve"> that there are whole departments focussed on Finance or Human Resources</w:t>
      </w:r>
      <w:r w:rsidR="00B05BE1">
        <w:rPr>
          <w:sz w:val="24"/>
          <w:szCs w:val="24"/>
        </w:rPr>
        <w:t xml:space="preserve"> and that county systems are highly digitised</w:t>
      </w:r>
      <w:r>
        <w:rPr>
          <w:sz w:val="24"/>
          <w:szCs w:val="24"/>
        </w:rPr>
        <w:t>.  Policies and procedures are cascaded through the organisation and out into schools too.</w:t>
      </w:r>
    </w:p>
    <w:p w14:paraId="358ECEC1" w14:textId="1B080530" w:rsidR="009F130B" w:rsidRDefault="003B404F" w:rsidP="00AF64AE">
      <w:pPr>
        <w:spacing w:line="480" w:lineRule="auto"/>
        <w:jc w:val="both"/>
        <w:rPr>
          <w:sz w:val="24"/>
          <w:szCs w:val="24"/>
        </w:rPr>
      </w:pPr>
      <w:r>
        <w:rPr>
          <w:sz w:val="24"/>
          <w:szCs w:val="24"/>
        </w:rPr>
        <w:t>The shared values that exist within TYP are evidenced in the culture of the workplace.  O</w:t>
      </w:r>
      <w:r w:rsidR="00955CE6">
        <w:rPr>
          <w:sz w:val="24"/>
          <w:szCs w:val="24"/>
        </w:rPr>
        <w:t>f</w:t>
      </w:r>
      <w:r>
        <w:rPr>
          <w:sz w:val="24"/>
          <w:szCs w:val="24"/>
        </w:rPr>
        <w:t xml:space="preserve"> the five types of organisational culture described by Charles Handy in Understanding Organisations (</w:t>
      </w:r>
      <w:r w:rsidR="00955CE6">
        <w:rPr>
          <w:sz w:val="24"/>
          <w:szCs w:val="24"/>
        </w:rPr>
        <w:t xml:space="preserve">1993) the culture at TYP is closest to a </w:t>
      </w:r>
      <w:r w:rsidR="00B05BE1">
        <w:rPr>
          <w:sz w:val="24"/>
          <w:szCs w:val="24"/>
        </w:rPr>
        <w:t>‘</w:t>
      </w:r>
      <w:r w:rsidR="00955CE6">
        <w:rPr>
          <w:sz w:val="24"/>
          <w:szCs w:val="24"/>
        </w:rPr>
        <w:t>task culture</w:t>
      </w:r>
      <w:r w:rsidR="00B05BE1">
        <w:rPr>
          <w:sz w:val="24"/>
          <w:szCs w:val="24"/>
        </w:rPr>
        <w:t>’</w:t>
      </w:r>
      <w:r w:rsidR="00955CE6">
        <w:rPr>
          <w:sz w:val="24"/>
          <w:szCs w:val="24"/>
        </w:rPr>
        <w:t xml:space="preserve"> where youth workers collaborate </w:t>
      </w:r>
      <w:r w:rsidR="009F130B">
        <w:rPr>
          <w:sz w:val="24"/>
          <w:szCs w:val="24"/>
        </w:rPr>
        <w:t xml:space="preserve">to get things done, their creativity is encouraged and there is a strong team spirit.  Youth workers are empowered to make decisions that relate to their sphere of work.  Young </w:t>
      </w:r>
      <w:r w:rsidR="009F130B">
        <w:rPr>
          <w:sz w:val="24"/>
          <w:szCs w:val="24"/>
        </w:rPr>
        <w:lastRenderedPageBreak/>
        <w:t>people are encouraged to voice their ideas and participate in the decision making, creating an extended team whose motivations are closely aligned with the aims of the organisation.</w:t>
      </w:r>
    </w:p>
    <w:p w14:paraId="6CB06015" w14:textId="756A2161" w:rsidR="003F3287" w:rsidRDefault="009F130B" w:rsidP="00AF64AE">
      <w:pPr>
        <w:spacing w:line="480" w:lineRule="auto"/>
        <w:jc w:val="both"/>
        <w:rPr>
          <w:sz w:val="24"/>
          <w:szCs w:val="24"/>
        </w:rPr>
      </w:pPr>
      <w:r>
        <w:rPr>
          <w:sz w:val="24"/>
          <w:szCs w:val="24"/>
        </w:rPr>
        <w:t xml:space="preserve">On the other hand, the culture experienced by a youth worker working in a school for the county council is quite different.  The predominant type of culture in this environment is a </w:t>
      </w:r>
      <w:r w:rsidR="00B05BE1">
        <w:rPr>
          <w:sz w:val="24"/>
          <w:szCs w:val="24"/>
        </w:rPr>
        <w:t>‘</w:t>
      </w:r>
      <w:r>
        <w:rPr>
          <w:sz w:val="24"/>
          <w:szCs w:val="24"/>
        </w:rPr>
        <w:t>role culture</w:t>
      </w:r>
      <w:r w:rsidR="00B05BE1">
        <w:rPr>
          <w:sz w:val="24"/>
          <w:szCs w:val="24"/>
        </w:rPr>
        <w:t>’</w:t>
      </w:r>
      <w:r>
        <w:rPr>
          <w:sz w:val="24"/>
          <w:szCs w:val="24"/>
        </w:rPr>
        <w:t xml:space="preserve"> (Handy, 1993) where staff </w:t>
      </w:r>
      <w:proofErr w:type="gramStart"/>
      <w:r>
        <w:rPr>
          <w:sz w:val="24"/>
          <w:szCs w:val="24"/>
        </w:rPr>
        <w:t>have to</w:t>
      </w:r>
      <w:proofErr w:type="gramEnd"/>
      <w:r>
        <w:rPr>
          <w:sz w:val="24"/>
          <w:szCs w:val="24"/>
        </w:rPr>
        <w:t xml:space="preserve"> operate within rules and achieving targets is more important than displaying creativity.  The level of bureaucracy is higher and the speed at which decisions can be made is much slower because of the size and hierarchy of the organisation.  The young people with whom youth workers engage in this type of working environment are very much less likely to have their voices heard or to be able to influence the way</w:t>
      </w:r>
      <w:r w:rsidR="003F3287">
        <w:rPr>
          <w:sz w:val="24"/>
          <w:szCs w:val="24"/>
        </w:rPr>
        <w:t>s</w:t>
      </w:r>
      <w:r>
        <w:rPr>
          <w:sz w:val="24"/>
          <w:szCs w:val="24"/>
        </w:rPr>
        <w:t xml:space="preserve"> in which things get done.</w:t>
      </w:r>
    </w:p>
    <w:p w14:paraId="68831E06" w14:textId="77777777" w:rsidR="002640C7" w:rsidRDefault="002640C7" w:rsidP="00AF64AE">
      <w:pPr>
        <w:spacing w:line="480" w:lineRule="auto"/>
        <w:jc w:val="both"/>
        <w:rPr>
          <w:sz w:val="24"/>
          <w:szCs w:val="24"/>
        </w:rPr>
      </w:pPr>
      <w:r>
        <w:rPr>
          <w:sz w:val="24"/>
          <w:szCs w:val="24"/>
        </w:rPr>
        <w:t xml:space="preserve">Management styles vary between the two youth work settings too.   At TYP the management style is highly participative with managers and trustees getting directly involved with young people and youth workers during activity sessions.  Teamwork and cooperation are </w:t>
      </w:r>
      <w:proofErr w:type="gramStart"/>
      <w:r>
        <w:rPr>
          <w:sz w:val="24"/>
          <w:szCs w:val="24"/>
        </w:rPr>
        <w:t>encouraged</w:t>
      </w:r>
      <w:proofErr w:type="gramEnd"/>
      <w:r>
        <w:rPr>
          <w:sz w:val="24"/>
          <w:szCs w:val="24"/>
        </w:rPr>
        <w:t xml:space="preserve"> and the atmosphere is fairly relaxed.  Youth workers wear a casual uniform of hoodies that show who are the lead youth workers in charge.  </w:t>
      </w:r>
    </w:p>
    <w:p w14:paraId="62A636E5" w14:textId="6FF18821" w:rsidR="00E36873" w:rsidRDefault="002640C7" w:rsidP="00AF64AE">
      <w:pPr>
        <w:spacing w:line="480" w:lineRule="auto"/>
        <w:jc w:val="both"/>
        <w:rPr>
          <w:sz w:val="24"/>
          <w:szCs w:val="24"/>
        </w:rPr>
      </w:pPr>
      <w:r>
        <w:rPr>
          <w:sz w:val="24"/>
          <w:szCs w:val="24"/>
        </w:rPr>
        <w:t xml:space="preserve">In a school setting, however, the style is much less participative.  Jane’s manager is based in County Hall and so </w:t>
      </w:r>
      <w:r w:rsidR="00045E7D">
        <w:rPr>
          <w:sz w:val="24"/>
          <w:szCs w:val="24"/>
        </w:rPr>
        <w:t>Jane</w:t>
      </w:r>
      <w:r>
        <w:rPr>
          <w:sz w:val="24"/>
          <w:szCs w:val="24"/>
        </w:rPr>
        <w:t xml:space="preserve"> is largely left to her own devices to perform her role.  She dresses to ‘fit in’ with the culture of smart dressing that teaching staff adopt, and doesn’t wear jeans to work as she could at TYP.  </w:t>
      </w:r>
      <w:r w:rsidR="00D937A7">
        <w:rPr>
          <w:sz w:val="24"/>
          <w:szCs w:val="24"/>
        </w:rPr>
        <w:t xml:space="preserve">She </w:t>
      </w:r>
      <w:proofErr w:type="gramStart"/>
      <w:r w:rsidR="00D937A7">
        <w:rPr>
          <w:sz w:val="24"/>
          <w:szCs w:val="24"/>
        </w:rPr>
        <w:t>has to</w:t>
      </w:r>
      <w:proofErr w:type="gramEnd"/>
      <w:r w:rsidR="00D937A7">
        <w:rPr>
          <w:sz w:val="24"/>
          <w:szCs w:val="24"/>
        </w:rPr>
        <w:t xml:space="preserve"> adhere to rules about the use of mobile phone at work, and her day is governed by the ringing of the school bell at the start and end of each lesson.  </w:t>
      </w:r>
      <w:r>
        <w:rPr>
          <w:sz w:val="24"/>
          <w:szCs w:val="24"/>
        </w:rPr>
        <w:t>This more formal style makes the atmosphere feel much more a part of everyday school life and much less like youth work.</w:t>
      </w:r>
    </w:p>
    <w:p w14:paraId="5411188D" w14:textId="236B77E0" w:rsidR="002155E6" w:rsidRDefault="002155E6" w:rsidP="00AF64AE">
      <w:pPr>
        <w:spacing w:line="480" w:lineRule="auto"/>
        <w:jc w:val="both"/>
        <w:rPr>
          <w:sz w:val="24"/>
          <w:szCs w:val="24"/>
        </w:rPr>
      </w:pPr>
      <w:r>
        <w:rPr>
          <w:sz w:val="24"/>
          <w:szCs w:val="24"/>
        </w:rPr>
        <w:lastRenderedPageBreak/>
        <w:t>Staff at TYP are from a variety of backgrounds and have a wide range of skill sets and experience.  The board of trustees is made up of seven people with backgrounds in teaching, employment law, theatre, the church, mental health care and more, and all have experience of working with young people.   The manager has a business and IT background, and the youth workers have specialised in their field and become qualified</w:t>
      </w:r>
      <w:r w:rsidR="00E70E63">
        <w:rPr>
          <w:sz w:val="24"/>
          <w:szCs w:val="24"/>
        </w:rPr>
        <w:t xml:space="preserve"> and capable multi-tasking youth workers</w:t>
      </w:r>
      <w:r>
        <w:rPr>
          <w:sz w:val="24"/>
          <w:szCs w:val="24"/>
        </w:rPr>
        <w:t>.  Young people are encouraged to volunteer, and along with some part-time staff, they can embark on youth work training also.  As the organisation is small, everyone is encouraged to exercise their own skillset.  Those who are creative are encouraged to engage young people in arts and crafts activities: music, singing, sand art, handicrafts and so on.  Those who are good at DIY get to fix things when they break.  The sporty ones organise indoor and outdoor matches.  Everyone joins in with keeping the kitchen clean and tidy.  The roles are wide-ranging and there is a lot of variety.</w:t>
      </w:r>
    </w:p>
    <w:p w14:paraId="1EDA7887" w14:textId="648455A3" w:rsidR="002D2318" w:rsidRDefault="002155E6" w:rsidP="00AF64AE">
      <w:pPr>
        <w:spacing w:line="480" w:lineRule="auto"/>
        <w:jc w:val="both"/>
        <w:rPr>
          <w:sz w:val="24"/>
          <w:szCs w:val="24"/>
        </w:rPr>
      </w:pPr>
      <w:r>
        <w:rPr>
          <w:sz w:val="24"/>
          <w:szCs w:val="24"/>
        </w:rPr>
        <w:t xml:space="preserve">Jane, however, is more of a specialist.  She travels between six different schools and units providing tuition to </w:t>
      </w:r>
      <w:proofErr w:type="gramStart"/>
      <w:r>
        <w:rPr>
          <w:sz w:val="24"/>
          <w:szCs w:val="24"/>
        </w:rPr>
        <w:t>a large number of</w:t>
      </w:r>
      <w:proofErr w:type="gramEnd"/>
      <w:r>
        <w:rPr>
          <w:sz w:val="24"/>
          <w:szCs w:val="24"/>
        </w:rPr>
        <w:t xml:space="preserve"> children in years 9 to 11.  Her focus is on the subject areas she teaches: </w:t>
      </w:r>
      <w:r w:rsidR="00780DD9">
        <w:rPr>
          <w:sz w:val="24"/>
          <w:szCs w:val="24"/>
        </w:rPr>
        <w:t xml:space="preserve">Level 1 BTEC in Vocational Studies and </w:t>
      </w:r>
      <w:r w:rsidR="00E70E63">
        <w:rPr>
          <w:sz w:val="24"/>
          <w:szCs w:val="24"/>
        </w:rPr>
        <w:t>Entry 3 Level in Workplace Hazard Awareness (British Safety Council).  She has a Foundation Degree in Youth Work, 8 years’ work experience in the voluntary youth sector and 2 years’ experience working at county council youth centres, but now her skills are focussed mainly on teaching</w:t>
      </w:r>
      <w:r w:rsidR="001A2CB9">
        <w:rPr>
          <w:sz w:val="24"/>
          <w:szCs w:val="24"/>
        </w:rPr>
        <w:t>, assessment and internal/external verification with awarding organisations</w:t>
      </w:r>
      <w:r w:rsidR="00E70E63">
        <w:rPr>
          <w:sz w:val="24"/>
          <w:szCs w:val="24"/>
        </w:rPr>
        <w:t xml:space="preserve">.   She says, “I want all of my students to achieve…  one target I work towards is… as few students leaving school without a qualification as possible.”  (Anon, 2019).  Note how she refers to her young people as ‘students’ now.  However, she does draw upon her youth work skills.  She says that her youth work experience helps her, “through building working relationships with students which is different to that of a mainstream teacher” (ibid.). </w:t>
      </w:r>
    </w:p>
    <w:p w14:paraId="0A2BEC9B" w14:textId="77777777" w:rsidR="0094120C" w:rsidRDefault="002D2318" w:rsidP="00AF64AE">
      <w:pPr>
        <w:spacing w:line="480" w:lineRule="auto"/>
        <w:jc w:val="both"/>
        <w:rPr>
          <w:sz w:val="24"/>
          <w:szCs w:val="24"/>
        </w:rPr>
      </w:pPr>
      <w:r>
        <w:rPr>
          <w:sz w:val="24"/>
          <w:szCs w:val="24"/>
        </w:rPr>
        <w:lastRenderedPageBreak/>
        <w:t xml:space="preserve">Jane says that the </w:t>
      </w:r>
      <w:r w:rsidR="007B795E">
        <w:rPr>
          <w:sz w:val="24"/>
          <w:szCs w:val="24"/>
        </w:rPr>
        <w:t>best thing</w:t>
      </w:r>
      <w:r w:rsidR="001A2CB9">
        <w:rPr>
          <w:sz w:val="24"/>
          <w:szCs w:val="24"/>
        </w:rPr>
        <w:t>s</w:t>
      </w:r>
      <w:r w:rsidR="007B795E">
        <w:rPr>
          <w:sz w:val="24"/>
          <w:szCs w:val="24"/>
        </w:rPr>
        <w:t xml:space="preserve"> about her job as a school-based youth worker </w:t>
      </w:r>
      <w:r w:rsidR="001A2CB9">
        <w:rPr>
          <w:sz w:val="24"/>
          <w:szCs w:val="24"/>
        </w:rPr>
        <w:t>are</w:t>
      </w:r>
      <w:proofErr w:type="gramStart"/>
      <w:r w:rsidR="007B795E">
        <w:rPr>
          <w:sz w:val="24"/>
          <w:szCs w:val="24"/>
        </w:rPr>
        <w:t>,</w:t>
      </w:r>
      <w:r w:rsidR="001A2CB9">
        <w:rPr>
          <w:sz w:val="24"/>
          <w:szCs w:val="24"/>
        </w:rPr>
        <w:t xml:space="preserve"> </w:t>
      </w:r>
      <w:r w:rsidR="007B795E">
        <w:rPr>
          <w:sz w:val="24"/>
          <w:szCs w:val="24"/>
        </w:rPr>
        <w:t>”flexibility</w:t>
      </w:r>
      <w:proofErr w:type="gramEnd"/>
      <w:r w:rsidR="007B795E">
        <w:rPr>
          <w:sz w:val="24"/>
          <w:szCs w:val="24"/>
        </w:rPr>
        <w:t>, variety due to being in different places all the time, and seeing students achieve who may be on track to not achieve much”.   She says that the worst aspect of her job is, “only seeing students for one hour a week does make it hard to build relationships, sometimes it gets forgotten about, because I am in and out and so miss out on knowing what is going on.”</w:t>
      </w:r>
    </w:p>
    <w:p w14:paraId="51F80C61" w14:textId="17DE63D2" w:rsidR="00114DF8" w:rsidRDefault="0094120C" w:rsidP="00AF64AE">
      <w:pPr>
        <w:spacing w:line="480" w:lineRule="auto"/>
        <w:jc w:val="both"/>
        <w:rPr>
          <w:sz w:val="24"/>
          <w:szCs w:val="24"/>
        </w:rPr>
      </w:pPr>
      <w:r>
        <w:rPr>
          <w:sz w:val="24"/>
          <w:szCs w:val="24"/>
        </w:rPr>
        <w:t>In terms of the principles of youth work</w:t>
      </w:r>
      <w:r w:rsidR="00B56EDD">
        <w:rPr>
          <w:sz w:val="24"/>
          <w:szCs w:val="24"/>
        </w:rPr>
        <w:t xml:space="preserve">, the first principle is that ‘Youth work is based on the voluntary engagement of young people’ (Youth Work in Wales Review Group, 2018), and it might be argued that Jane is not doing youth work </w:t>
      </w:r>
      <w:r w:rsidR="00667D87">
        <w:rPr>
          <w:sz w:val="24"/>
          <w:szCs w:val="24"/>
        </w:rPr>
        <w:t xml:space="preserve">so long </w:t>
      </w:r>
      <w:r w:rsidR="00B56EDD">
        <w:rPr>
          <w:sz w:val="24"/>
          <w:szCs w:val="24"/>
        </w:rPr>
        <w:t>as young people are directed to her and it is her agenda that is taking priority.   In TYP, however, the principle is fully met, with doors being opened and young people choosing to come in (or not) to engage with youth workers and participate in activities.</w:t>
      </w:r>
      <w:r w:rsidR="00873CF3">
        <w:rPr>
          <w:sz w:val="24"/>
          <w:szCs w:val="24"/>
        </w:rPr>
        <w:t xml:space="preserve">  </w:t>
      </w:r>
      <w:r w:rsidR="0056304B">
        <w:rPr>
          <w:sz w:val="24"/>
          <w:szCs w:val="24"/>
        </w:rPr>
        <w:t>‘</w:t>
      </w:r>
      <w:r w:rsidR="00873CF3">
        <w:rPr>
          <w:sz w:val="24"/>
          <w:szCs w:val="24"/>
        </w:rPr>
        <w:t>They come for the activities and the facilities and the chance to do something different.  Sometimes they simply need a warm and welcoming place to be with friends.</w:t>
      </w:r>
      <w:r w:rsidR="0056304B">
        <w:rPr>
          <w:sz w:val="24"/>
          <w:szCs w:val="24"/>
        </w:rPr>
        <w:t>’</w:t>
      </w:r>
      <w:r w:rsidR="00873CF3">
        <w:rPr>
          <w:sz w:val="24"/>
          <w:szCs w:val="24"/>
        </w:rPr>
        <w:t xml:space="preserve">  (Young, 2006, pp.62-63)</w:t>
      </w:r>
    </w:p>
    <w:p w14:paraId="606A0F18" w14:textId="5C71A707" w:rsidR="00EC27DA" w:rsidRDefault="00114DF8" w:rsidP="00AF64AE">
      <w:pPr>
        <w:spacing w:line="480" w:lineRule="auto"/>
        <w:jc w:val="both"/>
        <w:rPr>
          <w:sz w:val="24"/>
          <w:szCs w:val="24"/>
        </w:rPr>
      </w:pPr>
      <w:r>
        <w:rPr>
          <w:sz w:val="24"/>
          <w:szCs w:val="24"/>
        </w:rPr>
        <w:t xml:space="preserve">The principles </w:t>
      </w:r>
      <w:r w:rsidR="0056304B">
        <w:rPr>
          <w:sz w:val="24"/>
          <w:szCs w:val="24"/>
        </w:rPr>
        <w:t>(YWWRG, 2018) al</w:t>
      </w:r>
      <w:r>
        <w:rPr>
          <w:sz w:val="24"/>
          <w:szCs w:val="24"/>
        </w:rPr>
        <w:t xml:space="preserve">so </w:t>
      </w:r>
      <w:r w:rsidR="0056304B">
        <w:rPr>
          <w:sz w:val="24"/>
          <w:szCs w:val="24"/>
        </w:rPr>
        <w:t>state that young people ‘should be empowered partners’ and that youth work ‘starts at whatever point young people are in their lives… and recognises their potential’.  In this regard, the school-based youth worker, and indeed the European project behind her work, are indeed recognising that the work begins where the young people are in their school life and does try to help them fulfil their potential.  How far the young people are ‘empowered partners’ in this process is debatable.</w:t>
      </w:r>
      <w:r w:rsidR="00EC27DA">
        <w:rPr>
          <w:sz w:val="24"/>
          <w:szCs w:val="24"/>
        </w:rPr>
        <w:t xml:space="preserve">  However, having said that, A Class of Their Own (CWVYS, 2014, p9) states clearly that ‘if schools need to expand their remit from a subject-led curriculum to a more student/learner-led curriculum youth workers are well placed as effective partners’.</w:t>
      </w:r>
      <w:r w:rsidR="0056304B">
        <w:rPr>
          <w:sz w:val="24"/>
          <w:szCs w:val="24"/>
        </w:rPr>
        <w:t xml:space="preserve">    </w:t>
      </w:r>
    </w:p>
    <w:p w14:paraId="76F6B2D4" w14:textId="153E62AE" w:rsidR="00D42803" w:rsidRDefault="0056304B" w:rsidP="00AF64AE">
      <w:pPr>
        <w:spacing w:line="480" w:lineRule="auto"/>
        <w:jc w:val="both"/>
        <w:rPr>
          <w:sz w:val="24"/>
          <w:szCs w:val="24"/>
        </w:rPr>
      </w:pPr>
      <w:r>
        <w:rPr>
          <w:sz w:val="24"/>
          <w:szCs w:val="24"/>
        </w:rPr>
        <w:lastRenderedPageBreak/>
        <w:t xml:space="preserve">At TYP, young people often do the planning and decision making when it comes to deciding on activities, and are made to feel as empowered as possible, but the focus is less on formal learning and more about having fun and learning through informal </w:t>
      </w:r>
      <w:r w:rsidR="00EC27DA">
        <w:rPr>
          <w:sz w:val="24"/>
          <w:szCs w:val="24"/>
        </w:rPr>
        <w:t xml:space="preserve">and non-formal </w:t>
      </w:r>
      <w:r>
        <w:rPr>
          <w:sz w:val="24"/>
          <w:szCs w:val="24"/>
        </w:rPr>
        <w:t>means.</w:t>
      </w:r>
    </w:p>
    <w:p w14:paraId="45F07817" w14:textId="20004DE8" w:rsidR="0039151E" w:rsidRDefault="00C63489" w:rsidP="00AF64AE">
      <w:pPr>
        <w:spacing w:line="480" w:lineRule="auto"/>
        <w:jc w:val="both"/>
        <w:rPr>
          <w:sz w:val="24"/>
          <w:szCs w:val="24"/>
        </w:rPr>
      </w:pPr>
      <w:r>
        <w:rPr>
          <w:sz w:val="24"/>
          <w:szCs w:val="24"/>
        </w:rPr>
        <w:t>One of the purposes of youth work in Wales (YWWRG, 2018) is to ‘encourage young people to gain and develop knowledge, understanding, attitudes and values and to make constructive use of their skills, resources and time.’  Both youth work contexts discussed here fulfil this purpose, although they achieve it in different ways, one focussed on time spent in school, the other on time spent outside of school.</w:t>
      </w:r>
    </w:p>
    <w:p w14:paraId="46B970C2" w14:textId="7A0C78B6" w:rsidR="00045E7D" w:rsidRDefault="00045E7D" w:rsidP="00AF64AE">
      <w:pPr>
        <w:spacing w:line="480" w:lineRule="auto"/>
        <w:jc w:val="both"/>
        <w:rPr>
          <w:sz w:val="24"/>
          <w:szCs w:val="24"/>
        </w:rPr>
      </w:pPr>
      <w:r>
        <w:rPr>
          <w:sz w:val="24"/>
          <w:szCs w:val="24"/>
        </w:rPr>
        <w:t>Jolly (2010) defines youth work as having five key characteristics.  These are shown briefly in the table below, and a comparison is made between centre-based and school-based youth work, based on the author’s knowledge</w:t>
      </w:r>
      <w:r w:rsidR="00B60054">
        <w:rPr>
          <w:sz w:val="24"/>
          <w:szCs w:val="24"/>
        </w:rPr>
        <w:t>,</w:t>
      </w:r>
      <w:r>
        <w:rPr>
          <w:sz w:val="24"/>
          <w:szCs w:val="24"/>
        </w:rPr>
        <w:t xml:space="preserve"> experience </w:t>
      </w:r>
      <w:r w:rsidR="00B60054">
        <w:rPr>
          <w:sz w:val="24"/>
          <w:szCs w:val="24"/>
        </w:rPr>
        <w:t>and opinion</w:t>
      </w:r>
      <w:r>
        <w:rPr>
          <w:sz w:val="24"/>
          <w:szCs w:val="24"/>
        </w:rPr>
        <w:t>:</w:t>
      </w:r>
    </w:p>
    <w:tbl>
      <w:tblPr>
        <w:tblStyle w:val="TableGrid"/>
        <w:tblW w:w="0" w:type="auto"/>
        <w:tblLook w:val="04A0" w:firstRow="1" w:lastRow="0" w:firstColumn="1" w:lastColumn="0" w:noHBand="0" w:noVBand="1"/>
      </w:tblPr>
      <w:tblGrid>
        <w:gridCol w:w="3114"/>
        <w:gridCol w:w="2896"/>
        <w:gridCol w:w="3006"/>
      </w:tblGrid>
      <w:tr w:rsidR="00045E7D" w14:paraId="54D14C2F" w14:textId="77777777" w:rsidTr="00B60054">
        <w:tc>
          <w:tcPr>
            <w:tcW w:w="3114" w:type="dxa"/>
          </w:tcPr>
          <w:p w14:paraId="2938473C" w14:textId="77777777" w:rsidR="00045E7D" w:rsidRDefault="00045E7D" w:rsidP="00045E7D">
            <w:pPr>
              <w:jc w:val="both"/>
              <w:rPr>
                <w:sz w:val="24"/>
                <w:szCs w:val="24"/>
              </w:rPr>
            </w:pPr>
            <w:r>
              <w:rPr>
                <w:sz w:val="24"/>
                <w:szCs w:val="24"/>
              </w:rPr>
              <w:t>Jon Jolly (2010)</w:t>
            </w:r>
          </w:p>
          <w:p w14:paraId="7658AA77" w14:textId="73FDAC15" w:rsidR="00045E7D" w:rsidRDefault="00045E7D" w:rsidP="00045E7D">
            <w:pPr>
              <w:jc w:val="both"/>
              <w:rPr>
                <w:sz w:val="24"/>
                <w:szCs w:val="24"/>
              </w:rPr>
            </w:pPr>
            <w:r>
              <w:rPr>
                <w:sz w:val="24"/>
                <w:szCs w:val="24"/>
              </w:rPr>
              <w:t>Characteristics of Youth Work</w:t>
            </w:r>
          </w:p>
        </w:tc>
        <w:tc>
          <w:tcPr>
            <w:tcW w:w="2896" w:type="dxa"/>
          </w:tcPr>
          <w:p w14:paraId="429091AA" w14:textId="70059E4C" w:rsidR="00045E7D" w:rsidRDefault="00045E7D" w:rsidP="00045E7D">
            <w:pPr>
              <w:jc w:val="both"/>
              <w:rPr>
                <w:sz w:val="24"/>
                <w:szCs w:val="24"/>
              </w:rPr>
            </w:pPr>
            <w:r>
              <w:rPr>
                <w:sz w:val="24"/>
                <w:szCs w:val="24"/>
              </w:rPr>
              <w:t>Centre-Based Youth Work</w:t>
            </w:r>
          </w:p>
        </w:tc>
        <w:tc>
          <w:tcPr>
            <w:tcW w:w="3006" w:type="dxa"/>
          </w:tcPr>
          <w:p w14:paraId="3F30F91B" w14:textId="7865B744" w:rsidR="00045E7D" w:rsidRDefault="00045E7D" w:rsidP="00045E7D">
            <w:pPr>
              <w:jc w:val="both"/>
              <w:rPr>
                <w:sz w:val="24"/>
                <w:szCs w:val="24"/>
              </w:rPr>
            </w:pPr>
            <w:r>
              <w:rPr>
                <w:sz w:val="24"/>
                <w:szCs w:val="24"/>
              </w:rPr>
              <w:t>School-based Youth Work</w:t>
            </w:r>
          </w:p>
        </w:tc>
      </w:tr>
      <w:tr w:rsidR="00045E7D" w14:paraId="5335BC01" w14:textId="77777777" w:rsidTr="00B60054">
        <w:tc>
          <w:tcPr>
            <w:tcW w:w="3114" w:type="dxa"/>
          </w:tcPr>
          <w:p w14:paraId="7C649CEF" w14:textId="5236F3C5" w:rsidR="00045E7D" w:rsidRPr="00B60054" w:rsidRDefault="00B60054" w:rsidP="00B60054">
            <w:pPr>
              <w:pStyle w:val="ListParagraph"/>
              <w:numPr>
                <w:ilvl w:val="0"/>
                <w:numId w:val="4"/>
              </w:numPr>
              <w:jc w:val="both"/>
              <w:rPr>
                <w:sz w:val="24"/>
                <w:szCs w:val="24"/>
              </w:rPr>
            </w:pPr>
            <w:r>
              <w:rPr>
                <w:sz w:val="24"/>
                <w:szCs w:val="24"/>
              </w:rPr>
              <w:t xml:space="preserve"> There is a focus on young people.</w:t>
            </w:r>
          </w:p>
        </w:tc>
        <w:tc>
          <w:tcPr>
            <w:tcW w:w="2896" w:type="dxa"/>
          </w:tcPr>
          <w:p w14:paraId="3AE57250" w14:textId="502134DA" w:rsidR="00045E7D" w:rsidRDefault="00B60054" w:rsidP="00045E7D">
            <w:pPr>
              <w:jc w:val="both"/>
              <w:rPr>
                <w:sz w:val="24"/>
                <w:szCs w:val="24"/>
              </w:rPr>
            </w:pPr>
            <w:r>
              <w:rPr>
                <w:sz w:val="24"/>
                <w:szCs w:val="24"/>
              </w:rPr>
              <w:t>Yes, this is the purpose of the organisation.</w:t>
            </w:r>
          </w:p>
        </w:tc>
        <w:tc>
          <w:tcPr>
            <w:tcW w:w="3006" w:type="dxa"/>
          </w:tcPr>
          <w:p w14:paraId="0F5F39B6" w14:textId="04F8DB92" w:rsidR="00045E7D" w:rsidRDefault="00B60054" w:rsidP="00045E7D">
            <w:pPr>
              <w:jc w:val="both"/>
              <w:rPr>
                <w:sz w:val="24"/>
                <w:szCs w:val="24"/>
              </w:rPr>
            </w:pPr>
            <w:r>
              <w:rPr>
                <w:sz w:val="24"/>
                <w:szCs w:val="24"/>
              </w:rPr>
              <w:t>Yes, but also on targets, league tables etc..</w:t>
            </w:r>
          </w:p>
        </w:tc>
      </w:tr>
      <w:tr w:rsidR="00045E7D" w14:paraId="29DD97D8" w14:textId="77777777" w:rsidTr="00B60054">
        <w:tc>
          <w:tcPr>
            <w:tcW w:w="3114" w:type="dxa"/>
          </w:tcPr>
          <w:p w14:paraId="4F7A57BE" w14:textId="0000B0BF" w:rsidR="00045E7D" w:rsidRPr="00B60054" w:rsidRDefault="00B60054" w:rsidP="00B60054">
            <w:pPr>
              <w:pStyle w:val="ListParagraph"/>
              <w:numPr>
                <w:ilvl w:val="0"/>
                <w:numId w:val="4"/>
              </w:numPr>
              <w:jc w:val="both"/>
              <w:rPr>
                <w:sz w:val="24"/>
                <w:szCs w:val="24"/>
              </w:rPr>
            </w:pPr>
            <w:r>
              <w:rPr>
                <w:sz w:val="24"/>
                <w:szCs w:val="24"/>
              </w:rPr>
              <w:t>Young people choose to be involved.</w:t>
            </w:r>
          </w:p>
        </w:tc>
        <w:tc>
          <w:tcPr>
            <w:tcW w:w="2896" w:type="dxa"/>
          </w:tcPr>
          <w:p w14:paraId="2384E4A6" w14:textId="3484DD75" w:rsidR="00045E7D" w:rsidRDefault="00B60054" w:rsidP="00045E7D">
            <w:pPr>
              <w:jc w:val="both"/>
              <w:rPr>
                <w:sz w:val="24"/>
                <w:szCs w:val="24"/>
              </w:rPr>
            </w:pPr>
            <w:r>
              <w:rPr>
                <w:sz w:val="24"/>
                <w:szCs w:val="24"/>
              </w:rPr>
              <w:t>Yes, always.</w:t>
            </w:r>
          </w:p>
        </w:tc>
        <w:tc>
          <w:tcPr>
            <w:tcW w:w="3006" w:type="dxa"/>
          </w:tcPr>
          <w:p w14:paraId="3C4478DD" w14:textId="6A7D24AC" w:rsidR="00045E7D" w:rsidRDefault="00B60054" w:rsidP="00045E7D">
            <w:pPr>
              <w:jc w:val="both"/>
              <w:rPr>
                <w:sz w:val="24"/>
                <w:szCs w:val="24"/>
              </w:rPr>
            </w:pPr>
            <w:r>
              <w:rPr>
                <w:sz w:val="24"/>
                <w:szCs w:val="24"/>
              </w:rPr>
              <w:t>Young people are usually referred but sometimes choose to engage as well.</w:t>
            </w:r>
          </w:p>
        </w:tc>
      </w:tr>
      <w:tr w:rsidR="00045E7D" w14:paraId="31EA7FD5" w14:textId="77777777" w:rsidTr="00B60054">
        <w:tc>
          <w:tcPr>
            <w:tcW w:w="3114" w:type="dxa"/>
          </w:tcPr>
          <w:p w14:paraId="3516FFFA" w14:textId="00F54059" w:rsidR="00045E7D" w:rsidRPr="00B60054" w:rsidRDefault="00B60054" w:rsidP="00B60054">
            <w:pPr>
              <w:pStyle w:val="ListParagraph"/>
              <w:numPr>
                <w:ilvl w:val="0"/>
                <w:numId w:val="4"/>
              </w:numPr>
              <w:jc w:val="both"/>
              <w:rPr>
                <w:sz w:val="24"/>
                <w:szCs w:val="24"/>
              </w:rPr>
            </w:pPr>
            <w:r>
              <w:rPr>
                <w:sz w:val="24"/>
                <w:szCs w:val="24"/>
              </w:rPr>
              <w:t>There is a concern with learning and well-being.</w:t>
            </w:r>
          </w:p>
        </w:tc>
        <w:tc>
          <w:tcPr>
            <w:tcW w:w="2896" w:type="dxa"/>
          </w:tcPr>
          <w:p w14:paraId="4E66F0BD" w14:textId="4F036641" w:rsidR="00045E7D" w:rsidRDefault="00B60054" w:rsidP="00045E7D">
            <w:pPr>
              <w:jc w:val="both"/>
              <w:rPr>
                <w:sz w:val="24"/>
                <w:szCs w:val="24"/>
              </w:rPr>
            </w:pPr>
            <w:r>
              <w:rPr>
                <w:sz w:val="24"/>
                <w:szCs w:val="24"/>
              </w:rPr>
              <w:t>Yes, both.</w:t>
            </w:r>
          </w:p>
        </w:tc>
        <w:tc>
          <w:tcPr>
            <w:tcW w:w="3006" w:type="dxa"/>
          </w:tcPr>
          <w:p w14:paraId="5E2E511C" w14:textId="7D8691D8" w:rsidR="00045E7D" w:rsidRDefault="00B60054" w:rsidP="00045E7D">
            <w:pPr>
              <w:jc w:val="both"/>
              <w:rPr>
                <w:sz w:val="24"/>
                <w:szCs w:val="24"/>
              </w:rPr>
            </w:pPr>
            <w:r>
              <w:rPr>
                <w:sz w:val="24"/>
                <w:szCs w:val="24"/>
              </w:rPr>
              <w:t>Yes, both.</w:t>
            </w:r>
          </w:p>
        </w:tc>
      </w:tr>
      <w:tr w:rsidR="00045E7D" w14:paraId="7C7DDDB9" w14:textId="77777777" w:rsidTr="00B60054">
        <w:tc>
          <w:tcPr>
            <w:tcW w:w="3114" w:type="dxa"/>
          </w:tcPr>
          <w:p w14:paraId="0C36CDFF" w14:textId="5F73F7E7" w:rsidR="00045E7D" w:rsidRPr="00B60054" w:rsidRDefault="00B60054" w:rsidP="00B60054">
            <w:pPr>
              <w:pStyle w:val="ListParagraph"/>
              <w:numPr>
                <w:ilvl w:val="0"/>
                <w:numId w:val="4"/>
              </w:numPr>
              <w:jc w:val="both"/>
              <w:rPr>
                <w:sz w:val="24"/>
                <w:szCs w:val="24"/>
              </w:rPr>
            </w:pPr>
            <w:r>
              <w:rPr>
                <w:sz w:val="24"/>
                <w:szCs w:val="24"/>
              </w:rPr>
              <w:t>Cooperation, community and belonging are encouraged.</w:t>
            </w:r>
          </w:p>
        </w:tc>
        <w:tc>
          <w:tcPr>
            <w:tcW w:w="2896" w:type="dxa"/>
          </w:tcPr>
          <w:p w14:paraId="2D896B48" w14:textId="759F825F" w:rsidR="00045E7D" w:rsidRDefault="00B60054" w:rsidP="00045E7D">
            <w:pPr>
              <w:jc w:val="both"/>
              <w:rPr>
                <w:sz w:val="24"/>
                <w:szCs w:val="24"/>
              </w:rPr>
            </w:pPr>
            <w:r>
              <w:rPr>
                <w:sz w:val="24"/>
                <w:szCs w:val="24"/>
              </w:rPr>
              <w:t>Very much so for all three.</w:t>
            </w:r>
          </w:p>
        </w:tc>
        <w:tc>
          <w:tcPr>
            <w:tcW w:w="3006" w:type="dxa"/>
          </w:tcPr>
          <w:p w14:paraId="0BE5731D" w14:textId="14E8727D" w:rsidR="00045E7D" w:rsidRDefault="00B60054" w:rsidP="00045E7D">
            <w:pPr>
              <w:jc w:val="both"/>
              <w:rPr>
                <w:sz w:val="24"/>
                <w:szCs w:val="24"/>
              </w:rPr>
            </w:pPr>
            <w:r>
              <w:rPr>
                <w:sz w:val="24"/>
                <w:szCs w:val="24"/>
              </w:rPr>
              <w:t xml:space="preserve">Cooperation is encouraged.  Community and belonging develop where engagement </w:t>
            </w:r>
            <w:proofErr w:type="gramStart"/>
            <w:r>
              <w:rPr>
                <w:sz w:val="24"/>
                <w:szCs w:val="24"/>
              </w:rPr>
              <w:t>is</w:t>
            </w:r>
            <w:proofErr w:type="gramEnd"/>
            <w:r>
              <w:rPr>
                <w:sz w:val="24"/>
                <w:szCs w:val="24"/>
              </w:rPr>
              <w:t xml:space="preserve"> successful and sustained.</w:t>
            </w:r>
          </w:p>
        </w:tc>
      </w:tr>
      <w:tr w:rsidR="00045E7D" w14:paraId="2EF280CE" w14:textId="77777777" w:rsidTr="00B60054">
        <w:tc>
          <w:tcPr>
            <w:tcW w:w="3114" w:type="dxa"/>
          </w:tcPr>
          <w:p w14:paraId="03AFF946" w14:textId="0C935FDC" w:rsidR="00045E7D" w:rsidRPr="00B60054" w:rsidRDefault="00B60054" w:rsidP="00B60054">
            <w:pPr>
              <w:pStyle w:val="ListParagraph"/>
              <w:numPr>
                <w:ilvl w:val="0"/>
                <w:numId w:val="4"/>
              </w:numPr>
              <w:jc w:val="both"/>
              <w:rPr>
                <w:sz w:val="24"/>
                <w:szCs w:val="24"/>
              </w:rPr>
            </w:pPr>
            <w:r>
              <w:rPr>
                <w:sz w:val="24"/>
                <w:szCs w:val="24"/>
              </w:rPr>
              <w:t>The personality of the worker is vital.</w:t>
            </w:r>
          </w:p>
        </w:tc>
        <w:tc>
          <w:tcPr>
            <w:tcW w:w="2896" w:type="dxa"/>
          </w:tcPr>
          <w:p w14:paraId="10FA97AC" w14:textId="4A459116" w:rsidR="00045E7D" w:rsidRDefault="00B60054" w:rsidP="00045E7D">
            <w:pPr>
              <w:jc w:val="both"/>
              <w:rPr>
                <w:sz w:val="24"/>
                <w:szCs w:val="24"/>
              </w:rPr>
            </w:pPr>
            <w:r>
              <w:rPr>
                <w:sz w:val="24"/>
                <w:szCs w:val="24"/>
              </w:rPr>
              <w:t>Yes, the development of a trusting relationship is key.</w:t>
            </w:r>
          </w:p>
        </w:tc>
        <w:tc>
          <w:tcPr>
            <w:tcW w:w="3006" w:type="dxa"/>
          </w:tcPr>
          <w:p w14:paraId="78995F86" w14:textId="72C3C9E8" w:rsidR="00045E7D" w:rsidRDefault="00B60054" w:rsidP="00045E7D">
            <w:pPr>
              <w:jc w:val="both"/>
              <w:rPr>
                <w:sz w:val="24"/>
                <w:szCs w:val="24"/>
              </w:rPr>
            </w:pPr>
            <w:r>
              <w:rPr>
                <w:sz w:val="24"/>
                <w:szCs w:val="24"/>
              </w:rPr>
              <w:t>Yes, the development of a trusting relationship is key.</w:t>
            </w:r>
          </w:p>
        </w:tc>
      </w:tr>
    </w:tbl>
    <w:p w14:paraId="757FA0C0" w14:textId="77777777" w:rsidR="00045E7D" w:rsidRDefault="00045E7D" w:rsidP="00AF64AE">
      <w:pPr>
        <w:spacing w:line="480" w:lineRule="auto"/>
        <w:jc w:val="both"/>
        <w:rPr>
          <w:sz w:val="24"/>
          <w:szCs w:val="24"/>
        </w:rPr>
      </w:pPr>
    </w:p>
    <w:p w14:paraId="745D6DF8" w14:textId="77777777" w:rsidR="0061065C" w:rsidRDefault="00971F68" w:rsidP="00AF64AE">
      <w:pPr>
        <w:spacing w:line="480" w:lineRule="auto"/>
        <w:jc w:val="both"/>
        <w:rPr>
          <w:sz w:val="24"/>
          <w:szCs w:val="24"/>
        </w:rPr>
      </w:pPr>
      <w:r>
        <w:rPr>
          <w:sz w:val="24"/>
          <w:szCs w:val="24"/>
        </w:rPr>
        <w:lastRenderedPageBreak/>
        <w:t>The author’s personal experience is limited to two and a half years of working in a youth work setting that is a voluntary sector organisation</w:t>
      </w:r>
      <w:r w:rsidR="00784C00">
        <w:rPr>
          <w:sz w:val="24"/>
          <w:szCs w:val="24"/>
        </w:rPr>
        <w:t xml:space="preserve"> and charity</w:t>
      </w:r>
      <w:r>
        <w:rPr>
          <w:sz w:val="24"/>
          <w:szCs w:val="24"/>
        </w:rPr>
        <w:t>.   Having never worked in youth work previously a lot has been learned along the way.  This has been reinforced through formal learning.  The author has, however, worked in a school setting previously, and partly as a tutor and assessor, and so many of the concepts of education and training are familiar.</w:t>
      </w:r>
      <w:r w:rsidR="00172AB1">
        <w:rPr>
          <w:sz w:val="24"/>
          <w:szCs w:val="24"/>
        </w:rPr>
        <w:t xml:space="preserve">  The two context</w:t>
      </w:r>
      <w:r w:rsidR="004A1893">
        <w:rPr>
          <w:sz w:val="24"/>
          <w:szCs w:val="24"/>
        </w:rPr>
        <w:t>s</w:t>
      </w:r>
      <w:r w:rsidR="00172AB1">
        <w:rPr>
          <w:sz w:val="24"/>
          <w:szCs w:val="24"/>
        </w:rPr>
        <w:t xml:space="preserve"> discussed in this assignment do have many similarities and differences, and one of the similarities is noise:  the bells ringing, classes rushing noise of school, and the laughter, boisterousness and loud music of the youth centre.</w:t>
      </w:r>
      <w:r w:rsidR="004A1893">
        <w:rPr>
          <w:sz w:val="24"/>
          <w:szCs w:val="24"/>
        </w:rPr>
        <w:t xml:space="preserve">  The major difference between the two contexts is the emphasis placed on the young people themselves in the youth centre setting, their needs coming first before any political agenda or departmental targets.  Rules are in place only for the safety of the young people and the organisation and can be challenged at any time.</w:t>
      </w:r>
    </w:p>
    <w:p w14:paraId="489A952B" w14:textId="77777777" w:rsidR="0061065C" w:rsidRDefault="0061065C" w:rsidP="00C96717">
      <w:pPr>
        <w:spacing w:line="480" w:lineRule="auto"/>
        <w:jc w:val="both"/>
        <w:rPr>
          <w:sz w:val="24"/>
          <w:szCs w:val="24"/>
        </w:rPr>
      </w:pPr>
      <w:r>
        <w:rPr>
          <w:sz w:val="24"/>
          <w:szCs w:val="24"/>
        </w:rPr>
        <w:t xml:space="preserve">To better understand youth work in its other contexts, fieldwork will ideally be undertaken in different environments, gradually building the competencies that are extensively described in the Youth Work National Occupational Standards (2012).  This might be achieved by perhaps working with the Street Pastors doing detached youth work in Pembroke, possibly through spending some dedicated time working with a </w:t>
      </w:r>
      <w:proofErr w:type="gramStart"/>
      <w:r>
        <w:rPr>
          <w:sz w:val="24"/>
          <w:szCs w:val="24"/>
        </w:rPr>
        <w:t>particular group</w:t>
      </w:r>
      <w:proofErr w:type="gramEnd"/>
      <w:r>
        <w:rPr>
          <w:sz w:val="24"/>
          <w:szCs w:val="24"/>
        </w:rPr>
        <w:t xml:space="preserve"> of marginalised or ethnic minority youngsters.  In all settings the work is educative both for the young people themselves and for those of us who are learning about youth work:</w:t>
      </w:r>
    </w:p>
    <w:p w14:paraId="2F9C8B5D" w14:textId="7A15CF50" w:rsidR="00C96717" w:rsidRDefault="0061065C" w:rsidP="0020272E">
      <w:pPr>
        <w:spacing w:line="240" w:lineRule="auto"/>
        <w:ind w:left="284" w:right="284"/>
        <w:jc w:val="both"/>
        <w:rPr>
          <w:sz w:val="24"/>
          <w:szCs w:val="24"/>
        </w:rPr>
      </w:pPr>
      <w:r>
        <w:rPr>
          <w:sz w:val="24"/>
          <w:szCs w:val="24"/>
        </w:rPr>
        <w:t>Education must begin with the solution of the teacher-student contradiction, by reconciling the poles of the contradiction so that both are simultaneously teachers and students</w:t>
      </w:r>
      <w:r w:rsidR="0020272E">
        <w:rPr>
          <w:sz w:val="24"/>
          <w:szCs w:val="24"/>
        </w:rPr>
        <w:t>.  (Freire, 2014)</w:t>
      </w:r>
    </w:p>
    <w:p w14:paraId="31BF2FD1" w14:textId="77777777" w:rsidR="00C96717" w:rsidRDefault="00C96717" w:rsidP="0020272E">
      <w:pPr>
        <w:spacing w:line="240" w:lineRule="auto"/>
        <w:ind w:left="284" w:right="284"/>
        <w:jc w:val="both"/>
        <w:rPr>
          <w:sz w:val="24"/>
          <w:szCs w:val="24"/>
        </w:rPr>
      </w:pPr>
    </w:p>
    <w:p w14:paraId="1329CF03" w14:textId="234BD603" w:rsidR="00C96717" w:rsidRDefault="00C96717" w:rsidP="00C96717">
      <w:pPr>
        <w:spacing w:line="480" w:lineRule="auto"/>
        <w:jc w:val="both"/>
        <w:rPr>
          <w:sz w:val="24"/>
          <w:szCs w:val="24"/>
        </w:rPr>
      </w:pPr>
      <w:r>
        <w:rPr>
          <w:sz w:val="24"/>
          <w:szCs w:val="24"/>
        </w:rPr>
        <w:t xml:space="preserve">The enduring note that the author has gleaned from undertaking this assignment is that the context within which youth work takes place can and does itself influence the scope and </w:t>
      </w:r>
      <w:r>
        <w:rPr>
          <w:sz w:val="24"/>
          <w:szCs w:val="24"/>
        </w:rPr>
        <w:lastRenderedPageBreak/>
        <w:t xml:space="preserve">depth of youth work that can be undertaken.  </w:t>
      </w:r>
      <w:r w:rsidR="00CE72BE">
        <w:rPr>
          <w:sz w:val="24"/>
          <w:szCs w:val="24"/>
        </w:rPr>
        <w:t xml:space="preserve">‘Youth work is relationship focused, schooling is curriculum-driven’ (Smith, 1996).  </w:t>
      </w:r>
      <w:r>
        <w:rPr>
          <w:sz w:val="24"/>
          <w:szCs w:val="24"/>
        </w:rPr>
        <w:t xml:space="preserve">The context </w:t>
      </w:r>
      <w:r w:rsidR="00CE72BE">
        <w:rPr>
          <w:sz w:val="24"/>
          <w:szCs w:val="24"/>
        </w:rPr>
        <w:t xml:space="preserve">and surroundings </w:t>
      </w:r>
      <w:r>
        <w:rPr>
          <w:sz w:val="24"/>
          <w:szCs w:val="24"/>
        </w:rPr>
        <w:t xml:space="preserve">can compromise or support the principles and purposes of youth work, and this in turn can influence the experiences and outcomes realised by young people.  It will be important to continue to examine and re-examine how well youth work is maintaining its values and </w:t>
      </w:r>
      <w:r w:rsidR="004D6ECB">
        <w:rPr>
          <w:sz w:val="24"/>
          <w:szCs w:val="24"/>
        </w:rPr>
        <w:t>implementing its principles in different settings.</w:t>
      </w:r>
      <w:r>
        <w:rPr>
          <w:sz w:val="24"/>
          <w:szCs w:val="24"/>
        </w:rPr>
        <w:t xml:space="preserve"> </w:t>
      </w:r>
    </w:p>
    <w:p w14:paraId="715176B5" w14:textId="3678CB11" w:rsidR="002155E6" w:rsidRDefault="007B795E" w:rsidP="00AF64AE">
      <w:pPr>
        <w:spacing w:line="480" w:lineRule="auto"/>
        <w:jc w:val="both"/>
        <w:rPr>
          <w:sz w:val="24"/>
          <w:szCs w:val="24"/>
        </w:rPr>
      </w:pPr>
      <w:r>
        <w:rPr>
          <w:sz w:val="24"/>
          <w:szCs w:val="24"/>
        </w:rPr>
        <w:t xml:space="preserve">    </w:t>
      </w:r>
      <w:r w:rsidR="00E70E63">
        <w:rPr>
          <w:sz w:val="24"/>
          <w:szCs w:val="24"/>
        </w:rPr>
        <w:t xml:space="preserve">          </w:t>
      </w:r>
      <w:r w:rsidR="002155E6">
        <w:rPr>
          <w:sz w:val="24"/>
          <w:szCs w:val="24"/>
        </w:rPr>
        <w:t xml:space="preserve">    </w:t>
      </w:r>
    </w:p>
    <w:p w14:paraId="5F2192E0" w14:textId="6DD05742" w:rsidR="00EC7552" w:rsidRDefault="009F130B" w:rsidP="00AF64AE">
      <w:pPr>
        <w:spacing w:line="480" w:lineRule="auto"/>
        <w:jc w:val="both"/>
        <w:rPr>
          <w:sz w:val="24"/>
          <w:szCs w:val="24"/>
        </w:rPr>
      </w:pPr>
      <w:r>
        <w:rPr>
          <w:sz w:val="24"/>
          <w:szCs w:val="24"/>
        </w:rPr>
        <w:t xml:space="preserve">        </w:t>
      </w:r>
      <w:r w:rsidR="003B404F">
        <w:rPr>
          <w:sz w:val="24"/>
          <w:szCs w:val="24"/>
        </w:rPr>
        <w:t xml:space="preserve">      </w:t>
      </w:r>
    </w:p>
    <w:p w14:paraId="6C9E456F" w14:textId="77777777" w:rsidR="00AF64AE" w:rsidRDefault="00AF64AE" w:rsidP="00AF64AE">
      <w:pPr>
        <w:spacing w:line="480" w:lineRule="auto"/>
        <w:jc w:val="both"/>
        <w:rPr>
          <w:u w:val="single"/>
        </w:rPr>
      </w:pPr>
    </w:p>
    <w:p w14:paraId="2E7142D2" w14:textId="225F6C27" w:rsidR="00507B5B" w:rsidRDefault="00104F9E" w:rsidP="00AF64AE">
      <w:pPr>
        <w:spacing w:line="480" w:lineRule="auto"/>
        <w:jc w:val="both"/>
        <w:rPr>
          <w:u w:val="single"/>
        </w:rPr>
      </w:pPr>
      <w:r>
        <w:rPr>
          <w:u w:val="single"/>
        </w:rPr>
        <w:t>Reference List</w:t>
      </w:r>
    </w:p>
    <w:p w14:paraId="5A5BCF0D" w14:textId="03A06069" w:rsidR="00FA46D6" w:rsidRPr="00FA46D6" w:rsidRDefault="00FA46D6">
      <w:r>
        <w:t xml:space="preserve">Council for Wales of Voluntary Youth Services (2014) </w:t>
      </w:r>
      <w:r>
        <w:rPr>
          <w:i/>
        </w:rPr>
        <w:t xml:space="preserve">A Class of Their Own: The Youth Workers in Schools Youth Work Methodology Handbook.  </w:t>
      </w:r>
      <w:r w:rsidRPr="00FA46D6">
        <w:t>Online</w:t>
      </w:r>
      <w:r>
        <w:t xml:space="preserve">.  Available at: </w:t>
      </w:r>
      <w:hyperlink r:id="rId8" w:tgtFrame="_blank" w:history="1">
        <w:r w:rsidRPr="000A2897">
          <w:rPr>
            <w:rFonts w:ascii="Helvetica" w:eastAsia="Times New Roman" w:hAnsi="Helvetica" w:cs="Helvetica"/>
            <w:color w:val="0066CC"/>
            <w:sz w:val="20"/>
            <w:szCs w:val="20"/>
            <w:u w:val="single"/>
            <w:lang w:eastAsia="en-GB"/>
          </w:rPr>
          <w:t>http://www.cwvys.org.uk/wp-content/uploads/2014/06/HB-Youth-Workers-in-Schools.pdf</w:t>
        </w:r>
      </w:hyperlink>
      <w:r>
        <w:rPr>
          <w:rFonts w:ascii="Helvetica" w:eastAsia="Times New Roman" w:hAnsi="Helvetica" w:cs="Helvetica"/>
          <w:color w:val="auto"/>
          <w:sz w:val="20"/>
          <w:szCs w:val="20"/>
          <w:lang w:eastAsia="en-GB"/>
        </w:rPr>
        <w:t xml:space="preserve">  </w:t>
      </w:r>
      <w:r>
        <w:t>Accessed 24</w:t>
      </w:r>
      <w:r w:rsidRPr="00FA46D6">
        <w:rPr>
          <w:vertAlign w:val="superscript"/>
        </w:rPr>
        <w:t>th</w:t>
      </w:r>
      <w:r>
        <w:t xml:space="preserve"> January 2019.</w:t>
      </w:r>
    </w:p>
    <w:p w14:paraId="05FB05C3" w14:textId="746800F4" w:rsidR="00C06CF6" w:rsidRPr="00C06CF6" w:rsidRDefault="00C06CF6">
      <w:pPr>
        <w:rPr>
          <w:i/>
        </w:rPr>
      </w:pPr>
      <w:r>
        <w:t>Freire, P. (</w:t>
      </w:r>
      <w:r w:rsidR="0020272E">
        <w:t>2014</w:t>
      </w:r>
      <w:r>
        <w:t xml:space="preserve">) </w:t>
      </w:r>
      <w:r>
        <w:rPr>
          <w:i/>
        </w:rPr>
        <w:t>Pedagogy of the Oppressed</w:t>
      </w:r>
      <w:r w:rsidR="0020272E">
        <w:rPr>
          <w:i/>
        </w:rPr>
        <w:t>, 30</w:t>
      </w:r>
      <w:r w:rsidR="0020272E" w:rsidRPr="0020272E">
        <w:rPr>
          <w:i/>
          <w:vertAlign w:val="superscript"/>
        </w:rPr>
        <w:t>th</w:t>
      </w:r>
      <w:r w:rsidR="0020272E">
        <w:rPr>
          <w:i/>
        </w:rPr>
        <w:t xml:space="preserve"> edition.  </w:t>
      </w:r>
      <w:r w:rsidR="0020272E">
        <w:t>USA: Bloomsbury Publishing, p52.</w:t>
      </w:r>
    </w:p>
    <w:p w14:paraId="1546BB3A" w14:textId="77835FB1" w:rsidR="00806448" w:rsidRPr="00806448" w:rsidRDefault="00806448">
      <w:pPr>
        <w:rPr>
          <w:i/>
        </w:rPr>
      </w:pPr>
      <w:r>
        <w:t xml:space="preserve">Handy, C. (1993) </w:t>
      </w:r>
      <w:r>
        <w:rPr>
          <w:i/>
        </w:rPr>
        <w:t>Understanding Organisations</w:t>
      </w:r>
      <w:r w:rsidR="00FA46D6">
        <w:rPr>
          <w:i/>
        </w:rPr>
        <w:t>, 4</w:t>
      </w:r>
      <w:r w:rsidR="00FA46D6" w:rsidRPr="00FA46D6">
        <w:rPr>
          <w:i/>
          <w:vertAlign w:val="superscript"/>
        </w:rPr>
        <w:t>th</w:t>
      </w:r>
      <w:r w:rsidR="00FA46D6">
        <w:rPr>
          <w:i/>
        </w:rPr>
        <w:t xml:space="preserve"> edition.  </w:t>
      </w:r>
      <w:r w:rsidR="00FA46D6">
        <w:t>London: Penguin.</w:t>
      </w:r>
      <w:r w:rsidR="00FA46D6">
        <w:rPr>
          <w:i/>
        </w:rPr>
        <w:t xml:space="preserve">  </w:t>
      </w:r>
    </w:p>
    <w:p w14:paraId="2714902A" w14:textId="58F049A9" w:rsidR="00352CE3" w:rsidRDefault="00856D1B">
      <w:r>
        <w:t xml:space="preserve">Harris, J. and Ingram, G. (2008) </w:t>
      </w:r>
      <w:r>
        <w:rPr>
          <w:i/>
        </w:rPr>
        <w:t xml:space="preserve">Working with Young People: Defining Good Youth Work. </w:t>
      </w:r>
      <w:r>
        <w:t xml:space="preserve">London: SAGE, pp. 13-14. </w:t>
      </w:r>
    </w:p>
    <w:p w14:paraId="1F6E6A65" w14:textId="5A7A8A13" w:rsidR="00507B5B" w:rsidRDefault="00104F9E">
      <w:r>
        <w:t xml:space="preserve">Learning and Skills Improvement Service, (2012) </w:t>
      </w:r>
      <w:r>
        <w:rPr>
          <w:i/>
        </w:rPr>
        <w:t xml:space="preserve">National Occupational Standards for Youth Work.  </w:t>
      </w:r>
      <w:r>
        <w:t>Coventry: LSIS.</w:t>
      </w:r>
    </w:p>
    <w:p w14:paraId="369CB1E4" w14:textId="77777777" w:rsidR="00B60054" w:rsidRPr="000A2897" w:rsidRDefault="00B60054" w:rsidP="00B60054">
      <w:pPr>
        <w:suppressAutoHyphens w:val="0"/>
        <w:spacing w:after="0" w:line="240" w:lineRule="auto"/>
        <w:rPr>
          <w:rFonts w:ascii="Helvetica" w:eastAsia="Times New Roman" w:hAnsi="Helvetica" w:cs="Helvetica"/>
          <w:color w:val="auto"/>
          <w:sz w:val="20"/>
          <w:szCs w:val="20"/>
          <w:lang w:eastAsia="en-GB"/>
        </w:rPr>
      </w:pPr>
      <w:hyperlink r:id="rId9" w:tgtFrame="_blank" w:history="1">
        <w:r w:rsidRPr="000A2897">
          <w:rPr>
            <w:rFonts w:ascii="Helvetica" w:eastAsia="Times New Roman" w:hAnsi="Helvetica" w:cs="Helvetica"/>
            <w:color w:val="0000FF"/>
            <w:sz w:val="20"/>
            <w:szCs w:val="20"/>
            <w:u w:val="single"/>
            <w:lang w:eastAsia="en-GB"/>
          </w:rPr>
          <w:t>https://www.mckinsey.com/business-functions/strategy-and-corporate-finance/our-insights/enduring-ideas-the-7-s-framework</w:t>
        </w:r>
      </w:hyperlink>
    </w:p>
    <w:p w14:paraId="11568386" w14:textId="77777777" w:rsidR="00B60054" w:rsidRDefault="00B60054" w:rsidP="00091AB0">
      <w:pPr>
        <w:rPr>
          <w:rFonts w:cstheme="minorHAnsi"/>
          <w:color w:val="000000"/>
          <w:lang w:val="en-US"/>
        </w:rPr>
      </w:pPr>
    </w:p>
    <w:p w14:paraId="005C64E2" w14:textId="34613C63" w:rsidR="00242C8B" w:rsidRPr="00242C8B" w:rsidRDefault="00242C8B" w:rsidP="00091AB0">
      <w:pPr>
        <w:rPr>
          <w:rFonts w:cstheme="minorHAnsi"/>
          <w:i/>
          <w:color w:val="000000"/>
          <w:lang w:val="en-US"/>
        </w:rPr>
      </w:pPr>
      <w:proofErr w:type="spellStart"/>
      <w:r>
        <w:rPr>
          <w:rFonts w:cstheme="minorHAnsi"/>
          <w:color w:val="000000"/>
          <w:lang w:val="en-US"/>
        </w:rPr>
        <w:t>Jeffs</w:t>
      </w:r>
      <w:proofErr w:type="spellEnd"/>
      <w:r>
        <w:rPr>
          <w:rFonts w:cstheme="minorHAnsi"/>
          <w:color w:val="000000"/>
          <w:lang w:val="en-US"/>
        </w:rPr>
        <w:t xml:space="preserve">, T. and Smith, M. (1988) </w:t>
      </w:r>
      <w:r>
        <w:rPr>
          <w:rFonts w:cstheme="minorHAnsi"/>
          <w:i/>
          <w:color w:val="000000"/>
          <w:lang w:val="en-US"/>
        </w:rPr>
        <w:t xml:space="preserve">Welfare and Youth Work Practice.  </w:t>
      </w:r>
      <w:r>
        <w:rPr>
          <w:rFonts w:cstheme="minorHAnsi"/>
          <w:color w:val="000000"/>
          <w:lang w:val="en-US"/>
        </w:rPr>
        <w:t xml:space="preserve">Basingstoke: Macmillan Education, p. 131. </w:t>
      </w:r>
      <w:r>
        <w:rPr>
          <w:rFonts w:cstheme="minorHAnsi"/>
          <w:i/>
          <w:color w:val="000000"/>
          <w:lang w:val="en-US"/>
        </w:rPr>
        <w:t xml:space="preserve"> </w:t>
      </w:r>
    </w:p>
    <w:p w14:paraId="258D2D65" w14:textId="5DBC02FA" w:rsidR="00C06C8D" w:rsidRPr="00C06C8D" w:rsidRDefault="00242C8B" w:rsidP="00091AB0">
      <w:pPr>
        <w:rPr>
          <w:rFonts w:cstheme="minorHAnsi"/>
          <w:color w:val="000000"/>
          <w:lang w:val="en-US"/>
        </w:rPr>
      </w:pPr>
      <w:r>
        <w:rPr>
          <w:rFonts w:cstheme="minorHAnsi"/>
          <w:color w:val="000000"/>
          <w:lang w:val="en-US"/>
        </w:rPr>
        <w:t>Jolly, J.</w:t>
      </w:r>
      <w:r w:rsidR="00C06C8D">
        <w:rPr>
          <w:rFonts w:cstheme="minorHAnsi"/>
          <w:color w:val="000000"/>
          <w:lang w:val="en-US"/>
        </w:rPr>
        <w:t xml:space="preserve"> (2010) ‘</w:t>
      </w:r>
      <w:r>
        <w:rPr>
          <w:rFonts w:cstheme="minorHAnsi"/>
          <w:color w:val="000000"/>
          <w:lang w:val="en-US"/>
        </w:rPr>
        <w:t>Local Youth Work</w:t>
      </w:r>
      <w:r w:rsidR="00C06C8D">
        <w:rPr>
          <w:rFonts w:cstheme="minorHAnsi"/>
          <w:color w:val="000000"/>
          <w:lang w:val="en-US"/>
        </w:rPr>
        <w:t xml:space="preserve">’, in A. Rogers and M. Smith (eds.) </w:t>
      </w:r>
      <w:r w:rsidR="00C06C8D">
        <w:rPr>
          <w:rFonts w:cstheme="minorHAnsi"/>
          <w:i/>
          <w:color w:val="000000"/>
          <w:lang w:val="en-US"/>
        </w:rPr>
        <w:t xml:space="preserve">Journeying Together: Growing youth work and youth workers in local communities.  </w:t>
      </w:r>
      <w:r w:rsidR="00C06C8D">
        <w:rPr>
          <w:rFonts w:cstheme="minorHAnsi"/>
          <w:color w:val="000000"/>
          <w:lang w:val="en-US"/>
        </w:rPr>
        <w:t>Lyme Regis: Russell House Publishing, pp</w:t>
      </w:r>
      <w:r>
        <w:rPr>
          <w:rFonts w:cstheme="minorHAnsi"/>
          <w:color w:val="000000"/>
          <w:lang w:val="en-US"/>
        </w:rPr>
        <w:t>.</w:t>
      </w:r>
      <w:r w:rsidR="00C06C8D">
        <w:rPr>
          <w:rFonts w:cstheme="minorHAnsi"/>
          <w:color w:val="000000"/>
          <w:lang w:val="en-US"/>
        </w:rPr>
        <w:t xml:space="preserve"> </w:t>
      </w:r>
      <w:r>
        <w:rPr>
          <w:rFonts w:cstheme="minorHAnsi"/>
          <w:color w:val="000000"/>
          <w:lang w:val="en-US"/>
        </w:rPr>
        <w:t>3-</w:t>
      </w:r>
      <w:r w:rsidR="00C06C8D">
        <w:rPr>
          <w:rFonts w:cstheme="minorHAnsi"/>
          <w:color w:val="000000"/>
          <w:lang w:val="en-US"/>
        </w:rPr>
        <w:t>7</w:t>
      </w:r>
      <w:r>
        <w:rPr>
          <w:rFonts w:cstheme="minorHAnsi"/>
          <w:color w:val="000000"/>
          <w:lang w:val="en-US"/>
        </w:rPr>
        <w:t>.</w:t>
      </w:r>
    </w:p>
    <w:p w14:paraId="6F35EAE2" w14:textId="77777777" w:rsidR="00B60054" w:rsidRPr="000A2897" w:rsidRDefault="00B60054" w:rsidP="00B60054">
      <w:pPr>
        <w:suppressAutoHyphens w:val="0"/>
        <w:spacing w:after="0" w:line="240" w:lineRule="auto"/>
        <w:rPr>
          <w:rFonts w:ascii="Helvetica" w:eastAsia="Times New Roman" w:hAnsi="Helvetica" w:cs="Helvetica"/>
          <w:color w:val="auto"/>
          <w:sz w:val="20"/>
          <w:szCs w:val="20"/>
          <w:lang w:eastAsia="en-GB"/>
        </w:rPr>
      </w:pPr>
      <w:hyperlink r:id="rId10" w:tgtFrame="_blank" w:history="1">
        <w:r w:rsidRPr="000A2897">
          <w:rPr>
            <w:rFonts w:ascii="Helvetica" w:eastAsia="Times New Roman" w:hAnsi="Helvetica" w:cs="Helvetica"/>
            <w:color w:val="0066CC"/>
            <w:sz w:val="20"/>
            <w:szCs w:val="20"/>
            <w:u w:val="single"/>
            <w:lang w:eastAsia="en-GB"/>
          </w:rPr>
          <w:t>https://www.mindtools.com/pages/article/newSTR_91.htm</w:t>
        </w:r>
      </w:hyperlink>
    </w:p>
    <w:p w14:paraId="4414DB82" w14:textId="77777777" w:rsidR="00B60054" w:rsidRDefault="00B60054" w:rsidP="00091AB0"/>
    <w:p w14:paraId="5458E6B1" w14:textId="0F29725C" w:rsidR="00B83C06" w:rsidRPr="00B83C06" w:rsidRDefault="00B83C06" w:rsidP="00091AB0">
      <w:pPr>
        <w:rPr>
          <w:i/>
        </w:rPr>
      </w:pPr>
      <w:r>
        <w:t xml:space="preserve">Smith, M. (1996) </w:t>
      </w:r>
      <w:r>
        <w:rPr>
          <w:i/>
        </w:rPr>
        <w:t xml:space="preserve">Youth Work in Schools.  </w:t>
      </w:r>
      <w:r>
        <w:t xml:space="preserve">Online.  Available at: </w:t>
      </w:r>
      <w:hyperlink r:id="rId11" w:history="1">
        <w:r w:rsidRPr="003129BD">
          <w:rPr>
            <w:rStyle w:val="Hyperlink"/>
          </w:rPr>
          <w:t>http://www.infed.</w:t>
        </w:r>
        <w:r w:rsidRPr="003129BD">
          <w:rPr>
            <w:rStyle w:val="Hyperlink"/>
            <w:i/>
          </w:rPr>
          <w:t>org/youthwork/b-ywscho.htm</w:t>
        </w:r>
      </w:hyperlink>
      <w:r>
        <w:rPr>
          <w:i/>
        </w:rPr>
        <w:t xml:space="preserve"> </w:t>
      </w:r>
    </w:p>
    <w:p w14:paraId="0D5AF20D" w14:textId="7A276170" w:rsidR="000A2897" w:rsidRPr="000A2897" w:rsidRDefault="004B124E" w:rsidP="00B60054">
      <w:pPr>
        <w:rPr>
          <w:rFonts w:ascii="Helvetica" w:eastAsia="Times New Roman" w:hAnsi="Helvetica" w:cs="Helvetica"/>
          <w:color w:val="auto"/>
          <w:sz w:val="20"/>
          <w:szCs w:val="20"/>
          <w:lang w:eastAsia="en-GB"/>
        </w:rPr>
      </w:pPr>
      <w:r>
        <w:t xml:space="preserve">Youth Work in Wales Review Group (2018) </w:t>
      </w:r>
      <w:r>
        <w:rPr>
          <w:i/>
        </w:rPr>
        <w:t>Youth Work in Wales: Principles and Purposes</w:t>
      </w:r>
    </w:p>
    <w:sectPr w:rsidR="000A2897" w:rsidRPr="000A2897">
      <w:headerReference w:type="default" r:id="rId12"/>
      <w:footerReference w:type="default" r:id="rId13"/>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627D" w14:textId="77777777" w:rsidR="00CE5480" w:rsidRDefault="00CE5480">
      <w:pPr>
        <w:spacing w:after="0" w:line="240" w:lineRule="auto"/>
      </w:pPr>
      <w:r>
        <w:separator/>
      </w:r>
    </w:p>
  </w:endnote>
  <w:endnote w:type="continuationSeparator" w:id="0">
    <w:p w14:paraId="26972C08" w14:textId="77777777" w:rsidR="00CE5480" w:rsidRDefault="00CE5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801263"/>
      <w:docPartObj>
        <w:docPartGallery w:val="Page Numbers (Bottom of Page)"/>
        <w:docPartUnique/>
      </w:docPartObj>
    </w:sdtPr>
    <w:sdtEndPr/>
    <w:sdtContent>
      <w:p w14:paraId="51CD1A77" w14:textId="392BF495" w:rsidR="00CE5480" w:rsidRDefault="00CE5480">
        <w:pPr>
          <w:pStyle w:val="Footer"/>
          <w:jc w:val="center"/>
        </w:pPr>
        <w:r>
          <w:fldChar w:fldCharType="begin"/>
        </w:r>
        <w:r>
          <w:instrText>PAGE</w:instrText>
        </w:r>
        <w:r>
          <w:fldChar w:fldCharType="separate"/>
        </w:r>
        <w:r w:rsidR="00A37C0F">
          <w:rPr>
            <w:noProof/>
          </w:rPr>
          <w:t>6</w:t>
        </w:r>
        <w:r>
          <w:fldChar w:fldCharType="end"/>
        </w:r>
      </w:p>
    </w:sdtContent>
  </w:sdt>
  <w:p w14:paraId="447D1AC7" w14:textId="77777777" w:rsidR="00CE5480" w:rsidRDefault="00CE5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1FD83" w14:textId="77777777" w:rsidR="00CE5480" w:rsidRDefault="00CE5480">
      <w:pPr>
        <w:spacing w:after="0" w:line="240" w:lineRule="auto"/>
      </w:pPr>
      <w:r>
        <w:separator/>
      </w:r>
    </w:p>
  </w:footnote>
  <w:footnote w:type="continuationSeparator" w:id="0">
    <w:p w14:paraId="2BA3C9FC" w14:textId="77777777" w:rsidR="00CE5480" w:rsidRDefault="00CE54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093B" w14:textId="77777777" w:rsidR="00CE5480" w:rsidRDefault="00CE5480">
    <w:pPr>
      <w:pStyle w:val="Header"/>
    </w:pPr>
    <w:r>
      <w:tab/>
    </w:r>
  </w:p>
  <w:p w14:paraId="40F45C2A" w14:textId="0775CE7A" w:rsidR="00CE5480" w:rsidRDefault="00CE5480" w:rsidP="00CD2A04">
    <w:pPr>
      <w:pStyle w:val="Header"/>
      <w:jc w:val="center"/>
    </w:pPr>
    <w:r>
      <w:t>1706862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35DF5D02"/>
    <w:multiLevelType w:val="hybridMultilevel"/>
    <w:tmpl w:val="BFA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5FB14649"/>
    <w:multiLevelType w:val="hybridMultilevel"/>
    <w:tmpl w:val="170C68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01F93"/>
    <w:rsid w:val="00013CFF"/>
    <w:rsid w:val="0001716A"/>
    <w:rsid w:val="00035493"/>
    <w:rsid w:val="00036505"/>
    <w:rsid w:val="00045E7D"/>
    <w:rsid w:val="0007747D"/>
    <w:rsid w:val="00091AB0"/>
    <w:rsid w:val="000A2897"/>
    <w:rsid w:val="000B742A"/>
    <w:rsid w:val="000C2B8D"/>
    <w:rsid w:val="000E2CE8"/>
    <w:rsid w:val="000F6282"/>
    <w:rsid w:val="00103BD7"/>
    <w:rsid w:val="00104F9E"/>
    <w:rsid w:val="001106DC"/>
    <w:rsid w:val="00114DF8"/>
    <w:rsid w:val="001348CD"/>
    <w:rsid w:val="00141668"/>
    <w:rsid w:val="001443EA"/>
    <w:rsid w:val="00153A24"/>
    <w:rsid w:val="00171E0A"/>
    <w:rsid w:val="00172AB1"/>
    <w:rsid w:val="001A1A70"/>
    <w:rsid w:val="001A1B37"/>
    <w:rsid w:val="001A2CB9"/>
    <w:rsid w:val="001D38D2"/>
    <w:rsid w:val="001E1199"/>
    <w:rsid w:val="0020272E"/>
    <w:rsid w:val="002155E6"/>
    <w:rsid w:val="00223160"/>
    <w:rsid w:val="00242C8B"/>
    <w:rsid w:val="002640C7"/>
    <w:rsid w:val="002A239F"/>
    <w:rsid w:val="002A4C07"/>
    <w:rsid w:val="002C651A"/>
    <w:rsid w:val="002D2318"/>
    <w:rsid w:val="002E05F9"/>
    <w:rsid w:val="00330E6F"/>
    <w:rsid w:val="003428E8"/>
    <w:rsid w:val="00352CE3"/>
    <w:rsid w:val="00374D8D"/>
    <w:rsid w:val="0039151E"/>
    <w:rsid w:val="003B404F"/>
    <w:rsid w:val="003D1E87"/>
    <w:rsid w:val="003F3287"/>
    <w:rsid w:val="003F6466"/>
    <w:rsid w:val="00412B40"/>
    <w:rsid w:val="00421DEC"/>
    <w:rsid w:val="00444891"/>
    <w:rsid w:val="004550CD"/>
    <w:rsid w:val="0046216E"/>
    <w:rsid w:val="004A1893"/>
    <w:rsid w:val="004A4D7F"/>
    <w:rsid w:val="004B124E"/>
    <w:rsid w:val="004B5B3A"/>
    <w:rsid w:val="004D6ECB"/>
    <w:rsid w:val="004F1284"/>
    <w:rsid w:val="004F20A0"/>
    <w:rsid w:val="00507B5B"/>
    <w:rsid w:val="0056304B"/>
    <w:rsid w:val="00582289"/>
    <w:rsid w:val="00593C31"/>
    <w:rsid w:val="005C50A8"/>
    <w:rsid w:val="005D12C1"/>
    <w:rsid w:val="00602A8E"/>
    <w:rsid w:val="0061065C"/>
    <w:rsid w:val="00613C7F"/>
    <w:rsid w:val="00637ACC"/>
    <w:rsid w:val="0066120B"/>
    <w:rsid w:val="00664C87"/>
    <w:rsid w:val="00667D87"/>
    <w:rsid w:val="006C1284"/>
    <w:rsid w:val="006F6C2D"/>
    <w:rsid w:val="00704AF9"/>
    <w:rsid w:val="00736F16"/>
    <w:rsid w:val="007512E6"/>
    <w:rsid w:val="00763A30"/>
    <w:rsid w:val="00780DD9"/>
    <w:rsid w:val="00784C00"/>
    <w:rsid w:val="007B09F1"/>
    <w:rsid w:val="007B795E"/>
    <w:rsid w:val="007D39B0"/>
    <w:rsid w:val="007D4585"/>
    <w:rsid w:val="007F167F"/>
    <w:rsid w:val="00800A53"/>
    <w:rsid w:val="00803901"/>
    <w:rsid w:val="00806448"/>
    <w:rsid w:val="00814F25"/>
    <w:rsid w:val="00820C89"/>
    <w:rsid w:val="00855D30"/>
    <w:rsid w:val="00856D1B"/>
    <w:rsid w:val="00873CF3"/>
    <w:rsid w:val="009164A3"/>
    <w:rsid w:val="00920993"/>
    <w:rsid w:val="00936A84"/>
    <w:rsid w:val="0094120C"/>
    <w:rsid w:val="00950EA4"/>
    <w:rsid w:val="00955CE6"/>
    <w:rsid w:val="00962E77"/>
    <w:rsid w:val="00971F68"/>
    <w:rsid w:val="009A2BD9"/>
    <w:rsid w:val="009F130B"/>
    <w:rsid w:val="00A029C9"/>
    <w:rsid w:val="00A37C0F"/>
    <w:rsid w:val="00A51B04"/>
    <w:rsid w:val="00AA7A3B"/>
    <w:rsid w:val="00AA7DCC"/>
    <w:rsid w:val="00AD1345"/>
    <w:rsid w:val="00AF01B0"/>
    <w:rsid w:val="00AF64AE"/>
    <w:rsid w:val="00B05BE1"/>
    <w:rsid w:val="00B06A3C"/>
    <w:rsid w:val="00B172A8"/>
    <w:rsid w:val="00B40EE0"/>
    <w:rsid w:val="00B56EDD"/>
    <w:rsid w:val="00B60054"/>
    <w:rsid w:val="00B6262E"/>
    <w:rsid w:val="00B64E8B"/>
    <w:rsid w:val="00B65498"/>
    <w:rsid w:val="00B83C06"/>
    <w:rsid w:val="00B91FF2"/>
    <w:rsid w:val="00BB3DF8"/>
    <w:rsid w:val="00BB5A44"/>
    <w:rsid w:val="00BB7B18"/>
    <w:rsid w:val="00BC5701"/>
    <w:rsid w:val="00BE2B94"/>
    <w:rsid w:val="00C00F61"/>
    <w:rsid w:val="00C06C8D"/>
    <w:rsid w:val="00C06CF6"/>
    <w:rsid w:val="00C076F6"/>
    <w:rsid w:val="00C337B1"/>
    <w:rsid w:val="00C63489"/>
    <w:rsid w:val="00C94861"/>
    <w:rsid w:val="00C96717"/>
    <w:rsid w:val="00CA5659"/>
    <w:rsid w:val="00CA6DD8"/>
    <w:rsid w:val="00CD2A04"/>
    <w:rsid w:val="00CD5E7D"/>
    <w:rsid w:val="00CE5480"/>
    <w:rsid w:val="00CE72BE"/>
    <w:rsid w:val="00CF495D"/>
    <w:rsid w:val="00D02C8E"/>
    <w:rsid w:val="00D05894"/>
    <w:rsid w:val="00D3216F"/>
    <w:rsid w:val="00D42803"/>
    <w:rsid w:val="00D451B6"/>
    <w:rsid w:val="00D76E37"/>
    <w:rsid w:val="00D86A60"/>
    <w:rsid w:val="00D937A7"/>
    <w:rsid w:val="00DA4080"/>
    <w:rsid w:val="00DA4B79"/>
    <w:rsid w:val="00DB3DDA"/>
    <w:rsid w:val="00DC1F50"/>
    <w:rsid w:val="00DF00C7"/>
    <w:rsid w:val="00E02559"/>
    <w:rsid w:val="00E15547"/>
    <w:rsid w:val="00E23BB4"/>
    <w:rsid w:val="00E36873"/>
    <w:rsid w:val="00E37757"/>
    <w:rsid w:val="00E40565"/>
    <w:rsid w:val="00E70E63"/>
    <w:rsid w:val="00E82DAE"/>
    <w:rsid w:val="00E91421"/>
    <w:rsid w:val="00EC27DA"/>
    <w:rsid w:val="00EC549A"/>
    <w:rsid w:val="00EC7363"/>
    <w:rsid w:val="00EC7552"/>
    <w:rsid w:val="00EE69E3"/>
    <w:rsid w:val="00F0749B"/>
    <w:rsid w:val="00F24B1E"/>
    <w:rsid w:val="00F63146"/>
    <w:rsid w:val="00FA09AF"/>
    <w:rsid w:val="00FA46D6"/>
    <w:rsid w:val="00FC4159"/>
    <w:rsid w:val="00FD6FA6"/>
    <w:rsid w:val="00FF2EA7"/>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B5FAD97D-CB16-4AB0-A6C5-FCA8508C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52CE3"/>
    <w:rPr>
      <w:color w:val="0563C1" w:themeColor="hyperlink"/>
      <w:u w:val="single"/>
    </w:rPr>
  </w:style>
  <w:style w:type="table" w:styleId="TableGrid">
    <w:name w:val="Table Grid"/>
    <w:basedOn w:val="TableNormal"/>
    <w:uiPriority w:val="39"/>
    <w:rsid w:val="00045E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6127969">
      <w:bodyDiv w:val="1"/>
      <w:marLeft w:val="0"/>
      <w:marRight w:val="0"/>
      <w:marTop w:val="0"/>
      <w:marBottom w:val="0"/>
      <w:divBdr>
        <w:top w:val="none" w:sz="0" w:space="0" w:color="auto"/>
        <w:left w:val="none" w:sz="0" w:space="0" w:color="auto"/>
        <w:bottom w:val="none" w:sz="0" w:space="0" w:color="auto"/>
        <w:right w:val="none" w:sz="0" w:space="0" w:color="auto"/>
      </w:divBdr>
      <w:divsChild>
        <w:div w:id="1085539034">
          <w:marLeft w:val="0"/>
          <w:marRight w:val="0"/>
          <w:marTop w:val="0"/>
          <w:marBottom w:val="0"/>
          <w:divBdr>
            <w:top w:val="none" w:sz="0" w:space="0" w:color="auto"/>
            <w:left w:val="none" w:sz="0" w:space="0" w:color="auto"/>
            <w:bottom w:val="none" w:sz="0" w:space="0" w:color="auto"/>
            <w:right w:val="none" w:sz="0" w:space="0" w:color="auto"/>
          </w:divBdr>
          <w:divsChild>
            <w:div w:id="1364945287">
              <w:marLeft w:val="0"/>
              <w:marRight w:val="0"/>
              <w:marTop w:val="0"/>
              <w:marBottom w:val="0"/>
              <w:divBdr>
                <w:top w:val="none" w:sz="0" w:space="0" w:color="auto"/>
                <w:left w:val="none" w:sz="0" w:space="0" w:color="auto"/>
                <w:bottom w:val="none" w:sz="0" w:space="0" w:color="auto"/>
                <w:right w:val="none" w:sz="0" w:space="0" w:color="auto"/>
              </w:divBdr>
              <w:divsChild>
                <w:div w:id="1120346371">
                  <w:marLeft w:val="0"/>
                  <w:marRight w:val="0"/>
                  <w:marTop w:val="0"/>
                  <w:marBottom w:val="0"/>
                  <w:divBdr>
                    <w:top w:val="none" w:sz="0" w:space="0" w:color="auto"/>
                    <w:left w:val="none" w:sz="0" w:space="0" w:color="auto"/>
                    <w:bottom w:val="none" w:sz="0" w:space="0" w:color="auto"/>
                    <w:right w:val="none" w:sz="0" w:space="0" w:color="auto"/>
                  </w:divBdr>
                  <w:divsChild>
                    <w:div w:id="62067458">
                      <w:marLeft w:val="0"/>
                      <w:marRight w:val="0"/>
                      <w:marTop w:val="0"/>
                      <w:marBottom w:val="0"/>
                      <w:divBdr>
                        <w:top w:val="none" w:sz="0" w:space="0" w:color="auto"/>
                        <w:left w:val="none" w:sz="0" w:space="0" w:color="auto"/>
                        <w:bottom w:val="none" w:sz="0" w:space="0" w:color="auto"/>
                        <w:right w:val="none" w:sz="0" w:space="0" w:color="auto"/>
                      </w:divBdr>
                      <w:divsChild>
                        <w:div w:id="2778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4198">
                  <w:marLeft w:val="0"/>
                  <w:marRight w:val="0"/>
                  <w:marTop w:val="0"/>
                  <w:marBottom w:val="0"/>
                  <w:divBdr>
                    <w:top w:val="none" w:sz="0" w:space="0" w:color="auto"/>
                    <w:left w:val="none" w:sz="0" w:space="0" w:color="auto"/>
                    <w:bottom w:val="none" w:sz="0" w:space="0" w:color="auto"/>
                    <w:right w:val="none" w:sz="0" w:space="0" w:color="auto"/>
                  </w:divBdr>
                  <w:divsChild>
                    <w:div w:id="314771280">
                      <w:marLeft w:val="0"/>
                      <w:marRight w:val="0"/>
                      <w:marTop w:val="0"/>
                      <w:marBottom w:val="0"/>
                      <w:divBdr>
                        <w:top w:val="none" w:sz="0" w:space="0" w:color="auto"/>
                        <w:left w:val="none" w:sz="0" w:space="0" w:color="auto"/>
                        <w:bottom w:val="none" w:sz="0" w:space="0" w:color="auto"/>
                        <w:right w:val="none" w:sz="0" w:space="0" w:color="auto"/>
                      </w:divBdr>
                      <w:divsChild>
                        <w:div w:id="1412508278">
                          <w:marLeft w:val="0"/>
                          <w:marRight w:val="0"/>
                          <w:marTop w:val="0"/>
                          <w:marBottom w:val="0"/>
                          <w:divBdr>
                            <w:top w:val="none" w:sz="0" w:space="0" w:color="auto"/>
                            <w:left w:val="none" w:sz="0" w:space="0" w:color="auto"/>
                            <w:bottom w:val="none" w:sz="0" w:space="0" w:color="auto"/>
                            <w:right w:val="none" w:sz="0" w:space="0" w:color="auto"/>
                          </w:divBdr>
                          <w:divsChild>
                            <w:div w:id="1864243918">
                              <w:marLeft w:val="0"/>
                              <w:marRight w:val="0"/>
                              <w:marTop w:val="0"/>
                              <w:marBottom w:val="0"/>
                              <w:divBdr>
                                <w:top w:val="none" w:sz="0" w:space="0" w:color="auto"/>
                                <w:left w:val="none" w:sz="0" w:space="0" w:color="auto"/>
                                <w:bottom w:val="none" w:sz="0" w:space="0" w:color="auto"/>
                                <w:right w:val="none" w:sz="0" w:space="0" w:color="auto"/>
                              </w:divBdr>
                              <w:divsChild>
                                <w:div w:id="284043280">
                                  <w:marLeft w:val="0"/>
                                  <w:marRight w:val="0"/>
                                  <w:marTop w:val="0"/>
                                  <w:marBottom w:val="0"/>
                                  <w:divBdr>
                                    <w:top w:val="none" w:sz="0" w:space="0" w:color="auto"/>
                                    <w:left w:val="none" w:sz="0" w:space="0" w:color="auto"/>
                                    <w:bottom w:val="none" w:sz="0" w:space="0" w:color="auto"/>
                                    <w:right w:val="none" w:sz="0" w:space="0" w:color="auto"/>
                                  </w:divBdr>
                                </w:div>
                                <w:div w:id="1960335234">
                                  <w:marLeft w:val="0"/>
                                  <w:marRight w:val="0"/>
                                  <w:marTop w:val="0"/>
                                  <w:marBottom w:val="0"/>
                                  <w:divBdr>
                                    <w:top w:val="none" w:sz="0" w:space="0" w:color="auto"/>
                                    <w:left w:val="none" w:sz="0" w:space="0" w:color="auto"/>
                                    <w:bottom w:val="none" w:sz="0" w:space="0" w:color="auto"/>
                                    <w:right w:val="none" w:sz="0" w:space="0" w:color="auto"/>
                                  </w:divBdr>
                                </w:div>
                                <w:div w:id="894270058">
                                  <w:marLeft w:val="0"/>
                                  <w:marRight w:val="0"/>
                                  <w:marTop w:val="0"/>
                                  <w:marBottom w:val="0"/>
                                  <w:divBdr>
                                    <w:top w:val="none" w:sz="0" w:space="0" w:color="auto"/>
                                    <w:left w:val="none" w:sz="0" w:space="0" w:color="auto"/>
                                    <w:bottom w:val="none" w:sz="0" w:space="0" w:color="auto"/>
                                    <w:right w:val="none" w:sz="0" w:space="0" w:color="auto"/>
                                  </w:divBdr>
                                </w:div>
                                <w:div w:id="1926986550">
                                  <w:marLeft w:val="0"/>
                                  <w:marRight w:val="0"/>
                                  <w:marTop w:val="0"/>
                                  <w:marBottom w:val="0"/>
                                  <w:divBdr>
                                    <w:top w:val="none" w:sz="0" w:space="0" w:color="auto"/>
                                    <w:left w:val="none" w:sz="0" w:space="0" w:color="auto"/>
                                    <w:bottom w:val="none" w:sz="0" w:space="0" w:color="auto"/>
                                    <w:right w:val="none" w:sz="0" w:space="0" w:color="auto"/>
                                  </w:divBdr>
                                </w:div>
                                <w:div w:id="2039308232">
                                  <w:marLeft w:val="0"/>
                                  <w:marRight w:val="0"/>
                                  <w:marTop w:val="0"/>
                                  <w:marBottom w:val="0"/>
                                  <w:divBdr>
                                    <w:top w:val="none" w:sz="0" w:space="0" w:color="auto"/>
                                    <w:left w:val="none" w:sz="0" w:space="0" w:color="auto"/>
                                    <w:bottom w:val="none" w:sz="0" w:space="0" w:color="auto"/>
                                    <w:right w:val="none" w:sz="0" w:space="0" w:color="auto"/>
                                  </w:divBdr>
                                </w:div>
                                <w:div w:id="725421503">
                                  <w:marLeft w:val="0"/>
                                  <w:marRight w:val="0"/>
                                  <w:marTop w:val="0"/>
                                  <w:marBottom w:val="0"/>
                                  <w:divBdr>
                                    <w:top w:val="none" w:sz="0" w:space="0" w:color="auto"/>
                                    <w:left w:val="none" w:sz="0" w:space="0" w:color="auto"/>
                                    <w:bottom w:val="none" w:sz="0" w:space="0" w:color="auto"/>
                                    <w:right w:val="none" w:sz="0" w:space="0" w:color="auto"/>
                                  </w:divBdr>
                                </w:div>
                                <w:div w:id="1545947174">
                                  <w:marLeft w:val="0"/>
                                  <w:marRight w:val="0"/>
                                  <w:marTop w:val="0"/>
                                  <w:marBottom w:val="0"/>
                                  <w:divBdr>
                                    <w:top w:val="none" w:sz="0" w:space="0" w:color="auto"/>
                                    <w:left w:val="none" w:sz="0" w:space="0" w:color="auto"/>
                                    <w:bottom w:val="none" w:sz="0" w:space="0" w:color="auto"/>
                                    <w:right w:val="none" w:sz="0" w:space="0" w:color="auto"/>
                                  </w:divBdr>
                                </w:div>
                                <w:div w:id="1837459268">
                                  <w:marLeft w:val="0"/>
                                  <w:marRight w:val="0"/>
                                  <w:marTop w:val="0"/>
                                  <w:marBottom w:val="0"/>
                                  <w:divBdr>
                                    <w:top w:val="none" w:sz="0" w:space="0" w:color="auto"/>
                                    <w:left w:val="none" w:sz="0" w:space="0" w:color="auto"/>
                                    <w:bottom w:val="none" w:sz="0" w:space="0" w:color="auto"/>
                                    <w:right w:val="none" w:sz="0" w:space="0" w:color="auto"/>
                                  </w:divBdr>
                                </w:div>
                                <w:div w:id="10358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cwvys.org.uk/wp-content/uploads/2014/06/HB-Youth-Workers-in-Schools.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fed.org/youthwork/b-ywscho.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tools.com/pages/article/newSTR_91.htm" TargetMode="External"/><Relationship Id="rId4" Type="http://schemas.openxmlformats.org/officeDocument/2006/relationships/settings" Target="settings.xml"/><Relationship Id="rId9" Type="http://schemas.openxmlformats.org/officeDocument/2006/relationships/hyperlink" Target="https://www.mckinsey.com/business-functions/strategy-and-corporate-finance/our-insights/enduring-ideas-the-7-s-frame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D3615B-15CC-4C49-BDCB-308633E7A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1540</TotalTime>
  <Pages>9</Pages>
  <Words>2595</Words>
  <Characters>14795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TYP Project Manager</cp:lastModifiedBy>
  <cp:revision>37</cp:revision>
  <cp:lastPrinted>2018-03-24T11:50:00Z</cp:lastPrinted>
  <dcterms:created xsi:type="dcterms:W3CDTF">2019-01-26T15:51:00Z</dcterms:created>
  <dcterms:modified xsi:type="dcterms:W3CDTF">2019-01-30T12:09:00Z</dcterms:modified>
  <dc:language>en-US</dc:language>
</cp:coreProperties>
</file>