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D33A8" w:rsidR="00E43833" w:rsidP="00CD33A8" w:rsidRDefault="00074402" w14:paraId="4BA52CE3" w14:textId="240113BE">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D33A8" w:rsidR="00074402" w:rsidP="00CD33A8" w:rsidRDefault="00074402" w14:paraId="585F3537" w14:textId="57896CF9">
      <w:pPr>
        <w:spacing w:line="360" w:lineRule="auto"/>
        <w:rPr>
          <w:rFonts w:asciiTheme="minorBidi" w:hAnsiTheme="minorBidi"/>
          <w:sz w:val="22"/>
        </w:rPr>
      </w:pPr>
    </w:p>
    <w:p w:rsidRPr="00CD33A8" w:rsidR="00074402" w:rsidP="00CD33A8" w:rsidRDefault="00074402" w14:paraId="4E267F2C" w14:textId="35E99859">
      <w:pPr>
        <w:spacing w:line="360" w:lineRule="auto"/>
        <w:rPr>
          <w:rFonts w:asciiTheme="minorBidi" w:hAnsiTheme="minorBidi"/>
          <w:sz w:val="22"/>
        </w:rPr>
      </w:pPr>
    </w:p>
    <w:p w:rsidRPr="00CD33A8" w:rsidR="00074402" w:rsidP="00CD33A8" w:rsidRDefault="00074402" w14:paraId="5D864E3F" w14:textId="04749E68">
      <w:pPr>
        <w:spacing w:line="360" w:lineRule="auto"/>
        <w:rPr>
          <w:rFonts w:asciiTheme="minorBidi" w:hAnsiTheme="minorBidi"/>
          <w:sz w:val="22"/>
        </w:rPr>
      </w:pPr>
    </w:p>
    <w:p w:rsidRPr="00CD33A8" w:rsidR="00074402" w:rsidP="00CD33A8" w:rsidRDefault="00074402" w14:paraId="22F2817A" w14:textId="77777777">
      <w:pPr>
        <w:tabs>
          <w:tab w:val="left" w:pos="6540"/>
        </w:tabs>
        <w:spacing w:line="360" w:lineRule="auto"/>
        <w:rPr>
          <w:rFonts w:asciiTheme="minorBidi" w:hAnsiTheme="minorBidi"/>
          <w:sz w:val="22"/>
        </w:rPr>
      </w:pPr>
    </w:p>
    <w:p w:rsidRPr="00CD33A8" w:rsidR="00CD33A8" w:rsidP="00CD33A8" w:rsidRDefault="00CD33A8" w14:paraId="7D557BA5" w14:textId="277EBE4B">
      <w:pPr>
        <w:tabs>
          <w:tab w:val="left" w:pos="6540"/>
        </w:tabs>
        <w:spacing w:line="360" w:lineRule="auto"/>
        <w:rPr>
          <w:rFonts w:ascii="Arial" w:hAnsi="Arial" w:cs="Arial"/>
          <w:sz w:val="28"/>
          <w:szCs w:val="28"/>
          <w:lang w:val="nl-NL"/>
        </w:rPr>
      </w:pPr>
      <w:r w:rsidRPr="3111479C">
        <w:rPr>
          <w:rFonts w:ascii="Arial" w:hAnsi="Arial" w:cs="Arial"/>
          <w:b/>
          <w:bCs/>
          <w:sz w:val="28"/>
          <w:szCs w:val="28"/>
          <w:lang w:val="nl-NL"/>
        </w:rPr>
        <w:t>Module name</w:t>
      </w:r>
      <w:r w:rsidRPr="3111479C">
        <w:rPr>
          <w:rFonts w:ascii="Arial" w:hAnsi="Arial" w:cs="Arial"/>
          <w:sz w:val="28"/>
          <w:szCs w:val="28"/>
          <w:lang w:val="nl-NL"/>
        </w:rPr>
        <w:t xml:space="preserve">: </w:t>
      </w:r>
      <w:r w:rsidRPr="3111479C" w:rsidR="5C860517">
        <w:rPr>
          <w:rFonts w:ascii="Arial" w:hAnsi="Arial" w:cs="Arial"/>
          <w:sz w:val="28"/>
          <w:szCs w:val="28"/>
          <w:lang w:val="nl-NL"/>
        </w:rPr>
        <w:t>INTRODUCTION TO HEALTH AND SOCIA</w:t>
      </w:r>
      <w:r w:rsidRPr="3111479C" w:rsidR="536C5925">
        <w:rPr>
          <w:rFonts w:ascii="Arial" w:hAnsi="Arial" w:cs="Arial"/>
          <w:sz w:val="28"/>
          <w:szCs w:val="28"/>
          <w:lang w:val="nl-NL"/>
        </w:rPr>
        <w:t>L CARE</w:t>
      </w:r>
    </w:p>
    <w:p w:rsidRPr="00CD33A8" w:rsidR="00CD33A8" w:rsidP="6E3F8AB5" w:rsidRDefault="00CD33A8" w14:paraId="537571AF" w14:textId="3248694B">
      <w:pPr>
        <w:tabs>
          <w:tab w:val="left" w:pos="6540"/>
        </w:tabs>
        <w:spacing w:line="360" w:lineRule="auto"/>
        <w:rPr>
          <w:rFonts w:ascii="Arial" w:hAnsi="Arial" w:cs="Arial"/>
          <w:sz w:val="28"/>
          <w:szCs w:val="28"/>
        </w:rPr>
      </w:pPr>
      <w:r w:rsidRPr="6E3F8AB5" w:rsidR="00CD33A8">
        <w:rPr>
          <w:rFonts w:ascii="Arial" w:hAnsi="Arial" w:cs="Arial"/>
          <w:b w:val="1"/>
          <w:bCs w:val="1"/>
          <w:sz w:val="28"/>
          <w:szCs w:val="28"/>
        </w:rPr>
        <w:t xml:space="preserve">Module </w:t>
      </w:r>
      <w:r w:rsidRPr="6E3F8AB5" w:rsidR="0476BFEF">
        <w:rPr>
          <w:rFonts w:ascii="Arial" w:hAnsi="Arial" w:cs="Arial"/>
          <w:b w:val="1"/>
          <w:bCs w:val="1"/>
          <w:sz w:val="28"/>
          <w:szCs w:val="28"/>
        </w:rPr>
        <w:t>code:</w:t>
      </w:r>
      <w:r w:rsidRPr="6E3F8AB5" w:rsidR="0476BFEF">
        <w:rPr>
          <w:rFonts w:ascii="Arial" w:hAnsi="Arial" w:eastAsia="Calibri" w:cs="Arial" w:eastAsiaTheme="minorAscii" w:cstheme="minorBidi"/>
          <w:color w:val="auto"/>
          <w:sz w:val="28"/>
          <w:szCs w:val="28"/>
          <w:lang w:eastAsia="en-US" w:bidi="ar-SA"/>
        </w:rPr>
        <w:t xml:space="preserve"> LCHS</w:t>
      </w:r>
      <w:r w:rsidRPr="6E3F8AB5" w:rsidR="42C4E8C2">
        <w:rPr>
          <w:rFonts w:ascii="Arial" w:hAnsi="Arial" w:eastAsia="Calibri" w:cs="Arial" w:eastAsiaTheme="minorAscii" w:cstheme="minorBidi"/>
          <w:color w:val="auto"/>
          <w:sz w:val="28"/>
          <w:szCs w:val="28"/>
          <w:lang w:eastAsia="en-US" w:bidi="ar-SA"/>
        </w:rPr>
        <w:t>4003</w:t>
      </w:r>
    </w:p>
    <w:p w:rsidRPr="00CD33A8" w:rsidR="00CD33A8" w:rsidP="00CD33A8" w:rsidRDefault="00CD33A8" w14:paraId="529D7354" w14:textId="77777777">
      <w:pPr>
        <w:tabs>
          <w:tab w:val="left" w:pos="6540"/>
        </w:tabs>
        <w:spacing w:line="360" w:lineRule="auto"/>
        <w:rPr>
          <w:rFonts w:ascii="Arial" w:hAnsi="Arial" w:cs="Arial"/>
          <w:b/>
          <w:bCs/>
          <w:sz w:val="28"/>
          <w:szCs w:val="28"/>
          <w:lang w:val="nl-NL"/>
        </w:rPr>
      </w:pPr>
    </w:p>
    <w:p w:rsidRPr="00CD33A8" w:rsidR="00074402" w:rsidP="00CD33A8" w:rsidRDefault="00074402" w14:paraId="0A48766D" w14:textId="23568BC9">
      <w:pPr>
        <w:tabs>
          <w:tab w:val="left" w:pos="6540"/>
        </w:tabs>
        <w:spacing w:line="360" w:lineRule="auto"/>
        <w:rPr>
          <w:rFonts w:ascii="Arial" w:hAnsi="Arial" w:cs="Arial"/>
          <w:sz w:val="28"/>
          <w:szCs w:val="28"/>
          <w:lang w:val="nl-NL"/>
        </w:rPr>
      </w:pPr>
      <w:r w:rsidRPr="3111479C">
        <w:rPr>
          <w:rFonts w:ascii="Arial" w:hAnsi="Arial" w:cs="Arial"/>
          <w:b/>
          <w:bCs/>
          <w:sz w:val="28"/>
          <w:szCs w:val="28"/>
          <w:lang w:val="nl-NL"/>
        </w:rPr>
        <w:t>Student name</w:t>
      </w:r>
      <w:r w:rsidRPr="3111479C">
        <w:rPr>
          <w:rFonts w:ascii="Arial" w:hAnsi="Arial" w:cs="Arial"/>
          <w:sz w:val="28"/>
          <w:szCs w:val="28"/>
          <w:lang w:val="nl-NL"/>
        </w:rPr>
        <w:t>:</w:t>
      </w:r>
      <w:r w:rsidRPr="3111479C" w:rsidR="63635C63">
        <w:rPr>
          <w:rFonts w:ascii="Arial" w:hAnsi="Arial" w:cs="Arial"/>
          <w:sz w:val="28"/>
          <w:szCs w:val="28"/>
          <w:lang w:val="nl-NL"/>
        </w:rPr>
        <w:t>T</w:t>
      </w:r>
      <w:r w:rsidRPr="3111479C" w:rsidR="418234C4">
        <w:rPr>
          <w:rFonts w:ascii="Arial" w:hAnsi="Arial" w:cs="Arial"/>
          <w:sz w:val="28"/>
          <w:szCs w:val="28"/>
          <w:lang w:val="nl-NL"/>
        </w:rPr>
        <w:t>IGIST</w:t>
      </w:r>
      <w:r w:rsidRPr="3111479C" w:rsidR="63635C63">
        <w:rPr>
          <w:rFonts w:ascii="Arial" w:hAnsi="Arial" w:cs="Arial"/>
          <w:sz w:val="28"/>
          <w:szCs w:val="28"/>
          <w:lang w:val="nl-NL"/>
        </w:rPr>
        <w:t xml:space="preserve"> </w:t>
      </w:r>
      <w:r w:rsidRPr="3111479C" w:rsidR="3C4B2F15">
        <w:rPr>
          <w:rFonts w:ascii="Arial" w:hAnsi="Arial" w:cs="Arial"/>
          <w:sz w:val="28"/>
          <w:szCs w:val="28"/>
          <w:lang w:val="nl-NL"/>
        </w:rPr>
        <w:t>MEZENE</w:t>
      </w:r>
      <w:r w:rsidRPr="3111479C" w:rsidR="63635C63">
        <w:rPr>
          <w:rFonts w:ascii="Arial" w:hAnsi="Arial" w:cs="Arial"/>
          <w:sz w:val="28"/>
          <w:szCs w:val="28"/>
          <w:lang w:val="nl-NL"/>
        </w:rPr>
        <w:t xml:space="preserve"> </w:t>
      </w:r>
      <w:r w:rsidRPr="3111479C" w:rsidR="29986EB3">
        <w:rPr>
          <w:rFonts w:ascii="Arial" w:hAnsi="Arial" w:cs="Arial"/>
          <w:sz w:val="28"/>
          <w:szCs w:val="28"/>
          <w:lang w:val="nl-NL"/>
        </w:rPr>
        <w:t>MAMO</w:t>
      </w:r>
    </w:p>
    <w:p w:rsidRPr="00CD33A8" w:rsidR="00074402" w:rsidP="00CD33A8" w:rsidRDefault="00074402" w14:paraId="39AA4413" w14:textId="2AA900C4">
      <w:pPr>
        <w:tabs>
          <w:tab w:val="left" w:pos="6540"/>
        </w:tabs>
        <w:spacing w:line="360" w:lineRule="auto"/>
        <w:rPr>
          <w:rFonts w:ascii="Arial" w:hAnsi="Arial" w:cs="Arial"/>
          <w:sz w:val="28"/>
          <w:szCs w:val="28"/>
          <w:lang w:val="nl-NL"/>
        </w:rPr>
      </w:pPr>
      <w:r w:rsidRPr="3111479C">
        <w:rPr>
          <w:rFonts w:ascii="Arial" w:hAnsi="Arial" w:cs="Arial"/>
          <w:b/>
          <w:bCs/>
          <w:sz w:val="28"/>
          <w:szCs w:val="28"/>
          <w:lang w:val="nl-NL"/>
        </w:rPr>
        <w:t>Student ID</w:t>
      </w:r>
      <w:r w:rsidRPr="3111479C">
        <w:rPr>
          <w:rFonts w:ascii="Arial" w:hAnsi="Arial" w:cs="Arial"/>
          <w:sz w:val="28"/>
          <w:szCs w:val="28"/>
          <w:lang w:val="nl-NL"/>
        </w:rPr>
        <w:t>:</w:t>
      </w:r>
      <w:r w:rsidRPr="3111479C" w:rsidR="06A88CF9">
        <w:rPr>
          <w:rFonts w:ascii="Arial" w:hAnsi="Arial" w:cs="Arial"/>
          <w:sz w:val="28"/>
          <w:szCs w:val="28"/>
          <w:lang w:val="nl-NL"/>
        </w:rPr>
        <w:t>2512511</w:t>
      </w:r>
    </w:p>
    <w:p w:rsidRPr="00CD33A8" w:rsidR="00074402" w:rsidP="00CD33A8" w:rsidRDefault="00074402" w14:paraId="5E81F6AD" w14:textId="77777777">
      <w:pPr>
        <w:tabs>
          <w:tab w:val="left" w:pos="6540"/>
        </w:tabs>
        <w:spacing w:line="360" w:lineRule="auto"/>
        <w:rPr>
          <w:rFonts w:ascii="Arial" w:hAnsi="Arial" w:cs="Arial"/>
          <w:sz w:val="28"/>
          <w:szCs w:val="28"/>
          <w:lang w:val="nl-NL"/>
        </w:rPr>
      </w:pPr>
    </w:p>
    <w:p w:rsidRPr="00CD33A8" w:rsidR="00074402" w:rsidP="00CD33A8" w:rsidRDefault="008E3943" w14:paraId="1A0B2D2B" w14:textId="351F89AE">
      <w:pPr>
        <w:tabs>
          <w:tab w:val="left" w:pos="6540"/>
        </w:tabs>
        <w:spacing w:line="360" w:lineRule="auto"/>
        <w:rPr>
          <w:rFonts w:ascii="Arial" w:hAnsi="Arial" w:cs="Arial"/>
          <w:sz w:val="28"/>
          <w:szCs w:val="28"/>
        </w:rPr>
      </w:pPr>
      <w:r w:rsidRPr="3111479C">
        <w:rPr>
          <w:rFonts w:ascii="Arial" w:hAnsi="Arial" w:cs="Arial"/>
          <w:b/>
          <w:bCs/>
          <w:sz w:val="28"/>
          <w:szCs w:val="28"/>
        </w:rPr>
        <w:t>Lecturer’s name</w:t>
      </w:r>
      <w:r w:rsidRPr="3111479C" w:rsidR="54D27E36">
        <w:rPr>
          <w:rFonts w:ascii="Arial" w:hAnsi="Arial" w:cs="Arial"/>
          <w:b/>
          <w:bCs/>
          <w:sz w:val="28"/>
          <w:szCs w:val="28"/>
        </w:rPr>
        <w:t xml:space="preserve"> </w:t>
      </w:r>
      <w:r w:rsidRPr="3111479C" w:rsidR="15B5C8C3">
        <w:rPr>
          <w:rFonts w:ascii="Arial" w:hAnsi="Arial" w:cs="Arial"/>
          <w:b/>
          <w:bCs/>
          <w:sz w:val="28"/>
          <w:szCs w:val="28"/>
        </w:rPr>
        <w:t>MARK KANE</w:t>
      </w:r>
    </w:p>
    <w:p w:rsidRPr="00CD33A8" w:rsidR="00074402" w:rsidP="00CD33A8" w:rsidRDefault="00074402" w14:paraId="39D08584" w14:textId="77777777">
      <w:pPr>
        <w:tabs>
          <w:tab w:val="left" w:pos="6540"/>
        </w:tabs>
        <w:spacing w:line="360" w:lineRule="auto"/>
        <w:rPr>
          <w:rFonts w:asciiTheme="minorBidi" w:hAnsiTheme="minorBidi"/>
          <w:sz w:val="22"/>
        </w:rPr>
      </w:pPr>
    </w:p>
    <w:p w:rsidRPr="00CD33A8" w:rsidR="00074402" w:rsidP="00CD33A8" w:rsidRDefault="00074402" w14:paraId="5B66D125" w14:textId="77777777">
      <w:pPr>
        <w:tabs>
          <w:tab w:val="left" w:pos="6540"/>
        </w:tabs>
        <w:spacing w:line="360" w:lineRule="auto"/>
        <w:rPr>
          <w:rFonts w:asciiTheme="minorBidi" w:hAnsiTheme="minorBidi"/>
          <w:sz w:val="22"/>
        </w:rPr>
      </w:pPr>
    </w:p>
    <w:p w:rsidRPr="00CD33A8" w:rsidR="00074402" w:rsidP="00CD33A8" w:rsidRDefault="00074402" w14:paraId="291524A2" w14:textId="2CBFF360">
      <w:pPr>
        <w:tabs>
          <w:tab w:val="left" w:pos="6540"/>
        </w:tabs>
        <w:spacing w:line="360" w:lineRule="auto"/>
        <w:rPr>
          <w:rFonts w:asciiTheme="minorBidi" w:hAnsiTheme="minorBidi"/>
          <w:sz w:val="22"/>
        </w:rPr>
      </w:pPr>
    </w:p>
    <w:p w:rsidRPr="00CD33A8" w:rsidR="00B87E75" w:rsidP="00CD33A8" w:rsidRDefault="00B87E75" w14:paraId="5AE88297" w14:textId="24E6B718">
      <w:pPr>
        <w:tabs>
          <w:tab w:val="left" w:pos="6540"/>
        </w:tabs>
        <w:spacing w:line="360" w:lineRule="auto"/>
        <w:rPr>
          <w:rFonts w:asciiTheme="minorBidi" w:hAnsiTheme="minorBidi"/>
          <w:sz w:val="22"/>
        </w:rPr>
      </w:pPr>
    </w:p>
    <w:p w:rsidRPr="00CD33A8" w:rsidR="00B87E75" w:rsidP="00CD33A8" w:rsidRDefault="00B87E75" w14:paraId="420ADE33" w14:textId="35FB1322">
      <w:pPr>
        <w:spacing w:line="360" w:lineRule="auto"/>
        <w:rPr>
          <w:rFonts w:asciiTheme="minorBidi" w:hAnsiTheme="minorBidi"/>
          <w:sz w:val="22"/>
        </w:rPr>
      </w:pPr>
      <w:r w:rsidRPr="3111479C">
        <w:rPr>
          <w:rFonts w:asciiTheme="minorBidi" w:hAnsiTheme="minorBidi"/>
          <w:sz w:val="22"/>
        </w:rPr>
        <w:br w:type="page"/>
      </w:r>
    </w:p>
    <w:p w:rsidR="3111479C" w:rsidP="3111479C" w:rsidRDefault="3111479C" w14:paraId="31C8B188" w14:textId="1F0D16E2">
      <w:pPr>
        <w:jc w:val="center"/>
        <w:rPr>
          <w:b/>
          <w:bCs/>
          <w:sz w:val="36"/>
          <w:szCs w:val="36"/>
        </w:rPr>
      </w:pPr>
    </w:p>
    <w:p w:rsidR="3111479C" w:rsidP="3111479C" w:rsidRDefault="3111479C" w14:paraId="6285652A" w14:textId="0FC9F3E9">
      <w:pPr>
        <w:jc w:val="center"/>
        <w:rPr>
          <w:b/>
          <w:bCs/>
          <w:sz w:val="36"/>
          <w:szCs w:val="36"/>
        </w:rPr>
      </w:pPr>
    </w:p>
    <w:p w:rsidR="00B87E75" w:rsidP="3111479C" w:rsidRDefault="00B87E75" w14:paraId="05AB2C84" w14:textId="4D2C1F1C">
      <w:pPr>
        <w:jc w:val="center"/>
        <w:rPr>
          <w:b w:val="1"/>
          <w:bCs w:val="1"/>
          <w:sz w:val="36"/>
          <w:szCs w:val="36"/>
        </w:rPr>
      </w:pPr>
      <w:r w:rsidRPr="6E3F8AB5" w:rsidR="00B87E75">
        <w:rPr>
          <w:b w:val="1"/>
          <w:bCs w:val="1"/>
          <w:sz w:val="36"/>
          <w:szCs w:val="36"/>
        </w:rPr>
        <w:t>Table of contents</w:t>
      </w:r>
    </w:p>
    <w:p w:rsidR="6E3F8AB5" w:rsidP="6E3F8AB5" w:rsidRDefault="6E3F8AB5" w14:paraId="1BA851D7" w14:textId="734D034F">
      <w:pPr>
        <w:jc w:val="center"/>
        <w:rPr>
          <w:b w:val="1"/>
          <w:bCs w:val="1"/>
          <w:sz w:val="48"/>
          <w:szCs w:val="48"/>
        </w:rPr>
      </w:pPr>
    </w:p>
    <w:sdt>
      <w:sdtPr>
        <w:id w:val="825890859"/>
        <w:docPartObj>
          <w:docPartGallery w:val="Table of Contents"/>
          <w:docPartUnique/>
        </w:docPartObj>
      </w:sdtPr>
      <w:sdtContent>
        <w:p w:rsidR="6E3F8AB5" w:rsidP="6E3F8AB5" w:rsidRDefault="6E3F8AB5" w14:paraId="50CCCF64" w14:textId="4A4A6382">
          <w:pPr>
            <w:pStyle w:val="TOC1"/>
            <w:tabs>
              <w:tab w:val="right" w:leader="dot" w:pos="9015"/>
            </w:tabs>
            <w:bidi w:val="0"/>
            <w:rPr>
              <w:rStyle w:val="Hyperlink"/>
            </w:rPr>
          </w:pPr>
          <w:r>
            <w:fldChar w:fldCharType="begin"/>
          </w:r>
          <w:r>
            <w:instrText xml:space="preserve">TOC \o \z \u \h</w:instrText>
          </w:r>
          <w:r>
            <w:fldChar w:fldCharType="separate"/>
          </w:r>
          <w:hyperlink w:anchor="_Toc237042145">
            <w:r w:rsidRPr="6E3F8AB5" w:rsidR="6E3F8AB5">
              <w:rPr>
                <w:rStyle w:val="Hyperlink"/>
              </w:rPr>
              <w:t>1. Introduction</w:t>
            </w:r>
            <w:r>
              <w:tab/>
            </w:r>
            <w:r>
              <w:fldChar w:fldCharType="begin"/>
            </w:r>
            <w:r>
              <w:instrText xml:space="preserve">PAGEREF _Toc237042145 \h</w:instrText>
            </w:r>
            <w:r>
              <w:fldChar w:fldCharType="separate"/>
            </w:r>
            <w:r w:rsidRPr="6E3F8AB5" w:rsidR="6E3F8AB5">
              <w:rPr>
                <w:rStyle w:val="Hyperlink"/>
              </w:rPr>
              <w:t>2</w:t>
            </w:r>
            <w:r>
              <w:fldChar w:fldCharType="end"/>
            </w:r>
          </w:hyperlink>
        </w:p>
        <w:p w:rsidR="6E3F8AB5" w:rsidP="6E3F8AB5" w:rsidRDefault="6E3F8AB5" w14:paraId="4CCB8305" w14:textId="0A8EEDEE">
          <w:pPr>
            <w:pStyle w:val="TOC1"/>
            <w:tabs>
              <w:tab w:val="right" w:leader="dot" w:pos="9015"/>
            </w:tabs>
            <w:bidi w:val="0"/>
            <w:rPr>
              <w:rStyle w:val="Hyperlink"/>
            </w:rPr>
          </w:pPr>
          <w:hyperlink w:anchor="_Toc1623616282">
            <w:r w:rsidRPr="6E3F8AB5" w:rsidR="6E3F8AB5">
              <w:rPr>
                <w:rStyle w:val="Hyperlink"/>
              </w:rPr>
              <w:t>2. Importance of Effective Communication</w:t>
            </w:r>
            <w:r>
              <w:tab/>
            </w:r>
            <w:r>
              <w:fldChar w:fldCharType="begin"/>
            </w:r>
            <w:r>
              <w:instrText xml:space="preserve">PAGEREF _Toc1623616282 \h</w:instrText>
            </w:r>
            <w:r>
              <w:fldChar w:fldCharType="separate"/>
            </w:r>
            <w:r w:rsidRPr="6E3F8AB5" w:rsidR="6E3F8AB5">
              <w:rPr>
                <w:rStyle w:val="Hyperlink"/>
              </w:rPr>
              <w:t>3</w:t>
            </w:r>
            <w:r>
              <w:fldChar w:fldCharType="end"/>
            </w:r>
          </w:hyperlink>
        </w:p>
        <w:p w:rsidR="6E3F8AB5" w:rsidP="6E3F8AB5" w:rsidRDefault="6E3F8AB5" w14:paraId="204470B8" w14:textId="313D26E4">
          <w:pPr>
            <w:pStyle w:val="TOC1"/>
            <w:tabs>
              <w:tab w:val="right" w:leader="dot" w:pos="9015"/>
            </w:tabs>
            <w:bidi w:val="0"/>
            <w:rPr>
              <w:rStyle w:val="Hyperlink"/>
            </w:rPr>
          </w:pPr>
          <w:hyperlink w:anchor="_Toc1650472650">
            <w:r w:rsidRPr="6E3F8AB5" w:rsidR="6E3F8AB5">
              <w:rPr>
                <w:rStyle w:val="Hyperlink"/>
              </w:rPr>
              <w:t>3. Importance of Good Administrative Skills</w:t>
            </w:r>
            <w:r>
              <w:tab/>
            </w:r>
            <w:r>
              <w:fldChar w:fldCharType="begin"/>
            </w:r>
            <w:r>
              <w:instrText xml:space="preserve">PAGEREF _Toc1650472650 \h</w:instrText>
            </w:r>
            <w:r>
              <w:fldChar w:fldCharType="separate"/>
            </w:r>
            <w:r w:rsidRPr="6E3F8AB5" w:rsidR="6E3F8AB5">
              <w:rPr>
                <w:rStyle w:val="Hyperlink"/>
              </w:rPr>
              <w:t>4</w:t>
            </w:r>
            <w:r>
              <w:fldChar w:fldCharType="end"/>
            </w:r>
          </w:hyperlink>
        </w:p>
        <w:p w:rsidR="6E3F8AB5" w:rsidP="6E3F8AB5" w:rsidRDefault="6E3F8AB5" w14:paraId="4F6BA7FC" w14:textId="4BB9C128">
          <w:pPr>
            <w:pStyle w:val="TOC1"/>
            <w:tabs>
              <w:tab w:val="right" w:leader="dot" w:pos="9015"/>
            </w:tabs>
            <w:bidi w:val="0"/>
            <w:rPr>
              <w:rStyle w:val="Hyperlink"/>
            </w:rPr>
          </w:pPr>
          <w:hyperlink w:anchor="_Toc503643223">
            <w:r w:rsidRPr="6E3F8AB5" w:rsidR="6E3F8AB5">
              <w:rPr>
                <w:rStyle w:val="Hyperlink"/>
              </w:rPr>
              <w:t>4. Importance of Working Collaboratively</w:t>
            </w:r>
            <w:r>
              <w:tab/>
            </w:r>
            <w:r>
              <w:fldChar w:fldCharType="begin"/>
            </w:r>
            <w:r>
              <w:instrText xml:space="preserve">PAGEREF _Toc503643223 \h</w:instrText>
            </w:r>
            <w:r>
              <w:fldChar w:fldCharType="separate"/>
            </w:r>
            <w:r w:rsidRPr="6E3F8AB5" w:rsidR="6E3F8AB5">
              <w:rPr>
                <w:rStyle w:val="Hyperlink"/>
              </w:rPr>
              <w:t>5</w:t>
            </w:r>
            <w:r>
              <w:fldChar w:fldCharType="end"/>
            </w:r>
          </w:hyperlink>
        </w:p>
        <w:p w:rsidR="6E3F8AB5" w:rsidP="6E3F8AB5" w:rsidRDefault="6E3F8AB5" w14:paraId="4ABEFF80" w14:textId="2C345AD5">
          <w:pPr>
            <w:pStyle w:val="TOC1"/>
            <w:tabs>
              <w:tab w:val="right" w:leader="dot" w:pos="9015"/>
            </w:tabs>
            <w:bidi w:val="0"/>
            <w:rPr>
              <w:rStyle w:val="Hyperlink"/>
            </w:rPr>
          </w:pPr>
          <w:hyperlink w:anchor="_Toc151300985">
            <w:r w:rsidRPr="6E3F8AB5" w:rsidR="6E3F8AB5">
              <w:rPr>
                <w:rStyle w:val="Hyperlink"/>
              </w:rPr>
              <w:t>5. Conclusion</w:t>
            </w:r>
            <w:r>
              <w:tab/>
            </w:r>
            <w:r>
              <w:fldChar w:fldCharType="begin"/>
            </w:r>
            <w:r>
              <w:instrText xml:space="preserve">PAGEREF _Toc151300985 \h</w:instrText>
            </w:r>
            <w:r>
              <w:fldChar w:fldCharType="separate"/>
            </w:r>
            <w:r w:rsidRPr="6E3F8AB5" w:rsidR="6E3F8AB5">
              <w:rPr>
                <w:rStyle w:val="Hyperlink"/>
              </w:rPr>
              <w:t>6</w:t>
            </w:r>
            <w:r>
              <w:fldChar w:fldCharType="end"/>
            </w:r>
          </w:hyperlink>
        </w:p>
        <w:p w:rsidR="6E3F8AB5" w:rsidP="6E3F8AB5" w:rsidRDefault="6E3F8AB5" w14:paraId="67F8661C" w14:textId="2C9B628B">
          <w:pPr>
            <w:pStyle w:val="TOC1"/>
            <w:tabs>
              <w:tab w:val="right" w:leader="dot" w:pos="9015"/>
            </w:tabs>
            <w:bidi w:val="0"/>
            <w:rPr>
              <w:rStyle w:val="Hyperlink"/>
            </w:rPr>
          </w:pPr>
          <w:hyperlink w:anchor="_Toc50192804">
            <w:r w:rsidRPr="6E3F8AB5" w:rsidR="6E3F8AB5">
              <w:rPr>
                <w:rStyle w:val="Hyperlink"/>
              </w:rPr>
              <w:t>Reference List</w:t>
            </w:r>
            <w:r>
              <w:tab/>
            </w:r>
            <w:r>
              <w:fldChar w:fldCharType="begin"/>
            </w:r>
            <w:r>
              <w:instrText xml:space="preserve">PAGEREF _Toc50192804 \h</w:instrText>
            </w:r>
            <w:r>
              <w:fldChar w:fldCharType="separate"/>
            </w:r>
            <w:r w:rsidRPr="6E3F8AB5" w:rsidR="6E3F8AB5">
              <w:rPr>
                <w:rStyle w:val="Hyperlink"/>
              </w:rPr>
              <w:t>6</w:t>
            </w:r>
            <w:r>
              <w:fldChar w:fldCharType="end"/>
            </w:r>
          </w:hyperlink>
          <w:r>
            <w:fldChar w:fldCharType="end"/>
          </w:r>
        </w:p>
      </w:sdtContent>
    </w:sdt>
    <w:p w:rsidR="6E3F8AB5" w:rsidP="6E3F8AB5" w:rsidRDefault="6E3F8AB5" w14:paraId="12CF7633" w14:textId="5A1106B9">
      <w:pPr>
        <w:jc w:val="center"/>
        <w:rPr>
          <w:b w:val="1"/>
          <w:bCs w:val="1"/>
          <w:sz w:val="48"/>
          <w:szCs w:val="48"/>
        </w:rPr>
      </w:pPr>
    </w:p>
    <w:p w:rsidR="6E3F8AB5" w:rsidP="6E3F8AB5" w:rsidRDefault="6E3F8AB5" w14:paraId="7E0C3FD6" w14:textId="601A7396">
      <w:pPr>
        <w:jc w:val="center"/>
        <w:rPr>
          <w:b w:val="1"/>
          <w:bCs w:val="1"/>
          <w:sz w:val="36"/>
          <w:szCs w:val="36"/>
        </w:rPr>
      </w:pPr>
    </w:p>
    <w:p w:rsidR="3111479C" w:rsidP="3111479C" w:rsidRDefault="3111479C" w14:paraId="211E9434" w14:textId="54CAB0F0">
      <w:pPr>
        <w:jc w:val="center"/>
        <w:rPr>
          <w:b/>
          <w:bCs/>
          <w:sz w:val="36"/>
          <w:szCs w:val="36"/>
        </w:rPr>
      </w:pPr>
    </w:p>
    <w:p w:rsidRPr="00F35AA0" w:rsidR="00F35AA0" w:rsidP="00F35AA0" w:rsidRDefault="00F35AA0" w14:paraId="3EB421A0" w14:textId="77777777"/>
    <w:p w:rsidRPr="00CD33A8" w:rsidR="00B87E75" w:rsidP="00CD33A8" w:rsidRDefault="00B87E75" w14:paraId="13E00080" w14:textId="137FF22A">
      <w:pPr>
        <w:spacing w:line="360" w:lineRule="auto"/>
        <w:rPr>
          <w:rFonts w:asciiTheme="minorBidi" w:hAnsiTheme="minorBidi"/>
          <w:sz w:val="22"/>
        </w:rPr>
      </w:pPr>
    </w:p>
    <w:p w:rsidRPr="00CD33A8" w:rsidR="00B87E75" w:rsidP="00CD33A8" w:rsidRDefault="00B87E75" w14:paraId="2E79F7ED" w14:textId="182913C0">
      <w:pPr>
        <w:spacing w:line="360" w:lineRule="auto"/>
        <w:rPr>
          <w:rFonts w:asciiTheme="minorBidi" w:hAnsiTheme="minorBidi"/>
          <w:sz w:val="22"/>
        </w:rPr>
      </w:pPr>
    </w:p>
    <w:p w:rsidRPr="00CD33A8" w:rsidR="00B87E75" w:rsidP="00CD33A8" w:rsidRDefault="00B87E75" w14:paraId="7AE771D5" w14:textId="1C06E45A">
      <w:pPr>
        <w:spacing w:line="360" w:lineRule="auto"/>
        <w:rPr>
          <w:rFonts w:asciiTheme="minorBidi" w:hAnsiTheme="minorBidi"/>
          <w:sz w:val="22"/>
        </w:rPr>
      </w:pPr>
    </w:p>
    <w:p w:rsidRPr="00CD33A8" w:rsidR="00B87E75" w:rsidP="00CD33A8" w:rsidRDefault="00B87E75" w14:paraId="4F7320CB" w14:textId="000D21B8">
      <w:pPr>
        <w:spacing w:line="360" w:lineRule="auto"/>
        <w:rPr>
          <w:rFonts w:asciiTheme="minorBidi" w:hAnsiTheme="minorBidi"/>
          <w:sz w:val="22"/>
        </w:rPr>
      </w:pPr>
      <w:r w:rsidRPr="00CD33A8">
        <w:rPr>
          <w:rFonts w:asciiTheme="minorBidi" w:hAnsiTheme="minorBidi"/>
          <w:sz w:val="22"/>
        </w:rPr>
        <w:br w:type="page"/>
      </w:r>
    </w:p>
    <w:p w:rsidRPr="00F35AA0" w:rsidR="00B87E75" w:rsidP="00F35AA0" w:rsidRDefault="00B87E75" w14:paraId="12D76753" w14:textId="393172FB">
      <w:pPr>
        <w:pStyle w:val="Heading1"/>
      </w:pPr>
      <w:bookmarkStart w:name="_Toc237042145" w:id="69128259"/>
      <w:r w:rsidR="00B87E75">
        <w:rPr/>
        <w:t>1. Introduction</w:t>
      </w:r>
      <w:bookmarkEnd w:id="69128259"/>
    </w:p>
    <w:p w:rsidR="114440F3" w:rsidP="6E3F8AB5" w:rsidRDefault="114440F3" w14:paraId="667B9BC5" w14:textId="6B548525">
      <w:pPr>
        <w:pStyle w:val="Normal"/>
        <w:tabs>
          <w:tab w:val="left" w:leader="none" w:pos="6540"/>
        </w:tabs>
        <w:spacing w:line="360" w:lineRule="auto"/>
        <w:jc w:val="both"/>
        <w:rPr>
          <w:rFonts w:ascii="Arial" w:hAnsi="Arial" w:eastAsia="Arial" w:cs="Arial"/>
          <w:noProof w:val="0"/>
          <w:sz w:val="22"/>
          <w:szCs w:val="22"/>
          <w:lang w:val="en-GB"/>
        </w:rPr>
      </w:pPr>
      <w:r w:rsidRPr="6E3F8AB5" w:rsidR="114440F3">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discusses an important key feature of professional practice in health and social care with reference to a case study of Mr Ahmed, who is recovering from a stroke. Mr Ahmed is a 68-year-old male who is supported by a domiciliary care agency. In addition to this, he receives support from his GP, district nurse and speech and language therapist. </w:t>
      </w:r>
      <w:r w:rsidRPr="6E3F8AB5" w:rsidR="114440F3">
        <w:rPr>
          <w:rFonts w:ascii="Arial" w:hAnsi="Arial" w:eastAsia="Arial" w:cs="Arial"/>
          <w:b w:val="0"/>
          <w:bCs w:val="0"/>
          <w:i w:val="0"/>
          <w:iCs w:val="0"/>
          <w:caps w:val="0"/>
          <w:smallCaps w:val="0"/>
          <w:noProof w:val="0"/>
          <w:color w:val="000000" w:themeColor="text1" w:themeTint="FF" w:themeShade="FF"/>
          <w:sz w:val="22"/>
          <w:szCs w:val="22"/>
          <w:lang w:val="en-GB"/>
        </w:rPr>
        <w:t>Mr Ahmed</w:t>
      </w:r>
      <w:r w:rsidRPr="6E3F8AB5" w:rsidR="114440F3">
        <w:rPr>
          <w:rFonts w:ascii="Arial" w:hAnsi="Arial" w:eastAsia="Arial" w:cs="Arial"/>
          <w:b w:val="0"/>
          <w:bCs w:val="0"/>
          <w:i w:val="0"/>
          <w:iCs w:val="0"/>
          <w:caps w:val="0"/>
          <w:smallCaps w:val="0"/>
          <w:noProof w:val="0"/>
          <w:color w:val="000000" w:themeColor="text1" w:themeTint="FF" w:themeShade="FF"/>
          <w:sz w:val="22"/>
          <w:szCs w:val="22"/>
          <w:lang w:val="en-GB"/>
        </w:rPr>
        <w:t xml:space="preserve"> has limited understanding of English and experiences some difficulties communicating. The care placed on providing Mr Ahmed with care that meets his needs and treats him with dignity can be described as person centred care (Glasby, 2017).</w:t>
      </w:r>
    </w:p>
    <w:p w:rsidRPr="00F35AA0" w:rsidR="00F35AA0" w:rsidP="6E3F8AB5" w:rsidRDefault="00F35AA0" w14:paraId="642D3002" w14:textId="42FECAD9">
      <w:pPr>
        <w:tabs>
          <w:tab w:val="left" w:pos="6540"/>
        </w:tabs>
        <w:spacing w:line="360" w:lineRule="auto"/>
        <w:jc w:val="both"/>
        <w:rPr>
          <w:rFonts w:ascii="Arial" w:hAnsi="Arial" w:cs="Arial"/>
          <w:sz w:val="22"/>
          <w:szCs w:val="22"/>
        </w:rPr>
      </w:pPr>
      <w:r w:rsidRPr="6E3F8AB5" w:rsidR="00F35AA0">
        <w:rPr>
          <w:rFonts w:ascii="Arial" w:hAnsi="Arial" w:cs="Arial"/>
          <w:sz w:val="22"/>
          <w:szCs w:val="22"/>
        </w:rPr>
        <w:t>T</w:t>
      </w:r>
      <w:r w:rsidRPr="6E3F8AB5" w:rsidR="617197E6">
        <w:rPr>
          <w:rFonts w:ascii="Arial" w:hAnsi="Arial" w:cs="Arial"/>
          <w:sz w:val="22"/>
          <w:szCs w:val="22"/>
        </w:rPr>
        <w:t>his</w:t>
      </w:r>
      <w:r w:rsidRPr="6E3F8AB5" w:rsidR="00F35AA0">
        <w:rPr>
          <w:rFonts w:ascii="Arial" w:hAnsi="Arial" w:cs="Arial"/>
          <w:sz w:val="22"/>
          <w:szCs w:val="22"/>
        </w:rPr>
        <w:t xml:space="preserve"> report focuses on three </w:t>
      </w:r>
      <w:r w:rsidRPr="6E3F8AB5" w:rsidR="00F35AA0">
        <w:rPr>
          <w:rFonts w:ascii="Arial" w:hAnsi="Arial" w:cs="Arial"/>
          <w:sz w:val="22"/>
          <w:szCs w:val="22"/>
        </w:rPr>
        <w:t>main areas</w:t>
      </w:r>
      <w:r w:rsidRPr="6E3F8AB5" w:rsidR="00F35AA0">
        <w:rPr>
          <w:rFonts w:ascii="Arial" w:hAnsi="Arial" w:cs="Arial"/>
          <w:sz w:val="22"/>
          <w:szCs w:val="22"/>
        </w:rPr>
        <w:t xml:space="preserve">. </w:t>
      </w:r>
      <w:r w:rsidRPr="6E3F8AB5" w:rsidR="0A52D8D4">
        <w:rPr>
          <w:rFonts w:ascii="Arial" w:hAnsi="Arial" w:cs="Arial"/>
          <w:sz w:val="22"/>
          <w:szCs w:val="22"/>
        </w:rPr>
        <w:t>I</w:t>
      </w:r>
      <w:r w:rsidRPr="6E3F8AB5" w:rsidR="00F35AA0">
        <w:rPr>
          <w:rFonts w:ascii="Arial" w:hAnsi="Arial" w:cs="Arial"/>
          <w:sz w:val="22"/>
          <w:szCs w:val="22"/>
        </w:rPr>
        <w:t xml:space="preserve">t discusses the importance of effective communication, particularly in relation to equality and communication models. </w:t>
      </w:r>
      <w:r w:rsidRPr="6E3F8AB5" w:rsidR="5C33E3AC">
        <w:rPr>
          <w:rFonts w:ascii="Arial" w:hAnsi="Arial" w:cs="Arial"/>
          <w:sz w:val="22"/>
          <w:szCs w:val="22"/>
        </w:rPr>
        <w:t>Also</w:t>
      </w:r>
      <w:r w:rsidRPr="6E3F8AB5" w:rsidR="00F35AA0">
        <w:rPr>
          <w:rFonts w:ascii="Arial" w:hAnsi="Arial" w:cs="Arial"/>
          <w:sz w:val="22"/>
          <w:szCs w:val="22"/>
        </w:rPr>
        <w:t xml:space="preserve">, it examines the role of administrative skills, including </w:t>
      </w:r>
      <w:r w:rsidRPr="6E3F8AB5" w:rsidR="00F35AA0">
        <w:rPr>
          <w:rFonts w:ascii="Arial" w:hAnsi="Arial" w:cs="Arial"/>
          <w:sz w:val="22"/>
          <w:szCs w:val="22"/>
        </w:rPr>
        <w:t>accurate</w:t>
      </w:r>
      <w:r w:rsidRPr="6E3F8AB5" w:rsidR="00F35AA0">
        <w:rPr>
          <w:rFonts w:ascii="Arial" w:hAnsi="Arial" w:cs="Arial"/>
          <w:sz w:val="22"/>
          <w:szCs w:val="22"/>
        </w:rPr>
        <w:t xml:space="preserve"> record keeping and the application of the Data Protection Act 2018.</w:t>
      </w:r>
      <w:r w:rsidRPr="6E3F8AB5" w:rsidR="19B5989D">
        <w:rPr>
          <w:rFonts w:ascii="Arial" w:hAnsi="Arial" w:cs="Arial"/>
          <w:sz w:val="22"/>
          <w:szCs w:val="22"/>
        </w:rPr>
        <w:t xml:space="preserve"> At</w:t>
      </w:r>
      <w:r w:rsidRPr="6E3F8AB5" w:rsidR="00F35AA0">
        <w:rPr>
          <w:rFonts w:ascii="Arial" w:hAnsi="Arial" w:cs="Arial"/>
          <w:sz w:val="22"/>
          <w:szCs w:val="22"/>
        </w:rPr>
        <w:t xml:space="preserve"> </w:t>
      </w:r>
      <w:r w:rsidRPr="6E3F8AB5" w:rsidR="65EF7180">
        <w:rPr>
          <w:rFonts w:ascii="Arial" w:hAnsi="Arial" w:cs="Arial"/>
          <w:sz w:val="22"/>
          <w:szCs w:val="22"/>
        </w:rPr>
        <w:t>last</w:t>
      </w:r>
      <w:r w:rsidRPr="6E3F8AB5" w:rsidR="00F35AA0">
        <w:rPr>
          <w:rFonts w:ascii="Arial" w:hAnsi="Arial" w:cs="Arial"/>
          <w:sz w:val="22"/>
          <w:szCs w:val="22"/>
        </w:rPr>
        <w:t xml:space="preserve">, it </w:t>
      </w:r>
      <w:r w:rsidRPr="6E3F8AB5" w:rsidR="5B7A13F0">
        <w:rPr>
          <w:rFonts w:ascii="Arial" w:hAnsi="Arial" w:cs="Arial"/>
          <w:sz w:val="22"/>
          <w:szCs w:val="22"/>
        </w:rPr>
        <w:t>examines</w:t>
      </w:r>
      <w:r w:rsidRPr="6E3F8AB5" w:rsidR="00F35AA0">
        <w:rPr>
          <w:rFonts w:ascii="Arial" w:hAnsi="Arial" w:cs="Arial"/>
          <w:sz w:val="22"/>
          <w:szCs w:val="22"/>
        </w:rPr>
        <w:t xml:space="preserve"> the importance of collaborative working between professionals and how challenges in </w:t>
      </w:r>
      <w:bookmarkStart w:name="_Int_6lqdwQfz" w:id="1878207626"/>
      <w:r w:rsidRPr="6E3F8AB5" w:rsidR="00F35AA0">
        <w:rPr>
          <w:rFonts w:ascii="Arial" w:hAnsi="Arial" w:cs="Arial"/>
          <w:sz w:val="22"/>
          <w:szCs w:val="22"/>
        </w:rPr>
        <w:t>multi</w:t>
      </w:r>
      <w:r w:rsidRPr="6E3F8AB5" w:rsidR="6E94C1C0">
        <w:rPr>
          <w:rFonts w:ascii="Arial" w:hAnsi="Arial" w:cs="Arial"/>
          <w:sz w:val="22"/>
          <w:szCs w:val="22"/>
        </w:rPr>
        <w:t xml:space="preserve"> </w:t>
      </w:r>
      <w:r w:rsidRPr="6E3F8AB5" w:rsidR="00F35AA0">
        <w:rPr>
          <w:rFonts w:ascii="Arial" w:hAnsi="Arial" w:cs="Arial"/>
          <w:sz w:val="22"/>
          <w:szCs w:val="22"/>
        </w:rPr>
        <w:t>agency</w:t>
      </w:r>
      <w:bookmarkEnd w:id="1878207626"/>
      <w:r w:rsidRPr="6E3F8AB5" w:rsidR="00F35AA0">
        <w:rPr>
          <w:rFonts w:ascii="Arial" w:hAnsi="Arial" w:cs="Arial"/>
          <w:sz w:val="22"/>
          <w:szCs w:val="22"/>
        </w:rPr>
        <w:t xml:space="preserve"> care can be addressed (Glasby and Dickinson, 2014).</w:t>
      </w:r>
    </w:p>
    <w:p w:rsidRPr="00F35AA0" w:rsidR="00F35AA0" w:rsidP="6E3F8AB5" w:rsidRDefault="00F35AA0" w14:paraId="3497A135" w14:textId="38D947E3">
      <w:pPr>
        <w:tabs>
          <w:tab w:val="left" w:pos="6540"/>
        </w:tabs>
        <w:spacing w:line="360" w:lineRule="auto"/>
        <w:jc w:val="both"/>
        <w:rPr>
          <w:rFonts w:ascii="Arial" w:hAnsi="Arial" w:cs="Arial"/>
          <w:sz w:val="22"/>
          <w:szCs w:val="22"/>
        </w:rPr>
      </w:pPr>
      <w:r w:rsidRPr="6E3F8AB5" w:rsidR="00F35AA0">
        <w:rPr>
          <w:rFonts w:ascii="Arial" w:hAnsi="Arial" w:cs="Arial"/>
          <w:sz w:val="22"/>
          <w:szCs w:val="22"/>
        </w:rPr>
        <w:t>The</w:t>
      </w:r>
      <w:r w:rsidRPr="6E3F8AB5" w:rsidR="2180FD1F">
        <w:rPr>
          <w:rFonts w:ascii="Arial" w:hAnsi="Arial" w:cs="Arial"/>
          <w:sz w:val="22"/>
          <w:szCs w:val="22"/>
        </w:rPr>
        <w:t xml:space="preserve"> above </w:t>
      </w:r>
      <w:r w:rsidRPr="6E3F8AB5" w:rsidR="00F35AA0">
        <w:rPr>
          <w:rFonts w:ascii="Arial" w:hAnsi="Arial" w:cs="Arial"/>
          <w:sz w:val="22"/>
          <w:szCs w:val="22"/>
        </w:rPr>
        <w:t xml:space="preserve">elements are </w:t>
      </w:r>
      <w:r w:rsidRPr="6E3F8AB5" w:rsidR="7BA5FEBC">
        <w:rPr>
          <w:rFonts w:ascii="Arial" w:hAnsi="Arial" w:cs="Arial"/>
          <w:sz w:val="22"/>
          <w:szCs w:val="22"/>
        </w:rPr>
        <w:t>important</w:t>
      </w:r>
      <w:r w:rsidRPr="6E3F8AB5" w:rsidR="00F35AA0">
        <w:rPr>
          <w:rFonts w:ascii="Arial" w:hAnsi="Arial" w:cs="Arial"/>
          <w:sz w:val="22"/>
          <w:szCs w:val="22"/>
        </w:rPr>
        <w:t xml:space="preserve"> </w:t>
      </w:r>
      <w:r w:rsidRPr="6E3F8AB5" w:rsidR="00F35AA0">
        <w:rPr>
          <w:rFonts w:ascii="Arial" w:hAnsi="Arial" w:cs="Arial"/>
          <w:sz w:val="22"/>
          <w:szCs w:val="22"/>
        </w:rPr>
        <w:t>to ensure safe, high-quality care and positive outcomes for service users like Mr Ahmed.</w:t>
      </w:r>
    </w:p>
    <w:p w:rsidRPr="00F35AA0" w:rsidR="00F35AA0" w:rsidP="00F35AA0" w:rsidRDefault="00F35AA0" w14:paraId="381037FC" w14:textId="69E19B6A">
      <w:pPr>
        <w:tabs>
          <w:tab w:val="left" w:pos="6540"/>
        </w:tabs>
        <w:spacing w:line="360" w:lineRule="auto"/>
        <w:rPr>
          <w:rFonts w:ascii="Arial" w:hAnsi="Arial" w:cs="Arial"/>
          <w:sz w:val="22"/>
        </w:rPr>
      </w:pPr>
    </w:p>
    <w:p w:rsidRPr="00F35AA0" w:rsidR="00F35AA0" w:rsidP="00F35AA0" w:rsidRDefault="00F35AA0" w14:paraId="61408E32" w14:textId="524D313B">
      <w:pPr>
        <w:pStyle w:val="Heading1"/>
      </w:pPr>
      <w:bookmarkStart w:name="_Toc1623616282" w:id="1701682409"/>
      <w:r w:rsidR="00F35AA0">
        <w:rPr/>
        <w:t>2. Importance of Effective Communication</w:t>
      </w:r>
      <w:bookmarkEnd w:id="1701682409"/>
      <w:r w:rsidR="00F35AA0">
        <w:rPr/>
        <w:t xml:space="preserve"> </w:t>
      </w:r>
    </w:p>
    <w:p w:rsidRPr="00F35AA0" w:rsidR="00F35AA0" w:rsidP="6E3F8AB5" w:rsidRDefault="00F35AA0" w14:paraId="049BF13B" w14:textId="379BDEFB">
      <w:pPr>
        <w:tabs>
          <w:tab w:val="left" w:pos="6540"/>
        </w:tabs>
        <w:spacing w:line="360" w:lineRule="auto"/>
        <w:rPr>
          <w:rFonts w:ascii="Arial" w:hAnsi="Arial" w:cs="Arial"/>
          <w:sz w:val="22"/>
          <w:szCs w:val="22"/>
        </w:rPr>
      </w:pPr>
      <w:r w:rsidRPr="6E3F8AB5" w:rsidR="00F35AA0">
        <w:rPr>
          <w:rFonts w:ascii="Arial" w:hAnsi="Arial" w:cs="Arial"/>
          <w:sz w:val="22"/>
          <w:szCs w:val="22"/>
        </w:rPr>
        <w:t xml:space="preserve">Effective communication is a fundamental part of delivering safe and </w:t>
      </w:r>
      <w:bookmarkStart w:name="_Int_iWiERfLH" w:id="1690575583"/>
      <w:r w:rsidRPr="6E3F8AB5" w:rsidR="00F35AA0">
        <w:rPr>
          <w:rFonts w:ascii="Arial" w:hAnsi="Arial" w:cs="Arial"/>
          <w:sz w:val="22"/>
          <w:szCs w:val="22"/>
        </w:rPr>
        <w:t>person</w:t>
      </w:r>
      <w:r w:rsidRPr="6E3F8AB5" w:rsidR="5D138E9E">
        <w:rPr>
          <w:rFonts w:ascii="Arial" w:hAnsi="Arial" w:cs="Arial"/>
          <w:sz w:val="22"/>
          <w:szCs w:val="22"/>
        </w:rPr>
        <w:t xml:space="preserve"> </w:t>
      </w:r>
      <w:r w:rsidRPr="6E3F8AB5" w:rsidR="00F35AA0">
        <w:rPr>
          <w:rFonts w:ascii="Arial" w:hAnsi="Arial" w:cs="Arial"/>
          <w:sz w:val="22"/>
          <w:szCs w:val="22"/>
        </w:rPr>
        <w:t>centred</w:t>
      </w:r>
      <w:bookmarkEnd w:id="1690575583"/>
      <w:r w:rsidRPr="6E3F8AB5" w:rsidR="00F35AA0">
        <w:rPr>
          <w:rFonts w:ascii="Arial" w:hAnsi="Arial" w:cs="Arial"/>
          <w:sz w:val="22"/>
          <w:szCs w:val="22"/>
        </w:rPr>
        <w:t xml:space="preserve"> care. In Mr Ahmed’s case, communication is important due to his limited English and the impact of his stroke on his ability to understand and express himself. Without effective communication, there is a risk of </w:t>
      </w:r>
      <w:r w:rsidRPr="6E3F8AB5" w:rsidR="0CC66ACA">
        <w:rPr>
          <w:rFonts w:ascii="Arial" w:hAnsi="Arial" w:cs="Arial"/>
          <w:sz w:val="22"/>
          <w:szCs w:val="22"/>
        </w:rPr>
        <w:t>misunderstandings, and</w:t>
      </w:r>
      <w:r w:rsidRPr="6E3F8AB5" w:rsidR="00F35AA0">
        <w:rPr>
          <w:rFonts w:ascii="Arial" w:hAnsi="Arial" w:cs="Arial"/>
          <w:sz w:val="22"/>
          <w:szCs w:val="22"/>
        </w:rPr>
        <w:t xml:space="preserve"> reduced quality of </w:t>
      </w:r>
      <w:r w:rsidRPr="6E3F8AB5" w:rsidR="28EC6B16">
        <w:rPr>
          <w:rFonts w:ascii="Arial" w:hAnsi="Arial" w:cs="Arial"/>
          <w:sz w:val="22"/>
          <w:szCs w:val="22"/>
        </w:rPr>
        <w:t>care, such</w:t>
      </w:r>
      <w:r w:rsidRPr="6E3F8AB5" w:rsidR="00F35AA0">
        <w:rPr>
          <w:rFonts w:ascii="Arial" w:hAnsi="Arial" w:cs="Arial"/>
          <w:sz w:val="22"/>
          <w:szCs w:val="22"/>
        </w:rPr>
        <w:t xml:space="preserve"> as missed medication (Brotherton and Parker, 2013).</w:t>
      </w:r>
    </w:p>
    <w:p w:rsidRPr="00F35AA0" w:rsidR="00F35AA0" w:rsidP="6E3F8AB5" w:rsidRDefault="00F35AA0" w14:paraId="6D820879" w14:textId="62BD2C76">
      <w:pPr>
        <w:tabs>
          <w:tab w:val="left" w:pos="6540"/>
        </w:tabs>
        <w:spacing w:line="360" w:lineRule="auto"/>
        <w:rPr>
          <w:rFonts w:ascii="Arial" w:hAnsi="Arial" w:cs="Arial"/>
          <w:sz w:val="22"/>
          <w:szCs w:val="22"/>
        </w:rPr>
      </w:pPr>
      <w:r w:rsidRPr="6E3F8AB5" w:rsidR="00F35AA0">
        <w:rPr>
          <w:rFonts w:ascii="Arial" w:hAnsi="Arial" w:cs="Arial"/>
          <w:sz w:val="22"/>
          <w:szCs w:val="22"/>
        </w:rPr>
        <w:t xml:space="preserve">To communicate effectively, care professionals must adapt their approach to meet Mr Ahmed’s individual needs. This includes using simple and </w:t>
      </w:r>
      <w:r w:rsidRPr="6E3F8AB5" w:rsidR="00F35AA0">
        <w:rPr>
          <w:rFonts w:ascii="Arial" w:hAnsi="Arial" w:cs="Arial"/>
          <w:sz w:val="22"/>
          <w:szCs w:val="22"/>
        </w:rPr>
        <w:t>clear language</w:t>
      </w:r>
      <w:r w:rsidRPr="6E3F8AB5" w:rsidR="00F35AA0">
        <w:rPr>
          <w:rFonts w:ascii="Arial" w:hAnsi="Arial" w:cs="Arial"/>
          <w:sz w:val="22"/>
          <w:szCs w:val="22"/>
        </w:rPr>
        <w:t>, speaking slowly, and checking understanding regularly. Non-verbal communication, such as eye contact, and facial expressions.</w:t>
      </w:r>
      <w:r w:rsidRPr="6E3F8AB5" w:rsidR="2F1A9EFA">
        <w:rPr>
          <w:rFonts w:ascii="Arial" w:hAnsi="Arial" w:cs="Arial"/>
          <w:sz w:val="22"/>
          <w:szCs w:val="22"/>
        </w:rPr>
        <w:t>T</w:t>
      </w:r>
      <w:r w:rsidRPr="6E3F8AB5" w:rsidR="00F35AA0">
        <w:rPr>
          <w:rFonts w:ascii="Arial" w:hAnsi="Arial" w:cs="Arial"/>
          <w:sz w:val="22"/>
          <w:szCs w:val="22"/>
        </w:rPr>
        <w:t xml:space="preserve">ranslated materials may further improve communication. In addition, involving his wife, who speaks fluent English, can help </w:t>
      </w:r>
      <w:r w:rsidRPr="6E3F8AB5" w:rsidR="00F35AA0">
        <w:rPr>
          <w:rFonts w:ascii="Arial" w:hAnsi="Arial" w:cs="Arial"/>
          <w:sz w:val="22"/>
          <w:szCs w:val="22"/>
        </w:rPr>
        <w:t>facilitate</w:t>
      </w:r>
      <w:r w:rsidRPr="6E3F8AB5" w:rsidR="00F35AA0">
        <w:rPr>
          <w:rFonts w:ascii="Arial" w:hAnsi="Arial" w:cs="Arial"/>
          <w:sz w:val="22"/>
          <w:szCs w:val="22"/>
        </w:rPr>
        <w:t xml:space="preserve"> communication, but it is important to ensure that Mr Ahmed </w:t>
      </w:r>
      <w:r w:rsidRPr="6E3F8AB5" w:rsidR="00F35AA0">
        <w:rPr>
          <w:rFonts w:ascii="Arial" w:hAnsi="Arial" w:cs="Arial"/>
          <w:sz w:val="22"/>
          <w:szCs w:val="22"/>
        </w:rPr>
        <w:t>remains</w:t>
      </w:r>
      <w:r w:rsidRPr="6E3F8AB5" w:rsidR="00F35AA0">
        <w:rPr>
          <w:rFonts w:ascii="Arial" w:hAnsi="Arial" w:cs="Arial"/>
          <w:sz w:val="22"/>
          <w:szCs w:val="22"/>
        </w:rPr>
        <w:t xml:space="preserve"> at the centre of decision</w:t>
      </w:r>
      <w:r w:rsidRPr="6E3F8AB5" w:rsidR="2FB52C56">
        <w:rPr>
          <w:rFonts w:ascii="Arial" w:hAnsi="Arial" w:cs="Arial"/>
          <w:sz w:val="22"/>
          <w:szCs w:val="22"/>
        </w:rPr>
        <w:t xml:space="preserve"> </w:t>
      </w:r>
      <w:r w:rsidRPr="6E3F8AB5" w:rsidR="00F35AA0">
        <w:rPr>
          <w:rFonts w:ascii="Arial" w:hAnsi="Arial" w:cs="Arial"/>
          <w:sz w:val="22"/>
          <w:szCs w:val="22"/>
        </w:rPr>
        <w:t>making (Barnard, 2023).</w:t>
      </w:r>
    </w:p>
    <w:p w:rsidRPr="00F35AA0" w:rsidR="00F35AA0" w:rsidP="6E3F8AB5" w:rsidRDefault="00F35AA0" w14:paraId="308BF1F5" w14:textId="43A1D867">
      <w:pPr>
        <w:tabs>
          <w:tab w:val="left" w:pos="6540"/>
        </w:tabs>
        <w:spacing w:line="360" w:lineRule="auto"/>
        <w:rPr>
          <w:rFonts w:ascii="Arial" w:hAnsi="Arial" w:cs="Arial"/>
          <w:sz w:val="22"/>
          <w:szCs w:val="22"/>
        </w:rPr>
      </w:pPr>
      <w:r w:rsidRPr="6E3F8AB5" w:rsidR="00F35AA0">
        <w:rPr>
          <w:rFonts w:ascii="Arial" w:hAnsi="Arial" w:cs="Arial"/>
          <w:sz w:val="22"/>
          <w:szCs w:val="22"/>
        </w:rPr>
        <w:t>The Equality Act 2010 requires health and social care providers to ensure individuals are not discriminated against due to language barriers. In Mr Ahmed’s case, reasonable adjustments must be made, such as providing interpretation services or adapting communication methods (Equality Act, 2010). This promotes equality, dignity, and respect.</w:t>
      </w:r>
    </w:p>
    <w:p w:rsidRPr="00F35AA0" w:rsidR="00F35AA0" w:rsidP="6E3F8AB5" w:rsidRDefault="00F35AA0" w14:paraId="03CE2258" w14:textId="252C5E99">
      <w:pPr>
        <w:tabs>
          <w:tab w:val="left" w:pos="6540"/>
        </w:tabs>
        <w:spacing w:line="360" w:lineRule="auto"/>
        <w:rPr>
          <w:rFonts w:ascii="Arial" w:hAnsi="Arial" w:cs="Arial"/>
          <w:sz w:val="22"/>
          <w:szCs w:val="22"/>
        </w:rPr>
      </w:pPr>
      <w:r w:rsidRPr="6E3F8AB5" w:rsidR="00F35AA0">
        <w:rPr>
          <w:rFonts w:ascii="Arial" w:hAnsi="Arial" w:cs="Arial"/>
          <w:sz w:val="22"/>
          <w:szCs w:val="22"/>
        </w:rPr>
        <w:t>One useful communication model is the Shannon and Weaver (1949) model, which explains communication as a process involving a sender, message, channel, receiver, and noise. In this situation, noise</w:t>
      </w:r>
      <w:r w:rsidRPr="6E3F8AB5" w:rsidR="2182492A">
        <w:rPr>
          <w:rFonts w:ascii="Arial" w:hAnsi="Arial" w:cs="Arial"/>
          <w:sz w:val="22"/>
          <w:szCs w:val="22"/>
        </w:rPr>
        <w:t xml:space="preserve"> </w:t>
      </w:r>
      <w:r w:rsidRPr="6E3F8AB5" w:rsidR="00F35AA0">
        <w:rPr>
          <w:rFonts w:ascii="Arial" w:hAnsi="Arial" w:cs="Arial"/>
          <w:sz w:val="22"/>
          <w:szCs w:val="22"/>
        </w:rPr>
        <w:t xml:space="preserve">may include language barriers, cognitive difficulties following the stroke. Healthcare professionals can reduce these barriers by choosing </w:t>
      </w:r>
      <w:r w:rsidRPr="6E3F8AB5" w:rsidR="00F35AA0">
        <w:rPr>
          <w:rFonts w:ascii="Arial" w:hAnsi="Arial" w:cs="Arial"/>
          <w:sz w:val="22"/>
          <w:szCs w:val="22"/>
        </w:rPr>
        <w:t>appropriate communication</w:t>
      </w:r>
      <w:r w:rsidRPr="6E3F8AB5" w:rsidR="00F35AA0">
        <w:rPr>
          <w:rFonts w:ascii="Arial" w:hAnsi="Arial" w:cs="Arial"/>
          <w:sz w:val="22"/>
          <w:szCs w:val="22"/>
        </w:rPr>
        <w:t xml:space="preserve"> methods, ensuring a quiet environment, and confirming understanding through feedback (Shannon and Weaver, 1949).</w:t>
      </w:r>
    </w:p>
    <w:p w:rsidRPr="00F35AA0" w:rsidR="00F35AA0" w:rsidP="6E3F8AB5" w:rsidRDefault="00F35AA0" w14:paraId="16083162" w14:textId="0F7DAD85">
      <w:pPr>
        <w:tabs>
          <w:tab w:val="left" w:pos="6540"/>
        </w:tabs>
        <w:spacing w:line="360" w:lineRule="auto"/>
        <w:rPr>
          <w:rFonts w:ascii="Arial" w:hAnsi="Arial" w:cs="Arial"/>
          <w:sz w:val="22"/>
          <w:szCs w:val="22"/>
        </w:rPr>
      </w:pPr>
      <w:r w:rsidRPr="6E3F8AB5" w:rsidR="00F35AA0">
        <w:rPr>
          <w:rFonts w:ascii="Arial" w:hAnsi="Arial" w:cs="Arial"/>
          <w:sz w:val="22"/>
          <w:szCs w:val="22"/>
        </w:rPr>
        <w:t>Active listening is also essential. This involves giving full attention, showing empathy, and responding appropriately. It helps build trust and encourages Mr Ahmed to express his needs. Effective communication has been shown to improve patient outcomes and satisfaction (Brotherton and Parker, 2013).</w:t>
      </w:r>
    </w:p>
    <w:p w:rsidRPr="00F35AA0" w:rsidR="00F35AA0" w:rsidP="6E3F8AB5" w:rsidRDefault="00F35AA0" w14:paraId="535B44E8" w14:textId="0F9067E7">
      <w:pPr>
        <w:tabs>
          <w:tab w:val="left" w:pos="6540"/>
        </w:tabs>
        <w:spacing w:line="360" w:lineRule="auto"/>
        <w:rPr>
          <w:rFonts w:ascii="Arial" w:hAnsi="Arial" w:cs="Arial"/>
          <w:sz w:val="22"/>
          <w:szCs w:val="22"/>
        </w:rPr>
      </w:pPr>
      <w:r w:rsidRPr="6E3F8AB5" w:rsidR="00F35AA0">
        <w:rPr>
          <w:rFonts w:ascii="Arial" w:hAnsi="Arial" w:cs="Arial"/>
          <w:sz w:val="22"/>
          <w:szCs w:val="22"/>
        </w:rPr>
        <w:t xml:space="preserve"> </w:t>
      </w:r>
      <w:r w:rsidRPr="6E3F8AB5" w:rsidR="41132640">
        <w:rPr>
          <w:rFonts w:ascii="Arial" w:hAnsi="Arial" w:cs="Arial"/>
          <w:sz w:val="22"/>
          <w:szCs w:val="22"/>
        </w:rPr>
        <w:t>E</w:t>
      </w:r>
      <w:r w:rsidRPr="6E3F8AB5" w:rsidR="00F35AA0">
        <w:rPr>
          <w:rFonts w:ascii="Arial" w:hAnsi="Arial" w:cs="Arial"/>
          <w:sz w:val="22"/>
          <w:szCs w:val="22"/>
        </w:rPr>
        <w:t xml:space="preserve">ffective communication ensures that Mr Ahmed receives safe, respectful, and </w:t>
      </w:r>
      <w:bookmarkStart w:name="_Int_QfVC4AYM" w:id="2006411806"/>
      <w:r w:rsidRPr="6E3F8AB5" w:rsidR="00F35AA0">
        <w:rPr>
          <w:rFonts w:ascii="Arial" w:hAnsi="Arial" w:cs="Arial"/>
          <w:sz w:val="22"/>
          <w:szCs w:val="22"/>
        </w:rPr>
        <w:t>person</w:t>
      </w:r>
      <w:r w:rsidRPr="6E3F8AB5" w:rsidR="5305FD70">
        <w:rPr>
          <w:rFonts w:ascii="Arial" w:hAnsi="Arial" w:cs="Arial"/>
          <w:sz w:val="22"/>
          <w:szCs w:val="22"/>
        </w:rPr>
        <w:t xml:space="preserve"> </w:t>
      </w:r>
      <w:r w:rsidRPr="6E3F8AB5" w:rsidR="00F35AA0">
        <w:rPr>
          <w:rFonts w:ascii="Arial" w:hAnsi="Arial" w:cs="Arial"/>
          <w:sz w:val="22"/>
          <w:szCs w:val="22"/>
        </w:rPr>
        <w:t>centred</w:t>
      </w:r>
      <w:bookmarkEnd w:id="2006411806"/>
      <w:r w:rsidRPr="6E3F8AB5" w:rsidR="00F35AA0">
        <w:rPr>
          <w:rFonts w:ascii="Arial" w:hAnsi="Arial" w:cs="Arial"/>
          <w:sz w:val="22"/>
          <w:szCs w:val="22"/>
        </w:rPr>
        <w:t xml:space="preserve"> care. It reduces risks, supports recovery, and strengthens relationships between the patient, family, and care professionals.</w:t>
      </w:r>
    </w:p>
    <w:p w:rsidRPr="00F35AA0" w:rsidR="00F35AA0" w:rsidP="00F35AA0" w:rsidRDefault="00F35AA0" w14:paraId="6F6F5CFB" w14:textId="1D83B8BA">
      <w:pPr>
        <w:tabs>
          <w:tab w:val="left" w:pos="6540"/>
        </w:tabs>
        <w:spacing w:line="360" w:lineRule="auto"/>
        <w:rPr>
          <w:rFonts w:ascii="Arial" w:hAnsi="Arial" w:cs="Arial"/>
          <w:sz w:val="22"/>
        </w:rPr>
      </w:pPr>
    </w:p>
    <w:p w:rsidRPr="00F35AA0" w:rsidR="00F35AA0" w:rsidP="00F35AA0" w:rsidRDefault="00F35AA0" w14:paraId="1E4F0E2F" w14:textId="6AF0D80E">
      <w:pPr>
        <w:pStyle w:val="Heading1"/>
      </w:pPr>
      <w:bookmarkStart w:name="_Toc1650472650" w:id="1815098853"/>
      <w:r w:rsidR="00F35AA0">
        <w:rPr/>
        <w:t>3. Importance of Good Administrative Skills</w:t>
      </w:r>
      <w:bookmarkEnd w:id="1815098853"/>
      <w:r w:rsidR="00F35AA0">
        <w:rPr/>
        <w:t xml:space="preserve"> </w:t>
      </w:r>
    </w:p>
    <w:p w:rsidRPr="00F35AA0" w:rsidR="00F35AA0" w:rsidP="00F35AA0" w:rsidRDefault="00F35AA0" w14:paraId="59DFE46F" w14:textId="77777777">
      <w:pPr>
        <w:tabs>
          <w:tab w:val="left" w:pos="6540"/>
        </w:tabs>
        <w:spacing w:line="360" w:lineRule="auto"/>
        <w:rPr>
          <w:rFonts w:ascii="Arial" w:hAnsi="Arial" w:cs="Arial"/>
          <w:sz w:val="22"/>
        </w:rPr>
      </w:pPr>
      <w:r w:rsidRPr="00F35AA0">
        <w:rPr>
          <w:rFonts w:ascii="Arial" w:hAnsi="Arial" w:cs="Arial"/>
          <w:sz w:val="22"/>
        </w:rPr>
        <w:t>Good administrative skills are essential in ensuring safe and effective healthcare practice. In Mr Ahmed’s case, the missed care visit and delayed medication highlight the importance of accurate record keeping and organisation.</w:t>
      </w:r>
    </w:p>
    <w:p w:rsidRPr="00F35AA0" w:rsidR="00F35AA0" w:rsidP="6E3F8AB5" w:rsidRDefault="00F35AA0" w14:paraId="7D4B5B79" w14:textId="0CCA372A">
      <w:pPr>
        <w:tabs>
          <w:tab w:val="left" w:pos="6540"/>
        </w:tabs>
        <w:spacing w:line="360" w:lineRule="auto"/>
        <w:rPr>
          <w:rFonts w:ascii="Arial" w:hAnsi="Arial" w:cs="Arial"/>
          <w:sz w:val="22"/>
          <w:szCs w:val="22"/>
        </w:rPr>
      </w:pPr>
      <w:r w:rsidRPr="6E3F8AB5" w:rsidR="00F35AA0">
        <w:rPr>
          <w:rFonts w:ascii="Arial" w:hAnsi="Arial" w:cs="Arial"/>
          <w:sz w:val="22"/>
          <w:szCs w:val="22"/>
        </w:rPr>
        <w:t>Record keeping involves documenting all aspects of care, including medication administration, care provided, and any changes in the patient’s condition. Accurate records ensure continuity of care, as all professionals involved can access up</w:t>
      </w:r>
      <w:r w:rsidRPr="6E3F8AB5" w:rsidR="6AD679F0">
        <w:rPr>
          <w:rFonts w:ascii="Arial" w:hAnsi="Arial" w:cs="Arial"/>
          <w:sz w:val="22"/>
          <w:szCs w:val="22"/>
        </w:rPr>
        <w:t xml:space="preserve"> </w:t>
      </w:r>
      <w:r w:rsidRPr="6E3F8AB5" w:rsidR="00F35AA0">
        <w:rPr>
          <w:rFonts w:ascii="Arial" w:hAnsi="Arial" w:cs="Arial"/>
          <w:sz w:val="22"/>
          <w:szCs w:val="22"/>
        </w:rPr>
        <w:t>to</w:t>
      </w:r>
      <w:r w:rsidRPr="6E3F8AB5" w:rsidR="0FF2993A">
        <w:rPr>
          <w:rFonts w:ascii="Arial" w:hAnsi="Arial" w:cs="Arial"/>
          <w:sz w:val="22"/>
          <w:szCs w:val="22"/>
        </w:rPr>
        <w:t xml:space="preserve"> </w:t>
      </w:r>
      <w:r w:rsidRPr="6E3F8AB5" w:rsidR="00F35AA0">
        <w:rPr>
          <w:rFonts w:ascii="Arial" w:hAnsi="Arial" w:cs="Arial"/>
          <w:sz w:val="22"/>
          <w:szCs w:val="22"/>
        </w:rPr>
        <w:t xml:space="preserve">date information. They also provide legal protection and evidence of care delivered (NMC, 2018). Records must be clear, </w:t>
      </w:r>
      <w:r w:rsidRPr="6E3F8AB5" w:rsidR="00F35AA0">
        <w:rPr>
          <w:rFonts w:ascii="Arial" w:hAnsi="Arial" w:cs="Arial"/>
          <w:sz w:val="22"/>
          <w:szCs w:val="22"/>
        </w:rPr>
        <w:t>accurate</w:t>
      </w:r>
      <w:r w:rsidRPr="6E3F8AB5" w:rsidR="00F35AA0">
        <w:rPr>
          <w:rFonts w:ascii="Arial" w:hAnsi="Arial" w:cs="Arial"/>
          <w:sz w:val="22"/>
          <w:szCs w:val="22"/>
        </w:rPr>
        <w:t xml:space="preserve">, and completed </w:t>
      </w:r>
      <w:r w:rsidRPr="6E3F8AB5" w:rsidR="00F35AA0">
        <w:rPr>
          <w:rFonts w:ascii="Arial" w:hAnsi="Arial" w:cs="Arial"/>
          <w:sz w:val="22"/>
          <w:szCs w:val="22"/>
        </w:rPr>
        <w:t>in a timely manner</w:t>
      </w:r>
      <w:r w:rsidRPr="6E3F8AB5" w:rsidR="00F35AA0">
        <w:rPr>
          <w:rFonts w:ascii="Arial" w:hAnsi="Arial" w:cs="Arial"/>
          <w:sz w:val="22"/>
          <w:szCs w:val="22"/>
        </w:rPr>
        <w:t>.</w:t>
      </w:r>
    </w:p>
    <w:p w:rsidRPr="00F35AA0" w:rsidR="00F35AA0" w:rsidP="00F35AA0" w:rsidRDefault="00F35AA0" w14:paraId="4F013967" w14:textId="77777777">
      <w:pPr>
        <w:tabs>
          <w:tab w:val="left" w:pos="6540"/>
        </w:tabs>
        <w:spacing w:line="360" w:lineRule="auto"/>
        <w:rPr>
          <w:rFonts w:ascii="Arial" w:hAnsi="Arial" w:cs="Arial"/>
          <w:sz w:val="22"/>
        </w:rPr>
      </w:pPr>
      <w:r w:rsidRPr="00F35AA0">
        <w:rPr>
          <w:rFonts w:ascii="Arial" w:hAnsi="Arial" w:cs="Arial"/>
          <w:sz w:val="22"/>
        </w:rPr>
        <w:t>The Data Protection Act 2018 governs how personal information is handled, ensuring it is kept secure and confidential. In Mr Ahmed’s case, his medical information must only be shared with professionals directly involved in his care. The principles of the Act include lawfulness, fairness, transparency, accuracy, and data minimisation (Data Protection Act, 2018).</w:t>
      </w:r>
    </w:p>
    <w:p w:rsidRPr="00F35AA0" w:rsidR="00F35AA0" w:rsidP="00F35AA0" w:rsidRDefault="00F35AA0" w14:paraId="7D03F569" w14:textId="77777777">
      <w:pPr>
        <w:tabs>
          <w:tab w:val="left" w:pos="6540"/>
        </w:tabs>
        <w:spacing w:line="360" w:lineRule="auto"/>
        <w:rPr>
          <w:rFonts w:ascii="Arial" w:hAnsi="Arial" w:cs="Arial"/>
          <w:sz w:val="22"/>
        </w:rPr>
      </w:pPr>
      <w:r w:rsidRPr="00F35AA0">
        <w:rPr>
          <w:rFonts w:ascii="Arial" w:hAnsi="Arial" w:cs="Arial"/>
          <w:sz w:val="22"/>
        </w:rPr>
        <w:t>For example, care workers must ensure that Mr Ahmed’s information is not disclosed without consent unless there is a valid reason, such as safeguarding concerns. Electronic records should be password protected, and paper records should be stored securely. Maintaining confidentiality is essential to build trust and protect the individual’s rights (Barnard, 2023).</w:t>
      </w:r>
    </w:p>
    <w:p w:rsidRPr="00F35AA0" w:rsidR="00F35AA0" w:rsidP="00F35AA0" w:rsidRDefault="00F35AA0" w14:paraId="1BEACAE9" w14:textId="77777777">
      <w:pPr>
        <w:tabs>
          <w:tab w:val="left" w:pos="6540"/>
        </w:tabs>
        <w:spacing w:line="360" w:lineRule="auto"/>
        <w:rPr>
          <w:rFonts w:ascii="Arial" w:hAnsi="Arial" w:cs="Arial"/>
          <w:sz w:val="22"/>
        </w:rPr>
      </w:pPr>
      <w:r w:rsidRPr="00F35AA0">
        <w:rPr>
          <w:rFonts w:ascii="Arial" w:hAnsi="Arial" w:cs="Arial"/>
          <w:sz w:val="22"/>
        </w:rPr>
        <w:t>The Care Act 2014 also highlights the importance of safeguarding and accountability. Proper documentation helps identify risks and ensures that incidents, such as the missed visit, are recorded and investigated. This supports quality improvement and helps prevent future errors (Care Act, 2014).</w:t>
      </w:r>
    </w:p>
    <w:p w:rsidRPr="00F35AA0" w:rsidR="00F35AA0" w:rsidP="00F35AA0" w:rsidRDefault="00F35AA0" w14:paraId="19771999" w14:textId="77777777">
      <w:pPr>
        <w:tabs>
          <w:tab w:val="left" w:pos="6540"/>
        </w:tabs>
        <w:spacing w:line="360" w:lineRule="auto"/>
        <w:rPr>
          <w:rFonts w:ascii="Arial" w:hAnsi="Arial" w:cs="Arial"/>
          <w:sz w:val="22"/>
        </w:rPr>
      </w:pPr>
      <w:r w:rsidRPr="00F35AA0">
        <w:rPr>
          <w:rFonts w:ascii="Arial" w:hAnsi="Arial" w:cs="Arial"/>
          <w:sz w:val="22"/>
        </w:rPr>
        <w:t>Administrative skills also include scheduling visits, managing time effectively, and coordinating care between different professionals. Poor organisation can lead to missed appointments and harm to the patient. In Mr Ahmed’s case, better coordination could have prevented the missed visit.</w:t>
      </w:r>
    </w:p>
    <w:p w:rsidRPr="00F35AA0" w:rsidR="00F35AA0" w:rsidP="6E3F8AB5" w:rsidRDefault="00F35AA0" w14:paraId="091DCAF7" w14:textId="7E6C1DB8">
      <w:pPr>
        <w:tabs>
          <w:tab w:val="left" w:pos="6540"/>
        </w:tabs>
        <w:spacing w:line="360" w:lineRule="auto"/>
        <w:rPr>
          <w:rFonts w:ascii="Arial" w:hAnsi="Arial" w:cs="Arial"/>
          <w:sz w:val="22"/>
          <w:szCs w:val="22"/>
        </w:rPr>
      </w:pPr>
      <w:r w:rsidRPr="6E3F8AB5" w:rsidR="00F35AA0">
        <w:rPr>
          <w:rFonts w:ascii="Arial" w:hAnsi="Arial" w:cs="Arial"/>
          <w:sz w:val="22"/>
          <w:szCs w:val="22"/>
        </w:rPr>
        <w:t xml:space="preserve">Furthermore, </w:t>
      </w:r>
      <w:r w:rsidRPr="6E3F8AB5" w:rsidR="00F35AA0">
        <w:rPr>
          <w:rFonts w:ascii="Arial" w:hAnsi="Arial" w:cs="Arial"/>
          <w:sz w:val="22"/>
          <w:szCs w:val="22"/>
        </w:rPr>
        <w:t>accurate</w:t>
      </w:r>
      <w:r w:rsidRPr="6E3F8AB5" w:rsidR="00F35AA0">
        <w:rPr>
          <w:rFonts w:ascii="Arial" w:hAnsi="Arial" w:cs="Arial"/>
          <w:sz w:val="22"/>
          <w:szCs w:val="22"/>
        </w:rPr>
        <w:t xml:space="preserve"> records support audits and service evaluation, helping organisations improve care delivery (Glasby, 2017). Overall, good administrative skills ensure safety, accountability, and high</w:t>
      </w:r>
      <w:r w:rsidRPr="6E3F8AB5" w:rsidR="46E91A66">
        <w:rPr>
          <w:rFonts w:ascii="Arial" w:hAnsi="Arial" w:cs="Arial"/>
          <w:sz w:val="22"/>
          <w:szCs w:val="22"/>
        </w:rPr>
        <w:t xml:space="preserve"> </w:t>
      </w:r>
      <w:r w:rsidRPr="6E3F8AB5" w:rsidR="00F35AA0">
        <w:rPr>
          <w:rFonts w:ascii="Arial" w:hAnsi="Arial" w:cs="Arial"/>
          <w:sz w:val="22"/>
          <w:szCs w:val="22"/>
        </w:rPr>
        <w:t>quality care.</w:t>
      </w:r>
    </w:p>
    <w:p w:rsidRPr="00F35AA0" w:rsidR="00F35AA0" w:rsidP="00F35AA0" w:rsidRDefault="00F35AA0" w14:paraId="57002B0A" w14:textId="0EE2DDB2">
      <w:pPr>
        <w:tabs>
          <w:tab w:val="left" w:pos="6540"/>
        </w:tabs>
        <w:spacing w:line="360" w:lineRule="auto"/>
        <w:rPr>
          <w:rFonts w:ascii="Arial" w:hAnsi="Arial" w:cs="Arial"/>
          <w:sz w:val="22"/>
        </w:rPr>
      </w:pPr>
    </w:p>
    <w:p w:rsidRPr="00F35AA0" w:rsidR="00F35AA0" w:rsidP="6E3F8AB5" w:rsidRDefault="00F35AA0" w14:paraId="3C7FF926" w14:textId="464F5730">
      <w:pPr>
        <w:pStyle w:val="Heading1"/>
        <w:rPr>
          <w:rFonts w:cs="Arial"/>
          <w:sz w:val="22"/>
          <w:szCs w:val="22"/>
        </w:rPr>
      </w:pPr>
      <w:bookmarkStart w:name="_Toc503643223" w:id="1786207382"/>
      <w:r w:rsidR="00F35AA0">
        <w:rPr/>
        <w:t>4. Importance of Working Collaboratively</w:t>
      </w:r>
      <w:bookmarkEnd w:id="1786207382"/>
      <w:r w:rsidR="00F35AA0">
        <w:rPr/>
        <w:t xml:space="preserve"> </w:t>
      </w:r>
    </w:p>
    <w:p w:rsidRPr="00F35AA0" w:rsidR="00F35AA0" w:rsidP="00F35AA0" w:rsidRDefault="00F35AA0" w14:paraId="1485EA78" w14:textId="77777777">
      <w:pPr>
        <w:tabs>
          <w:tab w:val="left" w:pos="6540"/>
        </w:tabs>
        <w:spacing w:line="360" w:lineRule="auto"/>
        <w:rPr>
          <w:rFonts w:ascii="Arial" w:hAnsi="Arial" w:cs="Arial"/>
          <w:sz w:val="22"/>
        </w:rPr>
      </w:pPr>
      <w:r w:rsidRPr="00F35AA0">
        <w:rPr>
          <w:rFonts w:ascii="Arial" w:hAnsi="Arial" w:cs="Arial"/>
          <w:sz w:val="22"/>
        </w:rPr>
        <w:t>Collaborative working is essential in providing holistic and coordinated care. Mr Ahmed’s care involves a multidisciplinary team, including a GP, district nurse, domiciliary care workers, and a speech and language therapist. Each professional contributes their expertise, which improves patient outcomes (Glasby and Dickinson, 2014).</w:t>
      </w:r>
    </w:p>
    <w:p w:rsidRPr="00F35AA0" w:rsidR="00F35AA0" w:rsidP="00F35AA0" w:rsidRDefault="00F35AA0" w14:paraId="7080B1E4" w14:textId="77777777">
      <w:pPr>
        <w:tabs>
          <w:tab w:val="left" w:pos="6540"/>
        </w:tabs>
        <w:spacing w:line="360" w:lineRule="auto"/>
        <w:rPr>
          <w:rFonts w:ascii="Arial" w:hAnsi="Arial" w:cs="Arial"/>
          <w:sz w:val="22"/>
        </w:rPr>
      </w:pPr>
      <w:r w:rsidRPr="00F35AA0">
        <w:rPr>
          <w:rFonts w:ascii="Arial" w:hAnsi="Arial" w:cs="Arial"/>
          <w:sz w:val="22"/>
        </w:rPr>
        <w:t>Effective collaboration involves clear communication, shared goals, and mutual respect between professionals. Multidisciplinary team meetings and shared care plans allow information to be exchanged and ensure that everyone is working towards the same objectives. In Mr Ahmed’s case, regular updates about his condition are essential for consistent care.</w:t>
      </w:r>
    </w:p>
    <w:p w:rsidRPr="00F35AA0" w:rsidR="00F35AA0" w:rsidP="00F35AA0" w:rsidRDefault="00F35AA0" w14:paraId="14356FCB" w14:textId="77777777">
      <w:pPr>
        <w:tabs>
          <w:tab w:val="left" w:pos="6540"/>
        </w:tabs>
        <w:spacing w:line="360" w:lineRule="auto"/>
        <w:rPr>
          <w:rFonts w:ascii="Arial" w:hAnsi="Arial" w:cs="Arial"/>
          <w:sz w:val="22"/>
        </w:rPr>
      </w:pPr>
      <w:r w:rsidRPr="00F35AA0">
        <w:rPr>
          <w:rFonts w:ascii="Arial" w:hAnsi="Arial" w:cs="Arial"/>
          <w:sz w:val="22"/>
        </w:rPr>
        <w:t>Clearly defined roles and responsibilities are also important. Each professional must understand their role while recognising the contributions of others. However, challenges such as poor communication, role confusion, and organisational differences may arise (Thomas et al., 2014). The missed care visit may indicate a breakdown in coordination.</w:t>
      </w:r>
    </w:p>
    <w:p w:rsidRPr="00F35AA0" w:rsidR="00F35AA0" w:rsidP="6E3F8AB5" w:rsidRDefault="00F35AA0" w14:paraId="0127130F" w14:textId="08484D38">
      <w:pPr>
        <w:tabs>
          <w:tab w:val="left" w:pos="6540"/>
        </w:tabs>
        <w:spacing w:line="360" w:lineRule="auto"/>
        <w:rPr>
          <w:rFonts w:ascii="Arial" w:hAnsi="Arial" w:cs="Arial"/>
          <w:sz w:val="22"/>
          <w:szCs w:val="22"/>
        </w:rPr>
      </w:pPr>
      <w:r w:rsidRPr="6E3F8AB5" w:rsidR="00F35AA0">
        <w:rPr>
          <w:rFonts w:ascii="Arial" w:hAnsi="Arial" w:cs="Arial"/>
          <w:sz w:val="22"/>
          <w:szCs w:val="22"/>
        </w:rPr>
        <w:t>Strategies to overcome these challenges include improving communication systems, using shared digital records, and holding regular team meetings. Training in interprofessional working can also strengthen teamwork. Integrated working has been shown to improve efficiency and quality of care (Glasby and Dickinson, 2014).</w:t>
      </w:r>
      <w:r w:rsidRPr="6E3F8AB5" w:rsidR="00F35AA0">
        <w:rPr>
          <w:rFonts w:ascii="Arial" w:hAnsi="Arial" w:cs="Arial"/>
          <w:sz w:val="22"/>
          <w:szCs w:val="22"/>
        </w:rPr>
        <w:t xml:space="preserve"> collaborative working ensures that Mr Ahmed receives coordinated and effective care, improving his overall wellbeing.</w:t>
      </w:r>
    </w:p>
    <w:p w:rsidRPr="00F35AA0" w:rsidR="00F35AA0" w:rsidP="00F35AA0" w:rsidRDefault="00F35AA0" w14:paraId="5312C758" w14:textId="051A7E64">
      <w:pPr>
        <w:tabs>
          <w:tab w:val="left" w:pos="6540"/>
        </w:tabs>
        <w:spacing w:line="360" w:lineRule="auto"/>
        <w:rPr>
          <w:rFonts w:ascii="Arial" w:hAnsi="Arial" w:cs="Arial"/>
          <w:sz w:val="22"/>
        </w:rPr>
      </w:pPr>
    </w:p>
    <w:p w:rsidRPr="00F35AA0" w:rsidR="00F35AA0" w:rsidP="6E3F8AB5" w:rsidRDefault="00F35AA0" w14:paraId="12764AD9" w14:textId="48E144D5">
      <w:pPr>
        <w:pStyle w:val="Heading1"/>
        <w:rPr>
          <w:rFonts w:cs="Arial"/>
          <w:sz w:val="22"/>
          <w:szCs w:val="22"/>
        </w:rPr>
      </w:pPr>
      <w:bookmarkStart w:name="_Toc151300985" w:id="1519388776"/>
      <w:r w:rsidR="00F35AA0">
        <w:rPr/>
        <w:t>5. Conclusion</w:t>
      </w:r>
      <w:bookmarkEnd w:id="1519388776"/>
      <w:r w:rsidRPr="6E3F8AB5" w:rsidR="00F35AA0">
        <w:rPr>
          <w:rFonts w:cs="Arial"/>
          <w:sz w:val="22"/>
          <w:szCs w:val="22"/>
        </w:rPr>
        <w:t xml:space="preserve"> </w:t>
      </w:r>
    </w:p>
    <w:p w:rsidRPr="00F35AA0" w:rsidR="00F35AA0" w:rsidP="6E3F8AB5" w:rsidRDefault="00F35AA0" w14:paraId="5F221789" w14:textId="412C6AA7">
      <w:pPr>
        <w:tabs>
          <w:tab w:val="left" w:pos="6540"/>
        </w:tabs>
        <w:spacing w:line="360" w:lineRule="auto"/>
        <w:rPr>
          <w:rFonts w:ascii="Arial" w:hAnsi="Arial" w:cs="Arial"/>
          <w:sz w:val="22"/>
          <w:szCs w:val="22"/>
        </w:rPr>
      </w:pPr>
      <w:r w:rsidRPr="6E3F8AB5" w:rsidR="00F35AA0">
        <w:rPr>
          <w:rFonts w:ascii="Arial" w:hAnsi="Arial" w:cs="Arial"/>
          <w:sz w:val="22"/>
          <w:szCs w:val="22"/>
        </w:rPr>
        <w:t xml:space="preserve">In conclusion, effective communication, strong administrative skills, and collaborative working are essential components of </w:t>
      </w:r>
      <w:r w:rsidRPr="6E3F8AB5" w:rsidR="00F35AA0">
        <w:rPr>
          <w:rFonts w:ascii="Arial" w:hAnsi="Arial" w:cs="Arial"/>
          <w:sz w:val="22"/>
          <w:szCs w:val="22"/>
        </w:rPr>
        <w:t>high</w:t>
      </w:r>
      <w:r w:rsidRPr="6E3F8AB5" w:rsidR="0585422B">
        <w:rPr>
          <w:rFonts w:ascii="Arial" w:hAnsi="Arial" w:cs="Arial"/>
          <w:sz w:val="22"/>
          <w:szCs w:val="22"/>
        </w:rPr>
        <w:t xml:space="preserve"> </w:t>
      </w:r>
      <w:r w:rsidRPr="6E3F8AB5" w:rsidR="00F35AA0">
        <w:rPr>
          <w:rFonts w:ascii="Arial" w:hAnsi="Arial" w:cs="Arial"/>
          <w:sz w:val="22"/>
          <w:szCs w:val="22"/>
        </w:rPr>
        <w:t>quality</w:t>
      </w:r>
      <w:r w:rsidRPr="6E3F8AB5" w:rsidR="00F35AA0">
        <w:rPr>
          <w:rFonts w:ascii="Arial" w:hAnsi="Arial" w:cs="Arial"/>
          <w:sz w:val="22"/>
          <w:szCs w:val="22"/>
        </w:rPr>
        <w:t xml:space="preserve"> health and social care. In Mr Ahmed’s case, communication must be adapted to overcome language barriers and </w:t>
      </w:r>
      <w:r w:rsidRPr="6E3F8AB5" w:rsidR="00F35AA0">
        <w:rPr>
          <w:rFonts w:ascii="Arial" w:hAnsi="Arial" w:cs="Arial"/>
          <w:sz w:val="22"/>
          <w:szCs w:val="22"/>
        </w:rPr>
        <w:t>comply with</w:t>
      </w:r>
      <w:r w:rsidRPr="6E3F8AB5" w:rsidR="00F35AA0">
        <w:rPr>
          <w:rFonts w:ascii="Arial" w:hAnsi="Arial" w:cs="Arial"/>
          <w:sz w:val="22"/>
          <w:szCs w:val="22"/>
        </w:rPr>
        <w:t xml:space="preserve"> the Equality Act 2010, ensuring inclusive and person</w:t>
      </w:r>
      <w:r w:rsidRPr="6E3F8AB5" w:rsidR="39EB02AC">
        <w:rPr>
          <w:rFonts w:ascii="Arial" w:hAnsi="Arial" w:cs="Arial"/>
          <w:sz w:val="22"/>
          <w:szCs w:val="22"/>
        </w:rPr>
        <w:t xml:space="preserve"> </w:t>
      </w:r>
      <w:r w:rsidRPr="6E3F8AB5" w:rsidR="00F35AA0">
        <w:rPr>
          <w:rFonts w:ascii="Arial" w:hAnsi="Arial" w:cs="Arial"/>
          <w:sz w:val="22"/>
          <w:szCs w:val="22"/>
        </w:rPr>
        <w:t>centred care.</w:t>
      </w:r>
    </w:p>
    <w:p w:rsidRPr="00F35AA0" w:rsidR="00F35AA0" w:rsidP="00F35AA0" w:rsidRDefault="00F35AA0" w14:paraId="39EDBF28" w14:textId="77777777">
      <w:pPr>
        <w:tabs>
          <w:tab w:val="left" w:pos="6540"/>
        </w:tabs>
        <w:spacing w:line="360" w:lineRule="auto"/>
        <w:rPr>
          <w:rFonts w:ascii="Arial" w:hAnsi="Arial" w:cs="Arial"/>
          <w:sz w:val="22"/>
        </w:rPr>
      </w:pPr>
      <w:r w:rsidRPr="00F35AA0">
        <w:rPr>
          <w:rFonts w:ascii="Arial" w:hAnsi="Arial" w:cs="Arial"/>
          <w:sz w:val="22"/>
        </w:rPr>
        <w:t>Accurate record keeping and adherence to the Data Protection Act 2018 are vital for maintaining confidentiality, accountability, and continuity of care. The missed medication incident highlights the importance of effective administrative systems.</w:t>
      </w:r>
    </w:p>
    <w:p w:rsidRPr="00F35AA0" w:rsidR="00F35AA0" w:rsidP="00F35AA0" w:rsidRDefault="00F35AA0" w14:paraId="70CB39F2" w14:textId="77777777">
      <w:pPr>
        <w:tabs>
          <w:tab w:val="left" w:pos="6540"/>
        </w:tabs>
        <w:spacing w:line="360" w:lineRule="auto"/>
        <w:rPr>
          <w:rFonts w:ascii="Arial" w:hAnsi="Arial" w:cs="Arial"/>
          <w:sz w:val="22"/>
        </w:rPr>
      </w:pPr>
      <w:r w:rsidRPr="00F35AA0">
        <w:rPr>
          <w:rFonts w:ascii="Arial" w:hAnsi="Arial" w:cs="Arial"/>
          <w:sz w:val="22"/>
        </w:rPr>
        <w:t>Furthermore, collaborative working among healthcare professionals ensures coordinated and holistic care, although challenges must be addressed through effective strategies.</w:t>
      </w:r>
    </w:p>
    <w:p w:rsidRPr="00F35AA0" w:rsidR="00F35AA0" w:rsidP="00F35AA0" w:rsidRDefault="00F35AA0" w14:paraId="3F7ADFA4" w14:textId="77777777">
      <w:pPr>
        <w:tabs>
          <w:tab w:val="left" w:pos="6540"/>
        </w:tabs>
        <w:spacing w:line="360" w:lineRule="auto"/>
        <w:rPr>
          <w:rFonts w:ascii="Arial" w:hAnsi="Arial" w:cs="Arial"/>
          <w:sz w:val="22"/>
        </w:rPr>
      </w:pPr>
      <w:r w:rsidRPr="00F35AA0">
        <w:rPr>
          <w:rFonts w:ascii="Arial" w:hAnsi="Arial" w:cs="Arial"/>
          <w:sz w:val="22"/>
        </w:rPr>
        <w:t>Overall, applying these principles supports patient safety, promotes dignity, and improves health outcomes.</w:t>
      </w:r>
    </w:p>
    <w:p w:rsidR="00F35AA0" w:rsidP="00F35AA0" w:rsidRDefault="00F35AA0" w14:paraId="67E2719D" w14:textId="646F8217">
      <w:pPr>
        <w:tabs>
          <w:tab w:val="left" w:pos="6540"/>
        </w:tabs>
        <w:spacing w:line="360" w:lineRule="auto"/>
        <w:rPr>
          <w:rFonts w:ascii="Arial" w:hAnsi="Arial" w:cs="Arial"/>
          <w:sz w:val="22"/>
        </w:rPr>
      </w:pPr>
    </w:p>
    <w:p w:rsidR="00F35AA0" w:rsidP="00F35AA0" w:rsidRDefault="00F35AA0" w14:paraId="0B1EF7B0" w14:textId="77777777">
      <w:pPr>
        <w:tabs>
          <w:tab w:val="left" w:pos="6540"/>
        </w:tabs>
        <w:spacing w:line="360" w:lineRule="auto"/>
        <w:rPr>
          <w:rFonts w:ascii="Arial" w:hAnsi="Arial" w:cs="Arial"/>
          <w:sz w:val="22"/>
        </w:rPr>
      </w:pPr>
    </w:p>
    <w:p w:rsidR="00F35AA0" w:rsidP="00F35AA0" w:rsidRDefault="00F35AA0" w14:paraId="27835665" w14:textId="77777777">
      <w:pPr>
        <w:tabs>
          <w:tab w:val="left" w:pos="6540"/>
        </w:tabs>
        <w:spacing w:line="360" w:lineRule="auto"/>
        <w:rPr>
          <w:rFonts w:ascii="Arial" w:hAnsi="Arial" w:cs="Arial"/>
          <w:sz w:val="22"/>
        </w:rPr>
      </w:pPr>
    </w:p>
    <w:p w:rsidR="00F35AA0" w:rsidP="00F35AA0" w:rsidRDefault="00F35AA0" w14:paraId="3FBE02B2" w14:textId="77777777">
      <w:pPr>
        <w:tabs>
          <w:tab w:val="left" w:pos="6540"/>
        </w:tabs>
        <w:spacing w:line="360" w:lineRule="auto"/>
        <w:rPr>
          <w:rFonts w:ascii="Arial" w:hAnsi="Arial" w:cs="Arial"/>
          <w:sz w:val="22"/>
        </w:rPr>
      </w:pPr>
    </w:p>
    <w:p w:rsidR="00F35AA0" w:rsidP="00F35AA0" w:rsidRDefault="00F35AA0" w14:paraId="25ADC1B2" w14:textId="77777777">
      <w:pPr>
        <w:tabs>
          <w:tab w:val="left" w:pos="6540"/>
        </w:tabs>
        <w:spacing w:line="360" w:lineRule="auto"/>
        <w:rPr>
          <w:rFonts w:ascii="Arial" w:hAnsi="Arial" w:cs="Arial"/>
          <w:sz w:val="22"/>
        </w:rPr>
      </w:pPr>
    </w:p>
    <w:p w:rsidR="00F35AA0" w:rsidP="00F35AA0" w:rsidRDefault="00F35AA0" w14:paraId="2FAE7B8A" w14:textId="77777777">
      <w:pPr>
        <w:tabs>
          <w:tab w:val="left" w:pos="6540"/>
        </w:tabs>
        <w:spacing w:line="360" w:lineRule="auto"/>
        <w:rPr>
          <w:rFonts w:ascii="Arial" w:hAnsi="Arial" w:cs="Arial"/>
          <w:sz w:val="22"/>
        </w:rPr>
      </w:pPr>
    </w:p>
    <w:p w:rsidR="00F35AA0" w:rsidP="00F35AA0" w:rsidRDefault="00F35AA0" w14:paraId="75B38613" w14:textId="77777777">
      <w:pPr>
        <w:tabs>
          <w:tab w:val="left" w:pos="6540"/>
        </w:tabs>
        <w:spacing w:line="360" w:lineRule="auto"/>
        <w:rPr>
          <w:rFonts w:ascii="Arial" w:hAnsi="Arial" w:cs="Arial"/>
          <w:sz w:val="22"/>
        </w:rPr>
      </w:pPr>
    </w:p>
    <w:p w:rsidR="00F35AA0" w:rsidP="00F35AA0" w:rsidRDefault="00F35AA0" w14:paraId="37836D36" w14:textId="77777777">
      <w:pPr>
        <w:tabs>
          <w:tab w:val="left" w:pos="6540"/>
        </w:tabs>
        <w:spacing w:line="360" w:lineRule="auto"/>
        <w:rPr>
          <w:rFonts w:ascii="Arial" w:hAnsi="Arial" w:cs="Arial"/>
          <w:sz w:val="22"/>
        </w:rPr>
      </w:pPr>
    </w:p>
    <w:p w:rsidR="00F35AA0" w:rsidP="00F35AA0" w:rsidRDefault="00F35AA0" w14:paraId="7E6030B8" w14:textId="77777777">
      <w:pPr>
        <w:tabs>
          <w:tab w:val="left" w:pos="6540"/>
        </w:tabs>
        <w:spacing w:line="360" w:lineRule="auto"/>
        <w:rPr>
          <w:rFonts w:ascii="Arial" w:hAnsi="Arial" w:cs="Arial"/>
          <w:sz w:val="22"/>
        </w:rPr>
      </w:pPr>
    </w:p>
    <w:p w:rsidR="00F35AA0" w:rsidP="00F35AA0" w:rsidRDefault="00F35AA0" w14:paraId="09EA4840" w14:textId="77777777">
      <w:pPr>
        <w:tabs>
          <w:tab w:val="left" w:pos="6540"/>
        </w:tabs>
        <w:spacing w:line="360" w:lineRule="auto"/>
        <w:rPr>
          <w:rFonts w:ascii="Arial" w:hAnsi="Arial" w:cs="Arial"/>
          <w:sz w:val="22"/>
        </w:rPr>
      </w:pPr>
    </w:p>
    <w:p w:rsidR="00F35AA0" w:rsidP="00F35AA0" w:rsidRDefault="00F35AA0" w14:paraId="39BCB6B7" w14:textId="77777777">
      <w:pPr>
        <w:tabs>
          <w:tab w:val="left" w:pos="6540"/>
        </w:tabs>
        <w:spacing w:line="360" w:lineRule="auto"/>
        <w:rPr>
          <w:rFonts w:ascii="Arial" w:hAnsi="Arial" w:cs="Arial"/>
          <w:sz w:val="22"/>
        </w:rPr>
      </w:pPr>
    </w:p>
    <w:p w:rsidR="00F35AA0" w:rsidP="00F35AA0" w:rsidRDefault="00F35AA0" w14:paraId="65FAA033" w14:textId="77777777">
      <w:pPr>
        <w:tabs>
          <w:tab w:val="left" w:pos="6540"/>
        </w:tabs>
        <w:spacing w:line="360" w:lineRule="auto"/>
        <w:rPr>
          <w:rFonts w:ascii="Arial" w:hAnsi="Arial" w:cs="Arial"/>
          <w:sz w:val="22"/>
        </w:rPr>
      </w:pPr>
    </w:p>
    <w:p w:rsidR="00F35AA0" w:rsidP="00F35AA0" w:rsidRDefault="00F35AA0" w14:paraId="77F43920" w14:textId="77777777">
      <w:pPr>
        <w:tabs>
          <w:tab w:val="left" w:pos="6540"/>
        </w:tabs>
        <w:spacing w:line="360" w:lineRule="auto"/>
        <w:rPr>
          <w:rFonts w:ascii="Arial" w:hAnsi="Arial" w:cs="Arial"/>
          <w:sz w:val="22"/>
        </w:rPr>
      </w:pPr>
    </w:p>
    <w:p w:rsidR="00F35AA0" w:rsidP="00F35AA0" w:rsidRDefault="00F35AA0" w14:paraId="1775E3F5" w14:textId="77777777">
      <w:pPr>
        <w:tabs>
          <w:tab w:val="left" w:pos="6540"/>
        </w:tabs>
        <w:spacing w:line="360" w:lineRule="auto"/>
        <w:rPr>
          <w:rFonts w:ascii="Arial" w:hAnsi="Arial" w:cs="Arial"/>
          <w:sz w:val="22"/>
        </w:rPr>
      </w:pPr>
    </w:p>
    <w:p w:rsidRPr="00F35AA0" w:rsidR="00F35AA0" w:rsidP="00F35AA0" w:rsidRDefault="00F35AA0" w14:paraId="23B2B4D2" w14:textId="77777777">
      <w:pPr>
        <w:tabs>
          <w:tab w:val="left" w:pos="6540"/>
        </w:tabs>
        <w:spacing w:line="360" w:lineRule="auto"/>
        <w:rPr>
          <w:rFonts w:ascii="Arial" w:hAnsi="Arial" w:cs="Arial"/>
          <w:sz w:val="22"/>
        </w:rPr>
      </w:pPr>
    </w:p>
    <w:p w:rsidRPr="00F35AA0" w:rsidR="00F35AA0" w:rsidP="00F35AA0" w:rsidRDefault="00F35AA0" w14:paraId="752D8879" w14:textId="4FF56862">
      <w:pPr>
        <w:pStyle w:val="Heading1"/>
      </w:pPr>
      <w:bookmarkStart w:name="_Toc50192804" w:id="2114587481"/>
      <w:r w:rsidR="00F35AA0">
        <w:rPr/>
        <w:t>Reference List</w:t>
      </w:r>
      <w:bookmarkEnd w:id="2114587481"/>
      <w:r w:rsidR="00F35AA0">
        <w:rPr/>
        <w:t xml:space="preserve"> </w:t>
      </w:r>
    </w:p>
    <w:p w:rsidRPr="00F35AA0" w:rsidR="00F35AA0" w:rsidP="00F35AA0" w:rsidRDefault="00F35AA0" w14:paraId="6ED96E22" w14:textId="77777777">
      <w:pPr>
        <w:tabs>
          <w:tab w:val="left" w:pos="6540"/>
        </w:tabs>
        <w:spacing w:line="360" w:lineRule="auto"/>
        <w:rPr>
          <w:rFonts w:ascii="Arial" w:hAnsi="Arial" w:cs="Arial"/>
          <w:sz w:val="22"/>
        </w:rPr>
      </w:pPr>
      <w:r w:rsidRPr="00F35AA0">
        <w:rPr>
          <w:rFonts w:ascii="Arial" w:hAnsi="Arial" w:cs="Arial"/>
          <w:sz w:val="22"/>
        </w:rPr>
        <w:t xml:space="preserve">Barnard, A. (2023) </w:t>
      </w:r>
      <w:r w:rsidRPr="00F35AA0">
        <w:rPr>
          <w:rFonts w:ascii="Arial" w:hAnsi="Arial" w:cs="Arial"/>
          <w:i/>
          <w:iCs/>
          <w:sz w:val="22"/>
        </w:rPr>
        <w:t>Key themes in health and social care: A companion to learning</w:t>
      </w:r>
      <w:r w:rsidRPr="00F35AA0">
        <w:rPr>
          <w:rFonts w:ascii="Arial" w:hAnsi="Arial" w:cs="Arial"/>
          <w:sz w:val="22"/>
        </w:rPr>
        <w:t xml:space="preserve">. 2nd </w:t>
      </w:r>
      <w:proofErr w:type="spellStart"/>
      <w:r w:rsidRPr="00F35AA0">
        <w:rPr>
          <w:rFonts w:ascii="Arial" w:hAnsi="Arial" w:cs="Arial"/>
          <w:sz w:val="22"/>
        </w:rPr>
        <w:t>edn</w:t>
      </w:r>
      <w:proofErr w:type="spellEnd"/>
      <w:r w:rsidRPr="00F35AA0">
        <w:rPr>
          <w:rFonts w:ascii="Arial" w:hAnsi="Arial" w:cs="Arial"/>
          <w:sz w:val="22"/>
        </w:rPr>
        <w:t>. Abingdon: Routledge.</w:t>
      </w:r>
    </w:p>
    <w:p w:rsidRPr="00F35AA0" w:rsidR="00F35AA0" w:rsidP="00F35AA0" w:rsidRDefault="00F35AA0" w14:paraId="26630903" w14:textId="77777777">
      <w:pPr>
        <w:tabs>
          <w:tab w:val="left" w:pos="6540"/>
        </w:tabs>
        <w:spacing w:line="360" w:lineRule="auto"/>
        <w:rPr>
          <w:rFonts w:ascii="Arial" w:hAnsi="Arial" w:cs="Arial"/>
          <w:sz w:val="22"/>
        </w:rPr>
      </w:pPr>
      <w:r w:rsidRPr="6E3F8AB5" w:rsidR="00F35AA0">
        <w:rPr>
          <w:rFonts w:ascii="Arial" w:hAnsi="Arial" w:cs="Arial"/>
          <w:sz w:val="22"/>
          <w:szCs w:val="22"/>
        </w:rPr>
        <w:t xml:space="preserve">Brotherton, G. and Parker, S. (2013) </w:t>
      </w:r>
      <w:r w:rsidRPr="6E3F8AB5" w:rsidR="00F35AA0">
        <w:rPr>
          <w:rFonts w:ascii="Arial" w:hAnsi="Arial" w:cs="Arial"/>
          <w:i w:val="1"/>
          <w:iCs w:val="1"/>
          <w:sz w:val="22"/>
          <w:szCs w:val="22"/>
        </w:rPr>
        <w:t>Your foundation in health and social care</w:t>
      </w:r>
      <w:r w:rsidRPr="6E3F8AB5" w:rsidR="00F35AA0">
        <w:rPr>
          <w:rFonts w:ascii="Arial" w:hAnsi="Arial" w:cs="Arial"/>
          <w:sz w:val="22"/>
          <w:szCs w:val="22"/>
        </w:rPr>
        <w:t xml:space="preserve">. 2nd </w:t>
      </w:r>
      <w:proofErr w:type="spellStart"/>
      <w:r w:rsidRPr="6E3F8AB5" w:rsidR="00F35AA0">
        <w:rPr>
          <w:rFonts w:ascii="Arial" w:hAnsi="Arial" w:cs="Arial"/>
          <w:sz w:val="22"/>
          <w:szCs w:val="22"/>
        </w:rPr>
        <w:t>edn</w:t>
      </w:r>
      <w:proofErr w:type="spellEnd"/>
      <w:r w:rsidRPr="6E3F8AB5" w:rsidR="00F35AA0">
        <w:rPr>
          <w:rFonts w:ascii="Arial" w:hAnsi="Arial" w:cs="Arial"/>
          <w:sz w:val="22"/>
          <w:szCs w:val="22"/>
        </w:rPr>
        <w:t>. London: SAGE.</w:t>
      </w:r>
    </w:p>
    <w:p w:rsidR="3B00FD7E" w:rsidP="6E3F8AB5" w:rsidRDefault="3B00FD7E" w14:paraId="70729CAA" w14:textId="53303984">
      <w:pPr>
        <w:spacing w:before="240" w:beforeAutospacing="off" w:after="240" w:afterAutospacing="off"/>
        <w:rPr>
          <w:rFonts w:ascii="Arial" w:hAnsi="Arial" w:eastAsia="Arial" w:cs="Arial"/>
          <w:noProof w:val="0"/>
          <w:sz w:val="22"/>
          <w:szCs w:val="22"/>
          <w:lang w:val="en-GB"/>
        </w:rPr>
      </w:pPr>
      <w:r w:rsidRPr="6E3F8AB5" w:rsidR="3B00FD7E">
        <w:rPr>
          <w:rFonts w:ascii="Arial" w:hAnsi="Arial" w:eastAsia="Arial" w:cs="Arial"/>
          <w:noProof w:val="0"/>
          <w:sz w:val="22"/>
          <w:szCs w:val="22"/>
          <w:lang w:val="en-GB"/>
        </w:rPr>
        <w:t xml:space="preserve">Care Act 2014. London: The Stationery Office. Available at: </w:t>
      </w:r>
      <w:hyperlink r:id="Rf114329a45bd43b1">
        <w:r w:rsidRPr="6E3F8AB5" w:rsidR="3B00FD7E">
          <w:rPr>
            <w:rStyle w:val="Hyperlink"/>
            <w:rFonts w:ascii="Arial" w:hAnsi="Arial" w:eastAsia="Arial" w:cs="Arial"/>
            <w:noProof w:val="0"/>
            <w:sz w:val="22"/>
            <w:szCs w:val="22"/>
            <w:lang w:val="en-GB"/>
          </w:rPr>
          <w:t>https://www.legislation.gov.uk/ukpga/2014/23/contents</w:t>
        </w:r>
      </w:hyperlink>
      <w:r w:rsidRPr="6E3F8AB5" w:rsidR="3B00FD7E">
        <w:rPr>
          <w:rFonts w:ascii="Arial" w:hAnsi="Arial" w:eastAsia="Arial" w:cs="Arial"/>
          <w:noProof w:val="0"/>
          <w:sz w:val="22"/>
          <w:szCs w:val="22"/>
          <w:lang w:val="en-GB"/>
        </w:rPr>
        <w:t xml:space="preserve"> (Accessed: </w:t>
      </w:r>
      <w:r w:rsidRPr="6E3F8AB5" w:rsidR="326EB699">
        <w:rPr>
          <w:rFonts w:ascii="Arial" w:hAnsi="Arial" w:eastAsia="Arial" w:cs="Arial"/>
          <w:noProof w:val="0"/>
          <w:sz w:val="22"/>
          <w:szCs w:val="22"/>
          <w:lang w:val="en-GB"/>
        </w:rPr>
        <w:t>16</w:t>
      </w:r>
      <w:r w:rsidRPr="6E3F8AB5" w:rsidR="3B00FD7E">
        <w:rPr>
          <w:rFonts w:ascii="Arial" w:hAnsi="Arial" w:eastAsia="Arial" w:cs="Arial"/>
          <w:noProof w:val="0"/>
          <w:sz w:val="22"/>
          <w:szCs w:val="22"/>
          <w:lang w:val="en-GB"/>
        </w:rPr>
        <w:t xml:space="preserve"> April 2026).</w:t>
      </w:r>
    </w:p>
    <w:p w:rsidR="69AECD11" w:rsidP="6E3F8AB5" w:rsidRDefault="69AECD11" w14:paraId="03ED9C3C" w14:textId="52A79469">
      <w:pPr>
        <w:pStyle w:val="Normal"/>
        <w:tabs>
          <w:tab w:val="left" w:leader="none" w:pos="6540"/>
        </w:tabs>
        <w:spacing w:line="360" w:lineRule="auto"/>
      </w:pPr>
      <w:r w:rsidRPr="6E3F8AB5" w:rsidR="69AECD11">
        <w:rPr>
          <w:rFonts w:ascii="Arial" w:hAnsi="Arial" w:eastAsia="Arial" w:cs="Arial"/>
          <w:noProof w:val="0"/>
          <w:sz w:val="22"/>
          <w:szCs w:val="22"/>
          <w:lang w:val="en-GB"/>
        </w:rPr>
        <w:t xml:space="preserve">Data Protection Act 2018. London: The Stationery Office. Available at: </w:t>
      </w:r>
      <w:hyperlink r:id="Rfcd2f8f687d249e8">
        <w:r w:rsidRPr="6E3F8AB5" w:rsidR="69AECD11">
          <w:rPr>
            <w:rStyle w:val="Hyperlink"/>
            <w:rFonts w:ascii="Arial" w:hAnsi="Arial" w:eastAsia="Arial" w:cs="Arial"/>
            <w:noProof w:val="0"/>
            <w:sz w:val="22"/>
            <w:szCs w:val="22"/>
            <w:lang w:val="en-GB"/>
          </w:rPr>
          <w:t>https://www.legislation.gov.uk/ukpga/2018/12/contents</w:t>
        </w:r>
      </w:hyperlink>
      <w:r w:rsidRPr="6E3F8AB5" w:rsidR="69AECD11">
        <w:rPr>
          <w:rFonts w:ascii="Arial" w:hAnsi="Arial" w:eastAsia="Arial" w:cs="Arial"/>
          <w:noProof w:val="0"/>
          <w:sz w:val="22"/>
          <w:szCs w:val="22"/>
          <w:lang w:val="en-GB"/>
        </w:rPr>
        <w:t xml:space="preserve"> (Accessed: </w:t>
      </w:r>
      <w:r w:rsidRPr="6E3F8AB5" w:rsidR="5274244F">
        <w:rPr>
          <w:rFonts w:ascii="Arial" w:hAnsi="Arial" w:eastAsia="Arial" w:cs="Arial"/>
          <w:noProof w:val="0"/>
          <w:sz w:val="22"/>
          <w:szCs w:val="22"/>
          <w:lang w:val="en-GB"/>
        </w:rPr>
        <w:t>16</w:t>
      </w:r>
      <w:r w:rsidRPr="6E3F8AB5" w:rsidR="69AECD11">
        <w:rPr>
          <w:rFonts w:ascii="Arial" w:hAnsi="Arial" w:eastAsia="Arial" w:cs="Arial"/>
          <w:noProof w:val="0"/>
          <w:sz w:val="22"/>
          <w:szCs w:val="22"/>
          <w:lang w:val="en-GB"/>
        </w:rPr>
        <w:t xml:space="preserve"> April 2026).</w:t>
      </w:r>
    </w:p>
    <w:p w:rsidR="0B2432CE" w:rsidP="6E3F8AB5" w:rsidRDefault="0B2432CE" w14:paraId="7811D987" w14:textId="479F7910">
      <w:pPr>
        <w:pStyle w:val="Normal"/>
        <w:tabs>
          <w:tab w:val="left" w:leader="none" w:pos="6540"/>
        </w:tabs>
        <w:spacing w:line="360" w:lineRule="auto"/>
      </w:pPr>
      <w:r w:rsidRPr="6E3F8AB5" w:rsidR="0B2432CE">
        <w:rPr>
          <w:rFonts w:ascii="Arial" w:hAnsi="Arial" w:eastAsia="Arial" w:cs="Arial"/>
          <w:noProof w:val="0"/>
          <w:sz w:val="22"/>
          <w:szCs w:val="22"/>
          <w:lang w:val="en-GB"/>
        </w:rPr>
        <w:t xml:space="preserve">Equality Act 2010. London: The Stationery Office. Available at: </w:t>
      </w:r>
      <w:hyperlink r:id="Rebadb49778314b6d">
        <w:r w:rsidRPr="6E3F8AB5" w:rsidR="0B2432CE">
          <w:rPr>
            <w:rStyle w:val="Hyperlink"/>
            <w:rFonts w:ascii="Arial" w:hAnsi="Arial" w:eastAsia="Arial" w:cs="Arial"/>
            <w:noProof w:val="0"/>
            <w:sz w:val="22"/>
            <w:szCs w:val="22"/>
            <w:lang w:val="en-GB"/>
          </w:rPr>
          <w:t>https://www.legislation.gov.uk/ukpga/2010/15/contents</w:t>
        </w:r>
      </w:hyperlink>
      <w:r w:rsidRPr="6E3F8AB5" w:rsidR="0B2432CE">
        <w:rPr>
          <w:rFonts w:ascii="Arial" w:hAnsi="Arial" w:eastAsia="Arial" w:cs="Arial"/>
          <w:noProof w:val="0"/>
          <w:sz w:val="22"/>
          <w:szCs w:val="22"/>
          <w:lang w:val="en-GB"/>
        </w:rPr>
        <w:t xml:space="preserve"> (Accessed: </w:t>
      </w:r>
      <w:r w:rsidRPr="6E3F8AB5" w:rsidR="092F0B1D">
        <w:rPr>
          <w:rFonts w:ascii="Arial" w:hAnsi="Arial" w:eastAsia="Arial" w:cs="Arial"/>
          <w:noProof w:val="0"/>
          <w:sz w:val="22"/>
          <w:szCs w:val="22"/>
          <w:lang w:val="en-GB"/>
        </w:rPr>
        <w:t>16</w:t>
      </w:r>
      <w:r w:rsidRPr="6E3F8AB5" w:rsidR="0B2432CE">
        <w:rPr>
          <w:rFonts w:ascii="Arial" w:hAnsi="Arial" w:eastAsia="Arial" w:cs="Arial"/>
          <w:noProof w:val="0"/>
          <w:sz w:val="22"/>
          <w:szCs w:val="22"/>
          <w:lang w:val="en-GB"/>
        </w:rPr>
        <w:t xml:space="preserve"> April 2026).</w:t>
      </w:r>
    </w:p>
    <w:p w:rsidRPr="00F35AA0" w:rsidR="00F35AA0" w:rsidP="00F35AA0" w:rsidRDefault="00F35AA0" w14:paraId="539C6186" w14:textId="77777777">
      <w:pPr>
        <w:tabs>
          <w:tab w:val="left" w:pos="6540"/>
        </w:tabs>
        <w:spacing w:line="360" w:lineRule="auto"/>
        <w:rPr>
          <w:rFonts w:ascii="Arial" w:hAnsi="Arial" w:cs="Arial"/>
          <w:sz w:val="22"/>
        </w:rPr>
      </w:pPr>
      <w:r w:rsidRPr="00F35AA0">
        <w:rPr>
          <w:rFonts w:ascii="Arial" w:hAnsi="Arial" w:cs="Arial"/>
          <w:sz w:val="22"/>
        </w:rPr>
        <w:t xml:space="preserve">Glasby, J. (2017) </w:t>
      </w:r>
      <w:r w:rsidRPr="00F35AA0">
        <w:rPr>
          <w:rFonts w:ascii="Arial" w:hAnsi="Arial" w:cs="Arial"/>
          <w:i/>
          <w:iCs/>
          <w:sz w:val="22"/>
        </w:rPr>
        <w:t>Understanding health and social care</w:t>
      </w:r>
      <w:r w:rsidRPr="00F35AA0">
        <w:rPr>
          <w:rFonts w:ascii="Arial" w:hAnsi="Arial" w:cs="Arial"/>
          <w:sz w:val="22"/>
        </w:rPr>
        <w:t xml:space="preserve">. 3rd </w:t>
      </w:r>
      <w:proofErr w:type="spellStart"/>
      <w:r w:rsidRPr="00F35AA0">
        <w:rPr>
          <w:rFonts w:ascii="Arial" w:hAnsi="Arial" w:cs="Arial"/>
          <w:sz w:val="22"/>
        </w:rPr>
        <w:t>edn</w:t>
      </w:r>
      <w:proofErr w:type="spellEnd"/>
      <w:r w:rsidRPr="00F35AA0">
        <w:rPr>
          <w:rFonts w:ascii="Arial" w:hAnsi="Arial" w:cs="Arial"/>
          <w:sz w:val="22"/>
        </w:rPr>
        <w:t>. Bristol: Policy Press.</w:t>
      </w:r>
    </w:p>
    <w:p w:rsidRPr="00F35AA0" w:rsidR="00F35AA0" w:rsidP="6E3F8AB5" w:rsidRDefault="00F35AA0" w14:paraId="315636C2" w14:textId="77777777">
      <w:pPr>
        <w:tabs>
          <w:tab w:val="left" w:pos="6540"/>
        </w:tabs>
        <w:spacing w:line="360" w:lineRule="auto"/>
        <w:rPr>
          <w:rFonts w:ascii="Arial" w:hAnsi="Arial" w:cs="Arial"/>
          <w:sz w:val="22"/>
          <w:szCs w:val="22"/>
        </w:rPr>
      </w:pPr>
      <w:r w:rsidRPr="6E3F8AB5" w:rsidR="00F35AA0">
        <w:rPr>
          <w:rFonts w:ascii="Arial" w:hAnsi="Arial" w:cs="Arial"/>
          <w:sz w:val="22"/>
          <w:szCs w:val="22"/>
        </w:rPr>
        <w:t xml:space="preserve">Glasby, J. and Dickinson, H. (2014) </w:t>
      </w:r>
      <w:r w:rsidRPr="6E3F8AB5" w:rsidR="00F35AA0">
        <w:rPr>
          <w:rFonts w:ascii="Arial" w:hAnsi="Arial" w:cs="Arial"/>
          <w:i w:val="1"/>
          <w:iCs w:val="1"/>
          <w:sz w:val="22"/>
          <w:szCs w:val="22"/>
        </w:rPr>
        <w:t>Partnership working in health and social care</w:t>
      </w:r>
      <w:r w:rsidRPr="6E3F8AB5" w:rsidR="00F35AA0">
        <w:rPr>
          <w:rFonts w:ascii="Arial" w:hAnsi="Arial" w:cs="Arial"/>
          <w:sz w:val="22"/>
          <w:szCs w:val="22"/>
        </w:rPr>
        <w:t xml:space="preserve">. 2nd </w:t>
      </w:r>
      <w:r w:rsidRPr="6E3F8AB5" w:rsidR="00F35AA0">
        <w:rPr>
          <w:rFonts w:ascii="Arial" w:hAnsi="Arial" w:cs="Arial"/>
          <w:sz w:val="22"/>
          <w:szCs w:val="22"/>
        </w:rPr>
        <w:t>edn</w:t>
      </w:r>
      <w:r w:rsidRPr="6E3F8AB5" w:rsidR="00F35AA0">
        <w:rPr>
          <w:rFonts w:ascii="Arial" w:hAnsi="Arial" w:cs="Arial"/>
          <w:sz w:val="22"/>
          <w:szCs w:val="22"/>
        </w:rPr>
        <w:t>. Bristol: Policy Press.</w:t>
      </w:r>
    </w:p>
    <w:p w:rsidRPr="00F35AA0" w:rsidR="00F35AA0" w:rsidP="00F35AA0" w:rsidRDefault="00F35AA0" w14:paraId="537F8B97" w14:textId="77777777">
      <w:pPr>
        <w:tabs>
          <w:tab w:val="left" w:pos="6540"/>
        </w:tabs>
        <w:spacing w:line="360" w:lineRule="auto"/>
        <w:rPr>
          <w:rFonts w:ascii="Arial" w:hAnsi="Arial" w:cs="Arial"/>
          <w:sz w:val="22"/>
        </w:rPr>
      </w:pPr>
      <w:r w:rsidRPr="00F35AA0">
        <w:rPr>
          <w:rFonts w:ascii="Arial" w:hAnsi="Arial" w:cs="Arial"/>
          <w:sz w:val="22"/>
        </w:rPr>
        <w:t xml:space="preserve">Nursing and Midwifery Council (NMC) (2018) </w:t>
      </w:r>
      <w:r w:rsidRPr="00F35AA0">
        <w:rPr>
          <w:rFonts w:ascii="Arial" w:hAnsi="Arial" w:cs="Arial"/>
          <w:i/>
          <w:iCs/>
          <w:sz w:val="22"/>
        </w:rPr>
        <w:t>The Code: Professional standards of practice and behaviour for nurses, midwives and nursing associates</w:t>
      </w:r>
      <w:r w:rsidRPr="00F35AA0">
        <w:rPr>
          <w:rFonts w:ascii="Arial" w:hAnsi="Arial" w:cs="Arial"/>
          <w:sz w:val="22"/>
        </w:rPr>
        <w:t>. London: NMC.</w:t>
      </w:r>
    </w:p>
    <w:p w:rsidRPr="00F35AA0" w:rsidR="00F35AA0" w:rsidP="00F35AA0" w:rsidRDefault="00F35AA0" w14:paraId="5F1AF4E6" w14:textId="77777777">
      <w:pPr>
        <w:tabs>
          <w:tab w:val="left" w:pos="6540"/>
        </w:tabs>
        <w:spacing w:line="360" w:lineRule="auto"/>
        <w:rPr>
          <w:rFonts w:ascii="Arial" w:hAnsi="Arial" w:cs="Arial"/>
          <w:sz w:val="22"/>
        </w:rPr>
      </w:pPr>
      <w:r w:rsidRPr="00F35AA0">
        <w:rPr>
          <w:rFonts w:ascii="Arial" w:hAnsi="Arial" w:cs="Arial"/>
          <w:sz w:val="22"/>
        </w:rPr>
        <w:t xml:space="preserve">Shannon, C.E. and Weaver, W. (1949) </w:t>
      </w:r>
      <w:r w:rsidRPr="00F35AA0">
        <w:rPr>
          <w:rFonts w:ascii="Arial" w:hAnsi="Arial" w:cs="Arial"/>
          <w:i/>
          <w:iCs/>
          <w:sz w:val="22"/>
        </w:rPr>
        <w:t>The Mathematical Theory of Communication</w:t>
      </w:r>
      <w:r w:rsidRPr="00F35AA0">
        <w:rPr>
          <w:rFonts w:ascii="Arial" w:hAnsi="Arial" w:cs="Arial"/>
          <w:sz w:val="22"/>
        </w:rPr>
        <w:t>. Urbana: University of Illinois Press.</w:t>
      </w:r>
    </w:p>
    <w:p w:rsidRPr="00F35AA0" w:rsidR="00F35AA0" w:rsidP="6E3F8AB5" w:rsidRDefault="00F35AA0" w14:paraId="2831FB9D" w14:textId="77777777">
      <w:pPr>
        <w:tabs>
          <w:tab w:val="left" w:pos="6540"/>
        </w:tabs>
        <w:spacing w:line="360" w:lineRule="auto"/>
        <w:rPr>
          <w:rFonts w:ascii="Arial" w:hAnsi="Arial" w:cs="Arial"/>
          <w:sz w:val="22"/>
          <w:szCs w:val="22"/>
        </w:rPr>
      </w:pPr>
      <w:r w:rsidRPr="6E3F8AB5" w:rsidR="00F35AA0">
        <w:rPr>
          <w:rFonts w:ascii="Arial" w:hAnsi="Arial" w:cs="Arial"/>
          <w:sz w:val="22"/>
          <w:szCs w:val="22"/>
        </w:rPr>
        <w:t xml:space="preserve">Thomas, J., Pollard, K. and Sellman, D. (2014) </w:t>
      </w:r>
      <w:r w:rsidRPr="6E3F8AB5" w:rsidR="00F35AA0">
        <w:rPr>
          <w:rFonts w:ascii="Arial" w:hAnsi="Arial" w:cs="Arial"/>
          <w:i w:val="1"/>
          <w:iCs w:val="1"/>
          <w:sz w:val="22"/>
          <w:szCs w:val="22"/>
        </w:rPr>
        <w:t>Interprofessional working in health and social care</w:t>
      </w:r>
      <w:r w:rsidRPr="6E3F8AB5" w:rsidR="00F35AA0">
        <w:rPr>
          <w:rFonts w:ascii="Arial" w:hAnsi="Arial" w:cs="Arial"/>
          <w:sz w:val="22"/>
          <w:szCs w:val="22"/>
        </w:rPr>
        <w:t xml:space="preserve">. 2nd </w:t>
      </w:r>
      <w:r w:rsidRPr="6E3F8AB5" w:rsidR="00F35AA0">
        <w:rPr>
          <w:rFonts w:ascii="Arial" w:hAnsi="Arial" w:cs="Arial"/>
          <w:sz w:val="22"/>
          <w:szCs w:val="22"/>
        </w:rPr>
        <w:t>edn</w:t>
      </w:r>
      <w:r w:rsidRPr="6E3F8AB5" w:rsidR="00F35AA0">
        <w:rPr>
          <w:rFonts w:ascii="Arial" w:hAnsi="Arial" w:cs="Arial"/>
          <w:sz w:val="22"/>
          <w:szCs w:val="22"/>
        </w:rPr>
        <w:t>. London: Palgrave Macmillan.</w:t>
      </w:r>
    </w:p>
    <w:p w:rsidR="410BCFEE" w:rsidP="6E3F8AB5" w:rsidRDefault="410BCFEE" w14:paraId="56D5C5E8" w14:textId="67056786">
      <w:pPr>
        <w:pStyle w:val="Normal"/>
        <w:tabs>
          <w:tab w:val="left" w:leader="none" w:pos="6540"/>
        </w:tabs>
        <w:spacing w:line="360" w:lineRule="auto"/>
      </w:pPr>
      <w:r w:rsidRPr="6E3F8AB5" w:rsidR="410BCFEE">
        <w:rPr>
          <w:rFonts w:ascii="Arial" w:hAnsi="Arial" w:eastAsia="Arial" w:cs="Arial"/>
          <w:noProof w:val="0"/>
          <w:sz w:val="22"/>
          <w:szCs w:val="22"/>
          <w:lang w:val="en-GB"/>
        </w:rPr>
        <w:t xml:space="preserve">World Health Organization (2023) </w:t>
      </w:r>
      <w:r w:rsidRPr="6E3F8AB5" w:rsidR="410BCFEE">
        <w:rPr>
          <w:rFonts w:ascii="Arial" w:hAnsi="Arial" w:eastAsia="Arial" w:cs="Arial"/>
          <w:i w:val="1"/>
          <w:iCs w:val="1"/>
          <w:noProof w:val="0"/>
          <w:sz w:val="22"/>
          <w:szCs w:val="22"/>
          <w:lang w:val="en-GB"/>
        </w:rPr>
        <w:t>Dementia</w:t>
      </w:r>
      <w:r w:rsidRPr="6E3F8AB5" w:rsidR="410BCFEE">
        <w:rPr>
          <w:rFonts w:ascii="Arial" w:hAnsi="Arial" w:eastAsia="Arial" w:cs="Arial"/>
          <w:noProof w:val="0"/>
          <w:sz w:val="22"/>
          <w:szCs w:val="22"/>
          <w:lang w:val="en-GB"/>
        </w:rPr>
        <w:t xml:space="preserve">. Available at: </w:t>
      </w:r>
      <w:hyperlink r:id="R4283bbc458394e0f">
        <w:r w:rsidRPr="6E3F8AB5" w:rsidR="410BCFEE">
          <w:rPr>
            <w:rStyle w:val="Hyperlink"/>
            <w:rFonts w:ascii="Arial" w:hAnsi="Arial" w:eastAsia="Arial" w:cs="Arial"/>
            <w:noProof w:val="0"/>
            <w:sz w:val="22"/>
            <w:szCs w:val="22"/>
            <w:lang w:val="en-GB"/>
          </w:rPr>
          <w:t>https://www.who.int/news-room/fact-sheets/detail/dementia</w:t>
        </w:r>
      </w:hyperlink>
      <w:r w:rsidRPr="6E3F8AB5" w:rsidR="410BCFEE">
        <w:rPr>
          <w:rFonts w:ascii="Arial" w:hAnsi="Arial" w:eastAsia="Arial" w:cs="Arial"/>
          <w:noProof w:val="0"/>
          <w:sz w:val="22"/>
          <w:szCs w:val="22"/>
          <w:lang w:val="en-GB"/>
        </w:rPr>
        <w:t xml:space="preserve"> (Accessed: 16 April 2026).</w:t>
      </w:r>
    </w:p>
    <w:p w:rsidRPr="00F35AA0" w:rsidR="00F35AA0" w:rsidP="00F35AA0" w:rsidRDefault="00F35AA0" w14:paraId="208E8AA2" w14:textId="73E881FA">
      <w:pPr>
        <w:tabs>
          <w:tab w:val="left" w:pos="6540"/>
        </w:tabs>
        <w:spacing w:line="360" w:lineRule="auto"/>
        <w:rPr>
          <w:rFonts w:ascii="Arial" w:hAnsi="Arial" w:cs="Arial"/>
          <w:sz w:val="22"/>
        </w:rPr>
      </w:pPr>
    </w:p>
    <w:p w:rsidRPr="00F35AA0" w:rsidR="00F35AA0" w:rsidP="00F35AA0" w:rsidRDefault="00F35AA0" w14:paraId="17691F1A" w14:textId="5393D866">
      <w:pPr>
        <w:tabs>
          <w:tab w:val="left" w:pos="6540"/>
        </w:tabs>
        <w:spacing w:line="360" w:lineRule="auto"/>
        <w:rPr>
          <w:rFonts w:ascii="Arial" w:hAnsi="Arial" w:cs="Arial"/>
          <w:sz w:val="22"/>
        </w:rPr>
      </w:pPr>
    </w:p>
    <w:p w:rsidRPr="00CD33A8" w:rsidR="0026393A" w:rsidP="00CD33A8" w:rsidRDefault="0026393A" w14:paraId="52010A5E" w14:textId="77777777">
      <w:pPr>
        <w:tabs>
          <w:tab w:val="left" w:pos="6540"/>
        </w:tabs>
        <w:spacing w:line="360" w:lineRule="auto"/>
        <w:rPr>
          <w:rFonts w:ascii="Arial" w:hAnsi="Arial" w:cs="Arial"/>
          <w:sz w:val="22"/>
        </w:rPr>
      </w:pPr>
    </w:p>
    <w:p w:rsidRPr="00CD33A8" w:rsidR="001D7C03" w:rsidP="00CD33A8" w:rsidRDefault="001D7C03" w14:paraId="1425F4AC" w14:textId="6695D929">
      <w:pPr>
        <w:tabs>
          <w:tab w:val="left" w:pos="6540"/>
        </w:tabs>
        <w:spacing w:line="360" w:lineRule="auto"/>
        <w:rPr>
          <w:rFonts w:asciiTheme="minorBidi" w:hAnsiTheme="minorBidi"/>
          <w:sz w:val="22"/>
        </w:rPr>
      </w:pPr>
    </w:p>
    <w:sectPr w:rsidRPr="00CD33A8" w:rsidR="001D7C03" w:rsidSect="00E620E7">
      <w:footerReference w:type="default" r:id="rId11"/>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608D" w:rsidP="003E4ECF" w:rsidRDefault="00D6608D" w14:paraId="3EACBF7A" w14:textId="77777777">
      <w:pPr>
        <w:spacing w:after="0" w:line="240" w:lineRule="auto"/>
      </w:pPr>
      <w:r>
        <w:separator/>
      </w:r>
    </w:p>
  </w:endnote>
  <w:endnote w:type="continuationSeparator" w:id="0">
    <w:p w:rsidR="00D6608D" w:rsidP="003E4ECF" w:rsidRDefault="00D6608D" w14:paraId="54BCDFE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204936"/>
      <w:docPartObj>
        <w:docPartGallery w:val="Page Numbers (Bottom of Page)"/>
        <w:docPartUnique/>
      </w:docPartObj>
    </w:sdtPr>
    <w:sdtEndPr>
      <w:rPr>
        <w:noProof/>
      </w:rPr>
    </w:sdtEndPr>
    <w:sdtContent>
      <w:p w:rsidR="00815368" w:rsidRDefault="00815368" w14:paraId="4C81B44E" w14:textId="35A477FF">
        <w:pPr>
          <w:pStyle w:val="Footer"/>
        </w:pPr>
        <w:r>
          <w:fldChar w:fldCharType="begin"/>
        </w:r>
        <w:r>
          <w:instrText xml:space="preserve"> PAGE   \* MERGEFORMAT </w:instrText>
        </w:r>
        <w:r>
          <w:fldChar w:fldCharType="separate"/>
        </w:r>
        <w:r>
          <w:rPr>
            <w:noProof/>
          </w:rPr>
          <w:t>2</w:t>
        </w:r>
        <w:r>
          <w:rPr>
            <w:noProof/>
          </w:rPr>
          <w:fldChar w:fldCharType="end"/>
        </w:r>
      </w:p>
    </w:sdtContent>
  </w:sdt>
  <w:p w:rsidR="003E4ECF" w:rsidRDefault="003E4ECF" w14:paraId="65BDCB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608D" w:rsidP="003E4ECF" w:rsidRDefault="00D6608D" w14:paraId="4E6D21C8" w14:textId="77777777">
      <w:pPr>
        <w:spacing w:after="0" w:line="240" w:lineRule="auto"/>
      </w:pPr>
      <w:r>
        <w:separator/>
      </w:r>
    </w:p>
  </w:footnote>
  <w:footnote w:type="continuationSeparator" w:id="0">
    <w:p w:rsidR="00D6608D" w:rsidP="003E4ECF" w:rsidRDefault="00D6608D" w14:paraId="19B223A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QfVC4AYM" int2:invalidationBookmarkName="" int2:hashCode="Q4McD2L1740zDO" int2:id="xMMDMsRM">
      <int2:state int2:type="gram" int2:value="Rejected"/>
    </int2:bookmark>
    <int2:bookmark int2:bookmarkName="_Int_iWiERfLH" int2:invalidationBookmarkName="" int2:hashCode="Q4McD2L1740zDO" int2:id="njT9EBcu">
      <int2:state int2:type="gram" int2:value="Rejected"/>
    </int2:bookmark>
    <int2:bookmark int2:bookmarkName="_Int_6lqdwQfz" int2:invalidationBookmarkName="" int2:hashCode="YATDDAYtPnoQ5C" int2:id="pKapilxk">
      <int2:state int2:type="gram" int2:value="Rejected"/>
    </int2:bookmark>
    <int2:bookmark int2:bookmarkName="_Int_T8wkiqoB" int2:invalidationBookmarkName="" int2:hashCode="Q4McD2L1740zDO" int2:id="jXj4FPXy">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1E3820"/>
    <w:rsid w:val="00216C85"/>
    <w:rsid w:val="0026393A"/>
    <w:rsid w:val="00273EDD"/>
    <w:rsid w:val="002C3965"/>
    <w:rsid w:val="00321C4C"/>
    <w:rsid w:val="00392BBC"/>
    <w:rsid w:val="003E4ECF"/>
    <w:rsid w:val="00406B7D"/>
    <w:rsid w:val="004426DA"/>
    <w:rsid w:val="004A736E"/>
    <w:rsid w:val="004F6E37"/>
    <w:rsid w:val="00516960"/>
    <w:rsid w:val="005B74CF"/>
    <w:rsid w:val="006925AA"/>
    <w:rsid w:val="00725177"/>
    <w:rsid w:val="00796926"/>
    <w:rsid w:val="007A1B8D"/>
    <w:rsid w:val="00814A9E"/>
    <w:rsid w:val="00815368"/>
    <w:rsid w:val="00853681"/>
    <w:rsid w:val="008E3943"/>
    <w:rsid w:val="0090040D"/>
    <w:rsid w:val="009D052C"/>
    <w:rsid w:val="009D1D1E"/>
    <w:rsid w:val="00A035FD"/>
    <w:rsid w:val="00A3228C"/>
    <w:rsid w:val="00AD23A0"/>
    <w:rsid w:val="00B100A4"/>
    <w:rsid w:val="00B74E64"/>
    <w:rsid w:val="00B87E75"/>
    <w:rsid w:val="00CD33A8"/>
    <w:rsid w:val="00D6608D"/>
    <w:rsid w:val="00D824E2"/>
    <w:rsid w:val="00E43833"/>
    <w:rsid w:val="00E569FD"/>
    <w:rsid w:val="00E620E7"/>
    <w:rsid w:val="00F35AA0"/>
    <w:rsid w:val="00F66E1B"/>
    <w:rsid w:val="0476BFEF"/>
    <w:rsid w:val="054BEAB2"/>
    <w:rsid w:val="0585422B"/>
    <w:rsid w:val="06A88CF9"/>
    <w:rsid w:val="07637313"/>
    <w:rsid w:val="092F0B1D"/>
    <w:rsid w:val="0A52D8D4"/>
    <w:rsid w:val="0B2432CE"/>
    <w:rsid w:val="0BBA77D6"/>
    <w:rsid w:val="0CBF917A"/>
    <w:rsid w:val="0CC66ACA"/>
    <w:rsid w:val="0CDB51DE"/>
    <w:rsid w:val="0FF2993A"/>
    <w:rsid w:val="114440F3"/>
    <w:rsid w:val="11E24E50"/>
    <w:rsid w:val="15B5C8C3"/>
    <w:rsid w:val="19B5989D"/>
    <w:rsid w:val="1B2D0CE5"/>
    <w:rsid w:val="1BC4A5DB"/>
    <w:rsid w:val="2180FD1F"/>
    <w:rsid w:val="2182492A"/>
    <w:rsid w:val="23DCD852"/>
    <w:rsid w:val="24914C95"/>
    <w:rsid w:val="28EC6B16"/>
    <w:rsid w:val="29986EB3"/>
    <w:rsid w:val="299C2488"/>
    <w:rsid w:val="2E4DD415"/>
    <w:rsid w:val="2F1A9EFA"/>
    <w:rsid w:val="2FB52C56"/>
    <w:rsid w:val="2FF9D65F"/>
    <w:rsid w:val="3111479C"/>
    <w:rsid w:val="314B9B5F"/>
    <w:rsid w:val="326EB699"/>
    <w:rsid w:val="329F871E"/>
    <w:rsid w:val="3647105F"/>
    <w:rsid w:val="38CB9050"/>
    <w:rsid w:val="39EB02AC"/>
    <w:rsid w:val="3B00FD7E"/>
    <w:rsid w:val="3B51B7AF"/>
    <w:rsid w:val="3C3F7730"/>
    <w:rsid w:val="3C4B2F15"/>
    <w:rsid w:val="3C6E6F00"/>
    <w:rsid w:val="3D2F2668"/>
    <w:rsid w:val="3EE9DE01"/>
    <w:rsid w:val="3FF77BD5"/>
    <w:rsid w:val="410BCFEE"/>
    <w:rsid w:val="41132640"/>
    <w:rsid w:val="418234C4"/>
    <w:rsid w:val="41A3D434"/>
    <w:rsid w:val="424ED4AC"/>
    <w:rsid w:val="42674715"/>
    <w:rsid w:val="42C4E8C2"/>
    <w:rsid w:val="46E91A66"/>
    <w:rsid w:val="4767A247"/>
    <w:rsid w:val="48241FAC"/>
    <w:rsid w:val="5274244F"/>
    <w:rsid w:val="5305FD70"/>
    <w:rsid w:val="536C5925"/>
    <w:rsid w:val="53AA69D5"/>
    <w:rsid w:val="54D27E36"/>
    <w:rsid w:val="5A81A5ED"/>
    <w:rsid w:val="5B1DE1DF"/>
    <w:rsid w:val="5B7A13F0"/>
    <w:rsid w:val="5C33E3AC"/>
    <w:rsid w:val="5C860517"/>
    <w:rsid w:val="5D138E9E"/>
    <w:rsid w:val="617197E6"/>
    <w:rsid w:val="63635C63"/>
    <w:rsid w:val="65EF7180"/>
    <w:rsid w:val="67E418CD"/>
    <w:rsid w:val="69AECD11"/>
    <w:rsid w:val="6A1AAF7A"/>
    <w:rsid w:val="6AC3C53D"/>
    <w:rsid w:val="6AD679F0"/>
    <w:rsid w:val="6AE7D0AF"/>
    <w:rsid w:val="6C95304D"/>
    <w:rsid w:val="6E3F8AB5"/>
    <w:rsid w:val="6E94C1C0"/>
    <w:rsid w:val="774A2E64"/>
    <w:rsid w:val="775ACC11"/>
    <w:rsid w:val="7B76BF93"/>
    <w:rsid w:val="7B76BF93"/>
    <w:rsid w:val="7BA5FEBC"/>
    <w:rsid w:val="7BA72608"/>
    <w:rsid w:val="7F7EF4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A448FA3-83A7-4381-9496-D1FF8075C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35AA0"/>
    <w:pPr>
      <w:keepNext/>
      <w:keepLines/>
      <w:spacing w:before="240" w:after="0" w:line="360" w:lineRule="auto"/>
      <w:outlineLvl w:val="0"/>
    </w:pPr>
    <w:rPr>
      <w:rFonts w:ascii="Arial" w:hAnsi="Arial" w:eastAsiaTheme="majorEastAsia"/>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35AA0"/>
    <w:rPr>
      <w:rFonts w:ascii="Arial" w:hAnsi="Arial" w:eastAsiaTheme="majorEastAsia"/>
      <w:b/>
      <w:sz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4ECF"/>
  </w:style>
  <w:style w:type="character" w:styleId="Hyperlink">
    <w:name w:val="Hyperlink"/>
    <w:basedOn w:val="DefaultParagraphFont"/>
    <w:uiPriority w:val="99"/>
    <w:unhideWhenUsed/>
    <w:rsid w:val="38CB9050"/>
    <w:rPr>
      <w:color w:val="0563C1"/>
      <w:u w:val="single"/>
    </w:rPr>
  </w:style>
  <w:style w:type="paragraph" w:styleId="TOC1">
    <w:name w:val="toc 1"/>
    <w:basedOn w:val="Normal"/>
    <w:next w:val="Normal"/>
    <w:uiPriority w:val="39"/>
    <w:unhideWhenUsed/>
    <w:rsid w:val="38CB90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legislation.gov.uk/ukpga/2014/23/contents" TargetMode="External" Id="Rf114329a45bd43b1" /><Relationship Type="http://schemas.openxmlformats.org/officeDocument/2006/relationships/hyperlink" Target="https://www.legislation.gov.uk/ukpga/2018/12/contents" TargetMode="External" Id="Rfcd2f8f687d249e8" /><Relationship Type="http://schemas.openxmlformats.org/officeDocument/2006/relationships/hyperlink" Target="https://www.legislation.gov.uk/ukpga/2010/15/contents" TargetMode="External" Id="Rebadb49778314b6d" /><Relationship Type="http://schemas.openxmlformats.org/officeDocument/2006/relationships/hyperlink" Target="https://www.who.int/news-room/fact-sheets/detail/dementia" TargetMode="External" Id="R4283bbc458394e0f" /><Relationship Type="http://schemas.microsoft.com/office/2020/10/relationships/intelligence" Target="intelligence2.xml" Id="R4cafcdfd23df4df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1ba15edb323595340ba4d4e3dabbbc74">
  <xsd:schema xmlns:xsd="http://www.w3.org/2001/XMLSchema" xmlns:xs="http://www.w3.org/2001/XMLSchema" xmlns:p="http://schemas.microsoft.com/office/2006/metadata/properties" xmlns:ns3="5a96fd87-d65e-4250-a0f3-23014b7624a5" targetNamespace="http://schemas.microsoft.com/office/2006/metadata/properties" ma:root="true" ma:fieldsID="f85f1703efa0cd542e82d6361f1d436c"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Props1.xml><?xml version="1.0" encoding="utf-8"?>
<ds:datastoreItem xmlns:ds="http://schemas.openxmlformats.org/officeDocument/2006/customXml" ds:itemID="{12D93C0D-3F36-4A53-835E-8674D6112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261413-1A9F-4BA1-81AC-BBC8950ED896}">
  <ds:schemaRefs>
    <ds:schemaRef ds:uri="http://schemas.microsoft.com/sharepoint/v3/contenttype/forms"/>
  </ds:schemaRefs>
</ds:datastoreItem>
</file>

<file path=customXml/itemProps3.xml><?xml version="1.0" encoding="utf-8"?>
<ds:datastoreItem xmlns:ds="http://schemas.openxmlformats.org/officeDocument/2006/customXml" ds:itemID="{EE57DC83-A66B-496B-98E6-AD1A4EF7ABE7}">
  <ds:schemaRefs>
    <ds:schemaRef ds:uri="http://schemas.microsoft.com/office/2006/metadata/properties"/>
    <ds:schemaRef ds:uri="http://schemas.microsoft.com/office/infopath/2007/PartnerControls"/>
    <ds:schemaRef ds:uri="5a96fd87-d65e-4250-a0f3-23014b7624a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Tigist Mezene Mamo (2512511)</lastModifiedBy>
  <revision>6</revision>
  <dcterms:created xsi:type="dcterms:W3CDTF">2026-04-16T09:51:00.0000000Z</dcterms:created>
  <dcterms:modified xsi:type="dcterms:W3CDTF">2026-04-23T11:36:38.4355612Z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