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F81BD" w:themeColor="accent1"/>
        </w:rPr>
        <w:id w:val="-2025393809"/>
        <w:docPartObj>
          <w:docPartGallery w:val="Cover Pages"/>
          <w:docPartUnique/>
        </w:docPartObj>
      </w:sdtPr>
      <w:sdtEndPr>
        <w:rPr>
          <w:rFonts w:ascii="Arial" w:eastAsiaTheme="minorHAnsi" w:hAnsi="Arial" w:cs="Arial"/>
          <w:color w:val="auto"/>
          <w:kern w:val="2"/>
          <w:sz w:val="36"/>
          <w:szCs w:val="36"/>
          <w:lang w:val="en-GB"/>
        </w:rPr>
      </w:sdtEndPr>
      <w:sdtContent>
        <w:p w14:paraId="31846C8A" w14:textId="4DAB6738" w:rsidR="007E459B" w:rsidRDefault="007E459B">
          <w:pPr>
            <w:pStyle w:val="NoSpacing"/>
            <w:spacing w:before="1540" w:after="240"/>
            <w:jc w:val="center"/>
            <w:rPr>
              <w:color w:val="4F81BD" w:themeColor="accent1"/>
            </w:rPr>
          </w:pPr>
          <w:r>
            <w:rPr>
              <w:noProof/>
              <w:color w:val="4F81BD" w:themeColor="accent1"/>
            </w:rPr>
            <w:drawing>
              <wp:inline distT="0" distB="0" distL="0" distR="0" wp14:anchorId="29A3CF42" wp14:editId="0C52DB0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3CCA1C7" w14:textId="77777777" w:rsidR="007E459B" w:rsidRPr="007E459B" w:rsidRDefault="007E459B" w:rsidP="007E459B">
          <w:pPr>
            <w:pStyle w:val="NoSpacing"/>
            <w:spacing w:before="1540" w:after="240"/>
            <w:jc w:val="center"/>
            <w:rPr>
              <w:rFonts w:ascii="Arial" w:eastAsiaTheme="majorEastAsia" w:hAnsi="Arial" w:cs="Arial"/>
              <w:caps/>
              <w:sz w:val="36"/>
              <w:szCs w:val="36"/>
              <w:lang w:val="en-GB"/>
            </w:rPr>
          </w:pPr>
          <w:r w:rsidRPr="007E459B">
            <w:rPr>
              <w:rFonts w:ascii="Arial" w:eastAsiaTheme="majorEastAsia" w:hAnsi="Arial" w:cs="Arial"/>
              <w:caps/>
              <w:sz w:val="36"/>
              <w:szCs w:val="36"/>
              <w:lang w:val="en-GB"/>
            </w:rPr>
            <w:t>Strategic Analysis of Argos: Evaluating Past Performance and Future Sustainability</w:t>
          </w:r>
        </w:p>
        <w:sdt>
          <w:sdtPr>
            <w:rPr>
              <w:sz w:val="28"/>
              <w:szCs w:val="28"/>
            </w:rPr>
            <w:alias w:val="Subtitle"/>
            <w:tag w:val=""/>
            <w:id w:val="328029620"/>
            <w:placeholder>
              <w:docPart w:val="8EF00B0D604444FF9ABD20CB87C72B25"/>
            </w:placeholder>
            <w:dataBinding w:prefixMappings="xmlns:ns0='http://purl.org/dc/elements/1.1/' xmlns:ns1='http://schemas.openxmlformats.org/package/2006/metadata/core-properties' " w:xpath="/ns1:coreProperties[1]/ns0:subject[1]" w:storeItemID="{6C3C8BC8-F283-45AE-878A-BAB7291924A1}"/>
            <w:text/>
          </w:sdtPr>
          <w:sdtContent>
            <w:p w14:paraId="25399182" w14:textId="1934B092" w:rsidR="007E459B" w:rsidRPr="007E459B" w:rsidRDefault="007E459B" w:rsidP="007E459B">
              <w:pPr>
                <w:pStyle w:val="NoSpacing"/>
                <w:pBdr>
                  <w:top w:val="single" w:sz="6" w:space="6" w:color="4F81BD" w:themeColor="accent1"/>
                  <w:bottom w:val="single" w:sz="6" w:space="6" w:color="4F81BD" w:themeColor="accent1"/>
                </w:pBdr>
                <w:spacing w:after="240"/>
                <w:jc w:val="center"/>
                <w:rPr>
                  <w:sz w:val="28"/>
                  <w:szCs w:val="28"/>
                </w:rPr>
              </w:pPr>
              <w:r w:rsidRPr="007E459B">
                <w:rPr>
                  <w:sz w:val="28"/>
                  <w:szCs w:val="28"/>
                </w:rPr>
                <w:t>Luciana Stafi - 2130653</w:t>
              </w:r>
            </w:p>
          </w:sdtContent>
        </w:sdt>
        <w:p w14:paraId="2C8FF481" w14:textId="5CF41B72" w:rsidR="007E459B" w:rsidRDefault="007E459B">
          <w:pPr>
            <w:pStyle w:val="NoSpacing"/>
            <w:spacing w:before="480"/>
            <w:jc w:val="center"/>
            <w:rPr>
              <w:color w:val="4F81BD" w:themeColor="accent1"/>
            </w:rPr>
          </w:pPr>
          <w:r>
            <w:rPr>
              <w:noProof/>
              <w:color w:val="4F81BD" w:themeColor="accent1"/>
            </w:rPr>
            <w:drawing>
              <wp:inline distT="0" distB="0" distL="0" distR="0" wp14:anchorId="68730CAD" wp14:editId="34ACE81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D9B077" w14:textId="1BCDC393" w:rsidR="007E459B" w:rsidRDefault="007E459B">
          <w:pPr>
            <w:rPr>
              <w:rFonts w:ascii="Arial" w:hAnsi="Arial" w:cs="Arial"/>
              <w:sz w:val="36"/>
              <w:szCs w:val="36"/>
            </w:rPr>
          </w:pPr>
          <w:r>
            <w:rPr>
              <w:noProof/>
              <w:color w:val="4F81BD" w:themeColor="accent1"/>
            </w:rPr>
            <mc:AlternateContent>
              <mc:Choice Requires="wps">
                <w:drawing>
                  <wp:anchor distT="0" distB="0" distL="114300" distR="114300" simplePos="0" relativeHeight="251659264" behindDoc="0" locked="0" layoutInCell="1" allowOverlap="1" wp14:anchorId="61A8D93B" wp14:editId="3FD4AC1A">
                    <wp:simplePos x="0" y="0"/>
                    <wp:positionH relativeFrom="margin">
                      <wp:align>right</wp:align>
                    </wp:positionH>
                    <wp:positionV relativeFrom="page">
                      <wp:posOffset>8816340</wp:posOffset>
                    </wp:positionV>
                    <wp:extent cx="6553200" cy="557784"/>
                    <wp:effectExtent l="0" t="0" r="0" b="63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C538392" w14:textId="518670C6" w:rsidR="007E459B" w:rsidRPr="00085555" w:rsidRDefault="007E459B">
                                    <w:pPr>
                                      <w:pStyle w:val="NoSpacing"/>
                                      <w:spacing w:after="40"/>
                                      <w:jc w:val="center"/>
                                      <w:rPr>
                                        <w:rFonts w:ascii="Arial" w:hAnsi="Arial" w:cs="Arial"/>
                                        <w:caps/>
                                        <w:sz w:val="24"/>
                                        <w:szCs w:val="24"/>
                                      </w:rPr>
                                    </w:pPr>
                                    <w:r w:rsidRPr="00085555">
                                      <w:rPr>
                                        <w:rFonts w:ascii="Arial" w:hAnsi="Arial" w:cs="Arial"/>
                                        <w:caps/>
                                        <w:sz w:val="24"/>
                                        <w:szCs w:val="24"/>
                                      </w:rPr>
                                      <w:t>Submission date: March 31 20255</w:t>
                                    </w:r>
                                  </w:p>
                                </w:sdtContent>
                              </w:sdt>
                              <w:p w14:paraId="0168EE23" w14:textId="230B1EC7" w:rsidR="007E459B" w:rsidRPr="007E459B" w:rsidRDefault="007E459B">
                                <w:pPr>
                                  <w:pStyle w:val="NoSpacing"/>
                                  <w:jc w:val="center"/>
                                  <w:rPr>
                                    <w:rFonts w:ascii="Arial" w:hAnsi="Arial" w:cs="Arial"/>
                                  </w:rPr>
                                </w:pPr>
                                <w:sdt>
                                  <w:sdtPr>
                                    <w:rPr>
                                      <w:rFonts w:ascii="Arial" w:hAnsi="Arial" w:cs="Arial"/>
                                    </w:rPr>
                                    <w:alias w:val="Address"/>
                                    <w:tag w:val=""/>
                                    <w:id w:val="-726379553"/>
                                    <w:dataBinding w:prefixMappings="xmlns:ns0='http://schemas.microsoft.com/office/2006/coverPageProps' " w:xpath="/ns0:CoverPageProperties[1]/ns0:CompanyAddress[1]" w:storeItemID="{55AF091B-3C7A-41E3-B477-F2FDAA23CFDA}"/>
                                    <w:text/>
                                  </w:sdtPr>
                                  <w:sdtContent>
                                    <w:r w:rsidRPr="007E459B">
                                      <w:rPr>
                                        <w:rFonts w:ascii="Arial" w:hAnsi="Arial" w:cs="Arial"/>
                                      </w:rPr>
                                      <w:t xml:space="preserve">University of Trinity Saint David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1A8D93B" id="_x0000_t202" coordsize="21600,21600" o:spt="202" path="m,l,21600r21600,l21600,xe">
                    <v:stroke joinstyle="miter"/>
                    <v:path gradientshapeok="t" o:connecttype="rect"/>
                  </v:shapetype>
                  <v:shape id="Text Box 146" o:spid="_x0000_s1026" type="#_x0000_t202" style="position:absolute;margin-left:464.8pt;margin-top:694.2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" filled="f" stroked="f" strokeweight=".5pt">
                    <v:textbox style="mso-fit-shape-to-text:t" inset="0,0,0,0">
                      <w:txbxContent>
                        <w:sdt>
                          <w:sdtPr>
                            <w:rPr>
                              <w:rFonts w:ascii="Arial" w:hAnsi="Arial" w:cs="Arial"/>
                              <w:caps/>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C538392" w14:textId="518670C6" w:rsidR="007E459B" w:rsidRPr="00085555" w:rsidRDefault="007E459B">
                              <w:pPr>
                                <w:pStyle w:val="NoSpacing"/>
                                <w:spacing w:after="40"/>
                                <w:jc w:val="center"/>
                                <w:rPr>
                                  <w:rFonts w:ascii="Arial" w:hAnsi="Arial" w:cs="Arial"/>
                                  <w:caps/>
                                  <w:sz w:val="24"/>
                                  <w:szCs w:val="24"/>
                                </w:rPr>
                              </w:pPr>
                              <w:r w:rsidRPr="00085555">
                                <w:rPr>
                                  <w:rFonts w:ascii="Arial" w:hAnsi="Arial" w:cs="Arial"/>
                                  <w:caps/>
                                  <w:sz w:val="24"/>
                                  <w:szCs w:val="24"/>
                                </w:rPr>
                                <w:t>Submission date: March 31 20255</w:t>
                              </w:r>
                            </w:p>
                          </w:sdtContent>
                        </w:sdt>
                        <w:p w14:paraId="0168EE23" w14:textId="230B1EC7" w:rsidR="007E459B" w:rsidRPr="007E459B" w:rsidRDefault="007E459B">
                          <w:pPr>
                            <w:pStyle w:val="NoSpacing"/>
                            <w:jc w:val="center"/>
                            <w:rPr>
                              <w:rFonts w:ascii="Arial" w:hAnsi="Arial" w:cs="Arial"/>
                            </w:rPr>
                          </w:pPr>
                          <w:sdt>
                            <w:sdtPr>
                              <w:rPr>
                                <w:rFonts w:ascii="Arial" w:hAnsi="Arial" w:cs="Arial"/>
                              </w:rPr>
                              <w:alias w:val="Address"/>
                              <w:tag w:val=""/>
                              <w:id w:val="-726379553"/>
                              <w:dataBinding w:prefixMappings="xmlns:ns0='http://schemas.microsoft.com/office/2006/coverPageProps' " w:xpath="/ns0:CoverPageProperties[1]/ns0:CompanyAddress[1]" w:storeItemID="{55AF091B-3C7A-41E3-B477-F2FDAA23CFDA}"/>
                              <w:text/>
                            </w:sdtPr>
                            <w:sdtContent>
                              <w:r w:rsidRPr="007E459B">
                                <w:rPr>
                                  <w:rFonts w:ascii="Arial" w:hAnsi="Arial" w:cs="Arial"/>
                                </w:rPr>
                                <w:t xml:space="preserve">University of Trinity Saint David </w:t>
                              </w:r>
                            </w:sdtContent>
                          </w:sdt>
                        </w:p>
                      </w:txbxContent>
                    </v:textbox>
                    <w10:wrap anchorx="margin" anchory="page"/>
                  </v:shape>
                </w:pict>
              </mc:Fallback>
            </mc:AlternateContent>
          </w:r>
          <w:r>
            <w:rPr>
              <w:rFonts w:ascii="Arial" w:hAnsi="Arial" w:cs="Arial"/>
              <w:sz w:val="36"/>
              <w:szCs w:val="36"/>
            </w:rPr>
            <w:br w:type="page"/>
          </w:r>
        </w:p>
      </w:sdtContent>
    </w:sdt>
    <w:sdt>
      <w:sdtPr>
        <w:rPr>
          <w:rFonts w:ascii="Arial" w:eastAsiaTheme="minorHAnsi" w:hAnsi="Arial" w:cs="Arial"/>
          <w:color w:val="auto"/>
          <w:kern w:val="2"/>
          <w:sz w:val="36"/>
          <w:szCs w:val="36"/>
          <w:lang w:val="en-GB"/>
        </w:rPr>
        <w:id w:val="682104317"/>
        <w:docPartObj>
          <w:docPartGallery w:val="Table of Contents"/>
          <w:docPartUnique/>
        </w:docPartObj>
      </w:sdtPr>
      <w:sdtEndPr>
        <w:rPr>
          <w:b/>
          <w:bCs/>
        </w:rPr>
      </w:sdtEndPr>
      <w:sdtContent>
        <w:p w14:paraId="6E0E91E9" w14:textId="66ACB647" w:rsidR="007E459B" w:rsidRDefault="007E459B" w:rsidP="007E459B">
          <w:pPr>
            <w:pStyle w:val="TOCHeading"/>
            <w:rPr>
              <w:rFonts w:ascii="Arial" w:eastAsiaTheme="minorHAnsi" w:hAnsi="Arial" w:cs="Arial"/>
              <w:color w:val="auto"/>
              <w:kern w:val="2"/>
              <w:sz w:val="36"/>
              <w:szCs w:val="36"/>
              <w:lang w:val="en-GB"/>
            </w:rPr>
          </w:pPr>
        </w:p>
        <w:p w14:paraId="11F216B8" w14:textId="4EFA2948" w:rsidR="008A5E0A" w:rsidRPr="00E670FF" w:rsidRDefault="008A5E0A" w:rsidP="005A6F3F">
          <w:pPr>
            <w:pStyle w:val="TOCHeading"/>
            <w:jc w:val="center"/>
            <w:rPr>
              <w:rFonts w:ascii="Arial" w:hAnsi="Arial" w:cs="Arial"/>
              <w:color w:val="auto"/>
              <w:sz w:val="36"/>
              <w:szCs w:val="36"/>
              <w:lang w:val="en-GB"/>
            </w:rPr>
          </w:pPr>
          <w:r w:rsidRPr="00E670FF">
            <w:rPr>
              <w:rFonts w:ascii="Arial" w:hAnsi="Arial" w:cs="Arial"/>
              <w:color w:val="auto"/>
              <w:sz w:val="36"/>
              <w:szCs w:val="36"/>
              <w:lang w:val="en-GB"/>
            </w:rPr>
            <w:t>Table of Contents</w:t>
          </w:r>
        </w:p>
        <w:p w14:paraId="5B5AF3A9" w14:textId="77777777" w:rsidR="005A6F3F" w:rsidRPr="00E670FF" w:rsidRDefault="005A6F3F" w:rsidP="005A6F3F">
          <w:pPr>
            <w:rPr>
              <w:rFonts w:ascii="Arial" w:hAnsi="Arial" w:cs="Arial"/>
            </w:rPr>
          </w:pPr>
        </w:p>
        <w:p w14:paraId="6B87294E" w14:textId="04297F43" w:rsidR="00BA36C5" w:rsidRDefault="008A5E0A">
          <w:pPr>
            <w:pStyle w:val="TOC1"/>
            <w:tabs>
              <w:tab w:val="left" w:pos="720"/>
              <w:tab w:val="right" w:leader="dot" w:pos="9350"/>
            </w:tabs>
            <w:rPr>
              <w:rFonts w:eastAsiaTheme="minorEastAsia"/>
              <w:noProof/>
              <w:sz w:val="24"/>
              <w:szCs w:val="24"/>
              <w:lang w:val="en-US"/>
            </w:rPr>
          </w:pPr>
          <w:r w:rsidRPr="00E670FF">
            <w:rPr>
              <w:rFonts w:ascii="Arial" w:hAnsi="Arial" w:cs="Arial"/>
              <w:sz w:val="36"/>
              <w:szCs w:val="36"/>
            </w:rPr>
            <w:fldChar w:fldCharType="begin"/>
          </w:r>
          <w:r w:rsidRPr="00E670FF">
            <w:rPr>
              <w:rFonts w:ascii="Arial" w:hAnsi="Arial" w:cs="Arial"/>
              <w:sz w:val="36"/>
              <w:szCs w:val="36"/>
            </w:rPr>
            <w:instrText xml:space="preserve"> TOC \o "1-3" \h \z \u </w:instrText>
          </w:r>
          <w:r w:rsidRPr="00E670FF">
            <w:rPr>
              <w:rFonts w:ascii="Arial" w:hAnsi="Arial" w:cs="Arial"/>
              <w:sz w:val="36"/>
              <w:szCs w:val="36"/>
            </w:rPr>
            <w:fldChar w:fldCharType="separate"/>
          </w:r>
          <w:hyperlink w:anchor="_Toc194325089" w:history="1">
            <w:r w:rsidR="00BA36C5" w:rsidRPr="00BE08A6">
              <w:rPr>
                <w:rStyle w:val="Hyperlink"/>
                <w:rFonts w:ascii="Arial" w:hAnsi="Arial" w:cs="Arial"/>
                <w:noProof/>
              </w:rPr>
              <w:t>1.0</w:t>
            </w:r>
            <w:r w:rsidR="00BA36C5">
              <w:rPr>
                <w:rFonts w:eastAsiaTheme="minorEastAsia"/>
                <w:noProof/>
                <w:sz w:val="24"/>
                <w:szCs w:val="24"/>
                <w:lang w:val="en-US"/>
              </w:rPr>
              <w:tab/>
            </w:r>
            <w:r w:rsidR="00BA36C5" w:rsidRPr="00BE08A6">
              <w:rPr>
                <w:rStyle w:val="Hyperlink"/>
                <w:rFonts w:ascii="Arial" w:hAnsi="Arial" w:cs="Arial"/>
                <w:noProof/>
              </w:rPr>
              <w:t>Introduction</w:t>
            </w:r>
            <w:r w:rsidR="00BA36C5">
              <w:rPr>
                <w:noProof/>
                <w:webHidden/>
              </w:rPr>
              <w:tab/>
            </w:r>
            <w:r w:rsidR="00BA36C5">
              <w:rPr>
                <w:noProof/>
                <w:webHidden/>
              </w:rPr>
              <w:fldChar w:fldCharType="begin"/>
            </w:r>
            <w:r w:rsidR="00BA36C5">
              <w:rPr>
                <w:noProof/>
                <w:webHidden/>
              </w:rPr>
              <w:instrText xml:space="preserve"> PAGEREF _Toc194325089 \h </w:instrText>
            </w:r>
            <w:r w:rsidR="00BA36C5">
              <w:rPr>
                <w:noProof/>
                <w:webHidden/>
              </w:rPr>
            </w:r>
            <w:r w:rsidR="00BA36C5">
              <w:rPr>
                <w:noProof/>
                <w:webHidden/>
              </w:rPr>
              <w:fldChar w:fldCharType="separate"/>
            </w:r>
            <w:r w:rsidR="00BA36C5">
              <w:rPr>
                <w:noProof/>
                <w:webHidden/>
              </w:rPr>
              <w:t>2</w:t>
            </w:r>
            <w:r w:rsidR="00BA36C5">
              <w:rPr>
                <w:noProof/>
                <w:webHidden/>
              </w:rPr>
              <w:fldChar w:fldCharType="end"/>
            </w:r>
          </w:hyperlink>
        </w:p>
        <w:p w14:paraId="3B487937" w14:textId="3DB1594A" w:rsidR="00BA36C5" w:rsidRDefault="00BA36C5">
          <w:pPr>
            <w:pStyle w:val="TOC1"/>
            <w:tabs>
              <w:tab w:val="right" w:leader="dot" w:pos="9350"/>
            </w:tabs>
            <w:rPr>
              <w:rFonts w:eastAsiaTheme="minorEastAsia"/>
              <w:noProof/>
              <w:sz w:val="24"/>
              <w:szCs w:val="24"/>
              <w:lang w:val="en-US"/>
            </w:rPr>
          </w:pPr>
          <w:hyperlink w:anchor="_Toc194325090" w:history="1">
            <w:r w:rsidRPr="00BE08A6">
              <w:rPr>
                <w:rStyle w:val="Hyperlink"/>
                <w:rFonts w:ascii="Arial" w:hAnsi="Arial" w:cs="Arial"/>
                <w:noProof/>
              </w:rPr>
              <w:t>2.0 ARGOS and Recent Developments</w:t>
            </w:r>
            <w:r>
              <w:rPr>
                <w:noProof/>
                <w:webHidden/>
              </w:rPr>
              <w:tab/>
            </w:r>
            <w:r>
              <w:rPr>
                <w:noProof/>
                <w:webHidden/>
              </w:rPr>
              <w:fldChar w:fldCharType="begin"/>
            </w:r>
            <w:r>
              <w:rPr>
                <w:noProof/>
                <w:webHidden/>
              </w:rPr>
              <w:instrText xml:space="preserve"> PAGEREF _Toc194325090 \h </w:instrText>
            </w:r>
            <w:r>
              <w:rPr>
                <w:noProof/>
                <w:webHidden/>
              </w:rPr>
            </w:r>
            <w:r>
              <w:rPr>
                <w:noProof/>
                <w:webHidden/>
              </w:rPr>
              <w:fldChar w:fldCharType="separate"/>
            </w:r>
            <w:r>
              <w:rPr>
                <w:noProof/>
                <w:webHidden/>
              </w:rPr>
              <w:t>3</w:t>
            </w:r>
            <w:r>
              <w:rPr>
                <w:noProof/>
                <w:webHidden/>
              </w:rPr>
              <w:fldChar w:fldCharType="end"/>
            </w:r>
          </w:hyperlink>
        </w:p>
        <w:p w14:paraId="665F11C3" w14:textId="10B74D89" w:rsidR="00BA36C5" w:rsidRDefault="00BA36C5">
          <w:pPr>
            <w:pStyle w:val="TOC1"/>
            <w:tabs>
              <w:tab w:val="right" w:leader="dot" w:pos="9350"/>
            </w:tabs>
            <w:rPr>
              <w:rFonts w:eastAsiaTheme="minorEastAsia"/>
              <w:noProof/>
              <w:sz w:val="24"/>
              <w:szCs w:val="24"/>
              <w:lang w:val="en-US"/>
            </w:rPr>
          </w:pPr>
          <w:hyperlink w:anchor="_Toc194325091" w:history="1">
            <w:r w:rsidRPr="00BE08A6">
              <w:rPr>
                <w:rStyle w:val="Hyperlink"/>
                <w:rFonts w:ascii="Arial" w:hAnsi="Arial" w:cs="Arial"/>
                <w:noProof/>
              </w:rPr>
              <w:t>3.0 Argos Strategy Analysis</w:t>
            </w:r>
            <w:r>
              <w:rPr>
                <w:noProof/>
                <w:webHidden/>
              </w:rPr>
              <w:tab/>
            </w:r>
            <w:r>
              <w:rPr>
                <w:noProof/>
                <w:webHidden/>
              </w:rPr>
              <w:fldChar w:fldCharType="begin"/>
            </w:r>
            <w:r>
              <w:rPr>
                <w:noProof/>
                <w:webHidden/>
              </w:rPr>
              <w:instrText xml:space="preserve"> PAGEREF _Toc194325091 \h </w:instrText>
            </w:r>
            <w:r>
              <w:rPr>
                <w:noProof/>
                <w:webHidden/>
              </w:rPr>
            </w:r>
            <w:r>
              <w:rPr>
                <w:noProof/>
                <w:webHidden/>
              </w:rPr>
              <w:fldChar w:fldCharType="separate"/>
            </w:r>
            <w:r>
              <w:rPr>
                <w:noProof/>
                <w:webHidden/>
              </w:rPr>
              <w:t>7</w:t>
            </w:r>
            <w:r>
              <w:rPr>
                <w:noProof/>
                <w:webHidden/>
              </w:rPr>
              <w:fldChar w:fldCharType="end"/>
            </w:r>
          </w:hyperlink>
        </w:p>
        <w:p w14:paraId="68395D6C" w14:textId="2752E352" w:rsidR="00BA36C5" w:rsidRDefault="00BA36C5">
          <w:pPr>
            <w:pStyle w:val="TOC2"/>
            <w:tabs>
              <w:tab w:val="right" w:leader="dot" w:pos="9350"/>
            </w:tabs>
            <w:rPr>
              <w:rFonts w:eastAsiaTheme="minorEastAsia"/>
              <w:noProof/>
              <w:sz w:val="24"/>
              <w:szCs w:val="24"/>
              <w:lang w:val="en-US"/>
            </w:rPr>
          </w:pPr>
          <w:hyperlink w:anchor="_Toc194325092" w:history="1">
            <w:r w:rsidRPr="00BE08A6">
              <w:rPr>
                <w:rStyle w:val="Hyperlink"/>
                <w:rFonts w:ascii="Arial" w:hAnsi="Arial" w:cs="Arial"/>
                <w:noProof/>
              </w:rPr>
              <w:t>3.1 PESTLE Analysis</w:t>
            </w:r>
            <w:r>
              <w:rPr>
                <w:noProof/>
                <w:webHidden/>
              </w:rPr>
              <w:tab/>
            </w:r>
            <w:r>
              <w:rPr>
                <w:noProof/>
                <w:webHidden/>
              </w:rPr>
              <w:fldChar w:fldCharType="begin"/>
            </w:r>
            <w:r>
              <w:rPr>
                <w:noProof/>
                <w:webHidden/>
              </w:rPr>
              <w:instrText xml:space="preserve"> PAGEREF _Toc194325092 \h </w:instrText>
            </w:r>
            <w:r>
              <w:rPr>
                <w:noProof/>
                <w:webHidden/>
              </w:rPr>
            </w:r>
            <w:r>
              <w:rPr>
                <w:noProof/>
                <w:webHidden/>
              </w:rPr>
              <w:fldChar w:fldCharType="separate"/>
            </w:r>
            <w:r>
              <w:rPr>
                <w:noProof/>
                <w:webHidden/>
              </w:rPr>
              <w:t>7</w:t>
            </w:r>
            <w:r>
              <w:rPr>
                <w:noProof/>
                <w:webHidden/>
              </w:rPr>
              <w:fldChar w:fldCharType="end"/>
            </w:r>
          </w:hyperlink>
        </w:p>
        <w:p w14:paraId="7BC1F489" w14:textId="12C18329" w:rsidR="00BA36C5" w:rsidRDefault="00BA36C5">
          <w:pPr>
            <w:pStyle w:val="TOC2"/>
            <w:tabs>
              <w:tab w:val="right" w:leader="dot" w:pos="9350"/>
            </w:tabs>
            <w:rPr>
              <w:rFonts w:eastAsiaTheme="minorEastAsia"/>
              <w:noProof/>
              <w:sz w:val="24"/>
              <w:szCs w:val="24"/>
              <w:lang w:val="en-US"/>
            </w:rPr>
          </w:pPr>
          <w:hyperlink w:anchor="_Toc194325093" w:history="1">
            <w:r w:rsidRPr="00BE08A6">
              <w:rPr>
                <w:rStyle w:val="Hyperlink"/>
                <w:rFonts w:ascii="Arial" w:hAnsi="Arial" w:cs="Arial"/>
                <w:noProof/>
              </w:rPr>
              <w:t>3.2 Stakeholders Analysis</w:t>
            </w:r>
            <w:r>
              <w:rPr>
                <w:noProof/>
                <w:webHidden/>
              </w:rPr>
              <w:tab/>
            </w:r>
            <w:r>
              <w:rPr>
                <w:noProof/>
                <w:webHidden/>
              </w:rPr>
              <w:fldChar w:fldCharType="begin"/>
            </w:r>
            <w:r>
              <w:rPr>
                <w:noProof/>
                <w:webHidden/>
              </w:rPr>
              <w:instrText xml:space="preserve"> PAGEREF _Toc194325093 \h </w:instrText>
            </w:r>
            <w:r>
              <w:rPr>
                <w:noProof/>
                <w:webHidden/>
              </w:rPr>
            </w:r>
            <w:r>
              <w:rPr>
                <w:noProof/>
                <w:webHidden/>
              </w:rPr>
              <w:fldChar w:fldCharType="separate"/>
            </w:r>
            <w:r>
              <w:rPr>
                <w:noProof/>
                <w:webHidden/>
              </w:rPr>
              <w:t>9</w:t>
            </w:r>
            <w:r>
              <w:rPr>
                <w:noProof/>
                <w:webHidden/>
              </w:rPr>
              <w:fldChar w:fldCharType="end"/>
            </w:r>
          </w:hyperlink>
        </w:p>
        <w:p w14:paraId="5ACF3915" w14:textId="5D9040CD" w:rsidR="00BA36C5" w:rsidRDefault="00BA36C5">
          <w:pPr>
            <w:pStyle w:val="TOC2"/>
            <w:tabs>
              <w:tab w:val="right" w:leader="dot" w:pos="9350"/>
            </w:tabs>
            <w:rPr>
              <w:rFonts w:eastAsiaTheme="minorEastAsia"/>
              <w:noProof/>
              <w:sz w:val="24"/>
              <w:szCs w:val="24"/>
              <w:lang w:val="en-US"/>
            </w:rPr>
          </w:pPr>
          <w:hyperlink w:anchor="_Toc194325094" w:history="1">
            <w:r w:rsidRPr="00BE08A6">
              <w:rPr>
                <w:rStyle w:val="Hyperlink"/>
                <w:rFonts w:ascii="Arial" w:hAnsi="Arial" w:cs="Arial"/>
                <w:noProof/>
              </w:rPr>
              <w:t>3.3 SWOT Analysis</w:t>
            </w:r>
            <w:r>
              <w:rPr>
                <w:noProof/>
                <w:webHidden/>
              </w:rPr>
              <w:tab/>
            </w:r>
            <w:r>
              <w:rPr>
                <w:noProof/>
                <w:webHidden/>
              </w:rPr>
              <w:fldChar w:fldCharType="begin"/>
            </w:r>
            <w:r>
              <w:rPr>
                <w:noProof/>
                <w:webHidden/>
              </w:rPr>
              <w:instrText xml:space="preserve"> PAGEREF _Toc194325094 \h </w:instrText>
            </w:r>
            <w:r>
              <w:rPr>
                <w:noProof/>
                <w:webHidden/>
              </w:rPr>
            </w:r>
            <w:r>
              <w:rPr>
                <w:noProof/>
                <w:webHidden/>
              </w:rPr>
              <w:fldChar w:fldCharType="separate"/>
            </w:r>
            <w:r>
              <w:rPr>
                <w:noProof/>
                <w:webHidden/>
              </w:rPr>
              <w:t>10</w:t>
            </w:r>
            <w:r>
              <w:rPr>
                <w:noProof/>
                <w:webHidden/>
              </w:rPr>
              <w:fldChar w:fldCharType="end"/>
            </w:r>
          </w:hyperlink>
        </w:p>
        <w:p w14:paraId="5ACDCAA5" w14:textId="393CAD4C" w:rsidR="00BA36C5" w:rsidRDefault="00BA36C5">
          <w:pPr>
            <w:pStyle w:val="TOC1"/>
            <w:tabs>
              <w:tab w:val="right" w:leader="dot" w:pos="9350"/>
            </w:tabs>
            <w:rPr>
              <w:rFonts w:eastAsiaTheme="minorEastAsia"/>
              <w:noProof/>
              <w:sz w:val="24"/>
              <w:szCs w:val="24"/>
              <w:lang w:val="en-US"/>
            </w:rPr>
          </w:pPr>
          <w:hyperlink w:anchor="_Toc194325095" w:history="1">
            <w:r w:rsidRPr="00BE08A6">
              <w:rPr>
                <w:rStyle w:val="Hyperlink"/>
                <w:rFonts w:ascii="Arial" w:hAnsi="Arial" w:cs="Arial"/>
                <w:noProof/>
              </w:rPr>
              <w:t>4.0 Mintzberg's 10 Strategic Schools apply to ARGOS</w:t>
            </w:r>
            <w:r>
              <w:rPr>
                <w:noProof/>
                <w:webHidden/>
              </w:rPr>
              <w:tab/>
            </w:r>
            <w:r>
              <w:rPr>
                <w:noProof/>
                <w:webHidden/>
              </w:rPr>
              <w:fldChar w:fldCharType="begin"/>
            </w:r>
            <w:r>
              <w:rPr>
                <w:noProof/>
                <w:webHidden/>
              </w:rPr>
              <w:instrText xml:space="preserve"> PAGEREF _Toc194325095 \h </w:instrText>
            </w:r>
            <w:r>
              <w:rPr>
                <w:noProof/>
                <w:webHidden/>
              </w:rPr>
            </w:r>
            <w:r>
              <w:rPr>
                <w:noProof/>
                <w:webHidden/>
              </w:rPr>
              <w:fldChar w:fldCharType="separate"/>
            </w:r>
            <w:r>
              <w:rPr>
                <w:noProof/>
                <w:webHidden/>
              </w:rPr>
              <w:t>13</w:t>
            </w:r>
            <w:r>
              <w:rPr>
                <w:noProof/>
                <w:webHidden/>
              </w:rPr>
              <w:fldChar w:fldCharType="end"/>
            </w:r>
          </w:hyperlink>
        </w:p>
        <w:p w14:paraId="23E40AFD" w14:textId="6E3A8183" w:rsidR="00BA36C5" w:rsidRDefault="00BA36C5">
          <w:pPr>
            <w:pStyle w:val="TOC2"/>
            <w:tabs>
              <w:tab w:val="right" w:leader="dot" w:pos="9350"/>
            </w:tabs>
            <w:rPr>
              <w:rFonts w:eastAsiaTheme="minorEastAsia"/>
              <w:noProof/>
              <w:sz w:val="24"/>
              <w:szCs w:val="24"/>
              <w:lang w:val="en-US"/>
            </w:rPr>
          </w:pPr>
          <w:hyperlink w:anchor="_Toc194325096" w:history="1">
            <w:r w:rsidRPr="00BE08A6">
              <w:rPr>
                <w:rStyle w:val="Hyperlink"/>
                <w:rFonts w:ascii="Arial" w:hAnsi="Arial" w:cs="Arial"/>
                <w:noProof/>
              </w:rPr>
              <w:t>4.1 The Design School</w:t>
            </w:r>
            <w:r>
              <w:rPr>
                <w:noProof/>
                <w:webHidden/>
              </w:rPr>
              <w:tab/>
            </w:r>
            <w:r>
              <w:rPr>
                <w:noProof/>
                <w:webHidden/>
              </w:rPr>
              <w:fldChar w:fldCharType="begin"/>
            </w:r>
            <w:r>
              <w:rPr>
                <w:noProof/>
                <w:webHidden/>
              </w:rPr>
              <w:instrText xml:space="preserve"> PAGEREF _Toc194325096 \h </w:instrText>
            </w:r>
            <w:r>
              <w:rPr>
                <w:noProof/>
                <w:webHidden/>
              </w:rPr>
            </w:r>
            <w:r>
              <w:rPr>
                <w:noProof/>
                <w:webHidden/>
              </w:rPr>
              <w:fldChar w:fldCharType="separate"/>
            </w:r>
            <w:r>
              <w:rPr>
                <w:noProof/>
                <w:webHidden/>
              </w:rPr>
              <w:t>13</w:t>
            </w:r>
            <w:r>
              <w:rPr>
                <w:noProof/>
                <w:webHidden/>
              </w:rPr>
              <w:fldChar w:fldCharType="end"/>
            </w:r>
          </w:hyperlink>
        </w:p>
        <w:p w14:paraId="7E8646BA" w14:textId="6120F6AC" w:rsidR="00BA36C5" w:rsidRDefault="00BA36C5">
          <w:pPr>
            <w:pStyle w:val="TOC2"/>
            <w:tabs>
              <w:tab w:val="right" w:leader="dot" w:pos="9350"/>
            </w:tabs>
            <w:rPr>
              <w:rFonts w:eastAsiaTheme="minorEastAsia"/>
              <w:noProof/>
              <w:sz w:val="24"/>
              <w:szCs w:val="24"/>
              <w:lang w:val="en-US"/>
            </w:rPr>
          </w:pPr>
          <w:hyperlink w:anchor="_Toc194325097" w:history="1">
            <w:r w:rsidRPr="00BE08A6">
              <w:rPr>
                <w:rStyle w:val="Hyperlink"/>
                <w:rFonts w:ascii="Arial" w:hAnsi="Arial" w:cs="Arial"/>
                <w:noProof/>
              </w:rPr>
              <w:t>4.2 The Positioning School</w:t>
            </w:r>
            <w:r>
              <w:rPr>
                <w:noProof/>
                <w:webHidden/>
              </w:rPr>
              <w:tab/>
            </w:r>
            <w:r>
              <w:rPr>
                <w:noProof/>
                <w:webHidden/>
              </w:rPr>
              <w:fldChar w:fldCharType="begin"/>
            </w:r>
            <w:r>
              <w:rPr>
                <w:noProof/>
                <w:webHidden/>
              </w:rPr>
              <w:instrText xml:space="preserve"> PAGEREF _Toc194325097 \h </w:instrText>
            </w:r>
            <w:r>
              <w:rPr>
                <w:noProof/>
                <w:webHidden/>
              </w:rPr>
            </w:r>
            <w:r>
              <w:rPr>
                <w:noProof/>
                <w:webHidden/>
              </w:rPr>
              <w:fldChar w:fldCharType="separate"/>
            </w:r>
            <w:r>
              <w:rPr>
                <w:noProof/>
                <w:webHidden/>
              </w:rPr>
              <w:t>14</w:t>
            </w:r>
            <w:r>
              <w:rPr>
                <w:noProof/>
                <w:webHidden/>
              </w:rPr>
              <w:fldChar w:fldCharType="end"/>
            </w:r>
          </w:hyperlink>
        </w:p>
        <w:p w14:paraId="00543DF8" w14:textId="2C57E266" w:rsidR="00BA36C5" w:rsidRDefault="00BA36C5">
          <w:pPr>
            <w:pStyle w:val="TOC2"/>
            <w:tabs>
              <w:tab w:val="right" w:leader="dot" w:pos="9350"/>
            </w:tabs>
            <w:rPr>
              <w:rFonts w:eastAsiaTheme="minorEastAsia"/>
              <w:noProof/>
              <w:sz w:val="24"/>
              <w:szCs w:val="24"/>
              <w:lang w:val="en-US"/>
            </w:rPr>
          </w:pPr>
          <w:hyperlink w:anchor="_Toc194325098" w:history="1">
            <w:r w:rsidRPr="00BE08A6">
              <w:rPr>
                <w:rStyle w:val="Hyperlink"/>
                <w:rFonts w:ascii="Arial" w:hAnsi="Arial" w:cs="Arial"/>
                <w:noProof/>
              </w:rPr>
              <w:t>4.3 The Environmental School</w:t>
            </w:r>
            <w:r>
              <w:rPr>
                <w:noProof/>
                <w:webHidden/>
              </w:rPr>
              <w:tab/>
            </w:r>
            <w:r>
              <w:rPr>
                <w:noProof/>
                <w:webHidden/>
              </w:rPr>
              <w:fldChar w:fldCharType="begin"/>
            </w:r>
            <w:r>
              <w:rPr>
                <w:noProof/>
                <w:webHidden/>
              </w:rPr>
              <w:instrText xml:space="preserve"> PAGEREF _Toc194325098 \h </w:instrText>
            </w:r>
            <w:r>
              <w:rPr>
                <w:noProof/>
                <w:webHidden/>
              </w:rPr>
            </w:r>
            <w:r>
              <w:rPr>
                <w:noProof/>
                <w:webHidden/>
              </w:rPr>
              <w:fldChar w:fldCharType="separate"/>
            </w:r>
            <w:r>
              <w:rPr>
                <w:noProof/>
                <w:webHidden/>
              </w:rPr>
              <w:t>14</w:t>
            </w:r>
            <w:r>
              <w:rPr>
                <w:noProof/>
                <w:webHidden/>
              </w:rPr>
              <w:fldChar w:fldCharType="end"/>
            </w:r>
          </w:hyperlink>
        </w:p>
        <w:p w14:paraId="3AD9F1E4" w14:textId="1405D556" w:rsidR="00BA36C5" w:rsidRDefault="00BA36C5">
          <w:pPr>
            <w:pStyle w:val="TOC1"/>
            <w:tabs>
              <w:tab w:val="right" w:leader="dot" w:pos="9350"/>
            </w:tabs>
            <w:rPr>
              <w:rFonts w:eastAsiaTheme="minorEastAsia"/>
              <w:noProof/>
              <w:sz w:val="24"/>
              <w:szCs w:val="24"/>
              <w:lang w:val="en-US"/>
            </w:rPr>
          </w:pPr>
          <w:hyperlink w:anchor="_Toc194325099" w:history="1">
            <w:r w:rsidRPr="00BE08A6">
              <w:rPr>
                <w:rStyle w:val="Hyperlink"/>
                <w:rFonts w:ascii="Arial" w:hAnsi="Arial" w:cs="Arial"/>
                <w:noProof/>
              </w:rPr>
              <w:t>5.0 Evaluation of Argos Vision and Mission</w:t>
            </w:r>
            <w:r>
              <w:rPr>
                <w:noProof/>
                <w:webHidden/>
              </w:rPr>
              <w:tab/>
            </w:r>
            <w:r>
              <w:rPr>
                <w:noProof/>
                <w:webHidden/>
              </w:rPr>
              <w:fldChar w:fldCharType="begin"/>
            </w:r>
            <w:r>
              <w:rPr>
                <w:noProof/>
                <w:webHidden/>
              </w:rPr>
              <w:instrText xml:space="preserve"> PAGEREF _Toc194325099 \h </w:instrText>
            </w:r>
            <w:r>
              <w:rPr>
                <w:noProof/>
                <w:webHidden/>
              </w:rPr>
            </w:r>
            <w:r>
              <w:rPr>
                <w:noProof/>
                <w:webHidden/>
              </w:rPr>
              <w:fldChar w:fldCharType="separate"/>
            </w:r>
            <w:r>
              <w:rPr>
                <w:noProof/>
                <w:webHidden/>
              </w:rPr>
              <w:t>16</w:t>
            </w:r>
            <w:r>
              <w:rPr>
                <w:noProof/>
                <w:webHidden/>
              </w:rPr>
              <w:fldChar w:fldCharType="end"/>
            </w:r>
          </w:hyperlink>
        </w:p>
        <w:p w14:paraId="56218468" w14:textId="62B1EDA7" w:rsidR="00BA36C5" w:rsidRDefault="00BA36C5">
          <w:pPr>
            <w:pStyle w:val="TOC1"/>
            <w:tabs>
              <w:tab w:val="right" w:leader="dot" w:pos="9350"/>
            </w:tabs>
            <w:rPr>
              <w:rFonts w:eastAsiaTheme="minorEastAsia"/>
              <w:noProof/>
              <w:sz w:val="24"/>
              <w:szCs w:val="24"/>
              <w:lang w:val="en-US"/>
            </w:rPr>
          </w:pPr>
          <w:hyperlink w:anchor="_Toc194325100" w:history="1">
            <w:r w:rsidRPr="00BE08A6">
              <w:rPr>
                <w:rStyle w:val="Hyperlink"/>
                <w:rFonts w:ascii="Arial" w:hAnsi="Arial" w:cs="Arial"/>
                <w:noProof/>
              </w:rPr>
              <w:t xml:space="preserve">6.0 </w:t>
            </w:r>
            <w:r w:rsidRPr="00BE08A6">
              <w:rPr>
                <w:rStyle w:val="Hyperlink"/>
                <w:rFonts w:ascii="Arial" w:eastAsia="Times New Roman" w:hAnsi="Arial" w:cs="Arial"/>
                <w:noProof/>
                <w:kern w:val="0"/>
                <w14:ligatures w14:val="none"/>
              </w:rPr>
              <w:t>Recommendation</w:t>
            </w:r>
            <w:r>
              <w:rPr>
                <w:noProof/>
                <w:webHidden/>
              </w:rPr>
              <w:tab/>
            </w:r>
            <w:r>
              <w:rPr>
                <w:noProof/>
                <w:webHidden/>
              </w:rPr>
              <w:fldChar w:fldCharType="begin"/>
            </w:r>
            <w:r>
              <w:rPr>
                <w:noProof/>
                <w:webHidden/>
              </w:rPr>
              <w:instrText xml:space="preserve"> PAGEREF _Toc194325100 \h </w:instrText>
            </w:r>
            <w:r>
              <w:rPr>
                <w:noProof/>
                <w:webHidden/>
              </w:rPr>
            </w:r>
            <w:r>
              <w:rPr>
                <w:noProof/>
                <w:webHidden/>
              </w:rPr>
              <w:fldChar w:fldCharType="separate"/>
            </w:r>
            <w:r>
              <w:rPr>
                <w:noProof/>
                <w:webHidden/>
              </w:rPr>
              <w:t>18</w:t>
            </w:r>
            <w:r>
              <w:rPr>
                <w:noProof/>
                <w:webHidden/>
              </w:rPr>
              <w:fldChar w:fldCharType="end"/>
            </w:r>
          </w:hyperlink>
        </w:p>
        <w:p w14:paraId="5EE16411" w14:textId="5DA24778" w:rsidR="00BA36C5" w:rsidRDefault="00BA36C5">
          <w:pPr>
            <w:pStyle w:val="TOC1"/>
            <w:tabs>
              <w:tab w:val="right" w:leader="dot" w:pos="9350"/>
            </w:tabs>
            <w:rPr>
              <w:rFonts w:eastAsiaTheme="minorEastAsia"/>
              <w:noProof/>
              <w:sz w:val="24"/>
              <w:szCs w:val="24"/>
              <w:lang w:val="en-US"/>
            </w:rPr>
          </w:pPr>
          <w:hyperlink w:anchor="_Toc194325101" w:history="1">
            <w:r w:rsidRPr="00BE08A6">
              <w:rPr>
                <w:rStyle w:val="Hyperlink"/>
                <w:rFonts w:ascii="Arial" w:eastAsia="Times New Roman" w:hAnsi="Arial" w:cs="Arial"/>
                <w:noProof/>
                <w:kern w:val="0"/>
                <w14:ligatures w14:val="none"/>
              </w:rPr>
              <w:t>7.0 Conclusion</w:t>
            </w:r>
            <w:r>
              <w:rPr>
                <w:noProof/>
                <w:webHidden/>
              </w:rPr>
              <w:tab/>
            </w:r>
            <w:r>
              <w:rPr>
                <w:noProof/>
                <w:webHidden/>
              </w:rPr>
              <w:fldChar w:fldCharType="begin"/>
            </w:r>
            <w:r>
              <w:rPr>
                <w:noProof/>
                <w:webHidden/>
              </w:rPr>
              <w:instrText xml:space="preserve"> PAGEREF _Toc194325101 \h </w:instrText>
            </w:r>
            <w:r>
              <w:rPr>
                <w:noProof/>
                <w:webHidden/>
              </w:rPr>
            </w:r>
            <w:r>
              <w:rPr>
                <w:noProof/>
                <w:webHidden/>
              </w:rPr>
              <w:fldChar w:fldCharType="separate"/>
            </w:r>
            <w:r>
              <w:rPr>
                <w:noProof/>
                <w:webHidden/>
              </w:rPr>
              <w:t>19</w:t>
            </w:r>
            <w:r>
              <w:rPr>
                <w:noProof/>
                <w:webHidden/>
              </w:rPr>
              <w:fldChar w:fldCharType="end"/>
            </w:r>
          </w:hyperlink>
        </w:p>
        <w:p w14:paraId="07C8DBA9" w14:textId="3E3C0992" w:rsidR="00BA36C5" w:rsidRDefault="00BA36C5">
          <w:pPr>
            <w:pStyle w:val="TOC1"/>
            <w:tabs>
              <w:tab w:val="right" w:leader="dot" w:pos="9350"/>
            </w:tabs>
            <w:rPr>
              <w:rFonts w:eastAsiaTheme="minorEastAsia"/>
              <w:noProof/>
              <w:sz w:val="24"/>
              <w:szCs w:val="24"/>
              <w:lang w:val="en-US"/>
            </w:rPr>
          </w:pPr>
          <w:hyperlink w:anchor="_Toc194325102" w:history="1">
            <w:r w:rsidRPr="00BE08A6">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_Toc194325102 \h </w:instrText>
            </w:r>
            <w:r>
              <w:rPr>
                <w:noProof/>
                <w:webHidden/>
              </w:rPr>
            </w:r>
            <w:r>
              <w:rPr>
                <w:noProof/>
                <w:webHidden/>
              </w:rPr>
              <w:fldChar w:fldCharType="separate"/>
            </w:r>
            <w:r>
              <w:rPr>
                <w:noProof/>
                <w:webHidden/>
              </w:rPr>
              <w:t>21</w:t>
            </w:r>
            <w:r>
              <w:rPr>
                <w:noProof/>
                <w:webHidden/>
              </w:rPr>
              <w:fldChar w:fldCharType="end"/>
            </w:r>
          </w:hyperlink>
        </w:p>
        <w:p w14:paraId="3F6F4CED" w14:textId="3F9FA30F" w:rsidR="008A5E0A" w:rsidRPr="00E670FF" w:rsidRDefault="008A5E0A">
          <w:pPr>
            <w:rPr>
              <w:rFonts w:ascii="Arial" w:hAnsi="Arial" w:cs="Arial"/>
              <w:b/>
              <w:bCs/>
              <w:sz w:val="36"/>
              <w:szCs w:val="36"/>
            </w:rPr>
          </w:pPr>
          <w:r w:rsidRPr="00E670FF">
            <w:rPr>
              <w:rFonts w:ascii="Arial" w:hAnsi="Arial" w:cs="Arial"/>
              <w:b/>
              <w:bCs/>
              <w:sz w:val="36"/>
              <w:szCs w:val="36"/>
            </w:rPr>
            <w:fldChar w:fldCharType="end"/>
          </w:r>
        </w:p>
        <w:p w14:paraId="0F5E3A5B" w14:textId="6D2FEE92" w:rsidR="008A5E0A" w:rsidRPr="00E670FF" w:rsidRDefault="008A5E0A">
          <w:pPr>
            <w:rPr>
              <w:rFonts w:ascii="Arial" w:hAnsi="Arial" w:cs="Arial"/>
              <w:sz w:val="36"/>
              <w:szCs w:val="36"/>
            </w:rPr>
          </w:pPr>
          <w:r w:rsidRPr="00E670FF">
            <w:rPr>
              <w:rFonts w:ascii="Arial" w:hAnsi="Arial" w:cs="Arial"/>
              <w:b/>
              <w:bCs/>
              <w:sz w:val="36"/>
              <w:szCs w:val="36"/>
            </w:rPr>
            <w:br w:type="page"/>
          </w:r>
        </w:p>
      </w:sdtContent>
    </w:sdt>
    <w:p w14:paraId="51D8BF82" w14:textId="76C46684" w:rsidR="00155303" w:rsidRPr="00E670FF" w:rsidRDefault="008A5E0A" w:rsidP="008E25CF">
      <w:pPr>
        <w:pStyle w:val="Heading1"/>
        <w:numPr>
          <w:ilvl w:val="0"/>
          <w:numId w:val="2"/>
        </w:numPr>
        <w:ind w:left="630"/>
        <w:rPr>
          <w:rFonts w:ascii="Arial" w:hAnsi="Arial" w:cs="Arial"/>
          <w:color w:val="auto"/>
          <w:sz w:val="36"/>
          <w:szCs w:val="36"/>
        </w:rPr>
      </w:pPr>
      <w:bookmarkStart w:id="0" w:name="_Toc194325089"/>
      <w:r w:rsidRPr="00E670FF">
        <w:rPr>
          <w:rFonts w:ascii="Arial" w:hAnsi="Arial" w:cs="Arial"/>
          <w:color w:val="auto"/>
          <w:sz w:val="36"/>
          <w:szCs w:val="36"/>
        </w:rPr>
        <w:lastRenderedPageBreak/>
        <w:t>Introduction</w:t>
      </w:r>
      <w:bookmarkEnd w:id="0"/>
    </w:p>
    <w:p w14:paraId="4F9B0710" w14:textId="77777777" w:rsidR="008E25CF" w:rsidRPr="00E670FF" w:rsidRDefault="008E25CF" w:rsidP="008E25CF">
      <w:pPr>
        <w:rPr>
          <w:sz w:val="24"/>
          <w:szCs w:val="24"/>
        </w:rPr>
      </w:pPr>
    </w:p>
    <w:p w14:paraId="4E9C254C" w14:textId="3D99067C" w:rsidR="008E25CF" w:rsidRPr="00E670FF" w:rsidRDefault="00A45B0D" w:rsidP="008E25CF">
      <w:pPr>
        <w:spacing w:line="360" w:lineRule="auto"/>
        <w:rPr>
          <w:rFonts w:ascii="Arial" w:hAnsi="Arial" w:cs="Arial"/>
          <w:sz w:val="24"/>
          <w:szCs w:val="24"/>
        </w:rPr>
      </w:pPr>
      <w:r w:rsidRPr="00E670FF">
        <w:rPr>
          <w:rFonts w:ascii="Arial" w:hAnsi="Arial" w:cs="Arial"/>
          <w:sz w:val="24"/>
          <w:szCs w:val="24"/>
        </w:rPr>
        <w:t>Strategic management plays a key role in ensuring the competitiveness and sustainability of organisations in a changing business environment. Argos, a long-standing British retailer, has had to adapt its strategy to meet the challenges of economic developments, changing consumer behaviour,</w:t>
      </w:r>
      <w:r w:rsidR="008E25CF" w:rsidRPr="00E670FF">
        <w:rPr>
          <w:rFonts w:ascii="Arial" w:hAnsi="Arial" w:cs="Arial"/>
          <w:sz w:val="24"/>
          <w:szCs w:val="24"/>
        </w:rPr>
        <w:t xml:space="preserve"> and technological advances. Over the past three years, the company has undergone a series of significant transformations, leading to a reassessment of its market position.</w:t>
      </w:r>
    </w:p>
    <w:p w14:paraId="61020527" w14:textId="5E3EB769" w:rsidR="008E25CF" w:rsidRPr="00E670FF" w:rsidRDefault="008E25CF" w:rsidP="008E25CF">
      <w:pPr>
        <w:spacing w:line="360" w:lineRule="auto"/>
        <w:rPr>
          <w:rFonts w:ascii="Arial" w:hAnsi="Arial" w:cs="Arial"/>
          <w:sz w:val="24"/>
          <w:szCs w:val="24"/>
        </w:rPr>
      </w:pPr>
      <w:r w:rsidRPr="00E670FF">
        <w:rPr>
          <w:rFonts w:ascii="Arial" w:hAnsi="Arial" w:cs="Arial"/>
          <w:sz w:val="24"/>
          <w:szCs w:val="24"/>
        </w:rPr>
        <w:t xml:space="preserve">Adopting an effective strategy is not only </w:t>
      </w:r>
      <w:r w:rsidR="00236F34" w:rsidRPr="00E670FF">
        <w:rPr>
          <w:rFonts w:ascii="Arial" w:hAnsi="Arial" w:cs="Arial"/>
          <w:sz w:val="24"/>
          <w:szCs w:val="24"/>
        </w:rPr>
        <w:t>necessary</w:t>
      </w:r>
      <w:r w:rsidRPr="00E670FF">
        <w:rPr>
          <w:rFonts w:ascii="Arial" w:hAnsi="Arial" w:cs="Arial"/>
          <w:sz w:val="24"/>
          <w:szCs w:val="24"/>
        </w:rPr>
        <w:t xml:space="preserve"> but a critical element for the survival and expansion of a business in a volatile environment. Thus, this report aims to analy</w:t>
      </w:r>
      <w:r w:rsidR="00236F34" w:rsidRPr="00E670FF">
        <w:rPr>
          <w:rFonts w:ascii="Arial" w:hAnsi="Arial" w:cs="Arial"/>
          <w:sz w:val="24"/>
          <w:szCs w:val="24"/>
        </w:rPr>
        <w:t>s</w:t>
      </w:r>
      <w:r w:rsidRPr="00E670FF">
        <w:rPr>
          <w:rFonts w:ascii="Arial" w:hAnsi="Arial" w:cs="Arial"/>
          <w:sz w:val="24"/>
          <w:szCs w:val="24"/>
        </w:rPr>
        <w:t>e Argos' strategic approach, focusing on the advantages and disadvantages of the current strategy</w:t>
      </w:r>
      <w:r w:rsidR="00236F34" w:rsidRPr="00E670FF">
        <w:rPr>
          <w:rFonts w:ascii="Arial" w:hAnsi="Arial" w:cs="Arial"/>
          <w:sz w:val="24"/>
          <w:szCs w:val="24"/>
        </w:rPr>
        <w:t xml:space="preserve"> and</w:t>
      </w:r>
      <w:r w:rsidRPr="00E670FF">
        <w:rPr>
          <w:rFonts w:ascii="Arial" w:hAnsi="Arial" w:cs="Arial"/>
          <w:sz w:val="24"/>
          <w:szCs w:val="24"/>
        </w:rPr>
        <w:t xml:space="preserve"> its impact on the company's positioning to competitors. For this purpose, three essential strategic frameworks will be </w:t>
      </w:r>
      <w:r w:rsidR="00236F34" w:rsidRPr="00E670FF">
        <w:rPr>
          <w:rFonts w:ascii="Arial" w:hAnsi="Arial" w:cs="Arial"/>
          <w:sz w:val="24"/>
          <w:szCs w:val="24"/>
        </w:rPr>
        <w:t>applied:</w:t>
      </w:r>
      <w:r w:rsidRPr="00E670FF">
        <w:rPr>
          <w:rFonts w:ascii="Arial" w:hAnsi="Arial" w:cs="Arial"/>
          <w:sz w:val="24"/>
          <w:szCs w:val="24"/>
        </w:rPr>
        <w:t xml:space="preserve"> PESTLE Analysis, SWOT Analysis and Stakeholders Analysis.</w:t>
      </w:r>
    </w:p>
    <w:p w14:paraId="00E50893" w14:textId="6DC6FD42" w:rsidR="008E25CF" w:rsidRPr="00E670FF" w:rsidRDefault="008E25CF" w:rsidP="008E25CF">
      <w:pPr>
        <w:spacing w:line="360" w:lineRule="auto"/>
        <w:rPr>
          <w:rFonts w:ascii="Arial" w:hAnsi="Arial" w:cs="Arial"/>
          <w:sz w:val="24"/>
          <w:szCs w:val="24"/>
        </w:rPr>
      </w:pPr>
      <w:r w:rsidRPr="00E670FF">
        <w:rPr>
          <w:rFonts w:ascii="Arial" w:hAnsi="Arial" w:cs="Arial"/>
          <w:sz w:val="24"/>
          <w:szCs w:val="24"/>
        </w:rPr>
        <w:t xml:space="preserve">The report will integrate </w:t>
      </w:r>
      <w:r w:rsidR="00A45B0D" w:rsidRPr="00E670FF">
        <w:rPr>
          <w:rFonts w:ascii="Arial" w:hAnsi="Arial" w:cs="Arial"/>
          <w:sz w:val="24"/>
          <w:szCs w:val="24"/>
        </w:rPr>
        <w:t>Mintzberg's theory of the 10 strategic schools, focusing on the Positioning, Learning, and Environmental Schools</w:t>
      </w:r>
      <w:r w:rsidRPr="00E670FF">
        <w:rPr>
          <w:rFonts w:ascii="Arial" w:hAnsi="Arial" w:cs="Arial"/>
          <w:sz w:val="24"/>
          <w:szCs w:val="24"/>
        </w:rPr>
        <w:t>, to explain how Argos defines and implements its strategy.</w:t>
      </w:r>
    </w:p>
    <w:p w14:paraId="458D3661" w14:textId="3D97E9E5" w:rsidR="008E25CF" w:rsidRPr="00E670FF" w:rsidRDefault="008E25CF" w:rsidP="008E25CF">
      <w:pPr>
        <w:spacing w:line="360" w:lineRule="auto"/>
        <w:rPr>
          <w:rFonts w:ascii="Arial" w:hAnsi="Arial" w:cs="Arial"/>
          <w:sz w:val="24"/>
          <w:szCs w:val="24"/>
        </w:rPr>
      </w:pPr>
      <w:r w:rsidRPr="00E670FF">
        <w:rPr>
          <w:rFonts w:ascii="Arial" w:hAnsi="Arial" w:cs="Arial"/>
          <w:sz w:val="24"/>
          <w:szCs w:val="24"/>
        </w:rPr>
        <w:t xml:space="preserve">The report will propose possible strategic options for the future, taking into account the volatility of the global market and the need to maintain competitive advantage and sustainability. </w:t>
      </w:r>
    </w:p>
    <w:p w14:paraId="62BCF401" w14:textId="77777777" w:rsidR="008E25CF" w:rsidRPr="00E670FF" w:rsidRDefault="008E25CF" w:rsidP="008E25CF">
      <w:pPr>
        <w:rPr>
          <w:rFonts w:ascii="Arial" w:hAnsi="Arial" w:cs="Arial"/>
        </w:rPr>
      </w:pPr>
    </w:p>
    <w:p w14:paraId="5274635F" w14:textId="77777777" w:rsidR="008E25CF" w:rsidRPr="00E670FF" w:rsidRDefault="008E25CF" w:rsidP="008E25CF">
      <w:pPr>
        <w:rPr>
          <w:rFonts w:ascii="Arial" w:hAnsi="Arial" w:cs="Arial"/>
        </w:rPr>
      </w:pPr>
    </w:p>
    <w:p w14:paraId="6AD54694" w14:textId="77777777" w:rsidR="008A5E0A" w:rsidRPr="00E670FF" w:rsidRDefault="008A5E0A">
      <w:pPr>
        <w:rPr>
          <w:rFonts w:ascii="Arial" w:eastAsiaTheme="majorEastAsia" w:hAnsi="Arial" w:cs="Arial"/>
          <w:sz w:val="36"/>
          <w:szCs w:val="36"/>
        </w:rPr>
      </w:pPr>
      <w:r w:rsidRPr="00E670FF">
        <w:rPr>
          <w:rFonts w:ascii="Arial" w:hAnsi="Arial" w:cs="Arial"/>
          <w:sz w:val="36"/>
          <w:szCs w:val="36"/>
        </w:rPr>
        <w:br w:type="page"/>
      </w:r>
    </w:p>
    <w:p w14:paraId="4C0C2E31" w14:textId="77777777" w:rsidR="001473D1" w:rsidRPr="00E670FF" w:rsidRDefault="001473D1" w:rsidP="001473D1">
      <w:pPr>
        <w:pStyle w:val="Heading1"/>
        <w:rPr>
          <w:rFonts w:ascii="Arial" w:hAnsi="Arial" w:cs="Arial"/>
          <w:color w:val="auto"/>
          <w:sz w:val="36"/>
          <w:szCs w:val="36"/>
        </w:rPr>
      </w:pPr>
      <w:bookmarkStart w:id="1" w:name="_Toc194325090"/>
      <w:r w:rsidRPr="00E670FF">
        <w:rPr>
          <w:rFonts w:ascii="Arial" w:hAnsi="Arial" w:cs="Arial"/>
          <w:color w:val="auto"/>
          <w:sz w:val="36"/>
          <w:szCs w:val="36"/>
        </w:rPr>
        <w:lastRenderedPageBreak/>
        <w:t>2.0 ARGOS and Recent Developments</w:t>
      </w:r>
      <w:bookmarkEnd w:id="1"/>
      <w:r w:rsidRPr="00E670FF">
        <w:rPr>
          <w:rFonts w:ascii="Arial" w:hAnsi="Arial" w:cs="Arial"/>
          <w:color w:val="auto"/>
          <w:sz w:val="36"/>
          <w:szCs w:val="36"/>
        </w:rPr>
        <w:t xml:space="preserve"> </w:t>
      </w:r>
    </w:p>
    <w:p w14:paraId="0A54F249" w14:textId="77777777" w:rsidR="001473D1" w:rsidRPr="00E670FF" w:rsidRDefault="001473D1" w:rsidP="001473D1"/>
    <w:p w14:paraId="77DF7DE2" w14:textId="24C2FCB8" w:rsidR="001473D1" w:rsidRPr="00A2644B" w:rsidRDefault="001473D1" w:rsidP="001473D1">
      <w:pPr>
        <w:spacing w:line="360" w:lineRule="auto"/>
        <w:rPr>
          <w:rFonts w:ascii="Arial" w:hAnsi="Arial" w:cs="Arial"/>
          <w:sz w:val="24"/>
          <w:szCs w:val="24"/>
        </w:rPr>
      </w:pPr>
      <w:r w:rsidRPr="00A2644B">
        <w:rPr>
          <w:rFonts w:ascii="Arial" w:hAnsi="Arial" w:cs="Arial"/>
          <w:sz w:val="24"/>
          <w:szCs w:val="24"/>
        </w:rPr>
        <w:t>Argos is one of the UK's most well-known retailers, operating in a highly competitive sector where adaptability and innovation are essential to remain relevant in the market. Founded in 1972, Argos was initially recognised for its catalogue sales model, but with technological advancements and changing consumer preferences, a strategic reorientation was necessary</w:t>
      </w:r>
      <w:r w:rsidRPr="00A2644B">
        <w:rPr>
          <w:sz w:val="24"/>
          <w:szCs w:val="24"/>
        </w:rPr>
        <w:t xml:space="preserve"> </w:t>
      </w:r>
      <w:r w:rsidRPr="00A2644B">
        <w:rPr>
          <w:rFonts w:ascii="Arial" w:hAnsi="Arial" w:cs="Arial"/>
          <w:sz w:val="24"/>
          <w:szCs w:val="24"/>
        </w:rPr>
        <w:t>(Burt and Sparks, 2003). The acquisition of Argos by Sainsbury</w:t>
      </w:r>
      <w:r w:rsidR="00E670FF" w:rsidRPr="00A2644B">
        <w:rPr>
          <w:rFonts w:ascii="Arial" w:hAnsi="Arial" w:cs="Arial"/>
          <w:sz w:val="24"/>
          <w:szCs w:val="24"/>
        </w:rPr>
        <w:t>'</w:t>
      </w:r>
      <w:r w:rsidRPr="00A2644B">
        <w:rPr>
          <w:rFonts w:ascii="Arial" w:hAnsi="Arial" w:cs="Arial"/>
          <w:sz w:val="24"/>
          <w:szCs w:val="24"/>
        </w:rPr>
        <w:t xml:space="preserve">s in 2016 was a strategic turning point, offering Argos access to a broader distribution infrastructure and </w:t>
      </w:r>
      <w:r w:rsidR="00E670FF" w:rsidRPr="00A2644B">
        <w:rPr>
          <w:rFonts w:ascii="Arial" w:hAnsi="Arial" w:cs="Arial"/>
          <w:sz w:val="24"/>
          <w:szCs w:val="24"/>
        </w:rPr>
        <w:t>more significant</w:t>
      </w:r>
      <w:r w:rsidRPr="00A2644B">
        <w:rPr>
          <w:rFonts w:ascii="Arial" w:hAnsi="Arial" w:cs="Arial"/>
          <w:sz w:val="24"/>
          <w:szCs w:val="24"/>
        </w:rPr>
        <w:t xml:space="preserve"> financial resources (Statista, 2024). This strategic shift aligns with the Design School, which emphasi</w:t>
      </w:r>
      <w:r w:rsidR="00E670FF" w:rsidRPr="00A2644B">
        <w:rPr>
          <w:rFonts w:ascii="Arial" w:hAnsi="Arial" w:cs="Arial"/>
          <w:sz w:val="24"/>
          <w:szCs w:val="24"/>
        </w:rPr>
        <w:t>s</w:t>
      </w:r>
      <w:r w:rsidRPr="00A2644B">
        <w:rPr>
          <w:rFonts w:ascii="Arial" w:hAnsi="Arial" w:cs="Arial"/>
          <w:sz w:val="24"/>
          <w:szCs w:val="24"/>
        </w:rPr>
        <w:t xml:space="preserve">es a deliberate, top-down </w:t>
      </w:r>
      <w:r w:rsidR="00E670FF" w:rsidRPr="00A2644B">
        <w:rPr>
          <w:rFonts w:ascii="Arial" w:hAnsi="Arial" w:cs="Arial"/>
          <w:sz w:val="24"/>
          <w:szCs w:val="24"/>
        </w:rPr>
        <w:t>strategy formulation</w:t>
      </w:r>
      <w:r w:rsidRPr="00A2644B">
        <w:rPr>
          <w:rFonts w:ascii="Arial" w:hAnsi="Arial" w:cs="Arial"/>
          <w:sz w:val="24"/>
          <w:szCs w:val="24"/>
        </w:rPr>
        <w:t>, where leaders aim to match organi</w:t>
      </w:r>
      <w:r w:rsidR="00E670FF" w:rsidRPr="00A2644B">
        <w:rPr>
          <w:rFonts w:ascii="Arial" w:hAnsi="Arial" w:cs="Arial"/>
          <w:sz w:val="24"/>
          <w:szCs w:val="24"/>
        </w:rPr>
        <w:t>s</w:t>
      </w:r>
      <w:r w:rsidRPr="00A2644B">
        <w:rPr>
          <w:rFonts w:ascii="Arial" w:hAnsi="Arial" w:cs="Arial"/>
          <w:sz w:val="24"/>
          <w:szCs w:val="24"/>
        </w:rPr>
        <w:t xml:space="preserve">ational capabilities to environmental conditions (Mintzberg, 1990). </w:t>
      </w:r>
    </w:p>
    <w:p w14:paraId="53ED3D1D" w14:textId="1782B197" w:rsidR="001473D1" w:rsidRPr="00A2644B" w:rsidRDefault="001473D1" w:rsidP="001473D1">
      <w:pPr>
        <w:spacing w:line="360" w:lineRule="auto"/>
        <w:rPr>
          <w:rFonts w:ascii="Arial" w:hAnsi="Arial" w:cs="Arial"/>
          <w:sz w:val="24"/>
          <w:szCs w:val="24"/>
        </w:rPr>
      </w:pPr>
      <w:r w:rsidRPr="00A2644B">
        <w:rPr>
          <w:rFonts w:ascii="Arial" w:hAnsi="Arial" w:cs="Arial"/>
          <w:sz w:val="24"/>
          <w:szCs w:val="24"/>
        </w:rPr>
        <w:t xml:space="preserve">In recent years, Argos has undertaken significant restructuring efforts </w:t>
      </w:r>
      <w:r w:rsidR="00BC5DCC" w:rsidRPr="00A2644B">
        <w:rPr>
          <w:rFonts w:ascii="Arial" w:hAnsi="Arial" w:cs="Arial"/>
          <w:sz w:val="24"/>
          <w:szCs w:val="24"/>
        </w:rPr>
        <w:t>to improve</w:t>
      </w:r>
      <w:r w:rsidRPr="00A2644B">
        <w:rPr>
          <w:rFonts w:ascii="Arial" w:hAnsi="Arial" w:cs="Arial"/>
          <w:sz w:val="24"/>
          <w:szCs w:val="24"/>
        </w:rPr>
        <w:t xml:space="preserve"> efficiency and digital integration. These actions align with the Positioning School, which argues that competitive advantage arises from choosing a favourable market position based on industry analysis (Porter, 1985). Argos</w:t>
      </w:r>
      <w:r w:rsidR="00E670FF" w:rsidRPr="00A2644B">
        <w:rPr>
          <w:rFonts w:ascii="Arial" w:hAnsi="Arial" w:cs="Arial"/>
          <w:sz w:val="24"/>
          <w:szCs w:val="24"/>
        </w:rPr>
        <w:t>'</w:t>
      </w:r>
      <w:r w:rsidRPr="00A2644B">
        <w:rPr>
          <w:rFonts w:ascii="Arial" w:hAnsi="Arial" w:cs="Arial"/>
          <w:sz w:val="24"/>
          <w:szCs w:val="24"/>
        </w:rPr>
        <w:t xml:space="preserve"> efforts to expand its online presence and leverage Sainsbury</w:t>
      </w:r>
      <w:r w:rsidR="00E670FF" w:rsidRPr="00A2644B">
        <w:rPr>
          <w:rFonts w:ascii="Arial" w:hAnsi="Arial" w:cs="Arial"/>
          <w:sz w:val="24"/>
          <w:szCs w:val="24"/>
        </w:rPr>
        <w:t>'</w:t>
      </w:r>
      <w:r w:rsidRPr="00A2644B">
        <w:rPr>
          <w:rFonts w:ascii="Arial" w:hAnsi="Arial" w:cs="Arial"/>
          <w:sz w:val="24"/>
          <w:szCs w:val="24"/>
        </w:rPr>
        <w:t>s logistical assets indicate a clear positioning strategy in response to e-commerce giants like Amazon.</w:t>
      </w:r>
    </w:p>
    <w:p w14:paraId="0C92BDDC" w14:textId="6765F263" w:rsidR="001473D1" w:rsidRPr="00A2644B" w:rsidRDefault="001473D1" w:rsidP="001473D1">
      <w:pPr>
        <w:spacing w:line="360" w:lineRule="auto"/>
        <w:rPr>
          <w:rFonts w:ascii="Arial" w:hAnsi="Arial" w:cs="Arial"/>
          <w:sz w:val="24"/>
          <w:szCs w:val="24"/>
          <w:highlight w:val="yellow"/>
        </w:rPr>
      </w:pPr>
      <w:r w:rsidRPr="00A2644B">
        <w:rPr>
          <w:rFonts w:ascii="Arial" w:hAnsi="Arial" w:cs="Arial"/>
          <w:sz w:val="24"/>
          <w:szCs w:val="24"/>
        </w:rPr>
        <w:t>While such strategic alignment offers clear benefits—such as improved cost control, market reach, and supply chain synergy—there are valid criticisms. Critics of the Design School argue that it oversimplifies the complexities of real-world decision-making and neglects emergent, adaptive strategies (Mintzberg,</w:t>
      </w:r>
      <w:r w:rsidR="009C5F5B" w:rsidRPr="00A2644B">
        <w:rPr>
          <w:rFonts w:ascii="Arial" w:hAnsi="Arial" w:cs="Arial"/>
          <w:sz w:val="24"/>
          <w:szCs w:val="24"/>
        </w:rPr>
        <w:t xml:space="preserve"> </w:t>
      </w:r>
      <w:proofErr w:type="spellStart"/>
      <w:r w:rsidR="009C5F5B" w:rsidRPr="00A2644B">
        <w:rPr>
          <w:rFonts w:ascii="Arial" w:hAnsi="Arial" w:cs="Arial"/>
          <w:sz w:val="24"/>
          <w:szCs w:val="24"/>
        </w:rPr>
        <w:t>Ahstrand</w:t>
      </w:r>
      <w:proofErr w:type="spellEnd"/>
      <w:r w:rsidR="009C5F5B" w:rsidRPr="00A2644B">
        <w:rPr>
          <w:rFonts w:ascii="Arial" w:hAnsi="Arial" w:cs="Arial"/>
          <w:sz w:val="24"/>
          <w:szCs w:val="24"/>
        </w:rPr>
        <w:t xml:space="preserve"> and Lampel,</w:t>
      </w:r>
      <w:r w:rsidRPr="00A2644B">
        <w:rPr>
          <w:rFonts w:ascii="Arial" w:hAnsi="Arial" w:cs="Arial"/>
          <w:sz w:val="24"/>
          <w:szCs w:val="24"/>
        </w:rPr>
        <w:t>1998). Moreover, the tight integration with Sainsbury</w:t>
      </w:r>
      <w:r w:rsidR="00E670FF" w:rsidRPr="00A2644B">
        <w:rPr>
          <w:rFonts w:ascii="Arial" w:hAnsi="Arial" w:cs="Arial"/>
          <w:sz w:val="24"/>
          <w:szCs w:val="24"/>
        </w:rPr>
        <w:t>'</w:t>
      </w:r>
      <w:r w:rsidRPr="00A2644B">
        <w:rPr>
          <w:rFonts w:ascii="Arial" w:hAnsi="Arial" w:cs="Arial"/>
          <w:sz w:val="24"/>
          <w:szCs w:val="24"/>
        </w:rPr>
        <w:t>s may restrict Argos</w:t>
      </w:r>
      <w:r w:rsidR="00E670FF" w:rsidRPr="00A2644B">
        <w:rPr>
          <w:rFonts w:ascii="Arial" w:hAnsi="Arial" w:cs="Arial"/>
          <w:sz w:val="24"/>
          <w:szCs w:val="24"/>
        </w:rPr>
        <w:t>'</w:t>
      </w:r>
      <w:r w:rsidRPr="00A2644B">
        <w:rPr>
          <w:rFonts w:ascii="Arial" w:hAnsi="Arial" w:cs="Arial"/>
          <w:sz w:val="24"/>
          <w:szCs w:val="24"/>
        </w:rPr>
        <w:t xml:space="preserve"> strategic autonomy, reducing its ability to innovate independently and adapt to disruptive retail trends (Ansoff, 1991).</w:t>
      </w:r>
      <w:r w:rsidR="009C5F5B" w:rsidRPr="00A2644B">
        <w:rPr>
          <w:rFonts w:ascii="Arial" w:hAnsi="Arial" w:cs="Arial"/>
          <w:sz w:val="24"/>
          <w:szCs w:val="24"/>
          <w:highlight w:val="yellow"/>
        </w:rPr>
        <w:t xml:space="preserve"> </w:t>
      </w:r>
    </w:p>
    <w:p w14:paraId="4DAB3913" w14:textId="58FBAFAE" w:rsidR="00B615B7" w:rsidRPr="00A2644B" w:rsidRDefault="00B615B7" w:rsidP="001473D1">
      <w:pPr>
        <w:spacing w:line="360" w:lineRule="auto"/>
        <w:rPr>
          <w:rFonts w:ascii="Arial" w:hAnsi="Arial" w:cs="Arial"/>
          <w:sz w:val="24"/>
          <w:szCs w:val="24"/>
        </w:rPr>
      </w:pPr>
      <w:r w:rsidRPr="00A2644B">
        <w:rPr>
          <w:rFonts w:ascii="Arial" w:hAnsi="Arial" w:cs="Arial"/>
          <w:sz w:val="24"/>
          <w:szCs w:val="24"/>
        </w:rPr>
        <w:t>Since 2022, one of Argos</w:t>
      </w:r>
      <w:r w:rsidR="00E670FF" w:rsidRPr="00A2644B">
        <w:rPr>
          <w:rFonts w:ascii="Arial" w:hAnsi="Arial" w:cs="Arial"/>
          <w:sz w:val="24"/>
          <w:szCs w:val="24"/>
        </w:rPr>
        <w:t>'</w:t>
      </w:r>
      <w:r w:rsidRPr="00A2644B">
        <w:rPr>
          <w:rFonts w:ascii="Arial" w:hAnsi="Arial" w:cs="Arial"/>
          <w:sz w:val="24"/>
          <w:szCs w:val="24"/>
        </w:rPr>
        <w:t>s most strategic initiatives has been the reduction of independent stores through integration into Sainsbury</w:t>
      </w:r>
      <w:r w:rsidR="00E670FF" w:rsidRPr="00A2644B">
        <w:rPr>
          <w:rFonts w:ascii="Arial" w:hAnsi="Arial" w:cs="Arial"/>
          <w:sz w:val="24"/>
          <w:szCs w:val="24"/>
        </w:rPr>
        <w:t>'</w:t>
      </w:r>
      <w:r w:rsidRPr="00A2644B">
        <w:rPr>
          <w:rFonts w:ascii="Arial" w:hAnsi="Arial" w:cs="Arial"/>
          <w:sz w:val="24"/>
          <w:szCs w:val="24"/>
        </w:rPr>
        <w:t>s locations, a move justified by the aim to optimise costs and improve operational efficiency (Wood, 2023).</w:t>
      </w:r>
    </w:p>
    <w:p w14:paraId="75A638FF" w14:textId="57B93459" w:rsidR="00531442" w:rsidRPr="00A2644B" w:rsidRDefault="001473D1" w:rsidP="00531442">
      <w:pPr>
        <w:spacing w:line="360" w:lineRule="auto"/>
        <w:rPr>
          <w:rFonts w:ascii="Arial" w:hAnsi="Arial" w:cs="Arial"/>
          <w:sz w:val="24"/>
          <w:szCs w:val="24"/>
        </w:rPr>
      </w:pPr>
      <w:r w:rsidRPr="00A2644B">
        <w:rPr>
          <w:rFonts w:ascii="Arial" w:hAnsi="Arial" w:cs="Arial"/>
          <w:sz w:val="24"/>
          <w:szCs w:val="24"/>
        </w:rPr>
        <w:lastRenderedPageBreak/>
        <w:t>In March 2023, the total number of stand</w:t>
      </w:r>
      <w:r w:rsidR="00BC5DCC" w:rsidRPr="00A2644B">
        <w:rPr>
          <w:rFonts w:ascii="Arial" w:hAnsi="Arial" w:cs="Arial"/>
          <w:sz w:val="24"/>
          <w:szCs w:val="24"/>
        </w:rPr>
        <w:t>-</w:t>
      </w:r>
      <w:r w:rsidRPr="00A2644B">
        <w:rPr>
          <w:rFonts w:ascii="Arial" w:hAnsi="Arial" w:cs="Arial"/>
          <w:sz w:val="24"/>
          <w:szCs w:val="24"/>
        </w:rPr>
        <w:t xml:space="preserve">alone stores was significantly reduced, reaching 213, compared to 385 the previous year (The Scottish Sun, 2024). At the same time, Sainsbury's continued to expand Argos outlets within its supermarkets, opening thirteen new integrated locations, thus totalling 446 units (The Scottish Sun, 2024). </w:t>
      </w:r>
      <w:r w:rsidR="00531442" w:rsidRPr="00A2644B">
        <w:rPr>
          <w:rFonts w:ascii="Arial" w:hAnsi="Arial" w:cs="Arial"/>
          <w:sz w:val="24"/>
          <w:szCs w:val="24"/>
        </w:rPr>
        <w:t xml:space="preserve">This strategic shift reflects a </w:t>
      </w:r>
      <w:r w:rsidR="00BC5DCC" w:rsidRPr="00A2644B">
        <w:rPr>
          <w:rFonts w:ascii="Arial" w:hAnsi="Arial" w:cs="Arial"/>
          <w:sz w:val="24"/>
          <w:szCs w:val="24"/>
        </w:rPr>
        <w:t>broa</w:t>
      </w:r>
      <w:r w:rsidR="00531442" w:rsidRPr="00A2644B">
        <w:rPr>
          <w:rFonts w:ascii="Arial" w:hAnsi="Arial" w:cs="Arial"/>
          <w:sz w:val="24"/>
          <w:szCs w:val="24"/>
        </w:rPr>
        <w:t>der trend in the retail sector: the adoption of omnichannel retailing. Combining traditional physical retail with digital services allows retailers to reach customers through multiple touchpoints, increasing convenience and accessibility. This approach aligns with the Positioning School of Strategy, which argues that companies should seek competitive advantage by occupying a favourable position in the market through deliberate strategic choices (Porter, 1985). Argos</w:t>
      </w:r>
      <w:r w:rsidR="00E670FF" w:rsidRPr="00A2644B">
        <w:rPr>
          <w:rFonts w:ascii="Arial" w:hAnsi="Arial" w:cs="Arial"/>
          <w:sz w:val="24"/>
          <w:szCs w:val="24"/>
        </w:rPr>
        <w:t>'</w:t>
      </w:r>
      <w:r w:rsidR="00531442" w:rsidRPr="00A2644B">
        <w:rPr>
          <w:rFonts w:ascii="Arial" w:hAnsi="Arial" w:cs="Arial"/>
          <w:sz w:val="24"/>
          <w:szCs w:val="24"/>
        </w:rPr>
        <w:t>s integration within Sainsbury</w:t>
      </w:r>
      <w:r w:rsidR="00E670FF" w:rsidRPr="00A2644B">
        <w:rPr>
          <w:rFonts w:ascii="Arial" w:hAnsi="Arial" w:cs="Arial"/>
          <w:sz w:val="24"/>
          <w:szCs w:val="24"/>
        </w:rPr>
        <w:t>'</w:t>
      </w:r>
      <w:r w:rsidR="00531442" w:rsidRPr="00A2644B">
        <w:rPr>
          <w:rFonts w:ascii="Arial" w:hAnsi="Arial" w:cs="Arial"/>
          <w:sz w:val="24"/>
          <w:szCs w:val="24"/>
        </w:rPr>
        <w:t>s stores strengthens its physical presence while supporting its online sales infrastructure.</w:t>
      </w:r>
    </w:p>
    <w:p w14:paraId="04E57C7C" w14:textId="771A2B19" w:rsidR="00531442" w:rsidRPr="00A2644B" w:rsidRDefault="00531442" w:rsidP="00531442">
      <w:pPr>
        <w:spacing w:line="360" w:lineRule="auto"/>
        <w:rPr>
          <w:rFonts w:ascii="Arial" w:hAnsi="Arial" w:cs="Arial"/>
          <w:sz w:val="24"/>
          <w:szCs w:val="24"/>
        </w:rPr>
      </w:pPr>
      <w:r w:rsidRPr="00A2644B">
        <w:rPr>
          <w:rFonts w:ascii="Arial" w:hAnsi="Arial" w:cs="Arial"/>
          <w:sz w:val="24"/>
          <w:szCs w:val="24"/>
        </w:rPr>
        <w:t>The benefits of this strategy are considerable. Omnichannel integration offers cost savings through shared infrastructure and logistics and enables retailers to deliver a seamless customer experience, increasing brand loyalty and retention (Brynjolfsson, Hu and Rahman, 2013). Additionally, integrating store formats enables more accurate inventory control and faster fulfilment of online orders (Verhoef, Kannan and Inman, 2015).</w:t>
      </w:r>
    </w:p>
    <w:p w14:paraId="72E55F9C" w14:textId="41F44615" w:rsidR="00531442" w:rsidRPr="00A2644B" w:rsidRDefault="00531442" w:rsidP="00531442">
      <w:pPr>
        <w:spacing w:line="360" w:lineRule="auto"/>
        <w:rPr>
          <w:rFonts w:ascii="Arial" w:hAnsi="Arial" w:cs="Arial"/>
          <w:sz w:val="24"/>
          <w:szCs w:val="24"/>
        </w:rPr>
      </w:pPr>
      <w:r w:rsidRPr="00A2644B">
        <w:rPr>
          <w:rFonts w:ascii="Arial" w:hAnsi="Arial" w:cs="Arial"/>
          <w:sz w:val="24"/>
          <w:szCs w:val="24"/>
        </w:rPr>
        <w:t>However, critics of this approach highlight important limitations. Omnichannel transformation requires significant capital investment in IT systems, employee training, and logistics upgrades, which can be particularly challenging in a competitive</w:t>
      </w:r>
      <w:r w:rsidR="00BC5DCC" w:rsidRPr="00A2644B">
        <w:rPr>
          <w:rFonts w:ascii="Arial" w:hAnsi="Arial" w:cs="Arial"/>
          <w:sz w:val="24"/>
          <w:szCs w:val="24"/>
        </w:rPr>
        <w:t>,</w:t>
      </w:r>
      <w:r w:rsidRPr="00A2644B">
        <w:rPr>
          <w:rFonts w:ascii="Arial" w:hAnsi="Arial" w:cs="Arial"/>
          <w:sz w:val="24"/>
          <w:szCs w:val="24"/>
        </w:rPr>
        <w:t xml:space="preserve"> low-margin retail environment (Lewis, Whysall and Foster, 2014). There is also the risk that a standardised customer experience across platforms could dilute brand identity and reduce the flexibility of local operations. Moreover, tight integration with a parent company, as in the case of Argos and Sainsbury</w:t>
      </w:r>
      <w:r w:rsidR="00E670FF" w:rsidRPr="00A2644B">
        <w:rPr>
          <w:rFonts w:ascii="Arial" w:hAnsi="Arial" w:cs="Arial"/>
          <w:sz w:val="24"/>
          <w:szCs w:val="24"/>
        </w:rPr>
        <w:t>'</w:t>
      </w:r>
      <w:r w:rsidRPr="00A2644B">
        <w:rPr>
          <w:rFonts w:ascii="Arial" w:hAnsi="Arial" w:cs="Arial"/>
          <w:sz w:val="24"/>
          <w:szCs w:val="24"/>
        </w:rPr>
        <w:t>s, may limit strategic autonomy and responsiveness to market changes (Ansoff, 1991).</w:t>
      </w:r>
    </w:p>
    <w:p w14:paraId="3C5CBC4F" w14:textId="276C6FCF" w:rsidR="00531442" w:rsidRPr="00A2644B" w:rsidRDefault="001473D1" w:rsidP="00531442">
      <w:pPr>
        <w:spacing w:line="360" w:lineRule="auto"/>
        <w:rPr>
          <w:rFonts w:ascii="Arial" w:hAnsi="Arial" w:cs="Arial"/>
          <w:sz w:val="24"/>
          <w:szCs w:val="24"/>
        </w:rPr>
      </w:pPr>
      <w:r w:rsidRPr="00A2644B">
        <w:rPr>
          <w:rFonts w:ascii="Arial" w:hAnsi="Arial" w:cs="Arial"/>
          <w:sz w:val="24"/>
          <w:szCs w:val="24"/>
        </w:rPr>
        <w:t xml:space="preserve">In the first six months of the 2024 financial year, Sainsbury's, including its Argos division, saw sales fall by 5% amid falling demand for non-food products. In contrast, the group's food segment saw growth of 5%, allowing pre-tax profit to rise by 4.7% to £356 million (Reuters, 2024). </w:t>
      </w:r>
      <w:r w:rsidR="00531442" w:rsidRPr="00A2644B">
        <w:rPr>
          <w:rFonts w:ascii="Arial" w:hAnsi="Arial" w:cs="Arial"/>
          <w:sz w:val="24"/>
          <w:szCs w:val="24"/>
        </w:rPr>
        <w:t xml:space="preserve">These financial results suggest that although Argos has </w:t>
      </w:r>
      <w:r w:rsidR="00531442" w:rsidRPr="00A2644B">
        <w:rPr>
          <w:rFonts w:ascii="Arial" w:hAnsi="Arial" w:cs="Arial"/>
          <w:sz w:val="24"/>
          <w:szCs w:val="24"/>
        </w:rPr>
        <w:lastRenderedPageBreak/>
        <w:t xml:space="preserve">struggled to maintain revenue, its integration into Sainsbury's has allowed it to benefit from increased financial stability, aligning it with the Positioning School of </w:t>
      </w:r>
      <w:r w:rsidR="00BC5DCC" w:rsidRPr="00A2644B">
        <w:rPr>
          <w:rFonts w:ascii="Arial" w:hAnsi="Arial" w:cs="Arial"/>
          <w:sz w:val="24"/>
          <w:szCs w:val="24"/>
        </w:rPr>
        <w:t>B</w:t>
      </w:r>
      <w:r w:rsidR="00531442" w:rsidRPr="00A2644B">
        <w:rPr>
          <w:rFonts w:ascii="Arial" w:hAnsi="Arial" w:cs="Arial"/>
          <w:sz w:val="24"/>
          <w:szCs w:val="24"/>
        </w:rPr>
        <w:t>usiness strategy. This strategic approach emphasi</w:t>
      </w:r>
      <w:r w:rsidR="00E670FF" w:rsidRPr="00A2644B">
        <w:rPr>
          <w:rFonts w:ascii="Arial" w:hAnsi="Arial" w:cs="Arial"/>
          <w:sz w:val="24"/>
          <w:szCs w:val="24"/>
        </w:rPr>
        <w:t>s</w:t>
      </w:r>
      <w:r w:rsidR="00531442" w:rsidRPr="00A2644B">
        <w:rPr>
          <w:rFonts w:ascii="Arial" w:hAnsi="Arial" w:cs="Arial"/>
          <w:sz w:val="24"/>
          <w:szCs w:val="24"/>
        </w:rPr>
        <w:t>es the importance of choosing a favo</w:t>
      </w:r>
      <w:r w:rsidR="00BC5DCC" w:rsidRPr="00A2644B">
        <w:rPr>
          <w:rFonts w:ascii="Arial" w:hAnsi="Arial" w:cs="Arial"/>
          <w:sz w:val="24"/>
          <w:szCs w:val="24"/>
        </w:rPr>
        <w:t>u</w:t>
      </w:r>
      <w:r w:rsidR="00531442" w:rsidRPr="00A2644B">
        <w:rPr>
          <w:rFonts w:ascii="Arial" w:hAnsi="Arial" w:cs="Arial"/>
          <w:sz w:val="24"/>
          <w:szCs w:val="24"/>
        </w:rPr>
        <w:t xml:space="preserve">rable market position and using internal resources to gain </w:t>
      </w:r>
      <w:r w:rsidR="00BC5DCC" w:rsidRPr="00A2644B">
        <w:rPr>
          <w:rFonts w:ascii="Arial" w:hAnsi="Arial" w:cs="Arial"/>
          <w:sz w:val="24"/>
          <w:szCs w:val="24"/>
        </w:rPr>
        <w:t xml:space="preserve">a </w:t>
      </w:r>
      <w:r w:rsidR="00531442" w:rsidRPr="00A2644B">
        <w:rPr>
          <w:rFonts w:ascii="Arial" w:hAnsi="Arial" w:cs="Arial"/>
          <w:sz w:val="24"/>
          <w:szCs w:val="24"/>
        </w:rPr>
        <w:t>competitive advantage (Porter, 1980).</w:t>
      </w:r>
    </w:p>
    <w:p w14:paraId="25B58C50" w14:textId="402880FB" w:rsidR="001473D1" w:rsidRPr="00A2644B" w:rsidRDefault="001473D1" w:rsidP="001473D1">
      <w:pPr>
        <w:spacing w:line="360" w:lineRule="auto"/>
        <w:rPr>
          <w:rFonts w:ascii="Arial" w:hAnsi="Arial" w:cs="Arial"/>
          <w:sz w:val="24"/>
          <w:szCs w:val="24"/>
        </w:rPr>
      </w:pPr>
      <w:r w:rsidRPr="00A2644B">
        <w:rPr>
          <w:rFonts w:ascii="Arial" w:hAnsi="Arial" w:cs="Arial"/>
          <w:sz w:val="24"/>
          <w:szCs w:val="24"/>
        </w:rPr>
        <w:t>Over the past three years, external factors have played a decisive role in shaping Argos' strategic direction. Rising inflation has affected consumers' purchasing power, leading to changes in purchasing behaviour, and the company has had to adjust its prices and promotional strategies to remain competitive</w:t>
      </w:r>
      <w:r w:rsidR="00085555">
        <w:rPr>
          <w:rFonts w:ascii="Arial" w:hAnsi="Arial" w:cs="Arial"/>
          <w:sz w:val="24"/>
          <w:szCs w:val="24"/>
        </w:rPr>
        <w:t>.</w:t>
      </w:r>
      <w:r w:rsidRPr="00A2644B">
        <w:rPr>
          <w:rFonts w:ascii="Arial" w:hAnsi="Arial" w:cs="Arial"/>
          <w:sz w:val="24"/>
          <w:szCs w:val="24"/>
        </w:rPr>
        <w:t xml:space="preserve"> Rising national insurance contributions for employers have also generated additional costs for Sainsbury's, prompting the retailer to look for cost-effective solutions, including optimising Argos' operations (The Scottish Sun, 2024). In addition, the COVID-19 pandemic has accelerated the digitalisation of commerce, leading Argos to strengthen its online presence and invest in its delivery and logistics infrastructure to meet the growing demand for distance shopping (Reuters, 2024).</w:t>
      </w:r>
    </w:p>
    <w:p w14:paraId="62B1EA56" w14:textId="77777777" w:rsidR="00ED62F7" w:rsidRPr="00A2644B" w:rsidRDefault="00ED62F7" w:rsidP="00ED62F7">
      <w:pPr>
        <w:spacing w:line="360" w:lineRule="auto"/>
        <w:rPr>
          <w:rFonts w:ascii="Arial" w:hAnsi="Arial" w:cs="Arial"/>
          <w:sz w:val="24"/>
          <w:szCs w:val="24"/>
        </w:rPr>
      </w:pPr>
      <w:r w:rsidRPr="00A2644B">
        <w:rPr>
          <w:rFonts w:ascii="Arial" w:hAnsi="Arial" w:cs="Arial"/>
          <w:sz w:val="24"/>
          <w:szCs w:val="24"/>
        </w:rPr>
        <w:t xml:space="preserve">Argos' market position has also been affected by increased competition from online retailers such as Amazon and traditional competitors that have expanded their digital operations, such as </w:t>
      </w:r>
      <w:proofErr w:type="spellStart"/>
      <w:r w:rsidRPr="00A2644B">
        <w:rPr>
          <w:rFonts w:ascii="Arial" w:hAnsi="Arial" w:cs="Arial"/>
          <w:sz w:val="24"/>
          <w:szCs w:val="24"/>
        </w:rPr>
        <w:t>Currys</w:t>
      </w:r>
      <w:proofErr w:type="spellEnd"/>
      <w:r w:rsidRPr="00A2644B">
        <w:rPr>
          <w:rFonts w:ascii="Arial" w:hAnsi="Arial" w:cs="Arial"/>
          <w:sz w:val="24"/>
          <w:szCs w:val="24"/>
        </w:rPr>
        <w:t xml:space="preserve"> and John Lewis. Argos has implemented an omnichannel strategy to maintain its offer's relevance and attractiveness, combining the online and in-store shopping experience. This approach has aimed to streamline customers' purchasing process and maintain a competitive advantage through fast delivery and immediate availability of products in integrated stores.</w:t>
      </w:r>
    </w:p>
    <w:p w14:paraId="5E77CBD1" w14:textId="733DCB0E" w:rsidR="00ED62F7" w:rsidRPr="00A2644B" w:rsidRDefault="00ED62F7" w:rsidP="00ED62F7">
      <w:pPr>
        <w:spacing w:line="360" w:lineRule="auto"/>
        <w:rPr>
          <w:rFonts w:ascii="Arial" w:hAnsi="Arial" w:cs="Arial"/>
          <w:sz w:val="24"/>
          <w:szCs w:val="24"/>
        </w:rPr>
      </w:pPr>
      <w:r w:rsidRPr="00A2644B">
        <w:rPr>
          <w:rFonts w:ascii="Arial" w:hAnsi="Arial" w:cs="Arial"/>
          <w:sz w:val="24"/>
          <w:szCs w:val="24"/>
        </w:rPr>
        <w:t>This strategy can be linked to Porter</w:t>
      </w:r>
      <w:r w:rsidR="00E670FF" w:rsidRPr="00A2644B">
        <w:rPr>
          <w:rFonts w:ascii="Arial" w:hAnsi="Arial" w:cs="Arial"/>
          <w:sz w:val="24"/>
          <w:szCs w:val="24"/>
        </w:rPr>
        <w:t>'</w:t>
      </w:r>
      <w:r w:rsidRPr="00A2644B">
        <w:rPr>
          <w:rFonts w:ascii="Arial" w:hAnsi="Arial" w:cs="Arial"/>
          <w:sz w:val="24"/>
          <w:szCs w:val="24"/>
        </w:rPr>
        <w:t>s Five Forces, particularly the threat of new entrants and rivalry among existing competitors, which have intensified with the rise of e-commerce (Porter, 2008). Furthermore, from a BCG Matrix perspective, Argos is repositioning itself from a potential "Cash Cow" to a more dynamic "Star" by investing in digital infrastructure and faster fulfilment capabilities (Johnson et al., 2020). Failure to adopt such strategies could result in Argos losing market relevance and customer loyalty in a highly competitive and convenience-driven retail environment (Brynjolfsson, Hu and Rahman, 2013).</w:t>
      </w:r>
    </w:p>
    <w:p w14:paraId="352BDB4A" w14:textId="22A23CE4" w:rsidR="001473D1" w:rsidRPr="00A2644B" w:rsidRDefault="001473D1" w:rsidP="001473D1">
      <w:pPr>
        <w:spacing w:line="360" w:lineRule="auto"/>
        <w:rPr>
          <w:rFonts w:ascii="Arial" w:hAnsi="Arial" w:cs="Arial"/>
          <w:sz w:val="24"/>
          <w:szCs w:val="24"/>
        </w:rPr>
      </w:pPr>
      <w:r w:rsidRPr="00A2644B">
        <w:rPr>
          <w:rFonts w:ascii="Arial" w:hAnsi="Arial" w:cs="Arial"/>
          <w:sz w:val="24"/>
          <w:szCs w:val="24"/>
        </w:rPr>
        <w:lastRenderedPageBreak/>
        <w:t xml:space="preserve"> Argos' evolution over the past three years reflects a significant transition towards a more efficient business model and better integration into Sainsbury's structure. Reducing the number of stand</w:t>
      </w:r>
      <w:r w:rsidR="00BC5DCC" w:rsidRPr="00A2644B">
        <w:rPr>
          <w:rFonts w:ascii="Arial" w:hAnsi="Arial" w:cs="Arial"/>
          <w:sz w:val="24"/>
          <w:szCs w:val="24"/>
        </w:rPr>
        <w:t>-</w:t>
      </w:r>
      <w:r w:rsidRPr="00A2644B">
        <w:rPr>
          <w:rFonts w:ascii="Arial" w:hAnsi="Arial" w:cs="Arial"/>
          <w:sz w:val="24"/>
          <w:szCs w:val="24"/>
        </w:rPr>
        <w:t xml:space="preserve">alone stores, increasing investment in digitalisation, and adopting an omnichannel retail model have been necessary responses to economic challenges and changes in consumer behaviour. </w:t>
      </w:r>
    </w:p>
    <w:p w14:paraId="6E886EC9" w14:textId="77777777" w:rsidR="001473D1" w:rsidRPr="00E670FF" w:rsidRDefault="001473D1" w:rsidP="001473D1">
      <w:pPr>
        <w:rPr>
          <w:rFonts w:ascii="Arial" w:eastAsiaTheme="majorEastAsia" w:hAnsi="Arial" w:cs="Arial"/>
          <w:sz w:val="32"/>
          <w:szCs w:val="32"/>
        </w:rPr>
      </w:pPr>
      <w:r w:rsidRPr="00E670FF">
        <w:rPr>
          <w:rFonts w:ascii="Arial" w:hAnsi="Arial" w:cs="Arial"/>
        </w:rPr>
        <w:br w:type="page"/>
      </w:r>
    </w:p>
    <w:p w14:paraId="07F79A66" w14:textId="597C31D5" w:rsidR="003F06B6" w:rsidRPr="00E670FF" w:rsidRDefault="009D2D55" w:rsidP="003F06B6">
      <w:pPr>
        <w:pStyle w:val="Heading1"/>
        <w:rPr>
          <w:rFonts w:ascii="Arial" w:hAnsi="Arial" w:cs="Arial"/>
          <w:color w:val="auto"/>
          <w:sz w:val="32"/>
          <w:szCs w:val="32"/>
        </w:rPr>
      </w:pPr>
      <w:bookmarkStart w:id="2" w:name="_Toc194325091"/>
      <w:r w:rsidRPr="00E670FF">
        <w:rPr>
          <w:rFonts w:ascii="Arial" w:hAnsi="Arial" w:cs="Arial"/>
          <w:color w:val="auto"/>
          <w:sz w:val="32"/>
          <w:szCs w:val="32"/>
        </w:rPr>
        <w:lastRenderedPageBreak/>
        <w:t>3</w:t>
      </w:r>
      <w:r w:rsidR="00155303" w:rsidRPr="00E670FF">
        <w:rPr>
          <w:rFonts w:ascii="Arial" w:hAnsi="Arial" w:cs="Arial"/>
          <w:color w:val="auto"/>
          <w:sz w:val="32"/>
          <w:szCs w:val="32"/>
        </w:rPr>
        <w:t>.0 Argos Strategy Analysis</w:t>
      </w:r>
      <w:bookmarkEnd w:id="2"/>
    </w:p>
    <w:p w14:paraId="666D0AB9" w14:textId="3882F089" w:rsidR="00714A34" w:rsidRDefault="00714A34" w:rsidP="009D2D55">
      <w:pPr>
        <w:spacing w:line="360" w:lineRule="auto"/>
        <w:rPr>
          <w:rFonts w:ascii="Arial" w:hAnsi="Arial" w:cs="Arial"/>
          <w:sz w:val="24"/>
          <w:szCs w:val="24"/>
        </w:rPr>
      </w:pPr>
      <w:r w:rsidRPr="00A2644B">
        <w:rPr>
          <w:rFonts w:ascii="Arial" w:hAnsi="Arial" w:cs="Arial"/>
          <w:sz w:val="24"/>
          <w:szCs w:val="24"/>
        </w:rPr>
        <w:t>An in-depth strategic analysis is essential to understanding Argos</w:t>
      </w:r>
      <w:r w:rsidR="00E670FF" w:rsidRPr="00A2644B">
        <w:rPr>
          <w:rFonts w:ascii="Arial" w:hAnsi="Arial" w:cs="Arial"/>
          <w:sz w:val="24"/>
          <w:szCs w:val="24"/>
        </w:rPr>
        <w:t>'</w:t>
      </w:r>
      <w:r w:rsidRPr="00A2644B">
        <w:rPr>
          <w:rFonts w:ascii="Arial" w:hAnsi="Arial" w:cs="Arial"/>
          <w:sz w:val="24"/>
          <w:szCs w:val="24"/>
        </w:rPr>
        <w:t xml:space="preserve"> competitive position and the impact of external and internal factors on its strategy. This includes using the PESTLE framework to examine external influences, stakeholder analysis to identify interested parties and their impact on strategic decisions, and a SWOT assessment to highlight the </w:t>
      </w:r>
      <w:r w:rsidR="00AC0D63" w:rsidRPr="00A2644B">
        <w:rPr>
          <w:rFonts w:ascii="Arial" w:hAnsi="Arial" w:cs="Arial"/>
          <w:sz w:val="24"/>
          <w:szCs w:val="24"/>
        </w:rPr>
        <w:t>company's strengths, weaknesses, opportunities, and threats</w:t>
      </w:r>
      <w:r w:rsidR="009D2D55" w:rsidRPr="00A2644B">
        <w:rPr>
          <w:rFonts w:ascii="Arial" w:hAnsi="Arial" w:cs="Arial"/>
          <w:sz w:val="24"/>
          <w:szCs w:val="24"/>
        </w:rPr>
        <w:t>.</w:t>
      </w:r>
    </w:p>
    <w:p w14:paraId="0A79AACA" w14:textId="77777777" w:rsidR="00A2644B" w:rsidRPr="00A2644B" w:rsidRDefault="00A2644B" w:rsidP="009D2D55">
      <w:pPr>
        <w:spacing w:line="360" w:lineRule="auto"/>
        <w:rPr>
          <w:sz w:val="24"/>
          <w:szCs w:val="24"/>
        </w:rPr>
      </w:pPr>
    </w:p>
    <w:p w14:paraId="20BB158D" w14:textId="24B8B851" w:rsidR="00155303" w:rsidRPr="00E670FF" w:rsidRDefault="009D2D55" w:rsidP="009D2D55">
      <w:pPr>
        <w:pStyle w:val="Heading2"/>
        <w:ind w:firstLine="720"/>
        <w:rPr>
          <w:rFonts w:ascii="Arial" w:hAnsi="Arial" w:cs="Arial"/>
          <w:color w:val="auto"/>
        </w:rPr>
      </w:pPr>
      <w:bookmarkStart w:id="3" w:name="_Toc192684846"/>
      <w:bookmarkStart w:id="4" w:name="_Toc194325092"/>
      <w:r w:rsidRPr="00E670FF">
        <w:rPr>
          <w:rFonts w:ascii="Arial" w:hAnsi="Arial" w:cs="Arial"/>
          <w:color w:val="auto"/>
        </w:rPr>
        <w:t>3</w:t>
      </w:r>
      <w:r w:rsidR="00155303" w:rsidRPr="00E670FF">
        <w:rPr>
          <w:rFonts w:ascii="Arial" w:hAnsi="Arial" w:cs="Arial"/>
          <w:color w:val="auto"/>
        </w:rPr>
        <w:t xml:space="preserve">.1 </w:t>
      </w:r>
      <w:bookmarkEnd w:id="3"/>
      <w:r w:rsidR="00155303" w:rsidRPr="00E670FF">
        <w:rPr>
          <w:rFonts w:ascii="Arial" w:hAnsi="Arial" w:cs="Arial"/>
          <w:color w:val="auto"/>
        </w:rPr>
        <w:t>PESTLE Analysis</w:t>
      </w:r>
      <w:bookmarkEnd w:id="4"/>
    </w:p>
    <w:p w14:paraId="7A83BA17" w14:textId="77777777" w:rsidR="009D2D55" w:rsidRPr="00E670FF" w:rsidRDefault="009D2D55" w:rsidP="009D2D55"/>
    <w:p w14:paraId="571F4AFE" w14:textId="75FA6747" w:rsidR="00F31075" w:rsidRPr="00A2644B" w:rsidRDefault="00F31075" w:rsidP="00714A34">
      <w:pPr>
        <w:spacing w:line="360" w:lineRule="auto"/>
        <w:rPr>
          <w:rFonts w:ascii="Arial" w:hAnsi="Arial" w:cs="Arial"/>
          <w:sz w:val="24"/>
          <w:szCs w:val="24"/>
        </w:rPr>
      </w:pPr>
      <w:r w:rsidRPr="00A2644B">
        <w:rPr>
          <w:rFonts w:ascii="Arial" w:hAnsi="Arial" w:cs="Arial"/>
          <w:sz w:val="24"/>
          <w:szCs w:val="24"/>
        </w:rPr>
        <w:t xml:space="preserve">PESTLE analysis is a fundamental tool in strategic management used to examine the macroeconomic factors that can influence an organisation's performance </w:t>
      </w:r>
      <w:bookmarkStart w:id="5" w:name="_Hlk193280982"/>
      <w:r w:rsidRPr="00A2644B">
        <w:rPr>
          <w:rFonts w:ascii="Arial" w:hAnsi="Arial" w:cs="Arial"/>
          <w:sz w:val="24"/>
          <w:szCs w:val="24"/>
        </w:rPr>
        <w:t>(Johnson et al., 2022)</w:t>
      </w:r>
      <w:bookmarkEnd w:id="5"/>
      <w:r w:rsidRPr="00A2644B">
        <w:rPr>
          <w:rFonts w:ascii="Arial" w:hAnsi="Arial" w:cs="Arial"/>
          <w:sz w:val="24"/>
          <w:szCs w:val="24"/>
        </w:rPr>
        <w:t>. This method evaluates six main dimensions: political, economic, social, technological, legal and environmental factors, each of which has a different impact on Argos' strategy.</w:t>
      </w:r>
    </w:p>
    <w:p w14:paraId="112FD746" w14:textId="46AFC90A" w:rsidR="00F31075" w:rsidRPr="00A2644B" w:rsidRDefault="00F31075" w:rsidP="00714A34">
      <w:pPr>
        <w:spacing w:line="360" w:lineRule="auto"/>
        <w:rPr>
          <w:rFonts w:ascii="Arial" w:hAnsi="Arial" w:cs="Arial"/>
          <w:sz w:val="24"/>
          <w:szCs w:val="24"/>
        </w:rPr>
      </w:pPr>
      <w:r w:rsidRPr="00A2644B">
        <w:rPr>
          <w:rFonts w:ascii="Arial" w:hAnsi="Arial" w:cs="Arial"/>
          <w:sz w:val="24"/>
          <w:szCs w:val="24"/>
        </w:rPr>
        <w:t>Political factors play a significant role in Argos</w:t>
      </w:r>
      <w:r w:rsidR="00E670FF" w:rsidRPr="00A2644B">
        <w:rPr>
          <w:rFonts w:ascii="Arial" w:hAnsi="Arial" w:cs="Arial"/>
          <w:sz w:val="24"/>
          <w:szCs w:val="24"/>
        </w:rPr>
        <w:t>'</w:t>
      </w:r>
      <w:r w:rsidRPr="00A2644B">
        <w:rPr>
          <w:rFonts w:ascii="Arial" w:hAnsi="Arial" w:cs="Arial"/>
          <w:sz w:val="24"/>
          <w:szCs w:val="24"/>
        </w:rPr>
        <w:t xml:space="preserve"> operations, mainly through the UK government</w:t>
      </w:r>
      <w:r w:rsidR="00E670FF" w:rsidRPr="00A2644B">
        <w:rPr>
          <w:rFonts w:ascii="Arial" w:hAnsi="Arial" w:cs="Arial"/>
          <w:sz w:val="24"/>
          <w:szCs w:val="24"/>
        </w:rPr>
        <w:t>'</w:t>
      </w:r>
      <w:r w:rsidRPr="00A2644B">
        <w:rPr>
          <w:rFonts w:ascii="Arial" w:hAnsi="Arial" w:cs="Arial"/>
          <w:sz w:val="24"/>
          <w:szCs w:val="24"/>
        </w:rPr>
        <w:t>s retail and consumer protection regulations. Increased business taxes and changes to minimum wage legislation have directly impacted the retailer</w:t>
      </w:r>
      <w:r w:rsidR="00E670FF" w:rsidRPr="00A2644B">
        <w:rPr>
          <w:rFonts w:ascii="Arial" w:hAnsi="Arial" w:cs="Arial"/>
          <w:sz w:val="24"/>
          <w:szCs w:val="24"/>
        </w:rPr>
        <w:t>'</w:t>
      </w:r>
      <w:r w:rsidRPr="00A2644B">
        <w:rPr>
          <w:rFonts w:ascii="Arial" w:hAnsi="Arial" w:cs="Arial"/>
          <w:sz w:val="24"/>
          <w:szCs w:val="24"/>
        </w:rPr>
        <w:t>s operating costs (Johnson et al., 2022). In addition, Brexit has continued to create supply chain difficulties, resulting in delivery delays and increased costs for imported electronics and furniture</w:t>
      </w:r>
      <w:r w:rsidR="007E459B">
        <w:rPr>
          <w:rFonts w:ascii="Arial" w:hAnsi="Arial" w:cs="Arial"/>
          <w:sz w:val="24"/>
          <w:szCs w:val="24"/>
        </w:rPr>
        <w:t>.</w:t>
      </w:r>
    </w:p>
    <w:p w14:paraId="7D72B04E" w14:textId="4506AF8D" w:rsidR="00B33118" w:rsidRPr="00A2644B" w:rsidRDefault="00B33118" w:rsidP="00AC0D63">
      <w:pPr>
        <w:spacing w:line="360" w:lineRule="auto"/>
        <w:rPr>
          <w:rFonts w:ascii="Arial" w:hAnsi="Arial" w:cs="Arial"/>
          <w:sz w:val="24"/>
          <w:szCs w:val="24"/>
        </w:rPr>
      </w:pPr>
      <w:r w:rsidRPr="00A2644B">
        <w:rPr>
          <w:rFonts w:ascii="Arial" w:hAnsi="Arial" w:cs="Arial"/>
          <w:sz w:val="24"/>
          <w:szCs w:val="24"/>
        </w:rPr>
        <w:t xml:space="preserve">High inflation and rising cost of living have reduced consumers' purchasing power, causing them to be more selective in their purchases (Johnson, 2022). </w:t>
      </w:r>
      <w:proofErr w:type="gramStart"/>
      <w:r w:rsidRPr="00A2644B">
        <w:rPr>
          <w:rFonts w:ascii="Arial" w:hAnsi="Arial" w:cs="Arial"/>
          <w:sz w:val="24"/>
          <w:szCs w:val="24"/>
        </w:rPr>
        <w:t>Argos</w:t>
      </w:r>
      <w:proofErr w:type="gramEnd"/>
      <w:r w:rsidRPr="00A2644B">
        <w:rPr>
          <w:rFonts w:ascii="Arial" w:hAnsi="Arial" w:cs="Arial"/>
          <w:sz w:val="24"/>
          <w:szCs w:val="24"/>
        </w:rPr>
        <w:t xml:space="preserve"> needs to adjust its pricing strategy as a competitive product retailer and implement promotional offers to attract customers affected by the economic crisis. This reflects a cost leadership strategy, where maintaining low prices and offering value becomes crucial to retaining price-sensitive customers (Porter, 1985). </w:t>
      </w:r>
    </w:p>
    <w:p w14:paraId="50E13009" w14:textId="30BD31B4" w:rsidR="00F56DE5" w:rsidRPr="00A2644B" w:rsidRDefault="00F56DE5" w:rsidP="00CC3726">
      <w:pPr>
        <w:spacing w:line="360" w:lineRule="auto"/>
        <w:rPr>
          <w:rFonts w:ascii="Arial" w:hAnsi="Arial" w:cs="Arial"/>
          <w:sz w:val="24"/>
          <w:szCs w:val="24"/>
        </w:rPr>
      </w:pPr>
      <w:r w:rsidRPr="00A2644B">
        <w:rPr>
          <w:rFonts w:ascii="Arial" w:hAnsi="Arial" w:cs="Arial"/>
          <w:sz w:val="24"/>
          <w:szCs w:val="24"/>
        </w:rPr>
        <w:t xml:space="preserve">Socially, consumer behaviour has changed significantly in recent years. There is an increased preference for online shopping, and consumers are more interested in </w:t>
      </w:r>
      <w:r w:rsidRPr="00A2644B">
        <w:rPr>
          <w:rFonts w:ascii="Arial" w:hAnsi="Arial" w:cs="Arial"/>
          <w:sz w:val="24"/>
          <w:szCs w:val="24"/>
        </w:rPr>
        <w:lastRenderedPageBreak/>
        <w:t>companies' sustainability and ethical practices (Williams and Thompson, 2021). Argos has invested in digitalisation to meet the growing demand for e-commerce but needs to improve its transparency on green practices to remain competitive. This reflects a differentiation strategy, where companies aim to stand out by aligning their values with customer expectations—particularly on sustainability and ethics (Kotler and Keller, 2016). In today</w:t>
      </w:r>
      <w:r w:rsidR="00E670FF" w:rsidRPr="00A2644B">
        <w:rPr>
          <w:rFonts w:ascii="Arial" w:hAnsi="Arial" w:cs="Arial"/>
          <w:sz w:val="24"/>
          <w:szCs w:val="24"/>
        </w:rPr>
        <w:t>'</w:t>
      </w:r>
      <w:r w:rsidRPr="00A2644B">
        <w:rPr>
          <w:rFonts w:ascii="Arial" w:hAnsi="Arial" w:cs="Arial"/>
          <w:sz w:val="24"/>
          <w:szCs w:val="24"/>
        </w:rPr>
        <w:t xml:space="preserve">s market, environmentally conscious consumers are more likely to support brands </w:t>
      </w:r>
      <w:r w:rsidR="00BC5DCC" w:rsidRPr="00A2644B">
        <w:rPr>
          <w:rFonts w:ascii="Arial" w:hAnsi="Arial" w:cs="Arial"/>
          <w:sz w:val="24"/>
          <w:szCs w:val="24"/>
        </w:rPr>
        <w:t>demonstrating clear social responsibility commitments</w:t>
      </w:r>
      <w:r w:rsidRPr="00A2644B">
        <w:rPr>
          <w:rFonts w:ascii="Arial" w:hAnsi="Arial" w:cs="Arial"/>
          <w:sz w:val="24"/>
          <w:szCs w:val="24"/>
        </w:rPr>
        <w:t xml:space="preserve">. </w:t>
      </w:r>
      <w:r w:rsidR="00BC5DCC" w:rsidRPr="00A2644B">
        <w:rPr>
          <w:rFonts w:ascii="Arial" w:hAnsi="Arial" w:cs="Arial"/>
          <w:sz w:val="24"/>
          <w:szCs w:val="24"/>
        </w:rPr>
        <w:t>Adapting</w:t>
      </w:r>
      <w:r w:rsidRPr="00A2644B">
        <w:rPr>
          <w:rFonts w:ascii="Arial" w:hAnsi="Arial" w:cs="Arial"/>
          <w:sz w:val="24"/>
          <w:szCs w:val="24"/>
        </w:rPr>
        <w:t xml:space="preserve"> this direction could lead to reputational damage and customer loss, especially among younger, more ethically driven segments.</w:t>
      </w:r>
    </w:p>
    <w:p w14:paraId="7D27B1AA" w14:textId="5C66EED2" w:rsidR="00CC3726" w:rsidRPr="00A2644B" w:rsidRDefault="00CC3726" w:rsidP="00CC3726">
      <w:pPr>
        <w:spacing w:line="360" w:lineRule="auto"/>
        <w:rPr>
          <w:rFonts w:ascii="Arial" w:hAnsi="Arial" w:cs="Arial"/>
          <w:sz w:val="24"/>
          <w:szCs w:val="24"/>
        </w:rPr>
      </w:pPr>
      <w:r w:rsidRPr="00A2644B">
        <w:rPr>
          <w:rFonts w:ascii="Arial" w:hAnsi="Arial" w:cs="Arial"/>
          <w:sz w:val="24"/>
          <w:szCs w:val="24"/>
        </w:rPr>
        <w:t xml:space="preserve">Technology is a key factor in modern retail, and Argos was one of the pioneers in integrating the click-and-collect model. However, competitors such as Amazon are investing heavily in automation and artificial intelligence, which puts pressure on Argos to continue to innovate </w:t>
      </w:r>
      <w:r w:rsidR="00085555">
        <w:rPr>
          <w:rFonts w:ascii="Arial" w:hAnsi="Arial" w:cs="Arial"/>
          <w:sz w:val="24"/>
          <w:szCs w:val="24"/>
        </w:rPr>
        <w:t>(</w:t>
      </w:r>
      <w:r w:rsidR="00085555" w:rsidRPr="00085555">
        <w:rPr>
          <w:rFonts w:ascii="Arial" w:hAnsi="Arial" w:cs="Arial"/>
          <w:sz w:val="24"/>
          <w:szCs w:val="24"/>
        </w:rPr>
        <w:t>Verhoef, Kannan</w:t>
      </w:r>
      <w:r w:rsidR="00085555">
        <w:rPr>
          <w:rFonts w:ascii="Arial" w:hAnsi="Arial" w:cs="Arial"/>
          <w:sz w:val="24"/>
          <w:szCs w:val="24"/>
        </w:rPr>
        <w:t xml:space="preserve"> </w:t>
      </w:r>
      <w:r w:rsidR="00085555" w:rsidRPr="00085555">
        <w:rPr>
          <w:rFonts w:ascii="Arial" w:hAnsi="Arial" w:cs="Arial"/>
          <w:sz w:val="24"/>
          <w:szCs w:val="24"/>
        </w:rPr>
        <w:t>and Inman,</w:t>
      </w:r>
      <w:r w:rsidR="00085555">
        <w:rPr>
          <w:rFonts w:ascii="Arial" w:hAnsi="Arial" w:cs="Arial"/>
          <w:sz w:val="24"/>
          <w:szCs w:val="24"/>
        </w:rPr>
        <w:t xml:space="preserve"> </w:t>
      </w:r>
      <w:r w:rsidR="00085555" w:rsidRPr="00085555">
        <w:rPr>
          <w:rFonts w:ascii="Arial" w:hAnsi="Arial" w:cs="Arial"/>
          <w:sz w:val="24"/>
          <w:szCs w:val="24"/>
        </w:rPr>
        <w:t>2015)</w:t>
      </w:r>
      <w:r w:rsidR="00085555">
        <w:rPr>
          <w:rFonts w:ascii="Arial" w:hAnsi="Arial" w:cs="Arial"/>
          <w:sz w:val="24"/>
          <w:szCs w:val="24"/>
        </w:rPr>
        <w:t>.</w:t>
      </w:r>
    </w:p>
    <w:p w14:paraId="3B062C42" w14:textId="4B7564FA" w:rsidR="002D79C4" w:rsidRPr="00A2644B" w:rsidRDefault="002D79C4" w:rsidP="00CC3726">
      <w:pPr>
        <w:spacing w:line="360" w:lineRule="auto"/>
        <w:rPr>
          <w:rFonts w:ascii="Arial" w:hAnsi="Arial" w:cs="Arial"/>
          <w:sz w:val="24"/>
          <w:szCs w:val="24"/>
        </w:rPr>
      </w:pPr>
      <w:r w:rsidRPr="00A2644B">
        <w:rPr>
          <w:rFonts w:ascii="Arial" w:hAnsi="Arial" w:cs="Arial"/>
          <w:sz w:val="24"/>
          <w:szCs w:val="24"/>
        </w:rPr>
        <w:t xml:space="preserve">From a legal perspective, Argos must comply with data protection regulations, including GDPR, given that it operates a complex system of online and physical sales (Miller, 2022). Any breach of these rules could lead to financial penalties and loss of consumer trust. Strategically, compliance with data protection is </w:t>
      </w:r>
      <w:r w:rsidR="00BC5DCC" w:rsidRPr="00A2644B">
        <w:rPr>
          <w:rFonts w:ascii="Arial" w:hAnsi="Arial" w:cs="Arial"/>
          <w:sz w:val="24"/>
          <w:szCs w:val="24"/>
        </w:rPr>
        <w:t>a legal obligation and</w:t>
      </w:r>
      <w:r w:rsidRPr="00A2644B">
        <w:rPr>
          <w:rFonts w:ascii="Arial" w:hAnsi="Arial" w:cs="Arial"/>
          <w:sz w:val="24"/>
          <w:szCs w:val="24"/>
        </w:rPr>
        <w:t xml:space="preserve"> a form of reputational and risk management, ensuring long-term brand credibility and customer loyalty. Moreover, in the digital economy, customer data is considered a</w:t>
      </w:r>
      <w:r w:rsidR="00BC5DCC" w:rsidRPr="00A2644B">
        <w:rPr>
          <w:rFonts w:ascii="Arial" w:hAnsi="Arial" w:cs="Arial"/>
          <w:sz w:val="24"/>
          <w:szCs w:val="24"/>
        </w:rPr>
        <w:t>n</w:t>
      </w:r>
      <w:r w:rsidRPr="00A2644B">
        <w:rPr>
          <w:rFonts w:ascii="Arial" w:hAnsi="Arial" w:cs="Arial"/>
          <w:sz w:val="24"/>
          <w:szCs w:val="24"/>
        </w:rPr>
        <w:t xml:space="preserve"> intangible asset or strategic property, and protecting it is essential to maintaining </w:t>
      </w:r>
      <w:r w:rsidR="00BC5DCC" w:rsidRPr="00A2644B">
        <w:rPr>
          <w:rFonts w:ascii="Arial" w:hAnsi="Arial" w:cs="Arial"/>
          <w:sz w:val="24"/>
          <w:szCs w:val="24"/>
        </w:rPr>
        <w:t xml:space="preserve">a </w:t>
      </w:r>
      <w:r w:rsidRPr="00A2644B">
        <w:rPr>
          <w:rFonts w:ascii="Arial" w:hAnsi="Arial" w:cs="Arial"/>
          <w:sz w:val="24"/>
          <w:szCs w:val="24"/>
        </w:rPr>
        <w:t>competitive advantage (Smith, 2020).</w:t>
      </w:r>
    </w:p>
    <w:p w14:paraId="0722CE1B" w14:textId="3434A66E" w:rsidR="00E21153" w:rsidRDefault="00CC3726" w:rsidP="00FC2A46">
      <w:pPr>
        <w:spacing w:line="360" w:lineRule="auto"/>
        <w:rPr>
          <w:rFonts w:ascii="Arial" w:hAnsi="Arial" w:cs="Arial"/>
          <w:sz w:val="24"/>
          <w:szCs w:val="24"/>
        </w:rPr>
      </w:pPr>
      <w:r w:rsidRPr="00A2644B">
        <w:rPr>
          <w:rFonts w:ascii="Arial" w:hAnsi="Arial" w:cs="Arial"/>
          <w:sz w:val="24"/>
          <w:szCs w:val="24"/>
        </w:rPr>
        <w:t xml:space="preserve">Environmental factors are becoming increasingly relevant to large companies' strategies. Pressures to reduce carbon footprints and use recyclable packaging are increasing </w:t>
      </w:r>
      <w:r w:rsidR="00085555">
        <w:rPr>
          <w:rFonts w:ascii="Arial" w:hAnsi="Arial" w:cs="Arial"/>
          <w:sz w:val="24"/>
          <w:szCs w:val="24"/>
        </w:rPr>
        <w:t>(</w:t>
      </w:r>
      <w:proofErr w:type="spellStart"/>
      <w:r w:rsidR="00085555" w:rsidRPr="00085555">
        <w:rPr>
          <w:rFonts w:ascii="Arial" w:hAnsi="Arial" w:cs="Arial"/>
          <w:sz w:val="24"/>
          <w:szCs w:val="24"/>
        </w:rPr>
        <w:t>Yudelson</w:t>
      </w:r>
      <w:proofErr w:type="spellEnd"/>
      <w:r w:rsidR="00085555" w:rsidRPr="00085555">
        <w:rPr>
          <w:rFonts w:ascii="Arial" w:hAnsi="Arial" w:cs="Arial"/>
          <w:sz w:val="24"/>
          <w:szCs w:val="24"/>
        </w:rPr>
        <w:t>, 2016</w:t>
      </w:r>
      <w:r w:rsidRPr="00A2644B">
        <w:rPr>
          <w:rFonts w:ascii="Arial" w:hAnsi="Arial" w:cs="Arial"/>
          <w:sz w:val="24"/>
          <w:szCs w:val="24"/>
        </w:rPr>
        <w:t xml:space="preserve">). Argos </w:t>
      </w:r>
      <w:r w:rsidR="009D2D55" w:rsidRPr="00A2644B">
        <w:rPr>
          <w:rFonts w:ascii="Arial" w:hAnsi="Arial" w:cs="Arial"/>
          <w:sz w:val="24"/>
          <w:szCs w:val="24"/>
        </w:rPr>
        <w:t>must</w:t>
      </w:r>
      <w:r w:rsidRPr="00A2644B">
        <w:rPr>
          <w:rFonts w:ascii="Arial" w:hAnsi="Arial" w:cs="Arial"/>
          <w:sz w:val="24"/>
          <w:szCs w:val="24"/>
        </w:rPr>
        <w:t xml:space="preserve"> align its sustainability strategy with consumer expectations and government regulations to avoid reputational risks.</w:t>
      </w:r>
    </w:p>
    <w:p w14:paraId="715DFDCF" w14:textId="77777777" w:rsidR="00085555" w:rsidRPr="00A2644B" w:rsidRDefault="00085555" w:rsidP="00FC2A46">
      <w:pPr>
        <w:spacing w:line="360" w:lineRule="auto"/>
        <w:rPr>
          <w:sz w:val="24"/>
          <w:szCs w:val="24"/>
        </w:rPr>
      </w:pPr>
    </w:p>
    <w:p w14:paraId="5C6F4C7F" w14:textId="77777777" w:rsidR="00E21153" w:rsidRPr="00E670FF" w:rsidRDefault="00E21153" w:rsidP="00E21153"/>
    <w:p w14:paraId="443698B1" w14:textId="1FE804F2" w:rsidR="00155303" w:rsidRPr="00E670FF" w:rsidRDefault="009D2D55" w:rsidP="009D2D55">
      <w:pPr>
        <w:pStyle w:val="Heading2"/>
        <w:ind w:firstLine="720"/>
        <w:rPr>
          <w:rFonts w:ascii="Arial" w:hAnsi="Arial" w:cs="Arial"/>
          <w:color w:val="auto"/>
        </w:rPr>
      </w:pPr>
      <w:bookmarkStart w:id="6" w:name="_Toc194325093"/>
      <w:r w:rsidRPr="00E670FF">
        <w:rPr>
          <w:rFonts w:ascii="Arial" w:hAnsi="Arial" w:cs="Arial"/>
          <w:color w:val="auto"/>
        </w:rPr>
        <w:lastRenderedPageBreak/>
        <w:t>3</w:t>
      </w:r>
      <w:r w:rsidR="00155303" w:rsidRPr="00E670FF">
        <w:rPr>
          <w:rFonts w:ascii="Arial" w:hAnsi="Arial" w:cs="Arial"/>
          <w:color w:val="auto"/>
        </w:rPr>
        <w:t xml:space="preserve">.2 </w:t>
      </w:r>
      <w:r w:rsidRPr="00E670FF">
        <w:rPr>
          <w:rFonts w:ascii="Arial" w:hAnsi="Arial" w:cs="Arial"/>
          <w:color w:val="auto"/>
        </w:rPr>
        <w:t>Stakeholders</w:t>
      </w:r>
      <w:r w:rsidR="00155303" w:rsidRPr="00E670FF">
        <w:rPr>
          <w:rFonts w:ascii="Arial" w:hAnsi="Arial" w:cs="Arial"/>
          <w:color w:val="auto"/>
        </w:rPr>
        <w:t xml:space="preserve"> Analysis</w:t>
      </w:r>
      <w:bookmarkEnd w:id="6"/>
    </w:p>
    <w:p w14:paraId="1559FB38" w14:textId="77777777" w:rsidR="009D2D55" w:rsidRPr="00E670FF" w:rsidRDefault="009D2D55" w:rsidP="009D2D55"/>
    <w:p w14:paraId="121D8F8F" w14:textId="3DDEDD51" w:rsidR="00582DDC" w:rsidRPr="00A2644B" w:rsidRDefault="00582DDC" w:rsidP="00582DDC">
      <w:pPr>
        <w:spacing w:line="360" w:lineRule="auto"/>
        <w:rPr>
          <w:rFonts w:ascii="Arial" w:hAnsi="Arial" w:cs="Arial"/>
          <w:sz w:val="24"/>
          <w:szCs w:val="24"/>
        </w:rPr>
      </w:pPr>
      <w:r w:rsidRPr="00A2644B">
        <w:rPr>
          <w:rFonts w:ascii="Arial" w:hAnsi="Arial" w:cs="Arial"/>
          <w:sz w:val="24"/>
          <w:szCs w:val="24"/>
        </w:rPr>
        <w:t xml:space="preserve">Stakeholder analysis is a method used in strategic management to identify and assess the impact of different groups of stakeholders on an organisation (Freeman, 2023). Stakeholders can be classified into two major categories: internal stakeholders, which include employees, management, and shareholders, and external stakeholders, which include customers, suppliers, competitors, regulators, and the wider community. </w:t>
      </w:r>
    </w:p>
    <w:p w14:paraId="3D49FA9B" w14:textId="1B6AC1D4" w:rsidR="00582DDC" w:rsidRPr="00A2644B" w:rsidRDefault="00582DDC" w:rsidP="00582DDC">
      <w:pPr>
        <w:spacing w:line="360" w:lineRule="auto"/>
        <w:rPr>
          <w:rFonts w:ascii="Arial" w:hAnsi="Arial" w:cs="Arial"/>
          <w:sz w:val="24"/>
          <w:szCs w:val="24"/>
        </w:rPr>
      </w:pPr>
      <w:r w:rsidRPr="00A2644B">
        <w:rPr>
          <w:rFonts w:ascii="Arial" w:hAnsi="Arial" w:cs="Arial"/>
          <w:sz w:val="24"/>
          <w:szCs w:val="24"/>
        </w:rPr>
        <w:t>Employees play a key role in implementing Argos</w:t>
      </w:r>
      <w:r w:rsidR="00E670FF" w:rsidRPr="00A2644B">
        <w:rPr>
          <w:rFonts w:ascii="Arial" w:hAnsi="Arial" w:cs="Arial"/>
          <w:sz w:val="24"/>
          <w:szCs w:val="24"/>
        </w:rPr>
        <w:t>'</w:t>
      </w:r>
      <w:r w:rsidRPr="00A2644B">
        <w:rPr>
          <w:rFonts w:ascii="Arial" w:hAnsi="Arial" w:cs="Arial"/>
          <w:sz w:val="24"/>
          <w:szCs w:val="24"/>
        </w:rPr>
        <w:t xml:space="preserve"> strategy regarding internal stakeholders. Recent restructuring and closures of independent stores have significantly impacted staff, generating uncertainty and challenges </w:t>
      </w:r>
      <w:r w:rsidR="00910250" w:rsidRPr="00A2644B">
        <w:rPr>
          <w:rFonts w:ascii="Arial" w:hAnsi="Arial" w:cs="Arial"/>
          <w:sz w:val="24"/>
          <w:szCs w:val="24"/>
        </w:rPr>
        <w:t>regarding</w:t>
      </w:r>
      <w:r w:rsidRPr="00A2644B">
        <w:rPr>
          <w:rFonts w:ascii="Arial" w:hAnsi="Arial" w:cs="Arial"/>
          <w:sz w:val="24"/>
          <w:szCs w:val="24"/>
        </w:rPr>
        <w:t xml:space="preserve"> job security (Bratton and Gold, 2022). Argos management must find solutions to maintain employee morale, offering competitive benefits and professional development opportunities to prevent high staff turnover. On the other hand, shareholders of Sainsbury</w:t>
      </w:r>
      <w:r w:rsidR="00E670FF" w:rsidRPr="00A2644B">
        <w:rPr>
          <w:rFonts w:ascii="Arial" w:hAnsi="Arial" w:cs="Arial"/>
          <w:sz w:val="24"/>
          <w:szCs w:val="24"/>
        </w:rPr>
        <w:t>'</w:t>
      </w:r>
      <w:r w:rsidRPr="00A2644B">
        <w:rPr>
          <w:rFonts w:ascii="Arial" w:hAnsi="Arial" w:cs="Arial"/>
          <w:sz w:val="24"/>
          <w:szCs w:val="24"/>
        </w:rPr>
        <w:t>s, Argos</w:t>
      </w:r>
      <w:r w:rsidR="00E670FF" w:rsidRPr="00A2644B">
        <w:rPr>
          <w:rFonts w:ascii="Arial" w:hAnsi="Arial" w:cs="Arial"/>
          <w:sz w:val="24"/>
          <w:szCs w:val="24"/>
        </w:rPr>
        <w:t>'</w:t>
      </w:r>
      <w:r w:rsidRPr="00A2644B">
        <w:rPr>
          <w:rFonts w:ascii="Arial" w:hAnsi="Arial" w:cs="Arial"/>
          <w:sz w:val="24"/>
          <w:szCs w:val="24"/>
        </w:rPr>
        <w:t xml:space="preserve"> parent company, expect the retailer to improve its financial performance through effective cost management and a clear sales growth strategy (Hill et al., 2023).</w:t>
      </w:r>
    </w:p>
    <w:p w14:paraId="5496D830" w14:textId="29DD54A7" w:rsidR="009419BF" w:rsidRPr="00A2644B" w:rsidRDefault="009419BF" w:rsidP="009419BF">
      <w:pPr>
        <w:spacing w:line="360" w:lineRule="auto"/>
        <w:rPr>
          <w:rFonts w:ascii="Arial" w:hAnsi="Arial" w:cs="Arial"/>
          <w:sz w:val="24"/>
          <w:szCs w:val="24"/>
        </w:rPr>
      </w:pPr>
      <w:r w:rsidRPr="00A2644B">
        <w:rPr>
          <w:rFonts w:ascii="Arial" w:hAnsi="Arial" w:cs="Arial"/>
          <w:sz w:val="24"/>
          <w:szCs w:val="24"/>
        </w:rPr>
        <w:t>Among external stakeholders, customers are one of the most important categories, directly impacting Argos</w:t>
      </w:r>
      <w:r w:rsidR="00E670FF" w:rsidRPr="00A2644B">
        <w:rPr>
          <w:rFonts w:ascii="Arial" w:hAnsi="Arial" w:cs="Arial"/>
          <w:sz w:val="24"/>
          <w:szCs w:val="24"/>
        </w:rPr>
        <w:t>'</w:t>
      </w:r>
      <w:r w:rsidRPr="00A2644B">
        <w:rPr>
          <w:rFonts w:ascii="Arial" w:hAnsi="Arial" w:cs="Arial"/>
          <w:sz w:val="24"/>
          <w:szCs w:val="24"/>
        </w:rPr>
        <w:t xml:space="preserve">s revenues. Consumer preferences have evolved significantly in recent years, with an increasing focus on e-commerce and fast delivery. </w:t>
      </w:r>
      <w:r w:rsidR="00BC5DCC" w:rsidRPr="00A2644B">
        <w:rPr>
          <w:rFonts w:ascii="Arial" w:hAnsi="Arial" w:cs="Arial"/>
          <w:sz w:val="24"/>
          <w:szCs w:val="24"/>
        </w:rPr>
        <w:t>Argos has invested in developing its online platform and integrating it with Sainsbury's network to respond to these changes</w:t>
      </w:r>
      <w:r w:rsidR="00910250" w:rsidRPr="00A2644B">
        <w:rPr>
          <w:rFonts w:ascii="Arial" w:hAnsi="Arial" w:cs="Arial"/>
          <w:sz w:val="24"/>
          <w:szCs w:val="24"/>
        </w:rPr>
        <w:t xml:space="preserve">, allowing customers to pick up products quickly </w:t>
      </w:r>
      <w:r w:rsidRPr="00A2644B">
        <w:rPr>
          <w:rFonts w:ascii="Arial" w:hAnsi="Arial" w:cs="Arial"/>
          <w:sz w:val="24"/>
          <w:szCs w:val="24"/>
        </w:rPr>
        <w:t xml:space="preserve">from physical stores (The Guardian, </w:t>
      </w:r>
      <w:r w:rsidR="007E459B">
        <w:rPr>
          <w:rFonts w:ascii="Arial" w:hAnsi="Arial" w:cs="Arial"/>
          <w:sz w:val="24"/>
          <w:szCs w:val="24"/>
        </w:rPr>
        <w:t>2014</w:t>
      </w:r>
      <w:r w:rsidRPr="00A2644B">
        <w:rPr>
          <w:rFonts w:ascii="Arial" w:hAnsi="Arial" w:cs="Arial"/>
          <w:sz w:val="24"/>
          <w:szCs w:val="24"/>
        </w:rPr>
        <w:t xml:space="preserve">). </w:t>
      </w:r>
    </w:p>
    <w:p w14:paraId="4380D202" w14:textId="56B9362E" w:rsidR="009419BF" w:rsidRPr="00A2644B" w:rsidRDefault="009419BF" w:rsidP="009419BF">
      <w:pPr>
        <w:spacing w:line="360" w:lineRule="auto"/>
        <w:rPr>
          <w:rFonts w:ascii="Arial" w:hAnsi="Arial" w:cs="Arial"/>
          <w:sz w:val="24"/>
          <w:szCs w:val="24"/>
        </w:rPr>
      </w:pPr>
      <w:r w:rsidRPr="00A2644B">
        <w:rPr>
          <w:rFonts w:ascii="Arial" w:hAnsi="Arial" w:cs="Arial"/>
          <w:sz w:val="24"/>
          <w:szCs w:val="24"/>
        </w:rPr>
        <w:t>Suppliers are another key stakeholder for Argos, as the supply chain plays a critical role in maintaining inventory and ensuring fast deliveries. Global supply chain issues, exacerbated by Brexit and economic crises, have affected Argos</w:t>
      </w:r>
      <w:r w:rsidR="00E670FF" w:rsidRPr="00A2644B">
        <w:rPr>
          <w:rFonts w:ascii="Arial" w:hAnsi="Arial" w:cs="Arial"/>
          <w:sz w:val="24"/>
          <w:szCs w:val="24"/>
        </w:rPr>
        <w:t>'</w:t>
      </w:r>
      <w:r w:rsidRPr="00A2644B">
        <w:rPr>
          <w:rFonts w:ascii="Arial" w:hAnsi="Arial" w:cs="Arial"/>
          <w:sz w:val="24"/>
          <w:szCs w:val="24"/>
        </w:rPr>
        <w:t xml:space="preserve"> ability to maintain optimal inventory levels for high-demand products such as appliances and electronics (Christopher, 2022). Post-Brexit trade restrictions have increased transportation costs and delays in </w:t>
      </w:r>
      <w:r w:rsidR="00910250" w:rsidRPr="00A2644B">
        <w:rPr>
          <w:rFonts w:ascii="Arial" w:hAnsi="Arial" w:cs="Arial"/>
          <w:sz w:val="24"/>
          <w:szCs w:val="24"/>
        </w:rPr>
        <w:t>delivering</w:t>
      </w:r>
      <w:r w:rsidRPr="00A2644B">
        <w:rPr>
          <w:rFonts w:ascii="Arial" w:hAnsi="Arial" w:cs="Arial"/>
          <w:sz w:val="24"/>
          <w:szCs w:val="24"/>
        </w:rPr>
        <w:t xml:space="preserve"> goods imported from the European Union (</w:t>
      </w:r>
      <w:proofErr w:type="spellStart"/>
      <w:r w:rsidRPr="00A2644B">
        <w:rPr>
          <w:rFonts w:ascii="Arial" w:hAnsi="Arial" w:cs="Arial"/>
          <w:sz w:val="24"/>
          <w:szCs w:val="24"/>
        </w:rPr>
        <w:t>Fernie</w:t>
      </w:r>
      <w:proofErr w:type="spellEnd"/>
      <w:r w:rsidRPr="00A2644B">
        <w:rPr>
          <w:rFonts w:ascii="Arial" w:hAnsi="Arial" w:cs="Arial"/>
          <w:sz w:val="24"/>
          <w:szCs w:val="24"/>
        </w:rPr>
        <w:t xml:space="preserve"> and Sparks, 2023). The company needs to establish stronger partnerships with suppliers and </w:t>
      </w:r>
      <w:r w:rsidR="00910250" w:rsidRPr="00A2644B">
        <w:rPr>
          <w:rFonts w:ascii="Arial" w:hAnsi="Arial" w:cs="Arial"/>
          <w:sz w:val="24"/>
          <w:szCs w:val="24"/>
        </w:rPr>
        <w:t>optimise</w:t>
      </w:r>
      <w:r w:rsidRPr="00A2644B">
        <w:rPr>
          <w:rFonts w:ascii="Arial" w:hAnsi="Arial" w:cs="Arial"/>
          <w:sz w:val="24"/>
          <w:szCs w:val="24"/>
        </w:rPr>
        <w:t xml:space="preserve"> logistics to </w:t>
      </w:r>
      <w:r w:rsidR="00910250" w:rsidRPr="00A2644B">
        <w:rPr>
          <w:rFonts w:ascii="Arial" w:hAnsi="Arial" w:cs="Arial"/>
          <w:sz w:val="24"/>
          <w:szCs w:val="24"/>
        </w:rPr>
        <w:t>minimise</w:t>
      </w:r>
      <w:r w:rsidRPr="00A2644B">
        <w:rPr>
          <w:rFonts w:ascii="Arial" w:hAnsi="Arial" w:cs="Arial"/>
          <w:sz w:val="24"/>
          <w:szCs w:val="24"/>
        </w:rPr>
        <w:t xml:space="preserve"> the impact of delays and additional costs.</w:t>
      </w:r>
    </w:p>
    <w:p w14:paraId="271FC1C6" w14:textId="208FEE0A" w:rsidR="00910250" w:rsidRPr="00A2644B" w:rsidRDefault="00910250" w:rsidP="00910250">
      <w:pPr>
        <w:spacing w:line="360" w:lineRule="auto"/>
        <w:rPr>
          <w:rFonts w:ascii="Arial" w:hAnsi="Arial" w:cs="Arial"/>
          <w:sz w:val="24"/>
          <w:szCs w:val="24"/>
        </w:rPr>
      </w:pPr>
      <w:r w:rsidRPr="00A2644B">
        <w:rPr>
          <w:rFonts w:ascii="Arial" w:hAnsi="Arial" w:cs="Arial"/>
          <w:sz w:val="24"/>
          <w:szCs w:val="24"/>
        </w:rPr>
        <w:lastRenderedPageBreak/>
        <w:t>Regulators a</w:t>
      </w:r>
      <w:r w:rsidR="00BC5DCC" w:rsidRPr="00A2644B">
        <w:rPr>
          <w:rFonts w:ascii="Arial" w:hAnsi="Arial" w:cs="Arial"/>
          <w:sz w:val="24"/>
          <w:szCs w:val="24"/>
        </w:rPr>
        <w:t>lso significantly impact</w:t>
      </w:r>
      <w:r w:rsidRPr="00A2644B">
        <w:rPr>
          <w:rFonts w:ascii="Arial" w:hAnsi="Arial" w:cs="Arial"/>
          <w:sz w:val="24"/>
          <w:szCs w:val="24"/>
        </w:rPr>
        <w:t xml:space="preserve"> Argos</w:t>
      </w:r>
      <w:r w:rsidR="00E670FF" w:rsidRPr="00A2644B">
        <w:rPr>
          <w:rFonts w:ascii="Arial" w:hAnsi="Arial" w:cs="Arial"/>
          <w:sz w:val="24"/>
          <w:szCs w:val="24"/>
        </w:rPr>
        <w:t>'</w:t>
      </w:r>
      <w:r w:rsidRPr="00A2644B">
        <w:rPr>
          <w:rFonts w:ascii="Arial" w:hAnsi="Arial" w:cs="Arial"/>
          <w:sz w:val="24"/>
          <w:szCs w:val="24"/>
        </w:rPr>
        <w:t xml:space="preserve"> strategy, imposing strict rules on consumer protection, data protection and sustainability. New regulations on the recycling of electronic products and sustainable packaging are forcing retailers to implement more stringent environmental measures, which implies additional investments on the part of Argos (</w:t>
      </w:r>
      <w:proofErr w:type="spellStart"/>
      <w:r w:rsidRPr="00A2644B">
        <w:rPr>
          <w:rFonts w:ascii="Arial" w:hAnsi="Arial" w:cs="Arial"/>
          <w:sz w:val="24"/>
          <w:szCs w:val="24"/>
        </w:rPr>
        <w:t>Dauvergne</w:t>
      </w:r>
      <w:proofErr w:type="spellEnd"/>
      <w:r w:rsidRPr="00A2644B">
        <w:rPr>
          <w:rFonts w:ascii="Arial" w:hAnsi="Arial" w:cs="Arial"/>
          <w:sz w:val="24"/>
          <w:szCs w:val="24"/>
        </w:rPr>
        <w:t>, 2022). However, these requirements can allow the company to improve its brand image and attract customers who value its commitment to the environment.</w:t>
      </w:r>
    </w:p>
    <w:p w14:paraId="08598E18" w14:textId="37D3B34F" w:rsidR="00910250" w:rsidRPr="00A2644B" w:rsidRDefault="00910250" w:rsidP="00910250">
      <w:pPr>
        <w:spacing w:line="360" w:lineRule="auto"/>
        <w:rPr>
          <w:rFonts w:ascii="Arial" w:hAnsi="Arial" w:cs="Arial"/>
          <w:sz w:val="24"/>
          <w:szCs w:val="24"/>
        </w:rPr>
      </w:pPr>
      <w:r w:rsidRPr="00A2644B">
        <w:rPr>
          <w:rFonts w:ascii="Arial" w:hAnsi="Arial" w:cs="Arial"/>
          <w:sz w:val="24"/>
          <w:szCs w:val="24"/>
        </w:rPr>
        <w:t>In terms of community and social impact, Argos is responsible for supporting initiatives that contribute to the development of local communities. By providing jobs, supporting social causes and ensuring ethical business practices, the company can strengthen its reputation and relationship with society (Carroll and Brown, 2023). Involvement in such initiatives can influence public perception and add value in the long term.</w:t>
      </w:r>
    </w:p>
    <w:p w14:paraId="769AA931" w14:textId="25358D94" w:rsidR="00910250" w:rsidRPr="00A2644B" w:rsidRDefault="00910250" w:rsidP="00910250">
      <w:pPr>
        <w:spacing w:line="360" w:lineRule="auto"/>
        <w:rPr>
          <w:rFonts w:ascii="Arial" w:hAnsi="Arial" w:cs="Arial"/>
          <w:sz w:val="24"/>
          <w:szCs w:val="24"/>
        </w:rPr>
      </w:pPr>
      <w:r w:rsidRPr="00A2644B">
        <w:rPr>
          <w:rFonts w:ascii="Arial" w:hAnsi="Arial" w:cs="Arial"/>
          <w:sz w:val="24"/>
          <w:szCs w:val="24"/>
        </w:rPr>
        <w:t xml:space="preserve">The stakeholder analysis highlights the complexity of </w:t>
      </w:r>
      <w:r w:rsidR="009D2D55" w:rsidRPr="00A2644B">
        <w:rPr>
          <w:rFonts w:ascii="Arial" w:hAnsi="Arial" w:cs="Arial"/>
          <w:sz w:val="24"/>
          <w:szCs w:val="24"/>
        </w:rPr>
        <w:t>Argos's business environment and the importance of effectively managing relationships with the various stakeholders. Maintaining a balance between the expectations of employees, shareholders, and customers, alongside compliance with applicable regulations, is essential for the company's long-term success</w:t>
      </w:r>
      <w:r w:rsidRPr="00A2644B">
        <w:rPr>
          <w:rFonts w:ascii="Arial" w:hAnsi="Arial" w:cs="Arial"/>
          <w:sz w:val="24"/>
          <w:szCs w:val="24"/>
        </w:rPr>
        <w:t>.</w:t>
      </w:r>
    </w:p>
    <w:p w14:paraId="7F28A8B1" w14:textId="77777777" w:rsidR="00910250" w:rsidRPr="00E670FF" w:rsidRDefault="00910250" w:rsidP="00910250"/>
    <w:p w14:paraId="1534AB25" w14:textId="77777777" w:rsidR="009D2D55" w:rsidRPr="00E670FF" w:rsidRDefault="009D2D55" w:rsidP="00910250"/>
    <w:p w14:paraId="20BD7EED" w14:textId="1746AF21" w:rsidR="00155303" w:rsidRPr="00E670FF" w:rsidRDefault="009D2D55" w:rsidP="009D2D55">
      <w:pPr>
        <w:pStyle w:val="Heading2"/>
        <w:ind w:firstLine="720"/>
        <w:rPr>
          <w:rFonts w:ascii="Arial" w:hAnsi="Arial" w:cs="Arial"/>
          <w:color w:val="auto"/>
        </w:rPr>
      </w:pPr>
      <w:bookmarkStart w:id="7" w:name="_Toc194325094"/>
      <w:r w:rsidRPr="00E670FF">
        <w:rPr>
          <w:rFonts w:ascii="Arial" w:hAnsi="Arial" w:cs="Arial"/>
          <w:color w:val="auto"/>
        </w:rPr>
        <w:t>3</w:t>
      </w:r>
      <w:r w:rsidR="00155303" w:rsidRPr="00E670FF">
        <w:rPr>
          <w:rFonts w:ascii="Arial" w:hAnsi="Arial" w:cs="Arial"/>
          <w:color w:val="auto"/>
        </w:rPr>
        <w:t xml:space="preserve">.3 </w:t>
      </w:r>
      <w:r w:rsidRPr="00E670FF">
        <w:rPr>
          <w:rFonts w:ascii="Arial" w:hAnsi="Arial" w:cs="Arial"/>
          <w:color w:val="auto"/>
        </w:rPr>
        <w:t>SWOT</w:t>
      </w:r>
      <w:r w:rsidR="00155303" w:rsidRPr="00E670FF">
        <w:rPr>
          <w:rFonts w:ascii="Arial" w:hAnsi="Arial" w:cs="Arial"/>
          <w:color w:val="auto"/>
        </w:rPr>
        <w:t xml:space="preserve"> Analysis</w:t>
      </w:r>
      <w:bookmarkEnd w:id="7"/>
    </w:p>
    <w:p w14:paraId="063A604F" w14:textId="77777777" w:rsidR="00910250" w:rsidRPr="00E670FF" w:rsidRDefault="00910250" w:rsidP="00910250"/>
    <w:p w14:paraId="52BD36B6" w14:textId="4E4DEA3D" w:rsidR="00832932" w:rsidRPr="00A2644B" w:rsidRDefault="00832932" w:rsidP="00A2644B">
      <w:pPr>
        <w:spacing w:line="360" w:lineRule="auto"/>
        <w:rPr>
          <w:rFonts w:ascii="Arial" w:hAnsi="Arial" w:cs="Arial"/>
          <w:sz w:val="24"/>
          <w:szCs w:val="24"/>
        </w:rPr>
      </w:pPr>
      <w:r w:rsidRPr="00A2644B">
        <w:rPr>
          <w:rFonts w:ascii="Arial" w:hAnsi="Arial" w:cs="Arial"/>
          <w:sz w:val="24"/>
          <w:szCs w:val="24"/>
        </w:rPr>
        <w:t>SWOT analysis is a strategic tool to assess the internal and external factors influencing an organisation's performance. It helps identify the company's strengths and weaknesses a</w:t>
      </w:r>
      <w:r w:rsidR="007E459B">
        <w:rPr>
          <w:rFonts w:ascii="Arial" w:hAnsi="Arial" w:cs="Arial"/>
          <w:sz w:val="24"/>
          <w:szCs w:val="24"/>
        </w:rPr>
        <w:t>s well as</w:t>
      </w:r>
      <w:r w:rsidRPr="00A2644B">
        <w:rPr>
          <w:rFonts w:ascii="Arial" w:hAnsi="Arial" w:cs="Arial"/>
          <w:sz w:val="24"/>
          <w:szCs w:val="24"/>
        </w:rPr>
        <w:t xml:space="preserve"> the opportunities and threats in the external environment (Gürel and Tat, 2023). </w:t>
      </w:r>
    </w:p>
    <w:p w14:paraId="3FE8D45C" w14:textId="6A71998C" w:rsidR="00832932" w:rsidRPr="00A2644B" w:rsidRDefault="00832932" w:rsidP="00A2644B">
      <w:pPr>
        <w:spacing w:line="360" w:lineRule="auto"/>
        <w:rPr>
          <w:rFonts w:ascii="Arial" w:hAnsi="Arial" w:cs="Arial"/>
          <w:sz w:val="24"/>
          <w:szCs w:val="24"/>
        </w:rPr>
      </w:pPr>
      <w:r w:rsidRPr="00A2644B">
        <w:rPr>
          <w:rFonts w:ascii="Arial" w:hAnsi="Arial" w:cs="Arial"/>
          <w:sz w:val="24"/>
          <w:szCs w:val="24"/>
        </w:rPr>
        <w:t>One of Argos</w:t>
      </w:r>
      <w:r w:rsidR="00E670FF" w:rsidRPr="00A2644B">
        <w:rPr>
          <w:rFonts w:ascii="Arial" w:hAnsi="Arial" w:cs="Arial"/>
          <w:sz w:val="24"/>
          <w:szCs w:val="24"/>
        </w:rPr>
        <w:t>'</w:t>
      </w:r>
      <w:r w:rsidRPr="00A2644B">
        <w:rPr>
          <w:rFonts w:ascii="Arial" w:hAnsi="Arial" w:cs="Arial"/>
          <w:sz w:val="24"/>
          <w:szCs w:val="24"/>
        </w:rPr>
        <w:t xml:space="preserve"> main strengths is its omnichannel integration, which combines online sales with a physical presence in Sainsbury</w:t>
      </w:r>
      <w:r w:rsidR="00E670FF" w:rsidRPr="00A2644B">
        <w:rPr>
          <w:rFonts w:ascii="Arial" w:hAnsi="Arial" w:cs="Arial"/>
          <w:sz w:val="24"/>
          <w:szCs w:val="24"/>
        </w:rPr>
        <w:t>'</w:t>
      </w:r>
      <w:r w:rsidRPr="00A2644B">
        <w:rPr>
          <w:rFonts w:ascii="Arial" w:hAnsi="Arial" w:cs="Arial"/>
          <w:sz w:val="24"/>
          <w:szCs w:val="24"/>
        </w:rPr>
        <w:t>s store network. This model allows for fast deliveries and in-store pickup quickly, providing a competitive advantage over online-</w:t>
      </w:r>
      <w:r w:rsidRPr="00A2644B">
        <w:rPr>
          <w:rFonts w:ascii="Arial" w:hAnsi="Arial" w:cs="Arial"/>
          <w:sz w:val="24"/>
          <w:szCs w:val="24"/>
        </w:rPr>
        <w:lastRenderedPageBreak/>
        <w:t>only retailers such as Amazon (Statista, 2024). The Argos brand is also well-known in the British market and has a long history, which gives it increased consumer loyalty</w:t>
      </w:r>
      <w:r w:rsidR="007E459B">
        <w:rPr>
          <w:rFonts w:ascii="Arial" w:hAnsi="Arial" w:cs="Arial"/>
          <w:sz w:val="24"/>
          <w:szCs w:val="24"/>
        </w:rPr>
        <w:t xml:space="preserve">. </w:t>
      </w:r>
      <w:r w:rsidRPr="00A2644B">
        <w:rPr>
          <w:rFonts w:ascii="Arial" w:hAnsi="Arial" w:cs="Arial"/>
          <w:sz w:val="24"/>
          <w:szCs w:val="24"/>
        </w:rPr>
        <w:t>This strategy aligns with Porter's differentiation approach, a</w:t>
      </w:r>
      <w:r w:rsidR="00BC5DCC" w:rsidRPr="00A2644B">
        <w:rPr>
          <w:rFonts w:ascii="Arial" w:hAnsi="Arial" w:cs="Arial"/>
          <w:sz w:val="24"/>
          <w:szCs w:val="24"/>
        </w:rPr>
        <w:t>llowing</w:t>
      </w:r>
      <w:r w:rsidRPr="00A2644B">
        <w:rPr>
          <w:rFonts w:ascii="Arial" w:hAnsi="Arial" w:cs="Arial"/>
          <w:sz w:val="24"/>
          <w:szCs w:val="24"/>
        </w:rPr>
        <w:t xml:space="preserve"> Argos to offer added value through convenience and brand trust (Porter, 1985).</w:t>
      </w:r>
    </w:p>
    <w:p w14:paraId="6227AB01" w14:textId="77777777" w:rsidR="00832932" w:rsidRPr="00A2644B" w:rsidRDefault="00832932" w:rsidP="00A2644B">
      <w:pPr>
        <w:spacing w:line="360" w:lineRule="auto"/>
        <w:rPr>
          <w:rFonts w:ascii="Arial" w:hAnsi="Arial" w:cs="Arial"/>
          <w:sz w:val="24"/>
          <w:szCs w:val="24"/>
        </w:rPr>
      </w:pPr>
      <w:r w:rsidRPr="00A2644B">
        <w:rPr>
          <w:rFonts w:ascii="Arial" w:hAnsi="Arial" w:cs="Arial"/>
          <w:sz w:val="24"/>
          <w:szCs w:val="24"/>
        </w:rPr>
        <w:t>Another significant advantage of Argos is its product diversity. The retailer offers various products, from electronics and appliances to furniture and toys. This diversification reduces the risk of reliance on a single product category and helps attract a diverse audience (Johnson and Scholes, 2022). Additionally, it reflects a portfolio strategy consistent with the BCG Matrix, where having multiple "Cash Cows" and "Stars" strengthens the overall business resilience (Johnson et al., 2020).</w:t>
      </w:r>
    </w:p>
    <w:p w14:paraId="26D8408C" w14:textId="0D458F5D" w:rsidR="00832932" w:rsidRPr="00A2644B" w:rsidRDefault="00832932" w:rsidP="00A2644B">
      <w:pPr>
        <w:spacing w:line="360" w:lineRule="auto"/>
        <w:rPr>
          <w:rFonts w:ascii="Arial" w:hAnsi="Arial" w:cs="Arial"/>
          <w:sz w:val="24"/>
          <w:szCs w:val="24"/>
        </w:rPr>
      </w:pPr>
      <w:r w:rsidRPr="00A2644B">
        <w:rPr>
          <w:rFonts w:ascii="Arial" w:hAnsi="Arial" w:cs="Arial"/>
          <w:sz w:val="24"/>
          <w:szCs w:val="24"/>
        </w:rPr>
        <w:t>Argos faces some significant weaknesses, such as its dependence on Sainsbury</w:t>
      </w:r>
      <w:r w:rsidR="00E670FF" w:rsidRPr="00A2644B">
        <w:rPr>
          <w:rFonts w:ascii="Arial" w:hAnsi="Arial" w:cs="Arial"/>
          <w:sz w:val="24"/>
          <w:szCs w:val="24"/>
        </w:rPr>
        <w:t>'</w:t>
      </w:r>
      <w:r w:rsidRPr="00A2644B">
        <w:rPr>
          <w:rFonts w:ascii="Arial" w:hAnsi="Arial" w:cs="Arial"/>
          <w:sz w:val="24"/>
          <w:szCs w:val="24"/>
        </w:rPr>
        <w:t>s. Although integrating Argos stores into Sainsbury</w:t>
      </w:r>
      <w:r w:rsidR="00E670FF" w:rsidRPr="00A2644B">
        <w:rPr>
          <w:rFonts w:ascii="Arial" w:hAnsi="Arial" w:cs="Arial"/>
          <w:sz w:val="24"/>
          <w:szCs w:val="24"/>
        </w:rPr>
        <w:t>'</w:t>
      </w:r>
      <w:r w:rsidRPr="00A2644B">
        <w:rPr>
          <w:rFonts w:ascii="Arial" w:hAnsi="Arial" w:cs="Arial"/>
          <w:sz w:val="24"/>
          <w:szCs w:val="24"/>
        </w:rPr>
        <w:t>s supermarkets has brought operational benefits, it limits the retailer</w:t>
      </w:r>
      <w:r w:rsidR="00E670FF" w:rsidRPr="00A2644B">
        <w:rPr>
          <w:rFonts w:ascii="Arial" w:hAnsi="Arial" w:cs="Arial"/>
          <w:sz w:val="24"/>
          <w:szCs w:val="24"/>
        </w:rPr>
        <w:t>'</w:t>
      </w:r>
      <w:r w:rsidRPr="00A2644B">
        <w:rPr>
          <w:rFonts w:ascii="Arial" w:hAnsi="Arial" w:cs="Arial"/>
          <w:sz w:val="24"/>
          <w:szCs w:val="24"/>
        </w:rPr>
        <w:t>s expansion and makes it vulnerable to changes in the parent company</w:t>
      </w:r>
      <w:r w:rsidR="00E670FF" w:rsidRPr="00A2644B">
        <w:rPr>
          <w:rFonts w:ascii="Arial" w:hAnsi="Arial" w:cs="Arial"/>
          <w:sz w:val="24"/>
          <w:szCs w:val="24"/>
        </w:rPr>
        <w:t>'</w:t>
      </w:r>
      <w:r w:rsidRPr="00A2644B">
        <w:rPr>
          <w:rFonts w:ascii="Arial" w:hAnsi="Arial" w:cs="Arial"/>
          <w:sz w:val="24"/>
          <w:szCs w:val="24"/>
        </w:rPr>
        <w:t>s strategy (Wood, 2023). Another critical weakness is the high operating costs, especially those associated with maintaining logistics infrastructure and physical stores. Compared to online retailers, Argos has to bear higher costs related to warehousing and distribution, which may affect its long-term competitiveness (Christopher, 2022). Failure to address these structural inefficiencies may undermine its ability to sustain competitive pricing and service levels (Grant, 2019).</w:t>
      </w:r>
    </w:p>
    <w:p w14:paraId="51310603" w14:textId="77777777" w:rsidR="00832932" w:rsidRPr="00A2644B" w:rsidRDefault="00832932" w:rsidP="00A2644B">
      <w:pPr>
        <w:spacing w:line="360" w:lineRule="auto"/>
        <w:rPr>
          <w:rFonts w:ascii="Arial" w:hAnsi="Arial" w:cs="Arial"/>
          <w:sz w:val="24"/>
          <w:szCs w:val="24"/>
        </w:rPr>
      </w:pPr>
      <w:r w:rsidRPr="00A2644B">
        <w:rPr>
          <w:rFonts w:ascii="Arial" w:hAnsi="Arial" w:cs="Arial"/>
          <w:sz w:val="24"/>
          <w:szCs w:val="24"/>
        </w:rPr>
        <w:t xml:space="preserve">In terms of opportunities, the continued digitalisation of commerce offers new growth opportunities for Argos. Investments in artificial intelligence and data analytics technologies can improve inventory management and supply chain optimisation (Marr, 2020). These strategic moves align with the dynamic </w:t>
      </w:r>
      <w:proofErr w:type="gramStart"/>
      <w:r w:rsidRPr="00A2644B">
        <w:rPr>
          <w:rFonts w:ascii="Arial" w:hAnsi="Arial" w:cs="Arial"/>
          <w:sz w:val="24"/>
          <w:szCs w:val="24"/>
        </w:rPr>
        <w:t>capabilities</w:t>
      </w:r>
      <w:proofErr w:type="gramEnd"/>
      <w:r w:rsidRPr="00A2644B">
        <w:rPr>
          <w:rFonts w:ascii="Arial" w:hAnsi="Arial" w:cs="Arial"/>
          <w:sz w:val="24"/>
          <w:szCs w:val="24"/>
        </w:rPr>
        <w:t xml:space="preserve"> framework, allowing the company to adapt quickly in a changing technological environment (Teece, 2007). Also, expanding express delivery services and improving e-commerce platforms could attract more customers (</w:t>
      </w:r>
      <w:proofErr w:type="spellStart"/>
      <w:r w:rsidRPr="00A2644B">
        <w:rPr>
          <w:rFonts w:ascii="Arial" w:hAnsi="Arial" w:cs="Arial"/>
          <w:sz w:val="24"/>
          <w:szCs w:val="24"/>
        </w:rPr>
        <w:t>Schniederjans</w:t>
      </w:r>
      <w:proofErr w:type="spellEnd"/>
      <w:r w:rsidRPr="00A2644B">
        <w:rPr>
          <w:rFonts w:ascii="Arial" w:hAnsi="Arial" w:cs="Arial"/>
          <w:sz w:val="24"/>
          <w:szCs w:val="24"/>
        </w:rPr>
        <w:t>, Cao, and Triche, 2014).</w:t>
      </w:r>
    </w:p>
    <w:p w14:paraId="60C0820C" w14:textId="2EE2D46E" w:rsidR="00832932" w:rsidRPr="00A2644B" w:rsidRDefault="00832932" w:rsidP="00A2644B">
      <w:pPr>
        <w:spacing w:line="360" w:lineRule="auto"/>
        <w:rPr>
          <w:rFonts w:ascii="Arial" w:hAnsi="Arial" w:cs="Arial"/>
          <w:sz w:val="24"/>
          <w:szCs w:val="24"/>
        </w:rPr>
      </w:pPr>
      <w:r w:rsidRPr="00A2644B">
        <w:rPr>
          <w:rFonts w:ascii="Arial" w:hAnsi="Arial" w:cs="Arial"/>
          <w:sz w:val="24"/>
          <w:szCs w:val="24"/>
        </w:rPr>
        <w:t xml:space="preserve">The growing demand for sustainable products and green initiatives is another important opportunity. Consumers are becoming increasingly concerned about the environmental impact of the products they buy, meaning that Argos can benefit from initiatives such as </w:t>
      </w:r>
      <w:r w:rsidRPr="00A2644B">
        <w:rPr>
          <w:rFonts w:ascii="Arial" w:hAnsi="Arial" w:cs="Arial"/>
          <w:sz w:val="24"/>
          <w:szCs w:val="24"/>
        </w:rPr>
        <w:lastRenderedPageBreak/>
        <w:t>reducing plastic packaging and promoting recyclable products (</w:t>
      </w:r>
      <w:proofErr w:type="spellStart"/>
      <w:r w:rsidRPr="00A2644B">
        <w:rPr>
          <w:rFonts w:ascii="Arial" w:hAnsi="Arial" w:cs="Arial"/>
          <w:sz w:val="24"/>
          <w:szCs w:val="24"/>
        </w:rPr>
        <w:t>Yudelson</w:t>
      </w:r>
      <w:proofErr w:type="spellEnd"/>
      <w:r w:rsidRPr="00A2644B">
        <w:rPr>
          <w:rFonts w:ascii="Arial" w:hAnsi="Arial" w:cs="Arial"/>
          <w:sz w:val="24"/>
          <w:szCs w:val="24"/>
        </w:rPr>
        <w:t xml:space="preserve">, 2016). </w:t>
      </w:r>
      <w:r w:rsidR="00F051F9" w:rsidRPr="00A2644B">
        <w:rPr>
          <w:rFonts w:ascii="Arial" w:hAnsi="Arial" w:cs="Arial"/>
          <w:sz w:val="24"/>
          <w:szCs w:val="24"/>
        </w:rPr>
        <w:t>A</w:t>
      </w:r>
      <w:r w:rsidRPr="00A2644B">
        <w:rPr>
          <w:rFonts w:ascii="Arial" w:hAnsi="Arial" w:cs="Arial"/>
          <w:sz w:val="24"/>
          <w:szCs w:val="24"/>
        </w:rPr>
        <w:t xml:space="preserve"> sustainability-focused strategy may </w:t>
      </w:r>
      <w:r w:rsidR="00BC5DCC" w:rsidRPr="00A2644B">
        <w:rPr>
          <w:rFonts w:ascii="Arial" w:hAnsi="Arial" w:cs="Arial"/>
          <w:sz w:val="24"/>
          <w:szCs w:val="24"/>
        </w:rPr>
        <w:t>improve reputation and</w:t>
      </w:r>
      <w:r w:rsidRPr="00A2644B">
        <w:rPr>
          <w:rFonts w:ascii="Arial" w:hAnsi="Arial" w:cs="Arial"/>
          <w:sz w:val="24"/>
          <w:szCs w:val="24"/>
        </w:rPr>
        <w:t xml:space="preserve"> support long-term financial and operational resilience (Carroll and Brown, 2023).</w:t>
      </w:r>
    </w:p>
    <w:p w14:paraId="5449E1D9" w14:textId="70917E9A" w:rsidR="00832932" w:rsidRPr="00A2644B" w:rsidRDefault="00832932" w:rsidP="00A2644B">
      <w:pPr>
        <w:spacing w:line="360" w:lineRule="auto"/>
        <w:rPr>
          <w:rFonts w:ascii="Arial" w:hAnsi="Arial" w:cs="Arial"/>
          <w:sz w:val="24"/>
          <w:szCs w:val="24"/>
        </w:rPr>
      </w:pPr>
      <w:r w:rsidRPr="00A2644B">
        <w:rPr>
          <w:rFonts w:ascii="Arial" w:hAnsi="Arial" w:cs="Arial"/>
          <w:sz w:val="24"/>
          <w:szCs w:val="24"/>
        </w:rPr>
        <w:t>Fierce competition from online giants such as Amazon remains one of the biggest challenges. Amazon dominates the e-commerce market through competitive prices and highly efficient logistics, making it difficult for Argos to compete directly. This underlines the importance of strategic positioning and innovation, particularly in customer experience and last-mile delivery.</w:t>
      </w:r>
    </w:p>
    <w:p w14:paraId="316A135B" w14:textId="772FCD5E" w:rsidR="00832932" w:rsidRPr="00A2644B" w:rsidRDefault="00832932" w:rsidP="00A2644B">
      <w:pPr>
        <w:spacing w:line="360" w:lineRule="auto"/>
        <w:rPr>
          <w:rFonts w:ascii="Arial" w:hAnsi="Arial" w:cs="Arial"/>
          <w:sz w:val="24"/>
          <w:szCs w:val="24"/>
        </w:rPr>
      </w:pPr>
      <w:r w:rsidRPr="00A2644B">
        <w:rPr>
          <w:rFonts w:ascii="Arial" w:hAnsi="Arial" w:cs="Arial"/>
          <w:sz w:val="24"/>
          <w:szCs w:val="24"/>
        </w:rPr>
        <w:t>Inflation and global economic crises also negatively impact retailers. Rising prices and falling consumer purchasing power can reduce sales, especially in non-essential products such as electronics and furniture. If Argos fails to adapt pricing strategies accordingly, it may struggle to retain cost-sensitive customers (Kotler and Keller, 2016).</w:t>
      </w:r>
    </w:p>
    <w:p w14:paraId="4D755583" w14:textId="6979862D" w:rsidR="00832932" w:rsidRPr="00A2644B" w:rsidRDefault="00832932" w:rsidP="00A2644B">
      <w:pPr>
        <w:spacing w:line="360" w:lineRule="auto"/>
        <w:rPr>
          <w:rFonts w:ascii="Arial" w:hAnsi="Arial" w:cs="Arial"/>
          <w:sz w:val="24"/>
          <w:szCs w:val="24"/>
        </w:rPr>
      </w:pPr>
      <w:r w:rsidRPr="00A2644B">
        <w:rPr>
          <w:rFonts w:ascii="Arial" w:hAnsi="Arial" w:cs="Arial"/>
          <w:sz w:val="24"/>
          <w:szCs w:val="24"/>
        </w:rPr>
        <w:t>In addition, stricter data protection regulations and compliance with European legislation impose additional costs on companies, including Argos, which must invest in information security and consumer protection</w:t>
      </w:r>
      <w:r w:rsidR="007E459B">
        <w:rPr>
          <w:rFonts w:ascii="Arial" w:hAnsi="Arial" w:cs="Arial"/>
          <w:sz w:val="24"/>
          <w:szCs w:val="24"/>
        </w:rPr>
        <w:t xml:space="preserve">. </w:t>
      </w:r>
      <w:r w:rsidRPr="00A2644B">
        <w:rPr>
          <w:rFonts w:ascii="Arial" w:hAnsi="Arial" w:cs="Arial"/>
          <w:sz w:val="24"/>
          <w:szCs w:val="24"/>
        </w:rPr>
        <w:t>However, adopting a proactive approach to compliance can build consumer trust and enhance strategic resilience (Smith, 2020).</w:t>
      </w:r>
    </w:p>
    <w:p w14:paraId="295E590F" w14:textId="01F5E537" w:rsidR="00832932" w:rsidRPr="00A2644B" w:rsidRDefault="00832932" w:rsidP="00A2644B">
      <w:pPr>
        <w:spacing w:line="360" w:lineRule="auto"/>
        <w:rPr>
          <w:rFonts w:ascii="Arial" w:hAnsi="Arial" w:cs="Arial"/>
          <w:sz w:val="24"/>
          <w:szCs w:val="24"/>
        </w:rPr>
      </w:pPr>
      <w:r w:rsidRPr="00A2644B">
        <w:rPr>
          <w:rFonts w:ascii="Arial" w:hAnsi="Arial" w:cs="Arial"/>
          <w:sz w:val="24"/>
          <w:szCs w:val="24"/>
        </w:rPr>
        <w:t>The SWOT analysis highlights some competitive advantages, such as omnichannel integration and diversity of offers, but also significant challenges, such as intense competition from Amazon and high operating costs. In this context, Argos needs to capitalise on its opportunities, such as digital expansion and sustainable initiatives, and mitigate threats through a strategy adapted to market realities. Aligning these actions with broader strategic models ensures the company can maintain relevance and resilience in a volatile retail environment.</w:t>
      </w:r>
    </w:p>
    <w:p w14:paraId="6AA76592" w14:textId="77777777" w:rsidR="00FC2A46" w:rsidRPr="00A2644B" w:rsidRDefault="00FC2A46" w:rsidP="00A2644B">
      <w:pPr>
        <w:spacing w:line="360" w:lineRule="auto"/>
        <w:rPr>
          <w:rFonts w:ascii="Arial" w:hAnsi="Arial" w:cs="Arial"/>
          <w:sz w:val="24"/>
          <w:szCs w:val="24"/>
        </w:rPr>
      </w:pPr>
    </w:p>
    <w:p w14:paraId="6D5D503A" w14:textId="77777777" w:rsidR="003F06B6" w:rsidRPr="00E670FF" w:rsidRDefault="003F06B6">
      <w:pPr>
        <w:rPr>
          <w:rFonts w:ascii="Arial" w:hAnsi="Arial" w:cs="Arial"/>
          <w:sz w:val="32"/>
          <w:szCs w:val="32"/>
        </w:rPr>
      </w:pPr>
      <w:r w:rsidRPr="00E670FF">
        <w:rPr>
          <w:rFonts w:ascii="Arial" w:hAnsi="Arial" w:cs="Arial"/>
          <w:sz w:val="32"/>
          <w:szCs w:val="32"/>
        </w:rPr>
        <w:br w:type="page"/>
      </w:r>
    </w:p>
    <w:p w14:paraId="294621E1" w14:textId="77777777" w:rsidR="00E21153" w:rsidRPr="00E670FF" w:rsidRDefault="00E21153">
      <w:pPr>
        <w:rPr>
          <w:rFonts w:ascii="Arial" w:eastAsiaTheme="majorEastAsia" w:hAnsi="Arial" w:cs="Arial"/>
          <w:sz w:val="32"/>
          <w:szCs w:val="32"/>
        </w:rPr>
      </w:pPr>
    </w:p>
    <w:p w14:paraId="1393395D" w14:textId="6E79542D" w:rsidR="003F06B6" w:rsidRPr="00E670FF" w:rsidRDefault="003F06B6" w:rsidP="003F06B6">
      <w:pPr>
        <w:pStyle w:val="Heading1"/>
        <w:rPr>
          <w:rFonts w:ascii="Arial" w:hAnsi="Arial" w:cs="Arial"/>
          <w:color w:val="auto"/>
          <w:sz w:val="36"/>
          <w:szCs w:val="36"/>
        </w:rPr>
      </w:pPr>
      <w:bookmarkStart w:id="8" w:name="_Toc194325095"/>
      <w:r w:rsidRPr="00E670FF">
        <w:rPr>
          <w:rFonts w:ascii="Arial" w:hAnsi="Arial" w:cs="Arial"/>
          <w:color w:val="auto"/>
          <w:sz w:val="32"/>
          <w:szCs w:val="32"/>
        </w:rPr>
        <w:t xml:space="preserve">4.0 </w:t>
      </w:r>
      <w:r w:rsidRPr="00E670FF">
        <w:rPr>
          <w:rFonts w:ascii="Arial" w:hAnsi="Arial" w:cs="Arial"/>
          <w:color w:val="auto"/>
          <w:sz w:val="36"/>
          <w:szCs w:val="36"/>
        </w:rPr>
        <w:t>Mintzberg</w:t>
      </w:r>
      <w:r w:rsidR="00236F34" w:rsidRPr="00E670FF">
        <w:rPr>
          <w:rFonts w:ascii="Arial" w:hAnsi="Arial" w:cs="Arial"/>
          <w:color w:val="auto"/>
          <w:sz w:val="36"/>
          <w:szCs w:val="36"/>
        </w:rPr>
        <w:t>'</w:t>
      </w:r>
      <w:r w:rsidRPr="00E670FF">
        <w:rPr>
          <w:rFonts w:ascii="Arial" w:hAnsi="Arial" w:cs="Arial"/>
          <w:color w:val="auto"/>
          <w:sz w:val="36"/>
          <w:szCs w:val="36"/>
        </w:rPr>
        <w:t>s 10 Strategic Schools apply to ARGOS</w:t>
      </w:r>
      <w:bookmarkEnd w:id="8"/>
    </w:p>
    <w:p w14:paraId="7EE2F142" w14:textId="77777777" w:rsidR="00BB196B" w:rsidRPr="00E670FF" w:rsidRDefault="00BB196B" w:rsidP="00BB196B"/>
    <w:p w14:paraId="2E660401" w14:textId="4295BC7C" w:rsidR="00BB196B" w:rsidRPr="00E670FF" w:rsidRDefault="00BB196B" w:rsidP="00A2644B">
      <w:pPr>
        <w:spacing w:line="360" w:lineRule="auto"/>
        <w:rPr>
          <w:rFonts w:ascii="Arial" w:hAnsi="Arial" w:cs="Arial"/>
          <w:sz w:val="24"/>
          <w:szCs w:val="24"/>
        </w:rPr>
      </w:pPr>
      <w:r w:rsidRPr="00BB196B">
        <w:rPr>
          <w:rFonts w:ascii="Arial" w:hAnsi="Arial" w:cs="Arial"/>
          <w:sz w:val="24"/>
          <w:szCs w:val="24"/>
        </w:rPr>
        <w:t xml:space="preserve">Understanding strategic choices in a dynamic and highly competitive retail sector requires </w:t>
      </w:r>
      <w:r w:rsidR="00BC5DCC">
        <w:rPr>
          <w:rFonts w:ascii="Arial" w:hAnsi="Arial" w:cs="Arial"/>
          <w:sz w:val="24"/>
          <w:szCs w:val="24"/>
        </w:rPr>
        <w:t>operational insight and</w:t>
      </w:r>
      <w:r w:rsidRPr="00BB196B">
        <w:rPr>
          <w:rFonts w:ascii="Arial" w:hAnsi="Arial" w:cs="Arial"/>
          <w:sz w:val="24"/>
          <w:szCs w:val="24"/>
        </w:rPr>
        <w:t xml:space="preserve"> a solid theoretical grounding. Henry Mintzberg</w:t>
      </w:r>
      <w:r w:rsidR="00E670FF">
        <w:rPr>
          <w:rFonts w:ascii="Arial" w:hAnsi="Arial" w:cs="Arial"/>
          <w:sz w:val="24"/>
          <w:szCs w:val="24"/>
        </w:rPr>
        <w:t>'</w:t>
      </w:r>
      <w:r w:rsidRPr="00BB196B">
        <w:rPr>
          <w:rFonts w:ascii="Arial" w:hAnsi="Arial" w:cs="Arial"/>
          <w:sz w:val="24"/>
          <w:szCs w:val="24"/>
        </w:rPr>
        <w:t xml:space="preserve">s ten schools of strategy offer a </w:t>
      </w:r>
      <w:r w:rsidR="00BC5DCC">
        <w:rPr>
          <w:rFonts w:ascii="Arial" w:hAnsi="Arial" w:cs="Arial"/>
          <w:sz w:val="24"/>
          <w:szCs w:val="24"/>
        </w:rPr>
        <w:t>help</w:t>
      </w:r>
      <w:r w:rsidRPr="00BB196B">
        <w:rPr>
          <w:rFonts w:ascii="Arial" w:hAnsi="Arial" w:cs="Arial"/>
          <w:sz w:val="24"/>
          <w:szCs w:val="24"/>
        </w:rPr>
        <w:t xml:space="preserve">ful framework for analysing how organisations conceptualise, formulate, and implement strategy (Mintzberg, Ahlstrand and Lampel, 1998). While not all ten schools </w:t>
      </w:r>
      <w:r w:rsidR="00BC5DCC">
        <w:rPr>
          <w:rFonts w:ascii="Arial" w:hAnsi="Arial" w:cs="Arial"/>
          <w:sz w:val="24"/>
          <w:szCs w:val="24"/>
        </w:rPr>
        <w:t>equally apply</w:t>
      </w:r>
      <w:r w:rsidRPr="00BB196B">
        <w:rPr>
          <w:rFonts w:ascii="Arial" w:hAnsi="Arial" w:cs="Arial"/>
          <w:sz w:val="24"/>
          <w:szCs w:val="24"/>
        </w:rPr>
        <w:t xml:space="preserve"> to Argos, several offer valuable perspectives when evaluating its strategic decisions in recent years. This section focuses on three schools most relevant to Argos: the Design School, the Positioning School, and the Environmental School.</w:t>
      </w:r>
    </w:p>
    <w:p w14:paraId="1A39AA63" w14:textId="77777777" w:rsidR="009F137E" w:rsidRPr="00BB196B" w:rsidRDefault="009F137E" w:rsidP="00BB196B">
      <w:pPr>
        <w:rPr>
          <w:rFonts w:ascii="Arial" w:hAnsi="Arial" w:cs="Arial"/>
          <w:sz w:val="24"/>
          <w:szCs w:val="24"/>
        </w:rPr>
      </w:pPr>
    </w:p>
    <w:p w14:paraId="1AB47448" w14:textId="724AF36E" w:rsidR="00BB196B" w:rsidRDefault="00BB196B" w:rsidP="00BB196B">
      <w:pPr>
        <w:pStyle w:val="Heading2"/>
        <w:rPr>
          <w:rFonts w:ascii="Arial" w:hAnsi="Arial" w:cs="Arial"/>
          <w:color w:val="auto"/>
        </w:rPr>
      </w:pPr>
      <w:bookmarkStart w:id="9" w:name="_Toc194325096"/>
      <w:r w:rsidRPr="00E670FF">
        <w:rPr>
          <w:rFonts w:ascii="Arial" w:hAnsi="Arial" w:cs="Arial"/>
          <w:color w:val="auto"/>
        </w:rPr>
        <w:t xml:space="preserve">4.1 </w:t>
      </w:r>
      <w:r w:rsidRPr="00BB196B">
        <w:rPr>
          <w:rFonts w:ascii="Arial" w:hAnsi="Arial" w:cs="Arial"/>
          <w:color w:val="auto"/>
        </w:rPr>
        <w:t>The Design School</w:t>
      </w:r>
      <w:bookmarkEnd w:id="9"/>
    </w:p>
    <w:p w14:paraId="30D94201" w14:textId="77777777" w:rsidR="00A2644B" w:rsidRPr="00A2644B" w:rsidRDefault="00A2644B" w:rsidP="00A2644B"/>
    <w:p w14:paraId="17DDA070" w14:textId="381C3EB2" w:rsidR="00BB196B" w:rsidRPr="00BB196B" w:rsidRDefault="00BB196B" w:rsidP="00A2644B">
      <w:pPr>
        <w:spacing w:line="360" w:lineRule="auto"/>
        <w:rPr>
          <w:rFonts w:ascii="Arial" w:hAnsi="Arial" w:cs="Arial"/>
          <w:sz w:val="24"/>
          <w:szCs w:val="24"/>
        </w:rPr>
      </w:pPr>
      <w:r w:rsidRPr="00BB196B">
        <w:rPr>
          <w:rFonts w:ascii="Arial" w:hAnsi="Arial" w:cs="Arial"/>
          <w:sz w:val="24"/>
          <w:szCs w:val="24"/>
        </w:rPr>
        <w:t xml:space="preserve">The Design School views strategy formulation as a deliberate, rational process </w:t>
      </w:r>
      <w:r w:rsidR="00BC5DCC">
        <w:rPr>
          <w:rFonts w:ascii="Arial" w:hAnsi="Arial" w:cs="Arial"/>
          <w:sz w:val="24"/>
          <w:szCs w:val="24"/>
        </w:rPr>
        <w:t>that matches internal capabilities</w:t>
      </w:r>
      <w:r w:rsidRPr="00BB196B">
        <w:rPr>
          <w:rFonts w:ascii="Arial" w:hAnsi="Arial" w:cs="Arial"/>
          <w:sz w:val="24"/>
          <w:szCs w:val="24"/>
        </w:rPr>
        <w:t xml:space="preserve"> to external opportunities (Mintzberg, 1990). This top-down model assumes that senior leadership formulates a clear strategic plan based on a comprehensive analysis of strengths and weaknesses.</w:t>
      </w:r>
    </w:p>
    <w:p w14:paraId="2C609798" w14:textId="51671F4F" w:rsidR="00BB196B" w:rsidRPr="00BB196B" w:rsidRDefault="00BB196B" w:rsidP="00A2644B">
      <w:pPr>
        <w:spacing w:line="360" w:lineRule="auto"/>
        <w:rPr>
          <w:rFonts w:ascii="Arial" w:hAnsi="Arial" w:cs="Arial"/>
          <w:sz w:val="24"/>
          <w:szCs w:val="24"/>
        </w:rPr>
      </w:pPr>
      <w:r w:rsidRPr="00BB196B">
        <w:rPr>
          <w:rFonts w:ascii="Arial" w:hAnsi="Arial" w:cs="Arial"/>
          <w:sz w:val="24"/>
          <w:szCs w:val="24"/>
        </w:rPr>
        <w:t>This school is reflected in Argos's strategic integration into Sainsbury's following the 2016 acquisition. Decisions such as reducing independent Argos stores and integrating them within Sainsbury</w:t>
      </w:r>
      <w:r w:rsidR="00E670FF">
        <w:rPr>
          <w:rFonts w:ascii="Arial" w:hAnsi="Arial" w:cs="Arial"/>
          <w:sz w:val="24"/>
          <w:szCs w:val="24"/>
        </w:rPr>
        <w:t>'</w:t>
      </w:r>
      <w:r w:rsidRPr="00BB196B">
        <w:rPr>
          <w:rFonts w:ascii="Arial" w:hAnsi="Arial" w:cs="Arial"/>
          <w:sz w:val="24"/>
          <w:szCs w:val="24"/>
        </w:rPr>
        <w:t>s locations demonstrate a centrally coordinated strategy focused on cost efficiency and synergies (Wood, 2023). The model enabled Argos to leverage Sainsbury's logistical infrastructure and financial stability, particularly critical in navigating economic volatility.</w:t>
      </w:r>
    </w:p>
    <w:p w14:paraId="10A470D2" w14:textId="0AB6C155" w:rsidR="00BB196B" w:rsidRDefault="00BB196B" w:rsidP="00A2644B">
      <w:pPr>
        <w:spacing w:line="360" w:lineRule="auto"/>
        <w:rPr>
          <w:rFonts w:ascii="Arial" w:hAnsi="Arial" w:cs="Arial"/>
          <w:sz w:val="24"/>
          <w:szCs w:val="24"/>
        </w:rPr>
      </w:pPr>
      <w:r w:rsidRPr="00BB196B">
        <w:rPr>
          <w:rFonts w:ascii="Arial" w:hAnsi="Arial" w:cs="Arial"/>
          <w:sz w:val="24"/>
          <w:szCs w:val="24"/>
        </w:rPr>
        <w:t>However, critics of the Design School argue that it underestimates the complexity and unpredictability of modern markets, especially in retail</w:t>
      </w:r>
      <w:r w:rsidR="00BC5DCC">
        <w:rPr>
          <w:rFonts w:ascii="Arial" w:hAnsi="Arial" w:cs="Arial"/>
          <w:sz w:val="24"/>
          <w:szCs w:val="24"/>
        </w:rPr>
        <w:t>,</w:t>
      </w:r>
      <w:r w:rsidRPr="00BB196B">
        <w:rPr>
          <w:rFonts w:ascii="Arial" w:hAnsi="Arial" w:cs="Arial"/>
          <w:sz w:val="24"/>
          <w:szCs w:val="24"/>
        </w:rPr>
        <w:t xml:space="preserve"> where consumer preferences evolve rapidly (Ansoff, 1991). A rigid plan, even if rational, may not be adaptable enough </w:t>
      </w:r>
      <w:r w:rsidRPr="00BB196B">
        <w:rPr>
          <w:rFonts w:ascii="Arial" w:hAnsi="Arial" w:cs="Arial"/>
          <w:sz w:val="24"/>
          <w:szCs w:val="24"/>
        </w:rPr>
        <w:lastRenderedPageBreak/>
        <w:t>for disruptive environments and can limit responsiveness to emergent trends such as sustainability and real-time e-commerce changes.</w:t>
      </w:r>
    </w:p>
    <w:p w14:paraId="0390E00A" w14:textId="77777777" w:rsidR="00A2644B" w:rsidRPr="00BB196B" w:rsidRDefault="00A2644B" w:rsidP="00A2644B">
      <w:pPr>
        <w:spacing w:line="360" w:lineRule="auto"/>
        <w:rPr>
          <w:rFonts w:ascii="Arial" w:hAnsi="Arial" w:cs="Arial"/>
          <w:sz w:val="24"/>
          <w:szCs w:val="24"/>
        </w:rPr>
      </w:pPr>
    </w:p>
    <w:p w14:paraId="0F88F086" w14:textId="3811F9F5" w:rsidR="00BB196B" w:rsidRDefault="009F137E" w:rsidP="009F137E">
      <w:pPr>
        <w:pStyle w:val="Heading2"/>
        <w:rPr>
          <w:rFonts w:ascii="Arial" w:hAnsi="Arial" w:cs="Arial"/>
          <w:color w:val="auto"/>
        </w:rPr>
      </w:pPr>
      <w:bookmarkStart w:id="10" w:name="_Toc194325097"/>
      <w:r w:rsidRPr="00E670FF">
        <w:rPr>
          <w:rFonts w:ascii="Arial" w:hAnsi="Arial" w:cs="Arial"/>
          <w:color w:val="auto"/>
        </w:rPr>
        <w:t xml:space="preserve">4.2 </w:t>
      </w:r>
      <w:r w:rsidR="00BB196B" w:rsidRPr="00BB196B">
        <w:rPr>
          <w:rFonts w:ascii="Arial" w:hAnsi="Arial" w:cs="Arial"/>
          <w:color w:val="auto"/>
        </w:rPr>
        <w:t>The Positioning School</w:t>
      </w:r>
      <w:bookmarkEnd w:id="10"/>
    </w:p>
    <w:p w14:paraId="423B88B7" w14:textId="77777777" w:rsidR="00A2644B" w:rsidRPr="00A2644B" w:rsidRDefault="00A2644B" w:rsidP="00A2644B"/>
    <w:p w14:paraId="137FFC0E" w14:textId="006D4AA2" w:rsidR="00BB196B" w:rsidRPr="00BB196B" w:rsidRDefault="00BB196B" w:rsidP="00A2644B">
      <w:pPr>
        <w:spacing w:line="360" w:lineRule="auto"/>
        <w:rPr>
          <w:rFonts w:ascii="Arial" w:hAnsi="Arial" w:cs="Arial"/>
          <w:sz w:val="24"/>
          <w:szCs w:val="24"/>
        </w:rPr>
      </w:pPr>
      <w:r w:rsidRPr="00BB196B">
        <w:rPr>
          <w:rFonts w:ascii="Arial" w:hAnsi="Arial" w:cs="Arial"/>
          <w:sz w:val="24"/>
          <w:szCs w:val="24"/>
        </w:rPr>
        <w:t xml:space="preserve">The Positioning School, championed by Porter (1985), emphasises the importance of selecting a favourable market position by analysing industry forces and choosing between cost leadership, differentiation, or focus strategies. In Argos's case, the retailer appears to </w:t>
      </w:r>
      <w:r w:rsidRPr="007E459B">
        <w:rPr>
          <w:rFonts w:ascii="Arial" w:hAnsi="Arial" w:cs="Arial"/>
          <w:sz w:val="24"/>
          <w:szCs w:val="24"/>
        </w:rPr>
        <w:t>combine cost leadership (through integration with Sainsbury</w:t>
      </w:r>
      <w:r w:rsidR="00E670FF" w:rsidRPr="007E459B">
        <w:rPr>
          <w:rFonts w:ascii="Arial" w:hAnsi="Arial" w:cs="Arial"/>
          <w:sz w:val="24"/>
          <w:szCs w:val="24"/>
        </w:rPr>
        <w:t>'</w:t>
      </w:r>
      <w:r w:rsidRPr="007E459B">
        <w:rPr>
          <w:rFonts w:ascii="Arial" w:hAnsi="Arial" w:cs="Arial"/>
          <w:sz w:val="24"/>
          <w:szCs w:val="24"/>
        </w:rPr>
        <w:t>s and streamlined operations) and differentiation</w:t>
      </w:r>
      <w:r w:rsidRPr="00BB196B">
        <w:rPr>
          <w:rFonts w:ascii="Arial" w:hAnsi="Arial" w:cs="Arial"/>
          <w:sz w:val="24"/>
          <w:szCs w:val="24"/>
        </w:rPr>
        <w:t xml:space="preserve"> (through omnichannel accessibility and fast fulfilment options).</w:t>
      </w:r>
    </w:p>
    <w:p w14:paraId="2FF5617B" w14:textId="0F37AAA1" w:rsidR="00BB196B" w:rsidRPr="00BB196B" w:rsidRDefault="00BB196B" w:rsidP="00A2644B">
      <w:pPr>
        <w:spacing w:line="360" w:lineRule="auto"/>
        <w:rPr>
          <w:rFonts w:ascii="Arial" w:hAnsi="Arial" w:cs="Arial"/>
          <w:sz w:val="24"/>
          <w:szCs w:val="24"/>
        </w:rPr>
      </w:pPr>
      <w:r w:rsidRPr="00BB196B">
        <w:rPr>
          <w:rFonts w:ascii="Arial" w:hAnsi="Arial" w:cs="Arial"/>
          <w:sz w:val="24"/>
          <w:szCs w:val="24"/>
        </w:rPr>
        <w:t>Faced with intense competition from Amazon and other e-commerce players, Argos</w:t>
      </w:r>
      <w:r w:rsidR="00E670FF">
        <w:rPr>
          <w:rFonts w:ascii="Arial" w:hAnsi="Arial" w:cs="Arial"/>
          <w:sz w:val="24"/>
          <w:szCs w:val="24"/>
        </w:rPr>
        <w:t>'</w:t>
      </w:r>
      <w:r w:rsidRPr="00BB196B">
        <w:rPr>
          <w:rFonts w:ascii="Arial" w:hAnsi="Arial" w:cs="Arial"/>
          <w:sz w:val="24"/>
          <w:szCs w:val="24"/>
        </w:rPr>
        <w:t xml:space="preserve"> strategic efforts to enhance </w:t>
      </w:r>
      <w:r w:rsidR="00BC5DCC">
        <w:rPr>
          <w:rFonts w:ascii="Arial" w:hAnsi="Arial" w:cs="Arial"/>
          <w:sz w:val="24"/>
          <w:szCs w:val="24"/>
        </w:rPr>
        <w:t xml:space="preserve">its </w:t>
      </w:r>
      <w:r w:rsidRPr="00BB196B">
        <w:rPr>
          <w:rFonts w:ascii="Arial" w:hAnsi="Arial" w:cs="Arial"/>
          <w:sz w:val="24"/>
          <w:szCs w:val="24"/>
        </w:rPr>
        <w:t xml:space="preserve">online presence while retaining physical access points represent a deliberate market positioning. This dual presence allows it to serve different customer segments and increases convenience, </w:t>
      </w:r>
      <w:r w:rsidR="00BC5DCC">
        <w:rPr>
          <w:rFonts w:ascii="Arial" w:hAnsi="Arial" w:cs="Arial"/>
          <w:sz w:val="24"/>
          <w:szCs w:val="24"/>
        </w:rPr>
        <w:t xml:space="preserve">making it </w:t>
      </w:r>
      <w:r w:rsidRPr="00BB196B">
        <w:rPr>
          <w:rFonts w:ascii="Arial" w:hAnsi="Arial" w:cs="Arial"/>
          <w:sz w:val="24"/>
          <w:szCs w:val="24"/>
        </w:rPr>
        <w:t>a key differentiator in retail (Brynjolfsson, Hu and Rahman, 2013).</w:t>
      </w:r>
    </w:p>
    <w:p w14:paraId="73A96E97" w14:textId="77777777" w:rsidR="00BB196B" w:rsidRDefault="00BB196B" w:rsidP="00A2644B">
      <w:pPr>
        <w:spacing w:line="360" w:lineRule="auto"/>
        <w:rPr>
          <w:rFonts w:ascii="Arial" w:hAnsi="Arial" w:cs="Arial"/>
          <w:sz w:val="24"/>
          <w:szCs w:val="24"/>
        </w:rPr>
      </w:pPr>
      <w:r w:rsidRPr="00BB196B">
        <w:rPr>
          <w:rFonts w:ascii="Arial" w:hAnsi="Arial" w:cs="Arial"/>
          <w:sz w:val="24"/>
          <w:szCs w:val="24"/>
        </w:rPr>
        <w:t>Nonetheless, Positioning School strategies can sometimes overlook organisational capabilities and internal culture. Simply occupying a space in the market is insufficient without ensuring the firm has the resources and competencies to sustain that position (Grant, 2019).</w:t>
      </w:r>
    </w:p>
    <w:p w14:paraId="003C504D" w14:textId="77777777" w:rsidR="00A2644B" w:rsidRPr="00BB196B" w:rsidRDefault="00A2644B" w:rsidP="00A2644B">
      <w:pPr>
        <w:spacing w:line="360" w:lineRule="auto"/>
        <w:rPr>
          <w:rFonts w:ascii="Arial" w:hAnsi="Arial" w:cs="Arial"/>
          <w:sz w:val="24"/>
          <w:szCs w:val="24"/>
        </w:rPr>
      </w:pPr>
    </w:p>
    <w:p w14:paraId="46049EED" w14:textId="6F811CD1" w:rsidR="00BB196B" w:rsidRDefault="009F137E" w:rsidP="009F137E">
      <w:pPr>
        <w:pStyle w:val="Heading2"/>
        <w:rPr>
          <w:rFonts w:ascii="Arial" w:hAnsi="Arial" w:cs="Arial"/>
          <w:color w:val="auto"/>
        </w:rPr>
      </w:pPr>
      <w:bookmarkStart w:id="11" w:name="_Toc194325098"/>
      <w:r w:rsidRPr="00E670FF">
        <w:rPr>
          <w:rFonts w:ascii="Arial" w:hAnsi="Arial" w:cs="Arial"/>
          <w:color w:val="auto"/>
        </w:rPr>
        <w:t xml:space="preserve">4.3 </w:t>
      </w:r>
      <w:r w:rsidR="00BB196B" w:rsidRPr="00BB196B">
        <w:rPr>
          <w:rFonts w:ascii="Arial" w:hAnsi="Arial" w:cs="Arial"/>
          <w:color w:val="auto"/>
        </w:rPr>
        <w:t>The Environmental School</w:t>
      </w:r>
      <w:bookmarkEnd w:id="11"/>
    </w:p>
    <w:p w14:paraId="23AB54B2" w14:textId="77777777" w:rsidR="00A2644B" w:rsidRPr="00A2644B" w:rsidRDefault="00A2644B" w:rsidP="00A2644B"/>
    <w:p w14:paraId="3A51BE8B" w14:textId="77777777" w:rsidR="00BB196B" w:rsidRPr="00BB196B" w:rsidRDefault="00BB196B" w:rsidP="00A2644B">
      <w:pPr>
        <w:spacing w:line="360" w:lineRule="auto"/>
        <w:rPr>
          <w:rFonts w:ascii="Arial" w:hAnsi="Arial" w:cs="Arial"/>
          <w:sz w:val="24"/>
          <w:szCs w:val="24"/>
        </w:rPr>
      </w:pPr>
      <w:r w:rsidRPr="00BB196B">
        <w:rPr>
          <w:rFonts w:ascii="Arial" w:hAnsi="Arial" w:cs="Arial"/>
          <w:sz w:val="24"/>
          <w:szCs w:val="24"/>
        </w:rPr>
        <w:t>The Environmental School suggests that external forces largely shape strategy, and organisations must adapt in response to environmental pressures. This passive, reactive model highlights the importance of strategic flexibility and responsiveness to socio-economic changes.</w:t>
      </w:r>
    </w:p>
    <w:p w14:paraId="6D07A92B" w14:textId="2DA35F06" w:rsidR="00BB196B" w:rsidRPr="00BB196B" w:rsidRDefault="00BB196B" w:rsidP="00A2644B">
      <w:pPr>
        <w:spacing w:line="360" w:lineRule="auto"/>
        <w:rPr>
          <w:rFonts w:ascii="Arial" w:hAnsi="Arial" w:cs="Arial"/>
          <w:sz w:val="24"/>
          <w:szCs w:val="24"/>
        </w:rPr>
      </w:pPr>
      <w:r w:rsidRPr="00BB196B">
        <w:rPr>
          <w:rFonts w:ascii="Arial" w:hAnsi="Arial" w:cs="Arial"/>
          <w:sz w:val="24"/>
          <w:szCs w:val="24"/>
        </w:rPr>
        <w:lastRenderedPageBreak/>
        <w:t>Argos</w:t>
      </w:r>
      <w:r w:rsidR="00E670FF">
        <w:rPr>
          <w:rFonts w:ascii="Arial" w:hAnsi="Arial" w:cs="Arial"/>
          <w:sz w:val="24"/>
          <w:szCs w:val="24"/>
        </w:rPr>
        <w:t>'</w:t>
      </w:r>
      <w:r w:rsidRPr="00BB196B">
        <w:rPr>
          <w:rFonts w:ascii="Arial" w:hAnsi="Arial" w:cs="Arial"/>
          <w:sz w:val="24"/>
          <w:szCs w:val="24"/>
        </w:rPr>
        <w:t xml:space="preserve"> decisions to focus on e-commerce, implement sustainability initiatives, and respond to shifting consumer expectations during and after the COVID-19 pandemic support the relevance of this school. The rise in demand for eco-conscious products and digital convenience has pushed Argos to update its operations and customer value proposition (Carroll and Brown, 2023).</w:t>
      </w:r>
    </w:p>
    <w:p w14:paraId="59F1CC2F" w14:textId="77777777" w:rsidR="00BB196B" w:rsidRPr="00BB196B" w:rsidRDefault="00BB196B" w:rsidP="00A2644B">
      <w:pPr>
        <w:spacing w:line="360" w:lineRule="auto"/>
        <w:rPr>
          <w:rFonts w:ascii="Arial" w:hAnsi="Arial" w:cs="Arial"/>
          <w:sz w:val="24"/>
          <w:szCs w:val="24"/>
        </w:rPr>
      </w:pPr>
      <w:r w:rsidRPr="00BB196B">
        <w:rPr>
          <w:rFonts w:ascii="Arial" w:hAnsi="Arial" w:cs="Arial"/>
          <w:sz w:val="24"/>
          <w:szCs w:val="24"/>
        </w:rPr>
        <w:t>However, an overreliance on environmental adaptation risks losing proactive control over long-term strategic direction. If a company only reacts to changes rather than shaping its market, it can become strategically vulnerable (Mintzberg, Ahlstrand and Lampel, 1998).</w:t>
      </w:r>
    </w:p>
    <w:p w14:paraId="23E3FC86" w14:textId="2597E600" w:rsidR="003F06B6" w:rsidRPr="00E670FF" w:rsidRDefault="003F06B6" w:rsidP="003F06B6">
      <w:pPr>
        <w:rPr>
          <w:rFonts w:ascii="Arial" w:eastAsiaTheme="majorEastAsia" w:hAnsi="Arial" w:cs="Arial"/>
          <w:sz w:val="32"/>
          <w:szCs w:val="32"/>
        </w:rPr>
      </w:pPr>
      <w:r w:rsidRPr="00E670FF">
        <w:rPr>
          <w:rFonts w:ascii="Arial" w:hAnsi="Arial" w:cs="Arial"/>
          <w:sz w:val="32"/>
          <w:szCs w:val="32"/>
        </w:rPr>
        <w:br w:type="page"/>
      </w:r>
    </w:p>
    <w:p w14:paraId="4231F8C4" w14:textId="0D0E1B4F" w:rsidR="003F06B6" w:rsidRDefault="003F06B6" w:rsidP="003F06B6">
      <w:pPr>
        <w:pStyle w:val="Heading1"/>
        <w:rPr>
          <w:rFonts w:ascii="Arial" w:hAnsi="Arial" w:cs="Arial"/>
          <w:color w:val="auto"/>
          <w:sz w:val="32"/>
          <w:szCs w:val="32"/>
        </w:rPr>
      </w:pPr>
      <w:bookmarkStart w:id="12" w:name="_Toc194325099"/>
      <w:r w:rsidRPr="00E670FF">
        <w:rPr>
          <w:rFonts w:ascii="Arial" w:hAnsi="Arial" w:cs="Arial"/>
          <w:color w:val="auto"/>
          <w:sz w:val="32"/>
          <w:szCs w:val="32"/>
        </w:rPr>
        <w:lastRenderedPageBreak/>
        <w:t xml:space="preserve">5.0 Evaluation of </w:t>
      </w:r>
      <w:r w:rsidR="007B3343" w:rsidRPr="00E670FF">
        <w:rPr>
          <w:rFonts w:ascii="Arial" w:hAnsi="Arial" w:cs="Arial"/>
          <w:color w:val="auto"/>
          <w:sz w:val="32"/>
          <w:szCs w:val="32"/>
        </w:rPr>
        <w:t>Argos</w:t>
      </w:r>
      <w:r w:rsidRPr="00E670FF">
        <w:rPr>
          <w:rFonts w:ascii="Arial" w:hAnsi="Arial" w:cs="Arial"/>
          <w:color w:val="auto"/>
          <w:sz w:val="32"/>
          <w:szCs w:val="32"/>
        </w:rPr>
        <w:t xml:space="preserve"> Vision and Mission</w:t>
      </w:r>
      <w:bookmarkEnd w:id="12"/>
    </w:p>
    <w:p w14:paraId="0E9370D4" w14:textId="77777777" w:rsidR="00A2644B" w:rsidRPr="00A2644B" w:rsidRDefault="00A2644B" w:rsidP="00A2644B"/>
    <w:p w14:paraId="519FC028" w14:textId="3284EC02" w:rsidR="009F137E" w:rsidRPr="009F137E" w:rsidRDefault="009F137E" w:rsidP="00A2644B">
      <w:pPr>
        <w:spacing w:line="360" w:lineRule="auto"/>
        <w:rPr>
          <w:rFonts w:ascii="Arial" w:eastAsia="Times New Roman" w:hAnsi="Arial" w:cs="Arial"/>
          <w:kern w:val="0"/>
          <w:sz w:val="24"/>
          <w:szCs w:val="24"/>
          <w14:ligatures w14:val="none"/>
        </w:rPr>
      </w:pPr>
      <w:r w:rsidRPr="009F137E">
        <w:rPr>
          <w:rFonts w:ascii="Arial" w:eastAsia="Times New Roman" w:hAnsi="Arial" w:cs="Arial"/>
          <w:kern w:val="0"/>
          <w:sz w:val="24"/>
          <w:szCs w:val="24"/>
          <w14:ligatures w14:val="none"/>
        </w:rPr>
        <w:t xml:space="preserve">In strategic management, a company's vision and mission statements </w:t>
      </w:r>
      <w:r w:rsidR="00BC5DCC">
        <w:rPr>
          <w:rFonts w:ascii="Arial" w:eastAsia="Times New Roman" w:hAnsi="Arial" w:cs="Arial"/>
          <w:kern w:val="0"/>
          <w:sz w:val="24"/>
          <w:szCs w:val="24"/>
          <w14:ligatures w14:val="none"/>
        </w:rPr>
        <w:t>define</w:t>
      </w:r>
      <w:r w:rsidRPr="009F137E">
        <w:rPr>
          <w:rFonts w:ascii="Arial" w:eastAsia="Times New Roman" w:hAnsi="Arial" w:cs="Arial"/>
          <w:kern w:val="0"/>
          <w:sz w:val="24"/>
          <w:szCs w:val="24"/>
          <w14:ligatures w14:val="none"/>
        </w:rPr>
        <w:t xml:space="preserve"> its long-term direction, corporate values, and stakeholder commitments. Although Argos, as a brand under the ownership of Sainsbury's since 2016, does not prominently display a stand-alone vision or mission statement, its strategic initiatives and positioning reflect core organisational priorities. Sainsbury's corporate mission, "to help everyone eat better," is primarily focused on food retail; however, its integration of Argos suggests a broader ambition to offer a comprehensive, convenient shopping experience by combining food and non-food retail in a single ecosystem (Sainsbury's, 2024).</w:t>
      </w:r>
    </w:p>
    <w:p w14:paraId="789B8C9A" w14:textId="5B789FD1" w:rsidR="009F137E" w:rsidRPr="009F137E" w:rsidRDefault="009F137E" w:rsidP="00A2644B">
      <w:pPr>
        <w:spacing w:line="360" w:lineRule="auto"/>
        <w:rPr>
          <w:rFonts w:ascii="Arial" w:eastAsia="Times New Roman" w:hAnsi="Arial" w:cs="Arial"/>
          <w:kern w:val="0"/>
          <w:sz w:val="24"/>
          <w:szCs w:val="24"/>
          <w14:ligatures w14:val="none"/>
        </w:rPr>
      </w:pPr>
      <w:r w:rsidRPr="009F137E">
        <w:rPr>
          <w:rFonts w:ascii="Arial" w:eastAsia="Times New Roman" w:hAnsi="Arial" w:cs="Arial"/>
          <w:kern w:val="0"/>
          <w:sz w:val="24"/>
          <w:szCs w:val="24"/>
          <w14:ligatures w14:val="none"/>
        </w:rPr>
        <w:t>Argos demonstrates a mission centred around accessibility, convenience, and affordability through its omnichannel structure and product variety. The operational goal of offering fast delivery, store collection, and a wide product range aligns with consumer needs for efficiency and flexibility. This mission reflects Porter</w:t>
      </w:r>
      <w:r w:rsidR="00E670FF">
        <w:rPr>
          <w:rFonts w:ascii="Arial" w:eastAsia="Times New Roman" w:hAnsi="Arial" w:cs="Arial"/>
          <w:kern w:val="0"/>
          <w:sz w:val="24"/>
          <w:szCs w:val="24"/>
          <w14:ligatures w14:val="none"/>
        </w:rPr>
        <w:t>'</w:t>
      </w:r>
      <w:r w:rsidRPr="009F137E">
        <w:rPr>
          <w:rFonts w:ascii="Arial" w:eastAsia="Times New Roman" w:hAnsi="Arial" w:cs="Arial"/>
          <w:kern w:val="0"/>
          <w:sz w:val="24"/>
          <w:szCs w:val="24"/>
          <w14:ligatures w14:val="none"/>
        </w:rPr>
        <w:t xml:space="preserve">s cost leadership strategy, </w:t>
      </w:r>
      <w:r w:rsidR="007E459B">
        <w:rPr>
          <w:rFonts w:ascii="Arial" w:eastAsia="Times New Roman" w:hAnsi="Arial" w:cs="Arial"/>
          <w:kern w:val="0"/>
          <w:sz w:val="24"/>
          <w:szCs w:val="24"/>
          <w14:ligatures w14:val="none"/>
        </w:rPr>
        <w:t>which emphasising</w:t>
      </w:r>
      <w:r w:rsidRPr="009F137E">
        <w:rPr>
          <w:rFonts w:ascii="Arial" w:eastAsia="Times New Roman" w:hAnsi="Arial" w:cs="Arial"/>
          <w:kern w:val="0"/>
          <w:sz w:val="24"/>
          <w:szCs w:val="24"/>
          <w14:ligatures w14:val="none"/>
        </w:rPr>
        <w:t xml:space="preserve"> delivering value at a competitive price (Porter, 1985).</w:t>
      </w:r>
    </w:p>
    <w:p w14:paraId="026DFA7E" w14:textId="58EE99AD" w:rsidR="009F137E" w:rsidRPr="009F137E" w:rsidRDefault="009F137E" w:rsidP="00A2644B">
      <w:pPr>
        <w:spacing w:line="360" w:lineRule="auto"/>
        <w:rPr>
          <w:rFonts w:ascii="Arial" w:eastAsia="Times New Roman" w:hAnsi="Arial" w:cs="Arial"/>
          <w:kern w:val="0"/>
          <w:sz w:val="24"/>
          <w:szCs w:val="24"/>
          <w14:ligatures w14:val="none"/>
        </w:rPr>
      </w:pPr>
      <w:r w:rsidRPr="009F137E">
        <w:rPr>
          <w:rFonts w:ascii="Arial" w:eastAsia="Times New Roman" w:hAnsi="Arial" w:cs="Arial"/>
          <w:kern w:val="0"/>
          <w:sz w:val="24"/>
          <w:szCs w:val="24"/>
          <w14:ligatures w14:val="none"/>
        </w:rPr>
        <w:t xml:space="preserve">From a strategic alignment perspective, Argos's actions are </w:t>
      </w:r>
      <w:r w:rsidR="00BC5DCC">
        <w:rPr>
          <w:rFonts w:ascii="Arial" w:eastAsia="Times New Roman" w:hAnsi="Arial" w:cs="Arial"/>
          <w:kern w:val="0"/>
          <w:sz w:val="24"/>
          <w:szCs w:val="24"/>
          <w14:ligatures w14:val="none"/>
        </w:rPr>
        <w:t>main</w:t>
      </w:r>
      <w:r w:rsidRPr="009F137E">
        <w:rPr>
          <w:rFonts w:ascii="Arial" w:eastAsia="Times New Roman" w:hAnsi="Arial" w:cs="Arial"/>
          <w:kern w:val="0"/>
          <w:sz w:val="24"/>
          <w:szCs w:val="24"/>
          <w14:ligatures w14:val="none"/>
        </w:rPr>
        <w:t xml:space="preserve">ly consistent with its implied mission. For example, </w:t>
      </w:r>
      <w:r w:rsidR="00BC5DCC">
        <w:rPr>
          <w:rFonts w:ascii="Arial" w:eastAsia="Times New Roman" w:hAnsi="Arial" w:cs="Arial"/>
          <w:kern w:val="0"/>
          <w:sz w:val="24"/>
          <w:szCs w:val="24"/>
          <w14:ligatures w14:val="none"/>
        </w:rPr>
        <w:t>integrating</w:t>
      </w:r>
      <w:r w:rsidRPr="009F137E">
        <w:rPr>
          <w:rFonts w:ascii="Arial" w:eastAsia="Times New Roman" w:hAnsi="Arial" w:cs="Arial"/>
          <w:kern w:val="0"/>
          <w:sz w:val="24"/>
          <w:szCs w:val="24"/>
          <w14:ligatures w14:val="none"/>
        </w:rPr>
        <w:t xml:space="preserve"> stand</w:t>
      </w:r>
      <w:r w:rsidR="00BC5DCC">
        <w:rPr>
          <w:rFonts w:ascii="Arial" w:eastAsia="Times New Roman" w:hAnsi="Arial" w:cs="Arial"/>
          <w:kern w:val="0"/>
          <w:sz w:val="24"/>
          <w:szCs w:val="24"/>
          <w14:ligatures w14:val="none"/>
        </w:rPr>
        <w:t>-</w:t>
      </w:r>
      <w:r w:rsidRPr="009F137E">
        <w:rPr>
          <w:rFonts w:ascii="Arial" w:eastAsia="Times New Roman" w:hAnsi="Arial" w:cs="Arial"/>
          <w:kern w:val="0"/>
          <w:sz w:val="24"/>
          <w:szCs w:val="24"/>
          <w14:ligatures w14:val="none"/>
        </w:rPr>
        <w:t>alone stores into Sainsbury</w:t>
      </w:r>
      <w:r w:rsidR="00E670FF">
        <w:rPr>
          <w:rFonts w:ascii="Arial" w:eastAsia="Times New Roman" w:hAnsi="Arial" w:cs="Arial"/>
          <w:kern w:val="0"/>
          <w:sz w:val="24"/>
          <w:szCs w:val="24"/>
          <w14:ligatures w14:val="none"/>
        </w:rPr>
        <w:t>'</w:t>
      </w:r>
      <w:r w:rsidRPr="009F137E">
        <w:rPr>
          <w:rFonts w:ascii="Arial" w:eastAsia="Times New Roman" w:hAnsi="Arial" w:cs="Arial"/>
          <w:kern w:val="0"/>
          <w:sz w:val="24"/>
          <w:szCs w:val="24"/>
          <w14:ligatures w14:val="none"/>
        </w:rPr>
        <w:t>s supermarkets reinforces its goal of making products more accessible while improving cost efficiency. Furthermore, its investments in e-commerce and digital transformation are aligned with modern retail demands, especially post-pandemic shifts in consumer behaviour (Brynjolfsson, Hu and Rahman, 2013).</w:t>
      </w:r>
    </w:p>
    <w:p w14:paraId="502F61B4" w14:textId="330DF29C" w:rsidR="009F137E" w:rsidRPr="009F137E" w:rsidRDefault="009F137E" w:rsidP="00A2644B">
      <w:pPr>
        <w:spacing w:line="360" w:lineRule="auto"/>
        <w:rPr>
          <w:rFonts w:ascii="Arial" w:eastAsia="Times New Roman" w:hAnsi="Arial" w:cs="Arial"/>
          <w:kern w:val="0"/>
          <w:sz w:val="24"/>
          <w:szCs w:val="24"/>
          <w14:ligatures w14:val="none"/>
        </w:rPr>
      </w:pPr>
      <w:r w:rsidRPr="009F137E">
        <w:rPr>
          <w:rFonts w:ascii="Arial" w:eastAsia="Times New Roman" w:hAnsi="Arial" w:cs="Arial"/>
          <w:kern w:val="0"/>
          <w:sz w:val="24"/>
          <w:szCs w:val="24"/>
          <w14:ligatures w14:val="none"/>
        </w:rPr>
        <w:t xml:space="preserve">However, one area where Argos falls short is the clarity and visibility of its brand-specific vision. Unlike competitors </w:t>
      </w:r>
      <w:r w:rsidR="00BC5DCC">
        <w:rPr>
          <w:rFonts w:ascii="Arial" w:eastAsia="Times New Roman" w:hAnsi="Arial" w:cs="Arial"/>
          <w:kern w:val="0"/>
          <w:sz w:val="24"/>
          <w:szCs w:val="24"/>
          <w14:ligatures w14:val="none"/>
        </w:rPr>
        <w:t>like</w:t>
      </w:r>
      <w:r w:rsidRPr="009F137E">
        <w:rPr>
          <w:rFonts w:ascii="Arial" w:eastAsia="Times New Roman" w:hAnsi="Arial" w:cs="Arial"/>
          <w:kern w:val="0"/>
          <w:sz w:val="24"/>
          <w:szCs w:val="24"/>
          <w14:ligatures w14:val="none"/>
        </w:rPr>
        <w:t xml:space="preserve"> Amazon or John Lewis, which communicate customer-centric missions and long-term visions for innovation or sustainability, Argos lacks a distinctive public-facing message. This gap can create ambiguity among consumers and employees, particularly in a market where brand purpose increasingly influences purchasing behaviour (Kotler and Keller, 2016).</w:t>
      </w:r>
    </w:p>
    <w:p w14:paraId="44C41D7F" w14:textId="55A30EB7" w:rsidR="009F137E" w:rsidRPr="009F137E" w:rsidRDefault="009F137E" w:rsidP="00A2644B">
      <w:pPr>
        <w:spacing w:line="360" w:lineRule="auto"/>
        <w:rPr>
          <w:rFonts w:ascii="Arial" w:eastAsia="Times New Roman" w:hAnsi="Arial" w:cs="Arial"/>
          <w:kern w:val="0"/>
          <w:sz w:val="24"/>
          <w:szCs w:val="24"/>
          <w14:ligatures w14:val="none"/>
        </w:rPr>
      </w:pPr>
      <w:r w:rsidRPr="009F137E">
        <w:rPr>
          <w:rFonts w:ascii="Arial" w:eastAsia="Times New Roman" w:hAnsi="Arial" w:cs="Arial"/>
          <w:kern w:val="0"/>
          <w:sz w:val="24"/>
          <w:szCs w:val="24"/>
          <w14:ligatures w14:val="none"/>
        </w:rPr>
        <w:t>The absence of a defined vision also limits Argos</w:t>
      </w:r>
      <w:r w:rsidR="00E670FF">
        <w:rPr>
          <w:rFonts w:ascii="Arial" w:eastAsia="Times New Roman" w:hAnsi="Arial" w:cs="Arial"/>
          <w:kern w:val="0"/>
          <w:sz w:val="24"/>
          <w:szCs w:val="24"/>
          <w14:ligatures w14:val="none"/>
        </w:rPr>
        <w:t>'</w:t>
      </w:r>
      <w:r w:rsidRPr="009F137E">
        <w:rPr>
          <w:rFonts w:ascii="Arial" w:eastAsia="Times New Roman" w:hAnsi="Arial" w:cs="Arial"/>
          <w:kern w:val="0"/>
          <w:sz w:val="24"/>
          <w:szCs w:val="24"/>
          <w14:ligatures w14:val="none"/>
        </w:rPr>
        <w:t xml:space="preserve"> ability to project a consistent organisational culture. As </w:t>
      </w:r>
      <w:r w:rsidR="00BC5DCC">
        <w:rPr>
          <w:rFonts w:ascii="Arial" w:eastAsia="Times New Roman" w:hAnsi="Arial" w:cs="Arial"/>
          <w:kern w:val="0"/>
          <w:sz w:val="24"/>
          <w:szCs w:val="24"/>
          <w14:ligatures w14:val="none"/>
        </w:rPr>
        <w:t>Collins and Porras (1996) noted</w:t>
      </w:r>
      <w:r w:rsidRPr="009F137E">
        <w:rPr>
          <w:rFonts w:ascii="Arial" w:eastAsia="Times New Roman" w:hAnsi="Arial" w:cs="Arial"/>
          <w:kern w:val="0"/>
          <w:sz w:val="24"/>
          <w:szCs w:val="24"/>
          <w14:ligatures w14:val="none"/>
        </w:rPr>
        <w:t xml:space="preserve">, visionary companies </w:t>
      </w:r>
      <w:r w:rsidRPr="009F137E">
        <w:rPr>
          <w:rFonts w:ascii="Arial" w:eastAsia="Times New Roman" w:hAnsi="Arial" w:cs="Arial"/>
          <w:kern w:val="0"/>
          <w:sz w:val="24"/>
          <w:szCs w:val="24"/>
          <w14:ligatures w14:val="none"/>
        </w:rPr>
        <w:lastRenderedPageBreak/>
        <w:t>articulate clear, inspiring goals beyond profit and shape decision-making at every level. Without such a guiding framework, Argos risks strategic drift—where initiatives respond to operational pressures but lack long-term cohesion.</w:t>
      </w:r>
    </w:p>
    <w:p w14:paraId="32AC5938" w14:textId="094B8603" w:rsidR="009F137E" w:rsidRPr="009F137E" w:rsidRDefault="009F137E" w:rsidP="00A2644B">
      <w:pPr>
        <w:spacing w:line="360" w:lineRule="auto"/>
        <w:rPr>
          <w:rFonts w:ascii="Arial" w:eastAsia="Times New Roman" w:hAnsi="Arial" w:cs="Arial"/>
          <w:kern w:val="0"/>
          <w:sz w:val="24"/>
          <w:szCs w:val="24"/>
          <w14:ligatures w14:val="none"/>
        </w:rPr>
      </w:pPr>
      <w:r w:rsidRPr="009F137E">
        <w:rPr>
          <w:rFonts w:ascii="Arial" w:eastAsia="Times New Roman" w:hAnsi="Arial" w:cs="Arial"/>
          <w:kern w:val="0"/>
          <w:sz w:val="24"/>
          <w:szCs w:val="24"/>
          <w14:ligatures w14:val="none"/>
        </w:rPr>
        <w:t>From a stakeholder perspective, the mission and vision should ideally align with the expectations of customers, employees, investors, and society (Freeman, 2023). Customers increasingly value ethical sourcing, sustainability, and transparency. While Argos has made strides in expanding product accessibility and enhancing service delivery, its relative silence on social responsibility may undermine its competitive positioning, especially with the growing consumer focus on environmental and social values (Carroll and Brown, 2023).</w:t>
      </w:r>
    </w:p>
    <w:p w14:paraId="18E78925" w14:textId="18E015AD" w:rsidR="009F137E" w:rsidRPr="009F137E" w:rsidRDefault="009F137E" w:rsidP="00A2644B">
      <w:pPr>
        <w:spacing w:line="360" w:lineRule="auto"/>
        <w:rPr>
          <w:rFonts w:ascii="Arial" w:eastAsia="Times New Roman" w:hAnsi="Arial" w:cs="Arial"/>
          <w:kern w:val="0"/>
          <w:sz w:val="24"/>
          <w:szCs w:val="24"/>
          <w14:ligatures w14:val="none"/>
        </w:rPr>
      </w:pPr>
      <w:r w:rsidRPr="009F137E">
        <w:rPr>
          <w:rFonts w:ascii="Arial" w:eastAsia="Times New Roman" w:hAnsi="Arial" w:cs="Arial"/>
          <w:kern w:val="0"/>
          <w:sz w:val="24"/>
          <w:szCs w:val="24"/>
          <w14:ligatures w14:val="none"/>
        </w:rPr>
        <w:t>Despite these gaps, the brand's actions demonstrate strategic intent. Its integration with Sainsbury</w:t>
      </w:r>
      <w:r w:rsidR="00E670FF">
        <w:rPr>
          <w:rFonts w:ascii="Arial" w:eastAsia="Times New Roman" w:hAnsi="Arial" w:cs="Arial"/>
          <w:kern w:val="0"/>
          <w:sz w:val="24"/>
          <w:szCs w:val="24"/>
          <w14:ligatures w14:val="none"/>
        </w:rPr>
        <w:t>'</w:t>
      </w:r>
      <w:r w:rsidRPr="009F137E">
        <w:rPr>
          <w:rFonts w:ascii="Arial" w:eastAsia="Times New Roman" w:hAnsi="Arial" w:cs="Arial"/>
          <w:kern w:val="0"/>
          <w:sz w:val="24"/>
          <w:szCs w:val="24"/>
          <w14:ligatures w14:val="none"/>
        </w:rPr>
        <w:t xml:space="preserve">s logistics </w:t>
      </w:r>
      <w:r w:rsidR="00085555">
        <w:rPr>
          <w:rFonts w:ascii="Arial" w:eastAsia="Times New Roman" w:hAnsi="Arial" w:cs="Arial"/>
          <w:kern w:val="0"/>
          <w:sz w:val="24"/>
          <w:szCs w:val="24"/>
          <w14:ligatures w14:val="none"/>
        </w:rPr>
        <w:t>focuses</w:t>
      </w:r>
      <w:r w:rsidRPr="009F137E">
        <w:rPr>
          <w:rFonts w:ascii="Arial" w:eastAsia="Times New Roman" w:hAnsi="Arial" w:cs="Arial"/>
          <w:kern w:val="0"/>
          <w:sz w:val="24"/>
          <w:szCs w:val="24"/>
          <w14:ligatures w14:val="none"/>
        </w:rPr>
        <w:t xml:space="preserve"> on affordable non-food goods</w:t>
      </w:r>
      <w:r w:rsidR="00085555">
        <w:rPr>
          <w:rFonts w:ascii="Arial" w:eastAsia="Times New Roman" w:hAnsi="Arial" w:cs="Arial"/>
          <w:kern w:val="0"/>
          <w:sz w:val="24"/>
          <w:szCs w:val="24"/>
          <w14:ligatures w14:val="none"/>
        </w:rPr>
        <w:t>,</w:t>
      </w:r>
      <w:r w:rsidR="00BC5DCC">
        <w:rPr>
          <w:rFonts w:ascii="Arial" w:eastAsia="Times New Roman" w:hAnsi="Arial" w:cs="Arial"/>
          <w:kern w:val="0"/>
          <w:sz w:val="24"/>
          <w:szCs w:val="24"/>
          <w14:ligatures w14:val="none"/>
        </w:rPr>
        <w:t xml:space="preserve"> and expansion in digital retail</w:t>
      </w:r>
      <w:r w:rsidRPr="009F137E">
        <w:rPr>
          <w:rFonts w:ascii="Arial" w:eastAsia="Times New Roman" w:hAnsi="Arial" w:cs="Arial"/>
          <w:kern w:val="0"/>
          <w:sz w:val="24"/>
          <w:szCs w:val="24"/>
          <w14:ligatures w14:val="none"/>
        </w:rPr>
        <w:t xml:space="preserve"> reveal</w:t>
      </w:r>
      <w:r w:rsidR="00085555">
        <w:rPr>
          <w:rFonts w:ascii="Arial" w:eastAsia="Times New Roman" w:hAnsi="Arial" w:cs="Arial"/>
          <w:kern w:val="0"/>
          <w:sz w:val="24"/>
          <w:szCs w:val="24"/>
          <w14:ligatures w14:val="none"/>
        </w:rPr>
        <w:t>s</w:t>
      </w:r>
      <w:r w:rsidRPr="009F137E">
        <w:rPr>
          <w:rFonts w:ascii="Arial" w:eastAsia="Times New Roman" w:hAnsi="Arial" w:cs="Arial"/>
          <w:kern w:val="0"/>
          <w:sz w:val="24"/>
          <w:szCs w:val="24"/>
          <w14:ligatures w14:val="none"/>
        </w:rPr>
        <w:t xml:space="preserve"> a direction that prioritises operational integration and consumer accessibility. </w:t>
      </w:r>
      <w:r w:rsidR="00BC5DCC">
        <w:rPr>
          <w:rFonts w:ascii="Arial" w:eastAsia="Times New Roman" w:hAnsi="Arial" w:cs="Arial"/>
          <w:kern w:val="0"/>
          <w:sz w:val="24"/>
          <w:szCs w:val="24"/>
          <w14:ligatures w14:val="none"/>
        </w:rPr>
        <w:t>In Mintzberg's terms, this could be interpreted as an emergent strategy</w:t>
      </w:r>
      <w:r w:rsidRPr="009F137E">
        <w:rPr>
          <w:rFonts w:ascii="Arial" w:eastAsia="Times New Roman" w:hAnsi="Arial" w:cs="Arial"/>
          <w:kern w:val="0"/>
          <w:sz w:val="24"/>
          <w:szCs w:val="24"/>
          <w14:ligatures w14:val="none"/>
        </w:rPr>
        <w:t xml:space="preserve"> shaped by actions over time rather than formal declarations (Mintzberg et al., 1998).</w:t>
      </w:r>
    </w:p>
    <w:p w14:paraId="05851514" w14:textId="44B17659" w:rsidR="009F137E" w:rsidRPr="009F137E" w:rsidRDefault="009F137E" w:rsidP="00A2644B">
      <w:pPr>
        <w:spacing w:line="360" w:lineRule="auto"/>
        <w:rPr>
          <w:rFonts w:ascii="Arial" w:eastAsia="Times New Roman" w:hAnsi="Arial" w:cs="Arial"/>
          <w:kern w:val="0"/>
          <w:sz w:val="24"/>
          <w:szCs w:val="24"/>
          <w14:ligatures w14:val="none"/>
        </w:rPr>
      </w:pPr>
      <w:r w:rsidRPr="009F137E">
        <w:rPr>
          <w:rFonts w:ascii="Arial" w:eastAsia="Times New Roman" w:hAnsi="Arial" w:cs="Arial"/>
          <w:kern w:val="0"/>
          <w:sz w:val="24"/>
          <w:szCs w:val="24"/>
          <w14:ligatures w14:val="none"/>
        </w:rPr>
        <w:t>Argos exhibits many characteristics of a mission-driven organisation</w:t>
      </w:r>
      <w:r w:rsidR="00BC5DCC">
        <w:rPr>
          <w:rFonts w:ascii="Arial" w:eastAsia="Times New Roman" w:hAnsi="Arial" w:cs="Arial"/>
          <w:kern w:val="0"/>
          <w:sz w:val="24"/>
          <w:szCs w:val="24"/>
          <w14:ligatures w14:val="none"/>
        </w:rPr>
        <w:t>. However,</w:t>
      </w:r>
      <w:r w:rsidRPr="009F137E">
        <w:rPr>
          <w:rFonts w:ascii="Arial" w:eastAsia="Times New Roman" w:hAnsi="Arial" w:cs="Arial"/>
          <w:kern w:val="0"/>
          <w:sz w:val="24"/>
          <w:szCs w:val="24"/>
          <w14:ligatures w14:val="none"/>
        </w:rPr>
        <w:t xml:space="preserve"> the lack of a clearly articulated and publicised vision limits its ability to </w:t>
      </w:r>
      <w:r w:rsidR="00BC5DCC">
        <w:rPr>
          <w:rFonts w:ascii="Arial" w:eastAsia="Times New Roman" w:hAnsi="Arial" w:cs="Arial"/>
          <w:kern w:val="0"/>
          <w:sz w:val="24"/>
          <w:szCs w:val="24"/>
          <w14:ligatures w14:val="none"/>
        </w:rPr>
        <w:t>align strategic goals with internal culture and external perception</w:t>
      </w:r>
      <w:r w:rsidRPr="009F137E">
        <w:rPr>
          <w:rFonts w:ascii="Arial" w:eastAsia="Times New Roman" w:hAnsi="Arial" w:cs="Arial"/>
          <w:kern w:val="0"/>
          <w:sz w:val="24"/>
          <w:szCs w:val="24"/>
          <w14:ligatures w14:val="none"/>
        </w:rPr>
        <w:t xml:space="preserve">. Strengthening this area would </w:t>
      </w:r>
      <w:r w:rsidR="00BC5DCC">
        <w:rPr>
          <w:rFonts w:ascii="Arial" w:eastAsia="Times New Roman" w:hAnsi="Arial" w:cs="Arial"/>
          <w:kern w:val="0"/>
          <w:sz w:val="24"/>
          <w:szCs w:val="24"/>
          <w14:ligatures w14:val="none"/>
        </w:rPr>
        <w:t>clarify brand identity and</w:t>
      </w:r>
      <w:r w:rsidRPr="009F137E">
        <w:rPr>
          <w:rFonts w:ascii="Arial" w:eastAsia="Times New Roman" w:hAnsi="Arial" w:cs="Arial"/>
          <w:kern w:val="0"/>
          <w:sz w:val="24"/>
          <w:szCs w:val="24"/>
          <w14:ligatures w14:val="none"/>
        </w:rPr>
        <w:t xml:space="preserve"> enhance stakeholder engagement and long-term strategic cohesion. </w:t>
      </w:r>
      <w:r w:rsidR="00BC5DCC">
        <w:rPr>
          <w:rFonts w:ascii="Arial" w:eastAsia="Times New Roman" w:hAnsi="Arial" w:cs="Arial"/>
          <w:kern w:val="0"/>
          <w:sz w:val="24"/>
          <w:szCs w:val="24"/>
          <w14:ligatures w14:val="none"/>
        </w:rPr>
        <w:t>This alignment is essential for sustainability and growth in a highly competitive</w:t>
      </w:r>
      <w:r w:rsidR="00F051F9">
        <w:rPr>
          <w:rFonts w:ascii="Arial" w:eastAsia="Times New Roman" w:hAnsi="Arial" w:cs="Arial"/>
          <w:kern w:val="0"/>
          <w:sz w:val="24"/>
          <w:szCs w:val="24"/>
          <w14:ligatures w14:val="none"/>
        </w:rPr>
        <w:t>,</w:t>
      </w:r>
      <w:r w:rsidR="00BC5DCC">
        <w:rPr>
          <w:rFonts w:ascii="Arial" w:eastAsia="Times New Roman" w:hAnsi="Arial" w:cs="Arial"/>
          <w:kern w:val="0"/>
          <w:sz w:val="24"/>
          <w:szCs w:val="24"/>
          <w14:ligatures w14:val="none"/>
        </w:rPr>
        <w:t xml:space="preserve"> value-driven retail environment</w:t>
      </w:r>
      <w:r w:rsidRPr="009F137E">
        <w:rPr>
          <w:rFonts w:ascii="Arial" w:eastAsia="Times New Roman" w:hAnsi="Arial" w:cs="Arial"/>
          <w:kern w:val="0"/>
          <w:sz w:val="24"/>
          <w:szCs w:val="24"/>
          <w14:ligatures w14:val="none"/>
        </w:rPr>
        <w:t>.</w:t>
      </w:r>
    </w:p>
    <w:p w14:paraId="39673548" w14:textId="77777777" w:rsidR="008A5E0A" w:rsidRPr="00E670FF" w:rsidRDefault="008A5E0A" w:rsidP="00A2644B">
      <w:pPr>
        <w:spacing w:line="360" w:lineRule="auto"/>
        <w:rPr>
          <w:rFonts w:ascii="Arial" w:eastAsia="Times New Roman" w:hAnsi="Arial" w:cs="Arial"/>
          <w:kern w:val="0"/>
          <w:sz w:val="24"/>
          <w:szCs w:val="24"/>
          <w14:ligatures w14:val="none"/>
        </w:rPr>
      </w:pPr>
      <w:r w:rsidRPr="00E670FF">
        <w:rPr>
          <w:rFonts w:ascii="Arial" w:eastAsia="Times New Roman" w:hAnsi="Arial" w:cs="Arial"/>
          <w:kern w:val="0"/>
          <w:sz w:val="24"/>
          <w:szCs w:val="24"/>
          <w14:ligatures w14:val="none"/>
        </w:rPr>
        <w:br w:type="page"/>
      </w:r>
    </w:p>
    <w:p w14:paraId="5F29B401" w14:textId="77777777" w:rsidR="00116125" w:rsidRDefault="00116125" w:rsidP="00116125">
      <w:pPr>
        <w:pStyle w:val="Heading1"/>
        <w:rPr>
          <w:rFonts w:ascii="Arial" w:eastAsia="Times New Roman" w:hAnsi="Arial" w:cs="Arial"/>
          <w:kern w:val="0"/>
          <w:sz w:val="36"/>
          <w:szCs w:val="36"/>
          <w14:ligatures w14:val="none"/>
        </w:rPr>
      </w:pPr>
      <w:bookmarkStart w:id="13" w:name="_Toc194325100"/>
      <w:r w:rsidRPr="00E670FF">
        <w:rPr>
          <w:rFonts w:ascii="Arial" w:hAnsi="Arial" w:cs="Arial"/>
          <w:color w:val="auto"/>
          <w:sz w:val="36"/>
          <w:szCs w:val="36"/>
        </w:rPr>
        <w:lastRenderedPageBreak/>
        <w:t xml:space="preserve">6.0 </w:t>
      </w:r>
      <w:r>
        <w:rPr>
          <w:rFonts w:ascii="Arial" w:eastAsia="Times New Roman" w:hAnsi="Arial" w:cs="Arial"/>
          <w:color w:val="auto"/>
          <w:kern w:val="0"/>
          <w:sz w:val="36"/>
          <w:szCs w:val="36"/>
          <w14:ligatures w14:val="none"/>
        </w:rPr>
        <w:t>Recommendation</w:t>
      </w:r>
      <w:bookmarkEnd w:id="13"/>
    </w:p>
    <w:p w14:paraId="5DEB66D3" w14:textId="73D17B0B" w:rsidR="00116125" w:rsidRPr="00116125" w:rsidRDefault="00116125" w:rsidP="00116125">
      <w:pPr>
        <w:spacing w:before="100" w:beforeAutospacing="1" w:after="100" w:afterAutospacing="1" w:line="360" w:lineRule="auto"/>
        <w:rPr>
          <w:rFonts w:ascii="Arial" w:eastAsia="Times New Roman" w:hAnsi="Arial" w:cs="Arial"/>
          <w:kern w:val="0"/>
          <w:sz w:val="24"/>
          <w:szCs w:val="24"/>
          <w:lang w:val="en-US"/>
          <w14:ligatures w14:val="none"/>
        </w:rPr>
      </w:pPr>
      <w:r w:rsidRPr="00116125">
        <w:rPr>
          <w:rFonts w:ascii="Arial" w:eastAsia="Times New Roman" w:hAnsi="Arial" w:cs="Arial"/>
          <w:kern w:val="0"/>
          <w:sz w:val="24"/>
          <w:szCs w:val="24"/>
          <w:lang w:val="en-US"/>
          <w14:ligatures w14:val="none"/>
        </w:rPr>
        <w:t>In a competitive and fast-evolving retail environment, Argos must adopt forward-looking strategies to maintain short-term competitiveness and ensure long-term sustainability. Considering its position within Sainsbury</w:t>
      </w:r>
      <w:r>
        <w:rPr>
          <w:rFonts w:ascii="Arial" w:eastAsia="Times New Roman" w:hAnsi="Arial" w:cs="Arial"/>
          <w:kern w:val="0"/>
          <w:sz w:val="24"/>
          <w:szCs w:val="24"/>
          <w:lang w:val="en-US"/>
          <w14:ligatures w14:val="none"/>
        </w:rPr>
        <w:t>'</w:t>
      </w:r>
      <w:r w:rsidRPr="00116125">
        <w:rPr>
          <w:rFonts w:ascii="Arial" w:eastAsia="Times New Roman" w:hAnsi="Arial" w:cs="Arial"/>
          <w:kern w:val="0"/>
          <w:sz w:val="24"/>
          <w:szCs w:val="24"/>
          <w:lang w:val="en-US"/>
          <w14:ligatures w14:val="none"/>
        </w:rPr>
        <w:t>s group, the following strategic options are relevant: expanding digital capabilities, strengthening logistics through strategic partnerships, and advancing sustainable product development.</w:t>
      </w:r>
    </w:p>
    <w:p w14:paraId="2AD48C0A" w14:textId="77777777" w:rsidR="00116125" w:rsidRPr="00116125" w:rsidRDefault="00116125" w:rsidP="00116125">
      <w:pPr>
        <w:spacing w:before="100" w:beforeAutospacing="1" w:after="100" w:afterAutospacing="1" w:line="360" w:lineRule="auto"/>
        <w:rPr>
          <w:rFonts w:ascii="Arial" w:eastAsia="Times New Roman" w:hAnsi="Arial" w:cs="Arial"/>
          <w:kern w:val="0"/>
          <w:sz w:val="24"/>
          <w:szCs w:val="24"/>
          <w:lang w:val="en-US"/>
          <w14:ligatures w14:val="none"/>
        </w:rPr>
      </w:pPr>
      <w:r w:rsidRPr="00116125">
        <w:rPr>
          <w:rFonts w:ascii="Arial" w:eastAsia="Times New Roman" w:hAnsi="Arial" w:cs="Arial"/>
          <w:kern w:val="0"/>
          <w:sz w:val="24"/>
          <w:szCs w:val="24"/>
          <w:lang w:val="en-US"/>
          <w14:ligatures w14:val="none"/>
        </w:rPr>
        <w:t xml:space="preserve">The rise in online and mobile shopping makes digital investment essential. Argos should improve its online platform by integrating artificial intelligence (AI) for </w:t>
      </w:r>
      <w:proofErr w:type="spellStart"/>
      <w:r w:rsidRPr="00116125">
        <w:rPr>
          <w:rFonts w:ascii="Arial" w:eastAsia="Times New Roman" w:hAnsi="Arial" w:cs="Arial"/>
          <w:kern w:val="0"/>
          <w:sz w:val="24"/>
          <w:szCs w:val="24"/>
          <w:lang w:val="en-US"/>
          <w14:ligatures w14:val="none"/>
        </w:rPr>
        <w:t>personalised</w:t>
      </w:r>
      <w:proofErr w:type="spellEnd"/>
      <w:r w:rsidRPr="00116125">
        <w:rPr>
          <w:rFonts w:ascii="Arial" w:eastAsia="Times New Roman" w:hAnsi="Arial" w:cs="Arial"/>
          <w:kern w:val="0"/>
          <w:sz w:val="24"/>
          <w:szCs w:val="24"/>
          <w:lang w:val="en-US"/>
          <w14:ligatures w14:val="none"/>
        </w:rPr>
        <w:t xml:space="preserve"> recommendations and using data analytics to manage inventory more efficiently. This aligns with digital transformation principles and highlights the need for dynamic capabilities to address market changes (Teece, 2007). Leveraging technology can increase customer satisfaction and operational performance (Brynjolfsson, Hu and Rahman, 2013). Benefits include stronger customer engagement and supply chain efficiency, though high investment costs and implementation risks remain challenges.</w:t>
      </w:r>
    </w:p>
    <w:p w14:paraId="370D17E0" w14:textId="77777777" w:rsidR="00116125" w:rsidRPr="00116125" w:rsidRDefault="00116125" w:rsidP="00116125">
      <w:pPr>
        <w:spacing w:before="100" w:beforeAutospacing="1" w:after="100" w:afterAutospacing="1" w:line="360" w:lineRule="auto"/>
        <w:rPr>
          <w:rFonts w:ascii="Arial" w:eastAsia="Times New Roman" w:hAnsi="Arial" w:cs="Arial"/>
          <w:kern w:val="0"/>
          <w:sz w:val="24"/>
          <w:szCs w:val="24"/>
          <w:lang w:val="en-US"/>
          <w14:ligatures w14:val="none"/>
        </w:rPr>
      </w:pPr>
      <w:r w:rsidRPr="00116125">
        <w:rPr>
          <w:rFonts w:ascii="Arial" w:eastAsia="Times New Roman" w:hAnsi="Arial" w:cs="Arial"/>
          <w:kern w:val="0"/>
          <w:sz w:val="24"/>
          <w:szCs w:val="24"/>
          <w:lang w:val="en-US"/>
          <w14:ligatures w14:val="none"/>
        </w:rPr>
        <w:t xml:space="preserve">Partnering with third-party logistics providers like DPD or Yodel can improve delivery speed and service reach. This reflects value chain </w:t>
      </w:r>
      <w:proofErr w:type="spellStart"/>
      <w:r w:rsidRPr="00116125">
        <w:rPr>
          <w:rFonts w:ascii="Arial" w:eastAsia="Times New Roman" w:hAnsi="Arial" w:cs="Arial"/>
          <w:kern w:val="0"/>
          <w:sz w:val="24"/>
          <w:szCs w:val="24"/>
          <w:lang w:val="en-US"/>
          <w14:ligatures w14:val="none"/>
        </w:rPr>
        <w:t>optimisation</w:t>
      </w:r>
      <w:proofErr w:type="spellEnd"/>
      <w:r w:rsidRPr="00116125">
        <w:rPr>
          <w:rFonts w:ascii="Arial" w:eastAsia="Times New Roman" w:hAnsi="Arial" w:cs="Arial"/>
          <w:kern w:val="0"/>
          <w:sz w:val="24"/>
          <w:szCs w:val="24"/>
          <w:lang w:val="en-US"/>
          <w14:ligatures w14:val="none"/>
        </w:rPr>
        <w:t xml:space="preserve"> (Porter, 1985), helping Argos reduce costs and focus on retail operations. While it brings performance gains, it also creates dependencies and potential brand misalignments.</w:t>
      </w:r>
    </w:p>
    <w:p w14:paraId="0C59C7B7" w14:textId="77777777" w:rsidR="00116125" w:rsidRPr="00116125" w:rsidRDefault="00116125" w:rsidP="00116125">
      <w:pPr>
        <w:spacing w:before="100" w:beforeAutospacing="1" w:after="100" w:afterAutospacing="1" w:line="360" w:lineRule="auto"/>
        <w:rPr>
          <w:rFonts w:ascii="Arial" w:eastAsia="Times New Roman" w:hAnsi="Arial" w:cs="Arial"/>
          <w:kern w:val="0"/>
          <w:sz w:val="24"/>
          <w:szCs w:val="24"/>
          <w:lang w:val="en-US"/>
          <w14:ligatures w14:val="none"/>
        </w:rPr>
      </w:pPr>
      <w:r w:rsidRPr="00116125">
        <w:rPr>
          <w:rFonts w:ascii="Arial" w:eastAsia="Times New Roman" w:hAnsi="Arial" w:cs="Arial"/>
          <w:kern w:val="0"/>
          <w:sz w:val="24"/>
          <w:szCs w:val="24"/>
          <w:lang w:val="en-US"/>
          <w14:ligatures w14:val="none"/>
        </w:rPr>
        <w:t>With increasing pressure for environmental responsibility, Argos should invest in sustainable product lines, reduce single-use plastics, and improve sourcing transparency. This supports corporate social responsibility (CSR) and strengthens brand equity. As Carroll and Brown (2023) note, sustainability in strategy fosters trust and resilience. While beneficial for reputation and compliance, such initiatives may involve higher costs and logistical challenges.</w:t>
      </w:r>
    </w:p>
    <w:p w14:paraId="6B4F7B10" w14:textId="77777777" w:rsidR="00116125" w:rsidRDefault="00116125" w:rsidP="00116125">
      <w:pPr>
        <w:spacing w:line="360" w:lineRule="auto"/>
        <w:rPr>
          <w:rFonts w:ascii="Arial" w:eastAsia="Times New Roman" w:hAnsi="Arial" w:cs="Arial"/>
          <w:kern w:val="0"/>
          <w:sz w:val="36"/>
          <w:szCs w:val="36"/>
          <w14:ligatures w14:val="none"/>
        </w:rPr>
      </w:pPr>
      <w:r w:rsidRPr="00E670FF">
        <w:rPr>
          <w:rFonts w:ascii="Arial" w:eastAsia="Times New Roman" w:hAnsi="Arial" w:cs="Arial"/>
          <w:kern w:val="0"/>
          <w:sz w:val="36"/>
          <w:szCs w:val="36"/>
          <w14:ligatures w14:val="none"/>
        </w:rPr>
        <w:br w:type="page"/>
      </w:r>
    </w:p>
    <w:p w14:paraId="0A20220C" w14:textId="5BBF615A" w:rsidR="003F06B6" w:rsidRDefault="007B3343" w:rsidP="003F06B6">
      <w:pPr>
        <w:pStyle w:val="Heading1"/>
        <w:rPr>
          <w:rFonts w:ascii="Arial" w:eastAsia="Times New Roman" w:hAnsi="Arial" w:cs="Arial"/>
          <w:color w:val="auto"/>
          <w:kern w:val="0"/>
          <w:sz w:val="36"/>
          <w:szCs w:val="36"/>
          <w14:ligatures w14:val="none"/>
        </w:rPr>
      </w:pPr>
      <w:bookmarkStart w:id="14" w:name="_Toc194325101"/>
      <w:r w:rsidRPr="00E670FF">
        <w:rPr>
          <w:rFonts w:ascii="Arial" w:eastAsia="Times New Roman" w:hAnsi="Arial" w:cs="Arial"/>
          <w:color w:val="auto"/>
          <w:kern w:val="0"/>
          <w:sz w:val="36"/>
          <w:szCs w:val="36"/>
          <w14:ligatures w14:val="none"/>
        </w:rPr>
        <w:lastRenderedPageBreak/>
        <w:t xml:space="preserve">7.0 </w:t>
      </w:r>
      <w:r w:rsidR="00116125">
        <w:rPr>
          <w:rFonts w:ascii="Arial" w:eastAsia="Times New Roman" w:hAnsi="Arial" w:cs="Arial"/>
          <w:color w:val="auto"/>
          <w:kern w:val="0"/>
          <w:sz w:val="36"/>
          <w:szCs w:val="36"/>
          <w14:ligatures w14:val="none"/>
        </w:rPr>
        <w:t>C</w:t>
      </w:r>
      <w:r w:rsidR="00F051F9">
        <w:rPr>
          <w:rFonts w:ascii="Arial" w:eastAsia="Times New Roman" w:hAnsi="Arial" w:cs="Arial"/>
          <w:color w:val="auto"/>
          <w:kern w:val="0"/>
          <w:sz w:val="36"/>
          <w:szCs w:val="36"/>
          <w14:ligatures w14:val="none"/>
        </w:rPr>
        <w:t>onclusion</w:t>
      </w:r>
      <w:bookmarkEnd w:id="14"/>
      <w:r w:rsidR="00F051F9">
        <w:rPr>
          <w:rFonts w:ascii="Arial" w:eastAsia="Times New Roman" w:hAnsi="Arial" w:cs="Arial"/>
          <w:color w:val="auto"/>
          <w:kern w:val="0"/>
          <w:sz w:val="36"/>
          <w:szCs w:val="36"/>
          <w14:ligatures w14:val="none"/>
        </w:rPr>
        <w:t xml:space="preserve"> </w:t>
      </w:r>
    </w:p>
    <w:p w14:paraId="414F6032" w14:textId="77777777" w:rsidR="00342432" w:rsidRPr="00342432" w:rsidRDefault="00342432" w:rsidP="00342432"/>
    <w:p w14:paraId="56D0A572" w14:textId="77777777" w:rsidR="00116125" w:rsidRPr="00116125" w:rsidRDefault="00116125" w:rsidP="00116125">
      <w:pPr>
        <w:spacing w:before="100" w:beforeAutospacing="1" w:after="100" w:afterAutospacing="1" w:line="360" w:lineRule="auto"/>
        <w:rPr>
          <w:rFonts w:ascii="Arial" w:eastAsia="Times New Roman" w:hAnsi="Arial" w:cs="Arial"/>
          <w:kern w:val="0"/>
          <w:sz w:val="24"/>
          <w:szCs w:val="24"/>
          <w:lang w:val="en-US"/>
          <w14:ligatures w14:val="none"/>
        </w:rPr>
      </w:pPr>
      <w:r w:rsidRPr="00116125">
        <w:rPr>
          <w:rFonts w:ascii="Arial" w:eastAsia="Times New Roman" w:hAnsi="Arial" w:cs="Arial"/>
          <w:kern w:val="0"/>
          <w:sz w:val="24"/>
          <w:szCs w:val="24"/>
          <w:lang w:val="en-US"/>
          <w14:ligatures w14:val="none"/>
        </w:rPr>
        <w:t>This report has critically examined Argos's strategic direction over the past three years, using theoretical models and real-world data to assess its position, performance, and prospects. A SWOT analysis revealed Argos's omnichannel integration and product diversity as key strengths, while dependence on Sainsbury's and high operating costs emerged as weaknesses.</w:t>
      </w:r>
    </w:p>
    <w:p w14:paraId="1D67D9D0" w14:textId="14A6587F" w:rsidR="00116125" w:rsidRPr="00116125" w:rsidRDefault="00116125" w:rsidP="00116125">
      <w:pPr>
        <w:spacing w:before="100" w:beforeAutospacing="1" w:after="100" w:afterAutospacing="1" w:line="360" w:lineRule="auto"/>
        <w:rPr>
          <w:rFonts w:ascii="Arial" w:eastAsia="Times New Roman" w:hAnsi="Arial" w:cs="Arial"/>
          <w:kern w:val="0"/>
          <w:sz w:val="24"/>
          <w:szCs w:val="24"/>
          <w:lang w:val="en-US"/>
          <w14:ligatures w14:val="none"/>
        </w:rPr>
      </w:pPr>
      <w:r w:rsidRPr="00116125">
        <w:rPr>
          <w:rFonts w:ascii="Arial" w:eastAsia="Times New Roman" w:hAnsi="Arial" w:cs="Arial"/>
          <w:kern w:val="0"/>
          <w:sz w:val="24"/>
          <w:szCs w:val="24"/>
          <w:lang w:val="en-US"/>
          <w14:ligatures w14:val="none"/>
        </w:rPr>
        <w:t>Applying Mintzberg's strategic schools showed that Argos adopts a mix of deliberate design, competitive positioning, and environmental responsiveness—highlighting the complexity of retail strategy. The analysis of Argos</w:t>
      </w:r>
      <w:r>
        <w:rPr>
          <w:rFonts w:ascii="Arial" w:eastAsia="Times New Roman" w:hAnsi="Arial" w:cs="Arial"/>
          <w:kern w:val="0"/>
          <w:sz w:val="24"/>
          <w:szCs w:val="24"/>
          <w:lang w:val="en-US"/>
          <w14:ligatures w14:val="none"/>
        </w:rPr>
        <w:t>'</w:t>
      </w:r>
      <w:r w:rsidRPr="00116125">
        <w:rPr>
          <w:rFonts w:ascii="Arial" w:eastAsia="Times New Roman" w:hAnsi="Arial" w:cs="Arial"/>
          <w:kern w:val="0"/>
          <w:sz w:val="24"/>
          <w:szCs w:val="24"/>
          <w:lang w:val="en-US"/>
          <w14:ligatures w14:val="none"/>
        </w:rPr>
        <w:t xml:space="preserve">s implicit mission and missing formal vision suggested that a </w:t>
      </w:r>
      <w:r>
        <w:rPr>
          <w:rFonts w:ascii="Arial" w:eastAsia="Times New Roman" w:hAnsi="Arial" w:cs="Arial"/>
          <w:kern w:val="0"/>
          <w:sz w:val="24"/>
          <w:szCs w:val="24"/>
          <w:lang w:val="en-US"/>
          <w14:ligatures w14:val="none"/>
        </w:rPr>
        <w:t>more precise</w:t>
      </w:r>
      <w:r w:rsidRPr="00116125">
        <w:rPr>
          <w:rFonts w:ascii="Arial" w:eastAsia="Times New Roman" w:hAnsi="Arial" w:cs="Arial"/>
          <w:kern w:val="0"/>
          <w:sz w:val="24"/>
          <w:szCs w:val="24"/>
          <w:lang w:val="en-US"/>
          <w14:ligatures w14:val="none"/>
        </w:rPr>
        <w:t xml:space="preserve"> strategic identity could strengthen stakeholder alignment and brand differentiation.</w:t>
      </w:r>
    </w:p>
    <w:p w14:paraId="341BBA68" w14:textId="5AD232D1" w:rsidR="00116125" w:rsidRPr="00116125" w:rsidRDefault="00116125" w:rsidP="00116125">
      <w:pPr>
        <w:spacing w:before="100" w:beforeAutospacing="1" w:after="100" w:afterAutospacing="1" w:line="360" w:lineRule="auto"/>
        <w:rPr>
          <w:rFonts w:ascii="Arial" w:eastAsia="Times New Roman" w:hAnsi="Arial" w:cs="Arial"/>
          <w:kern w:val="0"/>
          <w:sz w:val="24"/>
          <w:szCs w:val="24"/>
          <w:lang w:val="en-US"/>
          <w14:ligatures w14:val="none"/>
        </w:rPr>
      </w:pPr>
      <w:r w:rsidRPr="00116125">
        <w:rPr>
          <w:rFonts w:ascii="Arial" w:eastAsia="Times New Roman" w:hAnsi="Arial" w:cs="Arial"/>
          <w:kern w:val="0"/>
          <w:sz w:val="24"/>
          <w:szCs w:val="24"/>
          <w:lang w:val="en-US"/>
          <w14:ligatures w14:val="none"/>
        </w:rPr>
        <w:t xml:space="preserve">Three options were proposed for long-term sustainability: expanding digital capabilities, strengthening logistics, and committing to sustainability. </w:t>
      </w:r>
      <w:r>
        <w:rPr>
          <w:rFonts w:ascii="Arial" w:eastAsia="Times New Roman" w:hAnsi="Arial" w:cs="Arial"/>
          <w:kern w:val="0"/>
          <w:sz w:val="24"/>
          <w:szCs w:val="24"/>
          <w:lang w:val="en-US"/>
          <w14:ligatures w14:val="none"/>
        </w:rPr>
        <w:t>D</w:t>
      </w:r>
      <w:r w:rsidRPr="00116125">
        <w:rPr>
          <w:rFonts w:ascii="Arial" w:eastAsia="Times New Roman" w:hAnsi="Arial" w:cs="Arial"/>
          <w:kern w:val="0"/>
          <w:sz w:val="24"/>
          <w:szCs w:val="24"/>
          <w:lang w:val="en-US"/>
          <w14:ligatures w14:val="none"/>
        </w:rPr>
        <w:t xml:space="preserve">igital transformation was identified as </w:t>
      </w:r>
      <w:r>
        <w:rPr>
          <w:rFonts w:ascii="Arial" w:eastAsia="Times New Roman" w:hAnsi="Arial" w:cs="Arial"/>
          <w:kern w:val="0"/>
          <w:sz w:val="24"/>
          <w:szCs w:val="24"/>
          <w:lang w:val="en-US"/>
          <w14:ligatures w14:val="none"/>
        </w:rPr>
        <w:t xml:space="preserve">the </w:t>
      </w:r>
      <w:r w:rsidRPr="00116125">
        <w:rPr>
          <w:rFonts w:ascii="Arial" w:eastAsia="Times New Roman" w:hAnsi="Arial" w:cs="Arial"/>
          <w:kern w:val="0"/>
          <w:sz w:val="24"/>
          <w:szCs w:val="24"/>
          <w:lang w:val="en-US"/>
          <w14:ligatures w14:val="none"/>
        </w:rPr>
        <w:t>most viable, offering agility, customer focus, and improved operations.</w:t>
      </w:r>
    </w:p>
    <w:p w14:paraId="26CB0A50" w14:textId="56907A98" w:rsidR="00116125" w:rsidRPr="00116125" w:rsidRDefault="00116125" w:rsidP="00116125">
      <w:pPr>
        <w:spacing w:before="100" w:beforeAutospacing="1" w:after="100" w:afterAutospacing="1" w:line="360" w:lineRule="auto"/>
        <w:rPr>
          <w:rFonts w:ascii="Arial" w:eastAsia="Times New Roman" w:hAnsi="Arial" w:cs="Arial"/>
          <w:kern w:val="0"/>
          <w:sz w:val="24"/>
          <w:szCs w:val="24"/>
          <w:lang w:val="en-US"/>
          <w14:ligatures w14:val="none"/>
        </w:rPr>
      </w:pPr>
      <w:r>
        <w:rPr>
          <w:rFonts w:ascii="Arial" w:eastAsia="Times New Roman" w:hAnsi="Arial" w:cs="Arial"/>
          <w:kern w:val="0"/>
          <w:sz w:val="24"/>
          <w:szCs w:val="24"/>
          <w:lang w:val="en-US"/>
          <w14:ligatures w14:val="none"/>
        </w:rPr>
        <w:t>Argos must refine its strategy to remain relevant</w:t>
      </w:r>
      <w:r w:rsidRPr="00116125">
        <w:rPr>
          <w:rFonts w:ascii="Arial" w:eastAsia="Times New Roman" w:hAnsi="Arial" w:cs="Arial"/>
          <w:kern w:val="0"/>
          <w:sz w:val="24"/>
          <w:szCs w:val="24"/>
          <w:lang w:val="en-US"/>
          <w14:ligatures w14:val="none"/>
        </w:rPr>
        <w:t xml:space="preserve"> by balancing structured planning and adaptive learning. Investing in technology, promoting responsible practices, and leveraging integration with Sainsbury's will be essential to securing its place in the UK retail landscape and creating long-term sustainable value.</w:t>
      </w:r>
    </w:p>
    <w:p w14:paraId="41496138" w14:textId="77777777" w:rsidR="00116125" w:rsidRDefault="00116125" w:rsidP="00A2644B">
      <w:pPr>
        <w:spacing w:line="360" w:lineRule="auto"/>
        <w:rPr>
          <w:rFonts w:ascii="Arial" w:eastAsia="Times New Roman" w:hAnsi="Arial" w:cs="Arial"/>
          <w:kern w:val="0"/>
          <w:sz w:val="24"/>
          <w:szCs w:val="24"/>
          <w:lang w:val="en-US"/>
          <w14:ligatures w14:val="none"/>
        </w:rPr>
      </w:pPr>
    </w:p>
    <w:p w14:paraId="6678F469" w14:textId="77777777" w:rsidR="00116125" w:rsidRDefault="00116125" w:rsidP="00A2644B">
      <w:pPr>
        <w:spacing w:line="360" w:lineRule="auto"/>
        <w:rPr>
          <w:rFonts w:ascii="Arial" w:eastAsia="Times New Roman" w:hAnsi="Arial" w:cs="Arial"/>
          <w:kern w:val="0"/>
          <w:sz w:val="24"/>
          <w:szCs w:val="24"/>
          <w:lang w:val="en-US"/>
          <w14:ligatures w14:val="none"/>
        </w:rPr>
      </w:pPr>
    </w:p>
    <w:p w14:paraId="00DF5DF0" w14:textId="77777777" w:rsidR="00116125" w:rsidRDefault="00116125" w:rsidP="00A2644B">
      <w:pPr>
        <w:spacing w:line="360" w:lineRule="auto"/>
        <w:rPr>
          <w:rFonts w:ascii="Arial" w:eastAsia="Times New Roman" w:hAnsi="Arial" w:cs="Arial"/>
          <w:kern w:val="0"/>
          <w:sz w:val="24"/>
          <w:szCs w:val="24"/>
          <w:lang w:val="en-US"/>
          <w14:ligatures w14:val="none"/>
        </w:rPr>
      </w:pPr>
    </w:p>
    <w:p w14:paraId="2DDA00CA" w14:textId="77777777" w:rsidR="00116125" w:rsidRDefault="00116125" w:rsidP="00A2644B">
      <w:pPr>
        <w:spacing w:line="360" w:lineRule="auto"/>
        <w:rPr>
          <w:rFonts w:ascii="Arial" w:eastAsia="Times New Roman" w:hAnsi="Arial" w:cs="Arial"/>
          <w:kern w:val="0"/>
          <w:sz w:val="24"/>
          <w:szCs w:val="24"/>
          <w:lang w:val="en-US"/>
          <w14:ligatures w14:val="none"/>
        </w:rPr>
      </w:pPr>
    </w:p>
    <w:p w14:paraId="4DFBC390" w14:textId="77777777" w:rsidR="00116125" w:rsidRDefault="00116125" w:rsidP="00A2644B">
      <w:pPr>
        <w:spacing w:line="360" w:lineRule="auto"/>
        <w:rPr>
          <w:rFonts w:ascii="Arial" w:eastAsia="Times New Roman" w:hAnsi="Arial" w:cs="Arial"/>
          <w:kern w:val="0"/>
          <w:sz w:val="24"/>
          <w:szCs w:val="24"/>
          <w:lang w:val="en-US"/>
          <w14:ligatures w14:val="none"/>
        </w:rPr>
      </w:pPr>
    </w:p>
    <w:p w14:paraId="2895F5DD" w14:textId="77777777" w:rsidR="00116125" w:rsidRDefault="00116125" w:rsidP="00A2644B">
      <w:pPr>
        <w:spacing w:line="360" w:lineRule="auto"/>
        <w:rPr>
          <w:rFonts w:ascii="Arial" w:eastAsia="Times New Roman" w:hAnsi="Arial" w:cs="Arial"/>
          <w:kern w:val="0"/>
          <w:sz w:val="24"/>
          <w:szCs w:val="24"/>
          <w:lang w:val="en-US"/>
          <w14:ligatures w14:val="none"/>
        </w:rPr>
      </w:pPr>
    </w:p>
    <w:p w14:paraId="26EC0F15" w14:textId="77777777" w:rsidR="00116125" w:rsidRDefault="00116125" w:rsidP="00A2644B">
      <w:pPr>
        <w:spacing w:line="360" w:lineRule="auto"/>
        <w:rPr>
          <w:rFonts w:ascii="Arial" w:eastAsia="Times New Roman" w:hAnsi="Arial" w:cs="Arial"/>
          <w:kern w:val="0"/>
          <w:sz w:val="24"/>
          <w:szCs w:val="24"/>
          <w:lang w:val="en-US"/>
          <w14:ligatures w14:val="none"/>
        </w:rPr>
      </w:pPr>
    </w:p>
    <w:p w14:paraId="5430D9ED" w14:textId="77777777" w:rsidR="00116125" w:rsidRDefault="00116125" w:rsidP="00A2644B">
      <w:pPr>
        <w:spacing w:line="360" w:lineRule="auto"/>
        <w:rPr>
          <w:rFonts w:ascii="Arial" w:eastAsia="Times New Roman" w:hAnsi="Arial" w:cs="Arial"/>
          <w:kern w:val="0"/>
          <w:sz w:val="24"/>
          <w:szCs w:val="24"/>
          <w:lang w:val="en-US"/>
          <w14:ligatures w14:val="none"/>
        </w:rPr>
      </w:pPr>
    </w:p>
    <w:p w14:paraId="39D8419A" w14:textId="77777777" w:rsidR="00116125" w:rsidRDefault="00116125" w:rsidP="00A2644B">
      <w:pPr>
        <w:spacing w:line="360" w:lineRule="auto"/>
        <w:rPr>
          <w:rFonts w:ascii="Arial" w:eastAsia="Times New Roman" w:hAnsi="Arial" w:cs="Arial"/>
          <w:kern w:val="0"/>
          <w:sz w:val="24"/>
          <w:szCs w:val="24"/>
          <w:lang w:val="en-US"/>
          <w14:ligatures w14:val="none"/>
        </w:rPr>
      </w:pPr>
    </w:p>
    <w:p w14:paraId="5F87032C" w14:textId="77777777" w:rsidR="00116125" w:rsidRDefault="00116125" w:rsidP="00A2644B">
      <w:pPr>
        <w:spacing w:line="360" w:lineRule="auto"/>
        <w:rPr>
          <w:rFonts w:ascii="Arial" w:eastAsia="Times New Roman" w:hAnsi="Arial" w:cs="Arial"/>
          <w:kern w:val="0"/>
          <w:sz w:val="24"/>
          <w:szCs w:val="24"/>
          <w:lang w:val="en-US"/>
          <w14:ligatures w14:val="none"/>
        </w:rPr>
      </w:pPr>
    </w:p>
    <w:p w14:paraId="3FCA91DC" w14:textId="77777777" w:rsidR="00116125" w:rsidRDefault="00116125" w:rsidP="00A2644B">
      <w:pPr>
        <w:spacing w:line="360" w:lineRule="auto"/>
        <w:rPr>
          <w:rFonts w:ascii="Arial" w:eastAsia="Times New Roman" w:hAnsi="Arial" w:cs="Arial"/>
          <w:kern w:val="0"/>
          <w:sz w:val="24"/>
          <w:szCs w:val="24"/>
          <w:lang w:val="en-US"/>
          <w14:ligatures w14:val="none"/>
        </w:rPr>
      </w:pPr>
    </w:p>
    <w:p w14:paraId="17BA69DD" w14:textId="77777777" w:rsidR="00116125" w:rsidRPr="00342432" w:rsidRDefault="00116125" w:rsidP="00A2644B">
      <w:pPr>
        <w:spacing w:line="360" w:lineRule="auto"/>
        <w:rPr>
          <w:rFonts w:ascii="Arial" w:eastAsia="Times New Roman" w:hAnsi="Arial" w:cs="Arial"/>
          <w:kern w:val="0"/>
          <w:sz w:val="24"/>
          <w:szCs w:val="24"/>
          <w:lang w:val="en-US"/>
          <w14:ligatures w14:val="none"/>
        </w:rPr>
      </w:pPr>
    </w:p>
    <w:p w14:paraId="2082F9B6" w14:textId="77777777" w:rsidR="003F06B6" w:rsidRPr="00E670FF" w:rsidRDefault="003F06B6">
      <w:pPr>
        <w:rPr>
          <w:rFonts w:ascii="Arial" w:eastAsia="Times New Roman" w:hAnsi="Arial" w:cs="Arial"/>
          <w:kern w:val="0"/>
          <w:sz w:val="36"/>
          <w:szCs w:val="36"/>
          <w14:ligatures w14:val="none"/>
        </w:rPr>
      </w:pPr>
      <w:r w:rsidRPr="00E670FF">
        <w:rPr>
          <w:rFonts w:ascii="Arial" w:eastAsia="Times New Roman" w:hAnsi="Arial" w:cs="Arial"/>
          <w:kern w:val="0"/>
          <w:sz w:val="36"/>
          <w:szCs w:val="36"/>
          <w14:ligatures w14:val="none"/>
        </w:rPr>
        <w:br w:type="page"/>
      </w:r>
    </w:p>
    <w:p w14:paraId="45DEDDAE" w14:textId="0DC6D917" w:rsidR="008A5E0A" w:rsidRPr="00E670FF" w:rsidRDefault="008A5E0A" w:rsidP="003F06B6">
      <w:pPr>
        <w:pStyle w:val="Heading1"/>
        <w:rPr>
          <w:rFonts w:ascii="Arial" w:hAnsi="Arial" w:cs="Arial"/>
          <w:color w:val="auto"/>
          <w:sz w:val="36"/>
          <w:szCs w:val="36"/>
        </w:rPr>
      </w:pPr>
      <w:bookmarkStart w:id="15" w:name="_Toc194325102"/>
      <w:r w:rsidRPr="00E670FF">
        <w:rPr>
          <w:rFonts w:ascii="Arial" w:hAnsi="Arial" w:cs="Arial"/>
          <w:color w:val="auto"/>
          <w:sz w:val="36"/>
          <w:szCs w:val="36"/>
        </w:rPr>
        <w:lastRenderedPageBreak/>
        <w:t>Reference List</w:t>
      </w:r>
      <w:bookmarkEnd w:id="15"/>
      <w:r w:rsidRPr="00E670FF">
        <w:rPr>
          <w:rFonts w:ascii="Arial" w:hAnsi="Arial" w:cs="Arial"/>
          <w:color w:val="auto"/>
          <w:sz w:val="36"/>
          <w:szCs w:val="36"/>
        </w:rPr>
        <w:t xml:space="preserve"> </w:t>
      </w:r>
    </w:p>
    <w:p w14:paraId="7207EBFC" w14:textId="77777777" w:rsidR="00CA1113" w:rsidRPr="00CA1113" w:rsidRDefault="00CA1113" w:rsidP="00AC6285">
      <w:pPr>
        <w:rPr>
          <w:rFonts w:ascii="Arial" w:eastAsia="Times New Roman" w:hAnsi="Arial" w:cs="Arial"/>
          <w:kern w:val="0"/>
          <w:sz w:val="24"/>
          <w:szCs w:val="24"/>
          <w14:ligatures w14:val="none"/>
        </w:rPr>
      </w:pPr>
    </w:p>
    <w:p w14:paraId="7061E509" w14:textId="77777777" w:rsidR="00085555" w:rsidRPr="00085555" w:rsidRDefault="00085555" w:rsidP="00085555">
      <w:pPr>
        <w:spacing w:before="100" w:beforeAutospacing="1" w:after="100" w:afterAutospacing="1"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Ansoff, H.I. (1991). Critique of Henry Mintzberg's 'The Design School'. </w:t>
      </w:r>
      <w:r w:rsidRPr="00085555">
        <w:rPr>
          <w:rFonts w:ascii="Arial" w:eastAsia="Times New Roman" w:hAnsi="Arial" w:cs="Arial"/>
          <w:i/>
          <w:iCs/>
          <w:kern w:val="0"/>
          <w:sz w:val="24"/>
          <w:szCs w:val="24"/>
          <w14:ligatures w14:val="none"/>
        </w:rPr>
        <w:t>Strategic Management Journal</w:t>
      </w:r>
      <w:r w:rsidRPr="00085555">
        <w:rPr>
          <w:rFonts w:ascii="Arial" w:eastAsia="Times New Roman" w:hAnsi="Arial" w:cs="Arial"/>
          <w:kern w:val="0"/>
          <w:sz w:val="24"/>
          <w:szCs w:val="24"/>
          <w14:ligatures w14:val="none"/>
        </w:rPr>
        <w:t>, 12(6), pp.449–461.</w:t>
      </w:r>
    </w:p>
    <w:p w14:paraId="769C8AEB"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Bratton, J. and Gold, J. (2022) </w:t>
      </w:r>
      <w:r w:rsidRPr="00085555">
        <w:rPr>
          <w:rFonts w:ascii="Arial" w:eastAsia="Times New Roman" w:hAnsi="Arial" w:cs="Arial"/>
          <w:i/>
          <w:iCs/>
          <w:kern w:val="0"/>
          <w:sz w:val="24"/>
          <w:szCs w:val="24"/>
          <w14:ligatures w14:val="none"/>
        </w:rPr>
        <w:t>Human resource management: theory and practice</w:t>
      </w:r>
      <w:r w:rsidRPr="00085555">
        <w:rPr>
          <w:rFonts w:ascii="Arial" w:eastAsia="Times New Roman" w:hAnsi="Arial" w:cs="Arial"/>
          <w:kern w:val="0"/>
          <w:sz w:val="24"/>
          <w:szCs w:val="24"/>
          <w14:ligatures w14:val="none"/>
        </w:rPr>
        <w:t xml:space="preserve">. 7th </w:t>
      </w:r>
      <w:proofErr w:type="spellStart"/>
      <w:r w:rsidRPr="00085555">
        <w:rPr>
          <w:rFonts w:ascii="Arial" w:eastAsia="Times New Roman" w:hAnsi="Arial" w:cs="Arial"/>
          <w:kern w:val="0"/>
          <w:sz w:val="24"/>
          <w:szCs w:val="24"/>
          <w14:ligatures w14:val="none"/>
        </w:rPr>
        <w:t>edn</w:t>
      </w:r>
      <w:proofErr w:type="spellEnd"/>
      <w:r w:rsidRPr="00085555">
        <w:rPr>
          <w:rFonts w:ascii="Arial" w:eastAsia="Times New Roman" w:hAnsi="Arial" w:cs="Arial"/>
          <w:kern w:val="0"/>
          <w:sz w:val="24"/>
          <w:szCs w:val="24"/>
          <w14:ligatures w14:val="none"/>
        </w:rPr>
        <w:t>. London: Palgrave Macmillan.</w:t>
      </w:r>
    </w:p>
    <w:p w14:paraId="6E8A54ED" w14:textId="77777777" w:rsidR="00085555" w:rsidRPr="00085555" w:rsidRDefault="00085555" w:rsidP="00085555">
      <w:pPr>
        <w:spacing w:before="100" w:beforeAutospacing="1" w:after="100" w:afterAutospacing="1"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Brynjolfsson, E., Hu, Y.J. and Rahman, M.S., 2013. Competing in the age of omnichannel retailing. </w:t>
      </w:r>
      <w:r w:rsidRPr="00085555">
        <w:rPr>
          <w:rFonts w:ascii="Arial" w:eastAsia="Times New Roman" w:hAnsi="Arial" w:cs="Arial"/>
          <w:i/>
          <w:iCs/>
          <w:kern w:val="0"/>
          <w:sz w:val="24"/>
          <w:szCs w:val="24"/>
          <w14:ligatures w14:val="none"/>
        </w:rPr>
        <w:t>MIT Sloan Management Review</w:t>
      </w:r>
      <w:r w:rsidRPr="00085555">
        <w:rPr>
          <w:rFonts w:ascii="Arial" w:eastAsia="Times New Roman" w:hAnsi="Arial" w:cs="Arial"/>
          <w:kern w:val="0"/>
          <w:sz w:val="24"/>
          <w:szCs w:val="24"/>
          <w14:ligatures w14:val="none"/>
        </w:rPr>
        <w:t>, 54(4), pp.23–29.</w:t>
      </w:r>
    </w:p>
    <w:p w14:paraId="4BE8F62B"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Burt, S. and Sparks, L., 2003. </w:t>
      </w:r>
      <w:r w:rsidRPr="00085555">
        <w:rPr>
          <w:rFonts w:ascii="Arial" w:eastAsia="Times New Roman" w:hAnsi="Arial" w:cs="Arial"/>
          <w:i/>
          <w:iCs/>
          <w:kern w:val="0"/>
          <w:sz w:val="24"/>
          <w:szCs w:val="24"/>
          <w14:ligatures w14:val="none"/>
        </w:rPr>
        <w:t>Competitive analysis of the retail sector in the UK</w:t>
      </w:r>
      <w:r w:rsidRPr="00085555">
        <w:rPr>
          <w:rFonts w:ascii="Arial" w:eastAsia="Times New Roman" w:hAnsi="Arial" w:cs="Arial"/>
          <w:kern w:val="0"/>
          <w:sz w:val="24"/>
          <w:szCs w:val="24"/>
          <w14:ligatures w14:val="none"/>
        </w:rPr>
        <w:t>. International Journal of Retail &amp; Distribution Management, 31(2), pp. 91–99.</w:t>
      </w:r>
    </w:p>
    <w:p w14:paraId="4338A304" w14:textId="77777777" w:rsidR="00085555" w:rsidRPr="00085555" w:rsidRDefault="00085555" w:rsidP="00085555">
      <w:pPr>
        <w:spacing w:before="100" w:beforeAutospacing="1" w:after="100" w:afterAutospacing="1"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Carroll, A.B. and Brown, J., 2023. </w:t>
      </w:r>
      <w:r w:rsidRPr="00085555">
        <w:rPr>
          <w:rFonts w:ascii="Arial" w:eastAsia="Times New Roman" w:hAnsi="Arial" w:cs="Arial"/>
          <w:i/>
          <w:iCs/>
          <w:kern w:val="0"/>
          <w:sz w:val="24"/>
          <w:szCs w:val="24"/>
          <w14:ligatures w14:val="none"/>
        </w:rPr>
        <w:t>Business &amp; Society: Ethics, Sustainability, and Stakeholder Management</w:t>
      </w:r>
      <w:r w:rsidRPr="00085555">
        <w:rPr>
          <w:rFonts w:ascii="Arial" w:eastAsia="Times New Roman" w:hAnsi="Arial" w:cs="Arial"/>
          <w:kern w:val="0"/>
          <w:sz w:val="24"/>
          <w:szCs w:val="24"/>
          <w14:ligatures w14:val="none"/>
        </w:rPr>
        <w:t xml:space="preserve">. 11th </w:t>
      </w:r>
      <w:proofErr w:type="spellStart"/>
      <w:r w:rsidRPr="00085555">
        <w:rPr>
          <w:rFonts w:ascii="Arial" w:eastAsia="Times New Roman" w:hAnsi="Arial" w:cs="Arial"/>
          <w:kern w:val="0"/>
          <w:sz w:val="24"/>
          <w:szCs w:val="24"/>
          <w14:ligatures w14:val="none"/>
        </w:rPr>
        <w:t>edn</w:t>
      </w:r>
      <w:proofErr w:type="spellEnd"/>
      <w:r w:rsidRPr="00085555">
        <w:rPr>
          <w:rFonts w:ascii="Arial" w:eastAsia="Times New Roman" w:hAnsi="Arial" w:cs="Arial"/>
          <w:kern w:val="0"/>
          <w:sz w:val="24"/>
          <w:szCs w:val="24"/>
          <w14:ligatures w14:val="none"/>
        </w:rPr>
        <w:t>. Boston: Cengage Learning.</w:t>
      </w:r>
    </w:p>
    <w:p w14:paraId="6ED2B0A9"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Christopher, M. (2022) </w:t>
      </w:r>
      <w:r w:rsidRPr="00085555">
        <w:rPr>
          <w:rFonts w:ascii="Arial" w:eastAsia="Times New Roman" w:hAnsi="Arial" w:cs="Arial"/>
          <w:i/>
          <w:iCs/>
          <w:kern w:val="0"/>
          <w:sz w:val="24"/>
          <w:szCs w:val="24"/>
          <w14:ligatures w14:val="none"/>
        </w:rPr>
        <w:t>Logistics and supply chain management: creating value-adding networks</w:t>
      </w:r>
      <w:r w:rsidRPr="00085555">
        <w:rPr>
          <w:rFonts w:ascii="Arial" w:eastAsia="Times New Roman" w:hAnsi="Arial" w:cs="Arial"/>
          <w:kern w:val="0"/>
          <w:sz w:val="24"/>
          <w:szCs w:val="24"/>
          <w14:ligatures w14:val="none"/>
        </w:rPr>
        <w:t xml:space="preserve">. 6th </w:t>
      </w:r>
      <w:proofErr w:type="spellStart"/>
      <w:r w:rsidRPr="00085555">
        <w:rPr>
          <w:rFonts w:ascii="Arial" w:eastAsia="Times New Roman" w:hAnsi="Arial" w:cs="Arial"/>
          <w:kern w:val="0"/>
          <w:sz w:val="24"/>
          <w:szCs w:val="24"/>
          <w14:ligatures w14:val="none"/>
        </w:rPr>
        <w:t>edn</w:t>
      </w:r>
      <w:proofErr w:type="spellEnd"/>
      <w:r w:rsidRPr="00085555">
        <w:rPr>
          <w:rFonts w:ascii="Arial" w:eastAsia="Times New Roman" w:hAnsi="Arial" w:cs="Arial"/>
          <w:kern w:val="0"/>
          <w:sz w:val="24"/>
          <w:szCs w:val="24"/>
          <w14:ligatures w14:val="none"/>
        </w:rPr>
        <w:t>. Harlow: Pearson Education.</w:t>
      </w:r>
    </w:p>
    <w:p w14:paraId="23D025ED" w14:textId="77777777" w:rsidR="00085555" w:rsidRPr="00A2644B" w:rsidRDefault="00085555" w:rsidP="00085555">
      <w:pPr>
        <w:pStyle w:val="NormalWeb"/>
        <w:spacing w:line="360" w:lineRule="auto"/>
        <w:ind w:left="360"/>
        <w:rPr>
          <w:rFonts w:ascii="Arial" w:hAnsi="Arial" w:cs="Arial"/>
          <w:lang w:val="en-GB"/>
        </w:rPr>
      </w:pPr>
      <w:r w:rsidRPr="00A2644B">
        <w:rPr>
          <w:rFonts w:ascii="Arial" w:hAnsi="Arial" w:cs="Arial"/>
          <w:lang w:val="en-GB"/>
        </w:rPr>
        <w:t xml:space="preserve">Collins, J.C. and Porras, J.I., 1996. Building your company's vision. </w:t>
      </w:r>
      <w:r w:rsidRPr="00A2644B">
        <w:rPr>
          <w:rStyle w:val="Emphasis"/>
          <w:rFonts w:ascii="Arial" w:eastAsiaTheme="majorEastAsia" w:hAnsi="Arial" w:cs="Arial"/>
          <w:lang w:val="en-GB"/>
        </w:rPr>
        <w:t>Harvard Business Review</w:t>
      </w:r>
      <w:r w:rsidRPr="00A2644B">
        <w:rPr>
          <w:rFonts w:ascii="Arial" w:hAnsi="Arial" w:cs="Arial"/>
          <w:lang w:val="en-GB"/>
        </w:rPr>
        <w:t>, 74(5), pp.65–77.</w:t>
      </w:r>
    </w:p>
    <w:p w14:paraId="034BC98C"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proofErr w:type="spellStart"/>
      <w:r w:rsidRPr="00085555">
        <w:rPr>
          <w:rFonts w:ascii="Arial" w:eastAsia="Times New Roman" w:hAnsi="Arial" w:cs="Arial"/>
          <w:kern w:val="0"/>
          <w:sz w:val="24"/>
          <w:szCs w:val="24"/>
          <w14:ligatures w14:val="none"/>
        </w:rPr>
        <w:t>Dauvergne</w:t>
      </w:r>
      <w:proofErr w:type="spellEnd"/>
      <w:r w:rsidRPr="00085555">
        <w:rPr>
          <w:rFonts w:ascii="Arial" w:eastAsia="Times New Roman" w:hAnsi="Arial" w:cs="Arial"/>
          <w:kern w:val="0"/>
          <w:sz w:val="24"/>
          <w:szCs w:val="24"/>
          <w14:ligatures w14:val="none"/>
        </w:rPr>
        <w:t xml:space="preserve">, P. (2022) </w:t>
      </w:r>
      <w:r w:rsidRPr="00085555">
        <w:rPr>
          <w:rFonts w:ascii="Arial" w:eastAsia="Times New Roman" w:hAnsi="Arial" w:cs="Arial"/>
          <w:i/>
          <w:iCs/>
          <w:kern w:val="0"/>
          <w:sz w:val="24"/>
          <w:szCs w:val="24"/>
          <w14:ligatures w14:val="none"/>
        </w:rPr>
        <w:t>The shadows of consumption: consequences for the global environment</w:t>
      </w:r>
      <w:r w:rsidRPr="00085555">
        <w:rPr>
          <w:rFonts w:ascii="Arial" w:eastAsia="Times New Roman" w:hAnsi="Arial" w:cs="Arial"/>
          <w:kern w:val="0"/>
          <w:sz w:val="24"/>
          <w:szCs w:val="24"/>
          <w14:ligatures w14:val="none"/>
        </w:rPr>
        <w:t xml:space="preserve">. 2nd </w:t>
      </w:r>
      <w:proofErr w:type="spellStart"/>
      <w:r w:rsidRPr="00085555">
        <w:rPr>
          <w:rFonts w:ascii="Arial" w:eastAsia="Times New Roman" w:hAnsi="Arial" w:cs="Arial"/>
          <w:kern w:val="0"/>
          <w:sz w:val="24"/>
          <w:szCs w:val="24"/>
          <w14:ligatures w14:val="none"/>
        </w:rPr>
        <w:t>edn</w:t>
      </w:r>
      <w:proofErr w:type="spellEnd"/>
      <w:r w:rsidRPr="00085555">
        <w:rPr>
          <w:rFonts w:ascii="Arial" w:eastAsia="Times New Roman" w:hAnsi="Arial" w:cs="Arial"/>
          <w:kern w:val="0"/>
          <w:sz w:val="24"/>
          <w:szCs w:val="24"/>
          <w14:ligatures w14:val="none"/>
        </w:rPr>
        <w:t>. Cambridge, MA: MIT Press.</w:t>
      </w:r>
    </w:p>
    <w:p w14:paraId="0D7FA82D"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proofErr w:type="spellStart"/>
      <w:r w:rsidRPr="00085555">
        <w:rPr>
          <w:rFonts w:ascii="Arial" w:eastAsia="Times New Roman" w:hAnsi="Arial" w:cs="Arial"/>
          <w:kern w:val="0"/>
          <w:sz w:val="24"/>
          <w:szCs w:val="24"/>
          <w14:ligatures w14:val="none"/>
        </w:rPr>
        <w:t>Fernie</w:t>
      </w:r>
      <w:proofErr w:type="spellEnd"/>
      <w:r w:rsidRPr="00085555">
        <w:rPr>
          <w:rFonts w:ascii="Arial" w:eastAsia="Times New Roman" w:hAnsi="Arial" w:cs="Arial"/>
          <w:kern w:val="0"/>
          <w:sz w:val="24"/>
          <w:szCs w:val="24"/>
          <w14:ligatures w14:val="none"/>
        </w:rPr>
        <w:t xml:space="preserve">, J. and Sparks, L. (2023) </w:t>
      </w:r>
      <w:r w:rsidRPr="00085555">
        <w:rPr>
          <w:rFonts w:ascii="Arial" w:eastAsia="Times New Roman" w:hAnsi="Arial" w:cs="Arial"/>
          <w:i/>
          <w:iCs/>
          <w:kern w:val="0"/>
          <w:sz w:val="24"/>
          <w:szCs w:val="24"/>
          <w14:ligatures w14:val="none"/>
        </w:rPr>
        <w:t>Retail logistics: changes and challenges</w:t>
      </w:r>
      <w:r w:rsidRPr="00085555">
        <w:rPr>
          <w:rFonts w:ascii="Arial" w:eastAsia="Times New Roman" w:hAnsi="Arial" w:cs="Arial"/>
          <w:kern w:val="0"/>
          <w:sz w:val="24"/>
          <w:szCs w:val="24"/>
          <w14:ligatures w14:val="none"/>
        </w:rPr>
        <w:t xml:space="preserve">. 5th </w:t>
      </w:r>
      <w:proofErr w:type="spellStart"/>
      <w:r w:rsidRPr="00085555">
        <w:rPr>
          <w:rFonts w:ascii="Arial" w:eastAsia="Times New Roman" w:hAnsi="Arial" w:cs="Arial"/>
          <w:kern w:val="0"/>
          <w:sz w:val="24"/>
          <w:szCs w:val="24"/>
          <w14:ligatures w14:val="none"/>
        </w:rPr>
        <w:t>edn</w:t>
      </w:r>
      <w:proofErr w:type="spellEnd"/>
      <w:r w:rsidRPr="00085555">
        <w:rPr>
          <w:rFonts w:ascii="Arial" w:eastAsia="Times New Roman" w:hAnsi="Arial" w:cs="Arial"/>
          <w:kern w:val="0"/>
          <w:sz w:val="24"/>
          <w:szCs w:val="24"/>
          <w14:ligatures w14:val="none"/>
        </w:rPr>
        <w:t>. London: Kogan Page.</w:t>
      </w:r>
    </w:p>
    <w:p w14:paraId="75636F2F"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Freeman, R.E. (2023) 'The politics of stakeholder theory: some future directions'. In: </w:t>
      </w:r>
      <w:proofErr w:type="spellStart"/>
      <w:r w:rsidRPr="00085555">
        <w:rPr>
          <w:rFonts w:ascii="Arial" w:eastAsia="Times New Roman" w:hAnsi="Arial" w:cs="Arial"/>
          <w:kern w:val="0"/>
          <w:sz w:val="24"/>
          <w:szCs w:val="24"/>
          <w14:ligatures w14:val="none"/>
        </w:rPr>
        <w:t>Dmytriyev</w:t>
      </w:r>
      <w:proofErr w:type="spellEnd"/>
      <w:r w:rsidRPr="00085555">
        <w:rPr>
          <w:rFonts w:ascii="Arial" w:eastAsia="Times New Roman" w:hAnsi="Arial" w:cs="Arial"/>
          <w:kern w:val="0"/>
          <w:sz w:val="24"/>
          <w:szCs w:val="24"/>
          <w14:ligatures w14:val="none"/>
        </w:rPr>
        <w:t xml:space="preserve">, S.D. and Freeman, R.E. (eds.) </w:t>
      </w:r>
      <w:r w:rsidRPr="00085555">
        <w:rPr>
          <w:rFonts w:ascii="Arial" w:eastAsia="Times New Roman" w:hAnsi="Arial" w:cs="Arial"/>
          <w:i/>
          <w:iCs/>
          <w:kern w:val="0"/>
          <w:sz w:val="24"/>
          <w:szCs w:val="24"/>
          <w14:ligatures w14:val="none"/>
        </w:rPr>
        <w:t>R. Edward Freeman's selected works on stakeholder theory and business ethics</w:t>
      </w:r>
      <w:r w:rsidRPr="00085555">
        <w:rPr>
          <w:rFonts w:ascii="Arial" w:eastAsia="Times New Roman" w:hAnsi="Arial" w:cs="Arial"/>
          <w:kern w:val="0"/>
          <w:sz w:val="24"/>
          <w:szCs w:val="24"/>
          <w14:ligatures w14:val="none"/>
        </w:rPr>
        <w:t>. Cham: Springer International Publishing, pp. 119-132.</w:t>
      </w:r>
    </w:p>
    <w:p w14:paraId="02AD4EB2" w14:textId="77777777" w:rsidR="00085555" w:rsidRPr="00A2644B" w:rsidRDefault="00085555" w:rsidP="00085555">
      <w:pPr>
        <w:pStyle w:val="NormalWeb"/>
        <w:spacing w:line="360" w:lineRule="auto"/>
        <w:ind w:left="360"/>
        <w:rPr>
          <w:rFonts w:ascii="Arial" w:hAnsi="Arial" w:cs="Arial"/>
          <w:lang w:val="en-GB"/>
        </w:rPr>
      </w:pPr>
      <w:r w:rsidRPr="00A2644B">
        <w:rPr>
          <w:rFonts w:ascii="Arial" w:hAnsi="Arial" w:cs="Arial"/>
          <w:lang w:val="en-GB"/>
        </w:rPr>
        <w:lastRenderedPageBreak/>
        <w:t xml:space="preserve">Freeman, R.E., 2023. </w:t>
      </w:r>
      <w:r w:rsidRPr="00A2644B">
        <w:rPr>
          <w:rStyle w:val="Emphasis"/>
          <w:rFonts w:ascii="Arial" w:eastAsiaTheme="majorEastAsia" w:hAnsi="Arial" w:cs="Arial"/>
          <w:lang w:val="en-GB"/>
        </w:rPr>
        <w:t>Stakeholder Theory and Business Ethics</w:t>
      </w:r>
      <w:r w:rsidRPr="00A2644B">
        <w:rPr>
          <w:rFonts w:ascii="Arial" w:hAnsi="Arial" w:cs="Arial"/>
          <w:lang w:val="en-GB"/>
        </w:rPr>
        <w:t xml:space="preserve">. In: </w:t>
      </w:r>
      <w:proofErr w:type="spellStart"/>
      <w:r w:rsidRPr="00A2644B">
        <w:rPr>
          <w:rFonts w:ascii="Arial" w:hAnsi="Arial" w:cs="Arial"/>
          <w:lang w:val="en-GB"/>
        </w:rPr>
        <w:t>Dmytriyev</w:t>
      </w:r>
      <w:proofErr w:type="spellEnd"/>
      <w:r w:rsidRPr="00A2644B">
        <w:rPr>
          <w:rFonts w:ascii="Arial" w:hAnsi="Arial" w:cs="Arial"/>
          <w:lang w:val="en-GB"/>
        </w:rPr>
        <w:t xml:space="preserve">, S.D. and Freeman, R.E. (eds.) </w:t>
      </w:r>
      <w:r w:rsidRPr="00A2644B">
        <w:rPr>
          <w:rStyle w:val="Emphasis"/>
          <w:rFonts w:ascii="Arial" w:eastAsiaTheme="majorEastAsia" w:hAnsi="Arial" w:cs="Arial"/>
          <w:lang w:val="en-GB"/>
        </w:rPr>
        <w:t>Selected Works on Stakeholder Theory</w:t>
      </w:r>
      <w:r w:rsidRPr="00A2644B">
        <w:rPr>
          <w:rFonts w:ascii="Arial" w:hAnsi="Arial" w:cs="Arial"/>
          <w:lang w:val="en-GB"/>
        </w:rPr>
        <w:t>. Cham: Springer, pp.119–132.</w:t>
      </w:r>
    </w:p>
    <w:p w14:paraId="4DB0B670" w14:textId="77777777" w:rsidR="00085555" w:rsidRPr="00085555" w:rsidRDefault="00085555" w:rsidP="00085555">
      <w:pPr>
        <w:spacing w:before="100" w:beforeAutospacing="1" w:after="100" w:afterAutospacing="1"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Grant, R.M., 2019. </w:t>
      </w:r>
      <w:r w:rsidRPr="00085555">
        <w:rPr>
          <w:rFonts w:ascii="Arial" w:eastAsia="Times New Roman" w:hAnsi="Arial" w:cs="Arial"/>
          <w:i/>
          <w:iCs/>
          <w:kern w:val="0"/>
          <w:sz w:val="24"/>
          <w:szCs w:val="24"/>
          <w14:ligatures w14:val="none"/>
        </w:rPr>
        <w:t>Contemporary Strategy Analysis</w:t>
      </w:r>
      <w:r w:rsidRPr="00085555">
        <w:rPr>
          <w:rFonts w:ascii="Arial" w:eastAsia="Times New Roman" w:hAnsi="Arial" w:cs="Arial"/>
          <w:kern w:val="0"/>
          <w:sz w:val="24"/>
          <w:szCs w:val="24"/>
          <w14:ligatures w14:val="none"/>
        </w:rPr>
        <w:t xml:space="preserve">. 10th </w:t>
      </w:r>
      <w:proofErr w:type="spellStart"/>
      <w:r w:rsidRPr="00085555">
        <w:rPr>
          <w:rFonts w:ascii="Arial" w:eastAsia="Times New Roman" w:hAnsi="Arial" w:cs="Arial"/>
          <w:kern w:val="0"/>
          <w:sz w:val="24"/>
          <w:szCs w:val="24"/>
          <w14:ligatures w14:val="none"/>
        </w:rPr>
        <w:t>edn</w:t>
      </w:r>
      <w:proofErr w:type="spellEnd"/>
      <w:r w:rsidRPr="00085555">
        <w:rPr>
          <w:rFonts w:ascii="Arial" w:eastAsia="Times New Roman" w:hAnsi="Arial" w:cs="Arial"/>
          <w:kern w:val="0"/>
          <w:sz w:val="24"/>
          <w:szCs w:val="24"/>
          <w14:ligatures w14:val="none"/>
        </w:rPr>
        <w:t>. Hoboken, NJ: Wiley.</w:t>
      </w:r>
    </w:p>
    <w:p w14:paraId="0F53D43D"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Gürel, E. and Tat, M. (2017) 'SWOT Analysis: A Theoretical Review'. </w:t>
      </w:r>
      <w:r w:rsidRPr="00085555">
        <w:rPr>
          <w:rFonts w:ascii="Arial" w:eastAsia="Times New Roman" w:hAnsi="Arial" w:cs="Arial"/>
          <w:i/>
          <w:iCs/>
          <w:kern w:val="0"/>
          <w:sz w:val="24"/>
          <w:szCs w:val="24"/>
          <w14:ligatures w14:val="none"/>
        </w:rPr>
        <w:t>The Journal of International Social Research</w:t>
      </w:r>
      <w:r w:rsidRPr="00085555">
        <w:rPr>
          <w:rFonts w:ascii="Arial" w:eastAsia="Times New Roman" w:hAnsi="Arial" w:cs="Arial"/>
          <w:kern w:val="0"/>
          <w:sz w:val="24"/>
          <w:szCs w:val="24"/>
          <w14:ligatures w14:val="none"/>
        </w:rPr>
        <w:t>, 10(51), pp. 994-1006.</w:t>
      </w:r>
    </w:p>
    <w:p w14:paraId="1E01E1B5"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Hill, C.W.L., Jones, G.R. and Schilling, M.A. (2023) </w:t>
      </w:r>
      <w:r w:rsidRPr="00085555">
        <w:rPr>
          <w:rFonts w:ascii="Arial" w:eastAsia="Times New Roman" w:hAnsi="Arial" w:cs="Arial"/>
          <w:i/>
          <w:iCs/>
          <w:kern w:val="0"/>
          <w:sz w:val="24"/>
          <w:szCs w:val="24"/>
          <w14:ligatures w14:val="none"/>
        </w:rPr>
        <w:t>Strategic management: theory: an integrated approach</w:t>
      </w:r>
      <w:r w:rsidRPr="00085555">
        <w:rPr>
          <w:rFonts w:ascii="Arial" w:eastAsia="Times New Roman" w:hAnsi="Arial" w:cs="Arial"/>
          <w:kern w:val="0"/>
          <w:sz w:val="24"/>
          <w:szCs w:val="24"/>
          <w14:ligatures w14:val="none"/>
        </w:rPr>
        <w:t xml:space="preserve">. 14th </w:t>
      </w:r>
      <w:proofErr w:type="spellStart"/>
      <w:r w:rsidRPr="00085555">
        <w:rPr>
          <w:rFonts w:ascii="Arial" w:eastAsia="Times New Roman" w:hAnsi="Arial" w:cs="Arial"/>
          <w:kern w:val="0"/>
          <w:sz w:val="24"/>
          <w:szCs w:val="24"/>
          <w14:ligatures w14:val="none"/>
        </w:rPr>
        <w:t>edn</w:t>
      </w:r>
      <w:proofErr w:type="spellEnd"/>
      <w:r w:rsidRPr="00085555">
        <w:rPr>
          <w:rFonts w:ascii="Arial" w:eastAsia="Times New Roman" w:hAnsi="Arial" w:cs="Arial"/>
          <w:kern w:val="0"/>
          <w:sz w:val="24"/>
          <w:szCs w:val="24"/>
          <w14:ligatures w14:val="none"/>
        </w:rPr>
        <w:t>. Boston: Cengage Learning.</w:t>
      </w:r>
    </w:p>
    <w:p w14:paraId="493CA369"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Johnson, G. and Scholes, K. (2022) </w:t>
      </w:r>
      <w:r w:rsidRPr="00085555">
        <w:rPr>
          <w:rFonts w:ascii="Arial" w:eastAsia="Times New Roman" w:hAnsi="Arial" w:cs="Arial"/>
          <w:i/>
          <w:iCs/>
          <w:kern w:val="0"/>
          <w:sz w:val="24"/>
          <w:szCs w:val="24"/>
          <w14:ligatures w14:val="none"/>
        </w:rPr>
        <w:t>Exploring corporate strategy</w:t>
      </w:r>
      <w:r w:rsidRPr="00085555">
        <w:rPr>
          <w:rFonts w:ascii="Arial" w:eastAsia="Times New Roman" w:hAnsi="Arial" w:cs="Arial"/>
          <w:kern w:val="0"/>
          <w:sz w:val="24"/>
          <w:szCs w:val="24"/>
          <w14:ligatures w14:val="none"/>
        </w:rPr>
        <w:t xml:space="preserve">. 12th </w:t>
      </w:r>
      <w:proofErr w:type="spellStart"/>
      <w:r w:rsidRPr="00085555">
        <w:rPr>
          <w:rFonts w:ascii="Arial" w:eastAsia="Times New Roman" w:hAnsi="Arial" w:cs="Arial"/>
          <w:kern w:val="0"/>
          <w:sz w:val="24"/>
          <w:szCs w:val="24"/>
          <w14:ligatures w14:val="none"/>
        </w:rPr>
        <w:t>edn</w:t>
      </w:r>
      <w:proofErr w:type="spellEnd"/>
      <w:r w:rsidRPr="00085555">
        <w:rPr>
          <w:rFonts w:ascii="Arial" w:eastAsia="Times New Roman" w:hAnsi="Arial" w:cs="Arial"/>
          <w:kern w:val="0"/>
          <w:sz w:val="24"/>
          <w:szCs w:val="24"/>
          <w14:ligatures w14:val="none"/>
        </w:rPr>
        <w:t>. Harlow: Pearson Education.</w:t>
      </w:r>
    </w:p>
    <w:p w14:paraId="3655D800" w14:textId="77777777" w:rsidR="00085555" w:rsidRPr="00085555" w:rsidRDefault="00085555" w:rsidP="00085555">
      <w:pPr>
        <w:spacing w:before="100" w:beforeAutospacing="1" w:after="100" w:afterAutospacing="1"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Johnson, G., Scholes, K., Whittington, R., Angwin, D. and </w:t>
      </w:r>
      <w:proofErr w:type="spellStart"/>
      <w:r w:rsidRPr="00085555">
        <w:rPr>
          <w:rFonts w:ascii="Arial" w:eastAsia="Times New Roman" w:hAnsi="Arial" w:cs="Arial"/>
          <w:kern w:val="0"/>
          <w:sz w:val="24"/>
          <w:szCs w:val="24"/>
          <w14:ligatures w14:val="none"/>
        </w:rPr>
        <w:t>Regnér</w:t>
      </w:r>
      <w:proofErr w:type="spellEnd"/>
      <w:r w:rsidRPr="00085555">
        <w:rPr>
          <w:rFonts w:ascii="Arial" w:eastAsia="Times New Roman" w:hAnsi="Arial" w:cs="Arial"/>
          <w:kern w:val="0"/>
          <w:sz w:val="24"/>
          <w:szCs w:val="24"/>
          <w14:ligatures w14:val="none"/>
        </w:rPr>
        <w:t xml:space="preserve">, P., 2020. </w:t>
      </w:r>
      <w:r w:rsidRPr="00085555">
        <w:rPr>
          <w:rFonts w:ascii="Arial" w:eastAsia="Times New Roman" w:hAnsi="Arial" w:cs="Arial"/>
          <w:i/>
          <w:iCs/>
          <w:kern w:val="0"/>
          <w:sz w:val="24"/>
          <w:szCs w:val="24"/>
          <w14:ligatures w14:val="none"/>
        </w:rPr>
        <w:t>Exploring Strategy: Text and Cases</w:t>
      </w:r>
      <w:r w:rsidRPr="00085555">
        <w:rPr>
          <w:rFonts w:ascii="Arial" w:eastAsia="Times New Roman" w:hAnsi="Arial" w:cs="Arial"/>
          <w:kern w:val="0"/>
          <w:sz w:val="24"/>
          <w:szCs w:val="24"/>
          <w14:ligatures w14:val="none"/>
        </w:rPr>
        <w:t xml:space="preserve">. 12th </w:t>
      </w:r>
      <w:proofErr w:type="spellStart"/>
      <w:r w:rsidRPr="00085555">
        <w:rPr>
          <w:rFonts w:ascii="Arial" w:eastAsia="Times New Roman" w:hAnsi="Arial" w:cs="Arial"/>
          <w:kern w:val="0"/>
          <w:sz w:val="24"/>
          <w:szCs w:val="24"/>
          <w14:ligatures w14:val="none"/>
        </w:rPr>
        <w:t>edn</w:t>
      </w:r>
      <w:proofErr w:type="spellEnd"/>
      <w:r w:rsidRPr="00085555">
        <w:rPr>
          <w:rFonts w:ascii="Arial" w:eastAsia="Times New Roman" w:hAnsi="Arial" w:cs="Arial"/>
          <w:kern w:val="0"/>
          <w:sz w:val="24"/>
          <w:szCs w:val="24"/>
          <w14:ligatures w14:val="none"/>
        </w:rPr>
        <w:t>. Harlow: Pearson Education.</w:t>
      </w:r>
    </w:p>
    <w:p w14:paraId="164C3E36"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Johnson, G., Scholes, K., Whittington, R., Angwin, D., and </w:t>
      </w:r>
      <w:proofErr w:type="spellStart"/>
      <w:r w:rsidRPr="00085555">
        <w:rPr>
          <w:rFonts w:ascii="Arial" w:eastAsia="Times New Roman" w:hAnsi="Arial" w:cs="Arial"/>
          <w:kern w:val="0"/>
          <w:sz w:val="24"/>
          <w:szCs w:val="24"/>
          <w14:ligatures w14:val="none"/>
        </w:rPr>
        <w:t>Regnér</w:t>
      </w:r>
      <w:proofErr w:type="spellEnd"/>
      <w:r w:rsidRPr="00085555">
        <w:rPr>
          <w:rFonts w:ascii="Arial" w:eastAsia="Times New Roman" w:hAnsi="Arial" w:cs="Arial"/>
          <w:kern w:val="0"/>
          <w:sz w:val="24"/>
          <w:szCs w:val="24"/>
          <w14:ligatures w14:val="none"/>
        </w:rPr>
        <w:t xml:space="preserve">, P. (2019) </w:t>
      </w:r>
      <w:r w:rsidRPr="00085555">
        <w:rPr>
          <w:rFonts w:ascii="Arial" w:eastAsia="Times New Roman" w:hAnsi="Arial" w:cs="Arial"/>
          <w:i/>
          <w:iCs/>
          <w:kern w:val="0"/>
          <w:sz w:val="24"/>
          <w:szCs w:val="24"/>
          <w14:ligatures w14:val="none"/>
        </w:rPr>
        <w:t>Exploring Strategy: Text and Cases</w:t>
      </w:r>
      <w:r w:rsidRPr="00085555">
        <w:rPr>
          <w:rFonts w:ascii="Arial" w:eastAsia="Times New Roman" w:hAnsi="Arial" w:cs="Arial"/>
          <w:kern w:val="0"/>
          <w:sz w:val="24"/>
          <w:szCs w:val="24"/>
          <w14:ligatures w14:val="none"/>
        </w:rPr>
        <w:t xml:space="preserve">. 12th </w:t>
      </w:r>
      <w:proofErr w:type="spellStart"/>
      <w:r w:rsidRPr="00085555">
        <w:rPr>
          <w:rFonts w:ascii="Arial" w:eastAsia="Times New Roman" w:hAnsi="Arial" w:cs="Arial"/>
          <w:kern w:val="0"/>
          <w:sz w:val="24"/>
          <w:szCs w:val="24"/>
          <w14:ligatures w14:val="none"/>
        </w:rPr>
        <w:t>edn</w:t>
      </w:r>
      <w:proofErr w:type="spellEnd"/>
      <w:r w:rsidRPr="00085555">
        <w:rPr>
          <w:rFonts w:ascii="Arial" w:eastAsia="Times New Roman" w:hAnsi="Arial" w:cs="Arial"/>
          <w:kern w:val="0"/>
          <w:sz w:val="24"/>
          <w:szCs w:val="24"/>
          <w14:ligatures w14:val="none"/>
        </w:rPr>
        <w:t>. Harlow: Pearson Education.</w:t>
      </w:r>
    </w:p>
    <w:p w14:paraId="05FB58AA"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Johnson, L. (2022) 'Economic Factors Affecting UK Retailers Post-Brexit'. </w:t>
      </w:r>
      <w:r w:rsidRPr="00085555">
        <w:rPr>
          <w:rFonts w:ascii="Arial" w:eastAsia="Times New Roman" w:hAnsi="Arial" w:cs="Arial"/>
          <w:i/>
          <w:iCs/>
          <w:kern w:val="0"/>
          <w:sz w:val="24"/>
          <w:szCs w:val="24"/>
          <w14:ligatures w14:val="none"/>
        </w:rPr>
        <w:t>Economic Review</w:t>
      </w:r>
      <w:r w:rsidRPr="00085555">
        <w:rPr>
          <w:rFonts w:ascii="Arial" w:eastAsia="Times New Roman" w:hAnsi="Arial" w:cs="Arial"/>
          <w:kern w:val="0"/>
          <w:sz w:val="24"/>
          <w:szCs w:val="24"/>
          <w14:ligatures w14:val="none"/>
        </w:rPr>
        <w:t>, 34(2), pp. 45-58.</w:t>
      </w:r>
    </w:p>
    <w:p w14:paraId="16852A55" w14:textId="77777777" w:rsidR="00085555" w:rsidRPr="00085555" w:rsidRDefault="00085555" w:rsidP="00085555">
      <w:pPr>
        <w:spacing w:line="360" w:lineRule="auto"/>
        <w:ind w:left="360"/>
        <w:rPr>
          <w:rFonts w:ascii="Arial" w:hAnsi="Arial" w:cs="Arial"/>
          <w:sz w:val="24"/>
          <w:szCs w:val="24"/>
        </w:rPr>
      </w:pPr>
      <w:r w:rsidRPr="00085555">
        <w:rPr>
          <w:rFonts w:ascii="Arial" w:hAnsi="Arial" w:cs="Arial"/>
          <w:sz w:val="24"/>
          <w:szCs w:val="24"/>
        </w:rPr>
        <w:t xml:space="preserve">Kotler, P. and Keller, K.L., 2016. </w:t>
      </w:r>
      <w:r w:rsidRPr="00085555">
        <w:rPr>
          <w:rStyle w:val="Emphasis"/>
          <w:rFonts w:ascii="Arial" w:hAnsi="Arial" w:cs="Arial"/>
          <w:sz w:val="24"/>
          <w:szCs w:val="24"/>
        </w:rPr>
        <w:t>Marketing Management</w:t>
      </w:r>
      <w:r w:rsidRPr="00085555">
        <w:rPr>
          <w:rFonts w:ascii="Arial" w:hAnsi="Arial" w:cs="Arial"/>
          <w:sz w:val="24"/>
          <w:szCs w:val="24"/>
        </w:rPr>
        <w:t xml:space="preserve">. 15th </w:t>
      </w:r>
      <w:proofErr w:type="spellStart"/>
      <w:r w:rsidRPr="00085555">
        <w:rPr>
          <w:rFonts w:ascii="Arial" w:hAnsi="Arial" w:cs="Arial"/>
          <w:sz w:val="24"/>
          <w:szCs w:val="24"/>
        </w:rPr>
        <w:t>edn</w:t>
      </w:r>
      <w:proofErr w:type="spellEnd"/>
      <w:r w:rsidRPr="00085555">
        <w:rPr>
          <w:rFonts w:ascii="Arial" w:hAnsi="Arial" w:cs="Arial"/>
          <w:sz w:val="24"/>
          <w:szCs w:val="24"/>
        </w:rPr>
        <w:t>. Harlow: Pearson Education.</w:t>
      </w:r>
    </w:p>
    <w:p w14:paraId="0DB5B7AE" w14:textId="77777777" w:rsidR="00085555" w:rsidRPr="00085555" w:rsidRDefault="00085555" w:rsidP="00085555">
      <w:pPr>
        <w:spacing w:before="100" w:beforeAutospacing="1" w:after="100" w:afterAutospacing="1"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Lewis, M., Whysall, P. and Foster, C., 2014. Retailing in the digital age: Challenges and opportunities. </w:t>
      </w:r>
      <w:r w:rsidRPr="00085555">
        <w:rPr>
          <w:rFonts w:ascii="Arial" w:eastAsia="Times New Roman" w:hAnsi="Arial" w:cs="Arial"/>
          <w:i/>
          <w:iCs/>
          <w:kern w:val="0"/>
          <w:sz w:val="24"/>
          <w:szCs w:val="24"/>
          <w14:ligatures w14:val="none"/>
        </w:rPr>
        <w:t>International Journal of Retail &amp; Distribution Management</w:t>
      </w:r>
      <w:r w:rsidRPr="00085555">
        <w:rPr>
          <w:rFonts w:ascii="Arial" w:eastAsia="Times New Roman" w:hAnsi="Arial" w:cs="Arial"/>
          <w:kern w:val="0"/>
          <w:sz w:val="24"/>
          <w:szCs w:val="24"/>
          <w14:ligatures w14:val="none"/>
        </w:rPr>
        <w:t>, 42(3), pp.267–273.</w:t>
      </w:r>
    </w:p>
    <w:p w14:paraId="0F54358D"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Marr, B. (2020) </w:t>
      </w:r>
      <w:r w:rsidRPr="00085555">
        <w:rPr>
          <w:rFonts w:ascii="Arial" w:eastAsia="Times New Roman" w:hAnsi="Arial" w:cs="Arial"/>
          <w:i/>
          <w:iCs/>
          <w:kern w:val="0"/>
          <w:sz w:val="24"/>
          <w:szCs w:val="24"/>
          <w14:ligatures w14:val="none"/>
        </w:rPr>
        <w:t>Artificial Intelligence in Practice: How 50 Successful Companies Used AI and Machine Learning to Solve Problems</w:t>
      </w:r>
      <w:r w:rsidRPr="00085555">
        <w:rPr>
          <w:rFonts w:ascii="Arial" w:eastAsia="Times New Roman" w:hAnsi="Arial" w:cs="Arial"/>
          <w:kern w:val="0"/>
          <w:sz w:val="24"/>
          <w:szCs w:val="24"/>
          <w14:ligatures w14:val="none"/>
        </w:rPr>
        <w:t>. Chichester: Wiley.</w:t>
      </w:r>
    </w:p>
    <w:p w14:paraId="2C972390"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Miller, S. (2022) 'Legal Compliance in the Digital Age: Challenges for Retailers'. </w:t>
      </w:r>
      <w:r w:rsidRPr="00085555">
        <w:rPr>
          <w:rFonts w:ascii="Arial" w:eastAsia="Times New Roman" w:hAnsi="Arial" w:cs="Arial"/>
          <w:i/>
          <w:iCs/>
          <w:kern w:val="0"/>
          <w:sz w:val="24"/>
          <w:szCs w:val="24"/>
          <w14:ligatures w14:val="none"/>
        </w:rPr>
        <w:t>Journal of Business Law</w:t>
      </w:r>
      <w:r w:rsidRPr="00085555">
        <w:rPr>
          <w:rFonts w:ascii="Arial" w:eastAsia="Times New Roman" w:hAnsi="Arial" w:cs="Arial"/>
          <w:kern w:val="0"/>
          <w:sz w:val="24"/>
          <w:szCs w:val="24"/>
          <w14:ligatures w14:val="none"/>
        </w:rPr>
        <w:t>, 29(1), pp. 112-130.</w:t>
      </w:r>
    </w:p>
    <w:p w14:paraId="3D3C0DC6" w14:textId="77777777" w:rsidR="00085555" w:rsidRPr="00085555" w:rsidRDefault="00085555" w:rsidP="00085555">
      <w:pPr>
        <w:spacing w:before="100" w:beforeAutospacing="1" w:after="100" w:afterAutospacing="1"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lastRenderedPageBreak/>
        <w:t xml:space="preserve">Mintzberg, H. (1990). The design school: Reconsidering the basic premises of strategic management. </w:t>
      </w:r>
      <w:r w:rsidRPr="00085555">
        <w:rPr>
          <w:rFonts w:ascii="Arial" w:eastAsia="Times New Roman" w:hAnsi="Arial" w:cs="Arial"/>
          <w:i/>
          <w:iCs/>
          <w:kern w:val="0"/>
          <w:sz w:val="24"/>
          <w:szCs w:val="24"/>
          <w14:ligatures w14:val="none"/>
        </w:rPr>
        <w:t>Strategic Management Journal</w:t>
      </w:r>
      <w:r w:rsidRPr="00085555">
        <w:rPr>
          <w:rFonts w:ascii="Arial" w:eastAsia="Times New Roman" w:hAnsi="Arial" w:cs="Arial"/>
          <w:kern w:val="0"/>
          <w:sz w:val="24"/>
          <w:szCs w:val="24"/>
          <w14:ligatures w14:val="none"/>
        </w:rPr>
        <w:t>, 11(3), pp.171–195.</w:t>
      </w:r>
    </w:p>
    <w:p w14:paraId="43E94331" w14:textId="77777777" w:rsidR="00085555" w:rsidRPr="00085555" w:rsidRDefault="00085555" w:rsidP="00085555">
      <w:pPr>
        <w:spacing w:before="100" w:beforeAutospacing="1" w:after="100" w:afterAutospacing="1"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Mintzberg, H., Ahlstrand, B. and Lampel, J. (1998). </w:t>
      </w:r>
      <w:r w:rsidRPr="00085555">
        <w:rPr>
          <w:rFonts w:ascii="Arial" w:eastAsia="Times New Roman" w:hAnsi="Arial" w:cs="Arial"/>
          <w:i/>
          <w:iCs/>
          <w:kern w:val="0"/>
          <w:sz w:val="24"/>
          <w:szCs w:val="24"/>
          <w14:ligatures w14:val="none"/>
        </w:rPr>
        <w:t>Strategy Safari: A Guided Tour Through the Wilds of Strategic Management</w:t>
      </w:r>
      <w:r w:rsidRPr="00085555">
        <w:rPr>
          <w:rFonts w:ascii="Arial" w:eastAsia="Times New Roman" w:hAnsi="Arial" w:cs="Arial"/>
          <w:kern w:val="0"/>
          <w:sz w:val="24"/>
          <w:szCs w:val="24"/>
          <w14:ligatures w14:val="none"/>
        </w:rPr>
        <w:t>. New York: Free Press.</w:t>
      </w:r>
    </w:p>
    <w:p w14:paraId="66C3759B" w14:textId="77777777" w:rsidR="00085555" w:rsidRPr="00085555" w:rsidRDefault="00085555" w:rsidP="00085555">
      <w:pPr>
        <w:spacing w:before="100" w:beforeAutospacing="1" w:after="100" w:afterAutospacing="1"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Porter, M.E. (1985). </w:t>
      </w:r>
      <w:r w:rsidRPr="00085555">
        <w:rPr>
          <w:rFonts w:ascii="Arial" w:eastAsia="Times New Roman" w:hAnsi="Arial" w:cs="Arial"/>
          <w:i/>
          <w:iCs/>
          <w:kern w:val="0"/>
          <w:sz w:val="24"/>
          <w:szCs w:val="24"/>
          <w14:ligatures w14:val="none"/>
        </w:rPr>
        <w:t>Competitive Advantage: Creating and Sustaining Superior Performance</w:t>
      </w:r>
      <w:r w:rsidRPr="00085555">
        <w:rPr>
          <w:rFonts w:ascii="Arial" w:eastAsia="Times New Roman" w:hAnsi="Arial" w:cs="Arial"/>
          <w:kern w:val="0"/>
          <w:sz w:val="24"/>
          <w:szCs w:val="24"/>
          <w14:ligatures w14:val="none"/>
        </w:rPr>
        <w:t>. New York: Free Press.</w:t>
      </w:r>
    </w:p>
    <w:p w14:paraId="7383AE19" w14:textId="77777777" w:rsidR="00085555" w:rsidRPr="00085555" w:rsidRDefault="00085555" w:rsidP="00085555">
      <w:pPr>
        <w:spacing w:before="100" w:beforeAutospacing="1" w:after="100" w:afterAutospacing="1"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Porter, M.E., 2008. </w:t>
      </w:r>
      <w:r w:rsidRPr="00085555">
        <w:rPr>
          <w:rFonts w:ascii="Arial" w:eastAsia="Times New Roman" w:hAnsi="Arial" w:cs="Arial"/>
          <w:i/>
          <w:iCs/>
          <w:kern w:val="0"/>
          <w:sz w:val="24"/>
          <w:szCs w:val="24"/>
          <w14:ligatures w14:val="none"/>
        </w:rPr>
        <w:t>The Five Competitive Forces That Shape Strategy</w:t>
      </w:r>
      <w:r w:rsidRPr="00085555">
        <w:rPr>
          <w:rFonts w:ascii="Arial" w:eastAsia="Times New Roman" w:hAnsi="Arial" w:cs="Arial"/>
          <w:kern w:val="0"/>
          <w:sz w:val="24"/>
          <w:szCs w:val="24"/>
          <w14:ligatures w14:val="none"/>
        </w:rPr>
        <w:t xml:space="preserve">. </w:t>
      </w:r>
      <w:r w:rsidRPr="00085555">
        <w:rPr>
          <w:rFonts w:ascii="Arial" w:eastAsia="Times New Roman" w:hAnsi="Arial" w:cs="Arial"/>
          <w:i/>
          <w:iCs/>
          <w:kern w:val="0"/>
          <w:sz w:val="24"/>
          <w:szCs w:val="24"/>
          <w14:ligatures w14:val="none"/>
        </w:rPr>
        <w:t>Harvard Business Review</w:t>
      </w:r>
      <w:r w:rsidRPr="00085555">
        <w:rPr>
          <w:rFonts w:ascii="Arial" w:eastAsia="Times New Roman" w:hAnsi="Arial" w:cs="Arial"/>
          <w:kern w:val="0"/>
          <w:sz w:val="24"/>
          <w:szCs w:val="24"/>
          <w14:ligatures w14:val="none"/>
        </w:rPr>
        <w:t>, 86(1), pp.78–93.</w:t>
      </w:r>
    </w:p>
    <w:p w14:paraId="1DBAD96A"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Reuters (2024) 'Sainsbury's sells Argos Financial Services cards portfolio for $934 </w:t>
      </w:r>
      <w:proofErr w:type="spellStart"/>
      <w:r w:rsidRPr="00085555">
        <w:rPr>
          <w:rFonts w:ascii="Arial" w:eastAsia="Times New Roman" w:hAnsi="Arial" w:cs="Arial"/>
          <w:kern w:val="0"/>
          <w:sz w:val="24"/>
          <w:szCs w:val="24"/>
          <w14:ligatures w14:val="none"/>
        </w:rPr>
        <w:t>mln</w:t>
      </w:r>
      <w:proofErr w:type="spellEnd"/>
      <w:r w:rsidRPr="00085555">
        <w:rPr>
          <w:rFonts w:ascii="Arial" w:eastAsia="Times New Roman" w:hAnsi="Arial" w:cs="Arial"/>
          <w:kern w:val="0"/>
          <w:sz w:val="24"/>
          <w:szCs w:val="24"/>
          <w14:ligatures w14:val="none"/>
        </w:rPr>
        <w:t xml:space="preserve">'. Available at: </w:t>
      </w:r>
      <w:hyperlink r:id="rId11" w:tgtFrame="_new" w:history="1">
        <w:r w:rsidRPr="00085555">
          <w:rPr>
            <w:rStyle w:val="Hyperlink"/>
            <w:rFonts w:ascii="Arial" w:eastAsia="Times New Roman" w:hAnsi="Arial" w:cs="Arial"/>
            <w:kern w:val="0"/>
            <w:sz w:val="24"/>
            <w:szCs w:val="24"/>
            <w14:ligatures w14:val="none"/>
          </w:rPr>
          <w:t>https://www.reuters.com/markets/deals/sainsburys-sell-argos-financial-services-cards-por</w:t>
        </w:r>
        <w:r w:rsidRPr="00085555">
          <w:rPr>
            <w:rStyle w:val="Hyperlink"/>
            <w:rFonts w:ascii="Arial" w:eastAsia="Times New Roman" w:hAnsi="Arial" w:cs="Arial"/>
            <w:kern w:val="0"/>
            <w:sz w:val="24"/>
            <w:szCs w:val="24"/>
            <w14:ligatures w14:val="none"/>
          </w:rPr>
          <w:t>tfolio-934-mln-2024-10-31</w:t>
        </w:r>
      </w:hyperlink>
      <w:r w:rsidRPr="00085555">
        <w:rPr>
          <w:rFonts w:ascii="Arial" w:eastAsia="Times New Roman" w:hAnsi="Arial" w:cs="Arial"/>
          <w:kern w:val="0"/>
          <w:sz w:val="24"/>
          <w:szCs w:val="24"/>
          <w14:ligatures w14:val="none"/>
        </w:rPr>
        <w:t xml:space="preserve"> (Accessed: March 15, 2025).</w:t>
      </w:r>
    </w:p>
    <w:p w14:paraId="24337361" w14:textId="77777777" w:rsidR="00085555" w:rsidRPr="00A2644B" w:rsidRDefault="00085555" w:rsidP="00085555">
      <w:pPr>
        <w:pStyle w:val="NormalWeb"/>
        <w:spacing w:line="360" w:lineRule="auto"/>
        <w:ind w:left="360"/>
        <w:rPr>
          <w:rFonts w:ascii="Arial" w:hAnsi="Arial" w:cs="Arial"/>
          <w:lang w:val="en-GB"/>
        </w:rPr>
      </w:pPr>
      <w:r w:rsidRPr="00A2644B">
        <w:rPr>
          <w:rFonts w:ascii="Arial" w:hAnsi="Arial" w:cs="Arial"/>
          <w:lang w:val="en-GB"/>
        </w:rPr>
        <w:t xml:space="preserve">Sainsbury's, 2024. </w:t>
      </w:r>
      <w:r w:rsidRPr="00A2644B">
        <w:rPr>
          <w:rStyle w:val="Emphasis"/>
          <w:rFonts w:ascii="Arial" w:eastAsiaTheme="majorEastAsia" w:hAnsi="Arial" w:cs="Arial"/>
          <w:lang w:val="en-GB"/>
        </w:rPr>
        <w:t>Our Strategy</w:t>
      </w:r>
      <w:r w:rsidRPr="00A2644B">
        <w:rPr>
          <w:rFonts w:ascii="Arial" w:hAnsi="Arial" w:cs="Arial"/>
          <w:lang w:val="en-GB"/>
        </w:rPr>
        <w:t xml:space="preserve">. Available at: </w:t>
      </w:r>
      <w:hyperlink r:id="rId12" w:history="1">
        <w:r w:rsidRPr="00A02385">
          <w:rPr>
            <w:rStyle w:val="Hyperlink"/>
            <w:rFonts w:ascii="Arial" w:hAnsi="Arial" w:cs="Arial"/>
            <w:lang w:val="en-GB"/>
          </w:rPr>
          <w:t>https://www.about.sainsburys.co.uk/abou</w:t>
        </w:r>
        <w:r w:rsidRPr="00A02385">
          <w:rPr>
            <w:rStyle w:val="Hyperlink"/>
            <w:rFonts w:ascii="Arial" w:hAnsi="Arial" w:cs="Arial"/>
            <w:lang w:val="en-GB"/>
          </w:rPr>
          <w:t>t-us/our-strategy</w:t>
        </w:r>
      </w:hyperlink>
      <w:r>
        <w:rPr>
          <w:rFonts w:ascii="Arial" w:hAnsi="Arial" w:cs="Arial"/>
          <w:lang w:val="en-GB"/>
        </w:rPr>
        <w:t xml:space="preserve"> </w:t>
      </w:r>
      <w:r w:rsidRPr="00A2644B">
        <w:rPr>
          <w:rFonts w:ascii="Arial" w:hAnsi="Arial" w:cs="Arial"/>
          <w:lang w:val="en-GB"/>
        </w:rPr>
        <w:t xml:space="preserve"> (Accessed: 20 March 2025).</w:t>
      </w:r>
    </w:p>
    <w:p w14:paraId="64DE08BB"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proofErr w:type="spellStart"/>
      <w:r w:rsidRPr="00085555">
        <w:rPr>
          <w:rFonts w:ascii="Arial" w:eastAsia="Times New Roman" w:hAnsi="Arial" w:cs="Arial"/>
          <w:kern w:val="0"/>
          <w:sz w:val="24"/>
          <w:szCs w:val="24"/>
          <w14:ligatures w14:val="none"/>
        </w:rPr>
        <w:t>Schniederjans</w:t>
      </w:r>
      <w:proofErr w:type="spellEnd"/>
      <w:r w:rsidRPr="00085555">
        <w:rPr>
          <w:rFonts w:ascii="Arial" w:eastAsia="Times New Roman" w:hAnsi="Arial" w:cs="Arial"/>
          <w:kern w:val="0"/>
          <w:sz w:val="24"/>
          <w:szCs w:val="24"/>
          <w14:ligatures w14:val="none"/>
        </w:rPr>
        <w:t xml:space="preserve">, M.J., Cao, Q. and Triche, J.H. (2014) </w:t>
      </w:r>
      <w:r w:rsidRPr="00085555">
        <w:rPr>
          <w:rFonts w:ascii="Arial" w:eastAsia="Times New Roman" w:hAnsi="Arial" w:cs="Arial"/>
          <w:i/>
          <w:iCs/>
          <w:kern w:val="0"/>
          <w:sz w:val="24"/>
          <w:szCs w:val="24"/>
          <w14:ligatures w14:val="none"/>
        </w:rPr>
        <w:t>E-Commerce Operations Management</w:t>
      </w:r>
      <w:r w:rsidRPr="00085555">
        <w:rPr>
          <w:rFonts w:ascii="Arial" w:eastAsia="Times New Roman" w:hAnsi="Arial" w:cs="Arial"/>
          <w:kern w:val="0"/>
          <w:sz w:val="24"/>
          <w:szCs w:val="24"/>
          <w14:ligatures w14:val="none"/>
        </w:rPr>
        <w:t>. New Jersey: World Scientific Publishing.</w:t>
      </w:r>
    </w:p>
    <w:p w14:paraId="3501EC7D" w14:textId="77777777" w:rsidR="00085555" w:rsidRPr="00085555" w:rsidRDefault="00085555" w:rsidP="00085555">
      <w:pPr>
        <w:spacing w:line="360" w:lineRule="auto"/>
        <w:ind w:left="360"/>
        <w:rPr>
          <w:rFonts w:ascii="Arial" w:hAnsi="Arial" w:cs="Arial"/>
          <w:sz w:val="24"/>
          <w:szCs w:val="24"/>
        </w:rPr>
      </w:pPr>
      <w:r w:rsidRPr="00085555">
        <w:rPr>
          <w:rFonts w:ascii="Arial" w:hAnsi="Arial" w:cs="Arial"/>
          <w:sz w:val="24"/>
          <w:szCs w:val="24"/>
        </w:rPr>
        <w:t xml:space="preserve">Smith, H.J., 2020. </w:t>
      </w:r>
      <w:r w:rsidRPr="00085555">
        <w:rPr>
          <w:rStyle w:val="Emphasis"/>
          <w:rFonts w:ascii="Arial" w:hAnsi="Arial" w:cs="Arial"/>
          <w:sz w:val="24"/>
          <w:szCs w:val="24"/>
        </w:rPr>
        <w:t>Managing Privacy: Strategic, Legal, and Operational Considerations</w:t>
      </w:r>
      <w:r w:rsidRPr="00085555">
        <w:rPr>
          <w:rFonts w:ascii="Arial" w:hAnsi="Arial" w:cs="Arial"/>
          <w:sz w:val="24"/>
          <w:szCs w:val="24"/>
        </w:rPr>
        <w:t xml:space="preserve">. 3rd </w:t>
      </w:r>
      <w:proofErr w:type="spellStart"/>
      <w:r w:rsidRPr="00085555">
        <w:rPr>
          <w:rFonts w:ascii="Arial" w:hAnsi="Arial" w:cs="Arial"/>
          <w:sz w:val="24"/>
          <w:szCs w:val="24"/>
        </w:rPr>
        <w:t>edn</w:t>
      </w:r>
      <w:proofErr w:type="spellEnd"/>
      <w:r w:rsidRPr="00085555">
        <w:rPr>
          <w:rFonts w:ascii="Arial" w:hAnsi="Arial" w:cs="Arial"/>
          <w:sz w:val="24"/>
          <w:szCs w:val="24"/>
        </w:rPr>
        <w:t>. London: Routledge.</w:t>
      </w:r>
    </w:p>
    <w:p w14:paraId="25DA493C"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Statista (2024) 'United Kingdom: number of Argos stores 2011-2024'. Available at: </w:t>
      </w:r>
      <w:hyperlink r:id="rId13" w:tgtFrame="_new" w:history="1">
        <w:r w:rsidRPr="00085555">
          <w:rPr>
            <w:rStyle w:val="Hyperlink"/>
            <w:rFonts w:ascii="Arial" w:eastAsia="Times New Roman" w:hAnsi="Arial" w:cs="Arial"/>
            <w:kern w:val="0"/>
            <w:sz w:val="24"/>
            <w:szCs w:val="24"/>
            <w14:ligatures w14:val="none"/>
          </w:rPr>
          <w:t>https://www.statista.</w:t>
        </w:r>
        <w:r w:rsidRPr="00085555">
          <w:rPr>
            <w:rStyle w:val="Hyperlink"/>
            <w:rFonts w:ascii="Arial" w:eastAsia="Times New Roman" w:hAnsi="Arial" w:cs="Arial"/>
            <w:kern w:val="0"/>
            <w:sz w:val="24"/>
            <w:szCs w:val="24"/>
            <w14:ligatures w14:val="none"/>
          </w:rPr>
          <w:t>com/statistics/500560/argos-store-numbers-united-kingdom-uk</w:t>
        </w:r>
      </w:hyperlink>
      <w:r w:rsidRPr="00085555">
        <w:rPr>
          <w:rFonts w:ascii="Arial" w:eastAsia="Times New Roman" w:hAnsi="Arial" w:cs="Arial"/>
          <w:kern w:val="0"/>
          <w:sz w:val="24"/>
          <w:szCs w:val="24"/>
          <w14:ligatures w14:val="none"/>
        </w:rPr>
        <w:t xml:space="preserve"> (Accessed: March 15, 2025).</w:t>
      </w:r>
    </w:p>
    <w:p w14:paraId="423843C3" w14:textId="77777777" w:rsidR="00085555" w:rsidRPr="00085555" w:rsidRDefault="00085555" w:rsidP="00085555">
      <w:pPr>
        <w:spacing w:before="100" w:beforeAutospacing="1" w:after="100" w:afterAutospacing="1"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Teece, D.J., 2007. 'Explicating dynamic capabilities: the nature and </w:t>
      </w:r>
      <w:proofErr w:type="spellStart"/>
      <w:r w:rsidRPr="00085555">
        <w:rPr>
          <w:rFonts w:ascii="Arial" w:eastAsia="Times New Roman" w:hAnsi="Arial" w:cs="Arial"/>
          <w:kern w:val="0"/>
          <w:sz w:val="24"/>
          <w:szCs w:val="24"/>
          <w14:ligatures w14:val="none"/>
        </w:rPr>
        <w:t>microfoundations</w:t>
      </w:r>
      <w:proofErr w:type="spellEnd"/>
      <w:r w:rsidRPr="00085555">
        <w:rPr>
          <w:rFonts w:ascii="Arial" w:eastAsia="Times New Roman" w:hAnsi="Arial" w:cs="Arial"/>
          <w:kern w:val="0"/>
          <w:sz w:val="24"/>
          <w:szCs w:val="24"/>
          <w14:ligatures w14:val="none"/>
        </w:rPr>
        <w:t xml:space="preserve"> of (sustainable) enterprise performance'. </w:t>
      </w:r>
      <w:r w:rsidRPr="00085555">
        <w:rPr>
          <w:rFonts w:ascii="Arial" w:eastAsia="Times New Roman" w:hAnsi="Arial" w:cs="Arial"/>
          <w:i/>
          <w:iCs/>
          <w:kern w:val="0"/>
          <w:sz w:val="24"/>
          <w:szCs w:val="24"/>
          <w14:ligatures w14:val="none"/>
        </w:rPr>
        <w:t>Strategic Management Journal</w:t>
      </w:r>
      <w:r w:rsidRPr="00085555">
        <w:rPr>
          <w:rFonts w:ascii="Arial" w:eastAsia="Times New Roman" w:hAnsi="Arial" w:cs="Arial"/>
          <w:kern w:val="0"/>
          <w:sz w:val="24"/>
          <w:szCs w:val="24"/>
          <w14:ligatures w14:val="none"/>
        </w:rPr>
        <w:t>, 28(13), pp.1319–1350.</w:t>
      </w:r>
    </w:p>
    <w:p w14:paraId="038C55D4"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lastRenderedPageBreak/>
        <w:t>The Guardian, 2014. Commerce is at a tipping point, so how can retailers stay relevant?</w:t>
      </w:r>
      <w:r w:rsidRPr="00085555">
        <w:rPr>
          <w:rFonts w:ascii="Arial" w:eastAsia="Times New Roman" w:hAnsi="Arial" w:cs="Arial"/>
          <w:kern w:val="0"/>
          <w:sz w:val="24"/>
          <w:szCs w:val="24"/>
          <w14:ligatures w14:val="none"/>
        </w:rPr>
        <w:t xml:space="preserve"> </w:t>
      </w:r>
      <w:r w:rsidRPr="00085555">
        <w:rPr>
          <w:rFonts w:ascii="Arial" w:eastAsia="Times New Roman" w:hAnsi="Arial" w:cs="Arial"/>
          <w:kern w:val="0"/>
          <w:sz w:val="24"/>
          <w:szCs w:val="24"/>
          <w14:ligatures w14:val="none"/>
        </w:rPr>
        <w:t xml:space="preserve">Available at: </w:t>
      </w:r>
      <w:hyperlink r:id="rId14" w:tgtFrame="_new" w:history="1">
        <w:r w:rsidRPr="00085555">
          <w:rPr>
            <w:rStyle w:val="Hyperlink"/>
            <w:rFonts w:ascii="Arial" w:eastAsia="Times New Roman" w:hAnsi="Arial" w:cs="Arial"/>
            <w:kern w:val="0"/>
            <w:sz w:val="24"/>
            <w:szCs w:val="24"/>
            <w14:ligatures w14:val="none"/>
          </w:rPr>
          <w:t>https://www.thegua</w:t>
        </w:r>
        <w:r w:rsidRPr="00085555">
          <w:rPr>
            <w:rStyle w:val="Hyperlink"/>
            <w:rFonts w:ascii="Arial" w:eastAsia="Times New Roman" w:hAnsi="Arial" w:cs="Arial"/>
            <w:kern w:val="0"/>
            <w:sz w:val="24"/>
            <w:szCs w:val="24"/>
            <w14:ligatures w14:val="none"/>
          </w:rPr>
          <w:t>rdian.com/media-network/media-network-blog/2014/jun/16/commerce-tipping-point-retailers-stay-relevant</w:t>
        </w:r>
      </w:hyperlink>
      <w:r w:rsidRPr="00085555">
        <w:rPr>
          <w:rFonts w:ascii="Arial" w:eastAsia="Times New Roman" w:hAnsi="Arial" w:cs="Arial"/>
          <w:kern w:val="0"/>
          <w:sz w:val="24"/>
          <w:szCs w:val="24"/>
          <w14:ligatures w14:val="none"/>
        </w:rPr>
        <w:t xml:space="preserve"> [Accessed March</w:t>
      </w:r>
      <w:r w:rsidRPr="00085555">
        <w:rPr>
          <w:rFonts w:ascii="Arial" w:eastAsia="Times New Roman" w:hAnsi="Arial" w:cs="Arial"/>
          <w:kern w:val="0"/>
          <w:sz w:val="24"/>
          <w:szCs w:val="24"/>
          <w14:ligatures w14:val="none"/>
        </w:rPr>
        <w:t xml:space="preserve"> 20,</w:t>
      </w:r>
      <w:r w:rsidRPr="00085555">
        <w:rPr>
          <w:rFonts w:ascii="Arial" w:eastAsia="Times New Roman" w:hAnsi="Arial" w:cs="Arial"/>
          <w:kern w:val="0"/>
          <w:sz w:val="24"/>
          <w:szCs w:val="24"/>
          <w14:ligatures w14:val="none"/>
        </w:rPr>
        <w:t xml:space="preserve"> 2025].</w:t>
      </w:r>
    </w:p>
    <w:p w14:paraId="39C54C28"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The Scottish Sun (2024) 'Sainsbury's issues major update on Argos store closure plans'. Available at: </w:t>
      </w:r>
      <w:hyperlink r:id="rId15" w:tgtFrame="_new" w:history="1">
        <w:r w:rsidRPr="00085555">
          <w:rPr>
            <w:rStyle w:val="Hyperlink"/>
            <w:rFonts w:ascii="Arial" w:eastAsia="Times New Roman" w:hAnsi="Arial" w:cs="Arial"/>
            <w:kern w:val="0"/>
            <w:sz w:val="24"/>
            <w:szCs w:val="24"/>
            <w14:ligatures w14:val="none"/>
          </w:rPr>
          <w:t>https://www.thescottishsun.co.uk/money/13828100/sainsburys-update-argos-store-closure-plans</w:t>
        </w:r>
      </w:hyperlink>
      <w:r w:rsidRPr="00085555">
        <w:rPr>
          <w:rFonts w:ascii="Arial" w:eastAsia="Times New Roman" w:hAnsi="Arial" w:cs="Arial"/>
          <w:kern w:val="0"/>
          <w:sz w:val="24"/>
          <w:szCs w:val="24"/>
          <w14:ligatures w14:val="none"/>
        </w:rPr>
        <w:t xml:space="preserve"> (Accessed: March 15, 2025).</w:t>
      </w:r>
    </w:p>
    <w:p w14:paraId="61075F77"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Verhoef, P.C., Kannan, P.K. and Inman, J.J. (2015). From multi-channel retailing to omni-channel retailing: introduction to the special issue. </w:t>
      </w:r>
      <w:r w:rsidRPr="00085555">
        <w:rPr>
          <w:rFonts w:ascii="Arial" w:eastAsia="Times New Roman" w:hAnsi="Arial" w:cs="Arial"/>
          <w:i/>
          <w:iCs/>
          <w:kern w:val="0"/>
          <w:sz w:val="24"/>
          <w:szCs w:val="24"/>
          <w14:ligatures w14:val="none"/>
        </w:rPr>
        <w:t>Journal of Retailing</w:t>
      </w:r>
      <w:r w:rsidRPr="00085555">
        <w:rPr>
          <w:rFonts w:ascii="Arial" w:eastAsia="Times New Roman" w:hAnsi="Arial" w:cs="Arial"/>
          <w:kern w:val="0"/>
          <w:sz w:val="24"/>
          <w:szCs w:val="24"/>
          <w14:ligatures w14:val="none"/>
        </w:rPr>
        <w:t>, 91(2), pp.174–181.</w:t>
      </w:r>
    </w:p>
    <w:p w14:paraId="72E63643" w14:textId="77777777" w:rsidR="00085555" w:rsidRPr="00085555" w:rsidRDefault="00085555" w:rsidP="00085555">
      <w:pPr>
        <w:spacing w:before="100" w:beforeAutospacing="1" w:after="100" w:afterAutospacing="1"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Verhoef, P.C., Kannan, P.K. and Inman, J.J., 2015. From multi-channel retailing to omni-channel retailing: introduction to the special issue. </w:t>
      </w:r>
      <w:r w:rsidRPr="00085555">
        <w:rPr>
          <w:rFonts w:ascii="Arial" w:eastAsia="Times New Roman" w:hAnsi="Arial" w:cs="Arial"/>
          <w:i/>
          <w:iCs/>
          <w:kern w:val="0"/>
          <w:sz w:val="24"/>
          <w:szCs w:val="24"/>
          <w14:ligatures w14:val="none"/>
        </w:rPr>
        <w:t>Journal of Retailing</w:t>
      </w:r>
      <w:r w:rsidRPr="00085555">
        <w:rPr>
          <w:rFonts w:ascii="Arial" w:eastAsia="Times New Roman" w:hAnsi="Arial" w:cs="Arial"/>
          <w:kern w:val="0"/>
          <w:sz w:val="24"/>
          <w:szCs w:val="24"/>
          <w14:ligatures w14:val="none"/>
        </w:rPr>
        <w:t>, 91(2), pp.174–181.</w:t>
      </w:r>
    </w:p>
    <w:p w14:paraId="04BCA6F9"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Williams, R. and Thompson, G. (2021) 'Changing Consumer </w:t>
      </w:r>
      <w:proofErr w:type="spellStart"/>
      <w:r w:rsidRPr="00085555">
        <w:rPr>
          <w:rFonts w:ascii="Arial" w:eastAsia="Times New Roman" w:hAnsi="Arial" w:cs="Arial"/>
          <w:kern w:val="0"/>
          <w:sz w:val="24"/>
          <w:szCs w:val="24"/>
          <w14:ligatures w14:val="none"/>
        </w:rPr>
        <w:t>Behavior</w:t>
      </w:r>
      <w:proofErr w:type="spellEnd"/>
      <w:r w:rsidRPr="00085555">
        <w:rPr>
          <w:rFonts w:ascii="Arial" w:eastAsia="Times New Roman" w:hAnsi="Arial" w:cs="Arial"/>
          <w:kern w:val="0"/>
          <w:sz w:val="24"/>
          <w:szCs w:val="24"/>
          <w14:ligatures w14:val="none"/>
        </w:rPr>
        <w:t xml:space="preserve"> in the UK: Implications for Retailers'. </w:t>
      </w:r>
      <w:r w:rsidRPr="00085555">
        <w:rPr>
          <w:rFonts w:ascii="Arial" w:eastAsia="Times New Roman" w:hAnsi="Arial" w:cs="Arial"/>
          <w:i/>
          <w:iCs/>
          <w:kern w:val="0"/>
          <w:sz w:val="24"/>
          <w:szCs w:val="24"/>
          <w14:ligatures w14:val="none"/>
        </w:rPr>
        <w:t>Journal of Consumer Research</w:t>
      </w:r>
      <w:r w:rsidRPr="00085555">
        <w:rPr>
          <w:rFonts w:ascii="Arial" w:eastAsia="Times New Roman" w:hAnsi="Arial" w:cs="Arial"/>
          <w:kern w:val="0"/>
          <w:sz w:val="24"/>
          <w:szCs w:val="24"/>
          <w14:ligatures w14:val="none"/>
        </w:rPr>
        <w:t>, 48(5), pp. 987-1002.</w:t>
      </w:r>
    </w:p>
    <w:p w14:paraId="545E5108" w14:textId="77777777" w:rsidR="00085555" w:rsidRPr="00085555" w:rsidRDefault="00085555" w:rsidP="00085555">
      <w:pPr>
        <w:spacing w:line="360" w:lineRule="auto"/>
        <w:ind w:left="360"/>
        <w:rPr>
          <w:rFonts w:ascii="Arial" w:eastAsia="Times New Roman" w:hAnsi="Arial" w:cs="Arial"/>
          <w:kern w:val="0"/>
          <w:sz w:val="24"/>
          <w:szCs w:val="24"/>
          <w14:ligatures w14:val="none"/>
        </w:rPr>
      </w:pPr>
      <w:r w:rsidRPr="00085555">
        <w:rPr>
          <w:rFonts w:ascii="Arial" w:eastAsia="Times New Roman" w:hAnsi="Arial" w:cs="Arial"/>
          <w:kern w:val="0"/>
          <w:sz w:val="24"/>
          <w:szCs w:val="24"/>
          <w14:ligatures w14:val="none"/>
        </w:rPr>
        <w:t xml:space="preserve">Wood, S. (2023) </w:t>
      </w:r>
      <w:r w:rsidRPr="00085555">
        <w:rPr>
          <w:rFonts w:ascii="Arial" w:eastAsia="Times New Roman" w:hAnsi="Arial" w:cs="Arial"/>
          <w:i/>
          <w:iCs/>
          <w:kern w:val="0"/>
          <w:sz w:val="24"/>
          <w:szCs w:val="24"/>
          <w14:ligatures w14:val="none"/>
        </w:rPr>
        <w:t>Retail integration: merger and acquisition activity in the retail sector</w:t>
      </w:r>
      <w:r w:rsidRPr="00085555">
        <w:rPr>
          <w:rFonts w:ascii="Arial" w:eastAsia="Times New Roman" w:hAnsi="Arial" w:cs="Arial"/>
          <w:kern w:val="0"/>
          <w:sz w:val="24"/>
          <w:szCs w:val="24"/>
          <w14:ligatures w14:val="none"/>
        </w:rPr>
        <w:t xml:space="preserve">. 2nd </w:t>
      </w:r>
      <w:proofErr w:type="spellStart"/>
      <w:r w:rsidRPr="00085555">
        <w:rPr>
          <w:rFonts w:ascii="Arial" w:eastAsia="Times New Roman" w:hAnsi="Arial" w:cs="Arial"/>
          <w:kern w:val="0"/>
          <w:sz w:val="24"/>
          <w:szCs w:val="24"/>
          <w14:ligatures w14:val="none"/>
        </w:rPr>
        <w:t>edn</w:t>
      </w:r>
      <w:proofErr w:type="spellEnd"/>
      <w:r w:rsidRPr="00085555">
        <w:rPr>
          <w:rFonts w:ascii="Arial" w:eastAsia="Times New Roman" w:hAnsi="Arial" w:cs="Arial"/>
          <w:kern w:val="0"/>
          <w:sz w:val="24"/>
          <w:szCs w:val="24"/>
          <w14:ligatures w14:val="none"/>
        </w:rPr>
        <w:t>. Oxford: Oxford University Press.</w:t>
      </w:r>
    </w:p>
    <w:p w14:paraId="4157910C" w14:textId="77777777" w:rsidR="00085555" w:rsidRPr="00085555" w:rsidRDefault="00085555" w:rsidP="00085555">
      <w:pPr>
        <w:spacing w:line="360" w:lineRule="auto"/>
        <w:ind w:left="360"/>
        <w:rPr>
          <w:rFonts w:ascii="Arial" w:hAnsi="Arial" w:cs="Arial"/>
          <w:sz w:val="24"/>
          <w:szCs w:val="24"/>
        </w:rPr>
      </w:pPr>
      <w:proofErr w:type="spellStart"/>
      <w:r w:rsidRPr="00085555">
        <w:rPr>
          <w:rFonts w:ascii="Arial" w:eastAsia="Times New Roman" w:hAnsi="Arial" w:cs="Arial"/>
          <w:kern w:val="0"/>
          <w:sz w:val="24"/>
          <w:szCs w:val="24"/>
          <w14:ligatures w14:val="none"/>
        </w:rPr>
        <w:t>Yudelson</w:t>
      </w:r>
      <w:proofErr w:type="spellEnd"/>
      <w:r w:rsidRPr="00085555">
        <w:rPr>
          <w:rFonts w:ascii="Arial" w:eastAsia="Times New Roman" w:hAnsi="Arial" w:cs="Arial"/>
          <w:kern w:val="0"/>
          <w:sz w:val="24"/>
          <w:szCs w:val="24"/>
          <w14:ligatures w14:val="none"/>
        </w:rPr>
        <w:t xml:space="preserve">, J. (2016) </w:t>
      </w:r>
      <w:r w:rsidRPr="00085555">
        <w:rPr>
          <w:rFonts w:ascii="Arial" w:eastAsia="Times New Roman" w:hAnsi="Arial" w:cs="Arial"/>
          <w:i/>
          <w:iCs/>
          <w:kern w:val="0"/>
          <w:sz w:val="24"/>
          <w:szCs w:val="24"/>
          <w14:ligatures w14:val="none"/>
        </w:rPr>
        <w:t>Sustainable Retail: How Retailers Can Do Good While Doing Better</w:t>
      </w:r>
      <w:r w:rsidRPr="00085555">
        <w:rPr>
          <w:rFonts w:ascii="Arial" w:eastAsia="Times New Roman" w:hAnsi="Arial" w:cs="Arial"/>
          <w:kern w:val="0"/>
          <w:sz w:val="24"/>
          <w:szCs w:val="24"/>
          <w14:ligatures w14:val="none"/>
        </w:rPr>
        <w:t>. London: Routledge.</w:t>
      </w:r>
    </w:p>
    <w:p w14:paraId="7E58CFA8" w14:textId="6F1D0471" w:rsidR="00085555" w:rsidRPr="00085555" w:rsidRDefault="00085555" w:rsidP="00085555">
      <w:pPr>
        <w:spacing w:line="360" w:lineRule="auto"/>
        <w:ind w:left="360"/>
        <w:rPr>
          <w:rFonts w:ascii="Arial" w:hAnsi="Arial" w:cs="Arial"/>
          <w:sz w:val="24"/>
          <w:szCs w:val="24"/>
        </w:rPr>
      </w:pPr>
      <w:r w:rsidRPr="00085555">
        <w:rPr>
          <w:rFonts w:ascii="Arial" w:hAnsi="Arial" w:cs="Arial"/>
          <w:sz w:val="24"/>
          <w:szCs w:val="24"/>
        </w:rPr>
        <w:t xml:space="preserve">Lewis, M., Whysall, P. and Foster, C. (2014). Retailing in the digital age: challenges and opportunities. </w:t>
      </w:r>
      <w:r w:rsidRPr="00085555">
        <w:rPr>
          <w:rStyle w:val="Emphasis"/>
          <w:rFonts w:ascii="Arial" w:hAnsi="Arial" w:cs="Arial"/>
          <w:sz w:val="24"/>
          <w:szCs w:val="24"/>
        </w:rPr>
        <w:t>International Journal of Retail &amp; Distribution Management</w:t>
      </w:r>
      <w:r w:rsidRPr="00085555">
        <w:rPr>
          <w:rFonts w:ascii="Arial" w:hAnsi="Arial" w:cs="Arial"/>
          <w:sz w:val="24"/>
          <w:szCs w:val="24"/>
        </w:rPr>
        <w:t>, 42(3), pp.267–273.</w:t>
      </w:r>
    </w:p>
    <w:p w14:paraId="0977C1BC" w14:textId="77777777" w:rsidR="009F137E" w:rsidRPr="00E670FF" w:rsidRDefault="009F137E" w:rsidP="009F137E">
      <w:pPr>
        <w:pStyle w:val="NormalWeb"/>
        <w:rPr>
          <w:rFonts w:ascii="Arial" w:hAnsi="Arial" w:cs="Arial"/>
          <w:lang w:val="en-GB"/>
        </w:rPr>
      </w:pPr>
    </w:p>
    <w:p w14:paraId="37756DEE" w14:textId="77777777" w:rsidR="009F137E" w:rsidRPr="00BB196B" w:rsidRDefault="009F137E" w:rsidP="00BB196B">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206034CE" w14:textId="77777777" w:rsidR="00BB196B" w:rsidRPr="00E670FF" w:rsidRDefault="00BB196B" w:rsidP="00AC6285">
      <w:pPr>
        <w:rPr>
          <w:rFonts w:ascii="Arial" w:eastAsia="Times New Roman" w:hAnsi="Arial" w:cs="Arial"/>
          <w:kern w:val="0"/>
          <w14:ligatures w14:val="none"/>
        </w:rPr>
      </w:pPr>
    </w:p>
    <w:p w14:paraId="03375B95" w14:textId="77777777" w:rsidR="001473D1" w:rsidRPr="00E670FF" w:rsidRDefault="001473D1" w:rsidP="00AC6285">
      <w:pPr>
        <w:rPr>
          <w:rFonts w:ascii="Arial" w:eastAsia="Times New Roman" w:hAnsi="Arial" w:cs="Arial"/>
          <w:kern w:val="0"/>
          <w14:ligatures w14:val="none"/>
        </w:rPr>
      </w:pPr>
    </w:p>
    <w:p w14:paraId="72147AEC" w14:textId="77777777" w:rsidR="001473D1" w:rsidRPr="00E670FF" w:rsidRDefault="001473D1" w:rsidP="00AC6285">
      <w:pPr>
        <w:rPr>
          <w:rFonts w:ascii="Arial" w:eastAsia="Times New Roman" w:hAnsi="Arial" w:cs="Arial"/>
          <w:kern w:val="0"/>
          <w14:ligatures w14:val="none"/>
        </w:rPr>
      </w:pPr>
    </w:p>
    <w:p w14:paraId="7981EF86" w14:textId="77777777" w:rsidR="00FC2A46" w:rsidRPr="00FC2A46" w:rsidRDefault="00FC2A46" w:rsidP="00FC2A46"/>
    <w:sectPr w:rsidR="00FC2A46" w:rsidRPr="00FC2A46" w:rsidSect="008A5E0A">
      <w:footerReference w:type="default" r:id="rId16"/>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EC550" w14:textId="77777777" w:rsidR="00D16080" w:rsidRPr="00E670FF" w:rsidRDefault="00D16080" w:rsidP="008A5E0A">
      <w:pPr>
        <w:spacing w:after="0" w:line="240" w:lineRule="auto"/>
      </w:pPr>
      <w:r w:rsidRPr="00E670FF">
        <w:separator/>
      </w:r>
    </w:p>
  </w:endnote>
  <w:endnote w:type="continuationSeparator" w:id="0">
    <w:p w14:paraId="490CA2CC" w14:textId="77777777" w:rsidR="00D16080" w:rsidRPr="00E670FF" w:rsidRDefault="00D16080" w:rsidP="008A5E0A">
      <w:pPr>
        <w:spacing w:after="0" w:line="240" w:lineRule="auto"/>
      </w:pPr>
      <w:r w:rsidRPr="00E670F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0360648"/>
      <w:docPartObj>
        <w:docPartGallery w:val="Page Numbers (Bottom of Page)"/>
        <w:docPartUnique/>
      </w:docPartObj>
    </w:sdtPr>
    <w:sdtContent>
      <w:p w14:paraId="248AEA9D" w14:textId="2F00F085" w:rsidR="008A5E0A" w:rsidRPr="00E670FF" w:rsidRDefault="008A5E0A">
        <w:pPr>
          <w:pStyle w:val="Footer"/>
          <w:jc w:val="center"/>
        </w:pPr>
        <w:r w:rsidRPr="00E670FF">
          <w:fldChar w:fldCharType="begin"/>
        </w:r>
        <w:r w:rsidRPr="00E670FF">
          <w:instrText xml:space="preserve"> PAGE   \* MERGEFORMAT </w:instrText>
        </w:r>
        <w:r w:rsidRPr="00E670FF">
          <w:fldChar w:fldCharType="separate"/>
        </w:r>
        <w:r w:rsidRPr="00E670FF">
          <w:t>2</w:t>
        </w:r>
        <w:r w:rsidRPr="00E670FF">
          <w:fldChar w:fldCharType="end"/>
        </w:r>
      </w:p>
    </w:sdtContent>
  </w:sdt>
  <w:p w14:paraId="56E39CB2" w14:textId="77777777" w:rsidR="008A5E0A" w:rsidRPr="00E670FF" w:rsidRDefault="008A5E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75EBB" w14:textId="77777777" w:rsidR="00D16080" w:rsidRPr="00E670FF" w:rsidRDefault="00D16080" w:rsidP="008A5E0A">
      <w:pPr>
        <w:spacing w:after="0" w:line="240" w:lineRule="auto"/>
      </w:pPr>
      <w:r w:rsidRPr="00E670FF">
        <w:separator/>
      </w:r>
    </w:p>
  </w:footnote>
  <w:footnote w:type="continuationSeparator" w:id="0">
    <w:p w14:paraId="3CFDBD96" w14:textId="77777777" w:rsidR="00D16080" w:rsidRPr="00E670FF" w:rsidRDefault="00D16080" w:rsidP="008A5E0A">
      <w:pPr>
        <w:spacing w:after="0" w:line="240" w:lineRule="auto"/>
      </w:pPr>
      <w:r w:rsidRPr="00E670F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7F41"/>
    <w:multiLevelType w:val="hybridMultilevel"/>
    <w:tmpl w:val="6E229D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4D28A6"/>
    <w:multiLevelType w:val="multilevel"/>
    <w:tmpl w:val="4516D6B0"/>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44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7200" w:hanging="2160"/>
      </w:pPr>
      <w:rPr>
        <w:rFonts w:hint="default"/>
      </w:rPr>
    </w:lvl>
    <w:lvl w:ilvl="7">
      <w:start w:val="1"/>
      <w:numFmt w:val="decimal"/>
      <w:lvlText w:val="%1.%2.%3.%4.%5.%6.%7.%8"/>
      <w:lvlJc w:val="left"/>
      <w:pPr>
        <w:ind w:left="8280" w:hanging="2520"/>
      </w:pPr>
      <w:rPr>
        <w:rFonts w:hint="default"/>
      </w:rPr>
    </w:lvl>
    <w:lvl w:ilvl="8">
      <w:start w:val="1"/>
      <w:numFmt w:val="decimal"/>
      <w:lvlText w:val="%1.%2.%3.%4.%5.%6.%7.%8.%9"/>
      <w:lvlJc w:val="left"/>
      <w:pPr>
        <w:ind w:left="9360" w:hanging="2880"/>
      </w:pPr>
      <w:rPr>
        <w:rFonts w:hint="default"/>
      </w:rPr>
    </w:lvl>
  </w:abstractNum>
  <w:abstractNum w:abstractNumId="2" w15:restartNumberingAfterBreak="0">
    <w:nsid w:val="0C35012E"/>
    <w:multiLevelType w:val="multilevel"/>
    <w:tmpl w:val="BAA24B8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17EA30B6"/>
    <w:multiLevelType w:val="multilevel"/>
    <w:tmpl w:val="CC86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1F4BBA"/>
    <w:multiLevelType w:val="multilevel"/>
    <w:tmpl w:val="BE242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9E2DAD"/>
    <w:multiLevelType w:val="multilevel"/>
    <w:tmpl w:val="FB4E7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C23144"/>
    <w:multiLevelType w:val="hybridMultilevel"/>
    <w:tmpl w:val="714E4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8062D2"/>
    <w:multiLevelType w:val="hybridMultilevel"/>
    <w:tmpl w:val="BB705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69044C"/>
    <w:multiLevelType w:val="multilevel"/>
    <w:tmpl w:val="FEF0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805FA0"/>
    <w:multiLevelType w:val="multilevel"/>
    <w:tmpl w:val="AFDE5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6B15FA"/>
    <w:multiLevelType w:val="multilevel"/>
    <w:tmpl w:val="A47CB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5E3F9C"/>
    <w:multiLevelType w:val="hybridMultilevel"/>
    <w:tmpl w:val="C398105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9A3F85"/>
    <w:multiLevelType w:val="multilevel"/>
    <w:tmpl w:val="45E4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1B3664"/>
    <w:multiLevelType w:val="hybridMultilevel"/>
    <w:tmpl w:val="B2FAA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8559462">
    <w:abstractNumId w:val="2"/>
  </w:num>
  <w:num w:numId="2" w16cid:durableId="1747845498">
    <w:abstractNumId w:val="1"/>
  </w:num>
  <w:num w:numId="3" w16cid:durableId="676888393">
    <w:abstractNumId w:val="10"/>
  </w:num>
  <w:num w:numId="4" w16cid:durableId="780608691">
    <w:abstractNumId w:val="12"/>
  </w:num>
  <w:num w:numId="5" w16cid:durableId="2040006878">
    <w:abstractNumId w:val="3"/>
  </w:num>
  <w:num w:numId="6" w16cid:durableId="1723165948">
    <w:abstractNumId w:val="8"/>
  </w:num>
  <w:num w:numId="7" w16cid:durableId="1656570702">
    <w:abstractNumId w:val="9"/>
  </w:num>
  <w:num w:numId="8" w16cid:durableId="1194804245">
    <w:abstractNumId w:val="4"/>
  </w:num>
  <w:num w:numId="9" w16cid:durableId="142233246">
    <w:abstractNumId w:val="5"/>
  </w:num>
  <w:num w:numId="10" w16cid:durableId="648637263">
    <w:abstractNumId w:val="13"/>
  </w:num>
  <w:num w:numId="11" w16cid:durableId="2061436848">
    <w:abstractNumId w:val="6"/>
  </w:num>
  <w:num w:numId="12" w16cid:durableId="447704734">
    <w:abstractNumId w:val="11"/>
  </w:num>
  <w:num w:numId="13" w16cid:durableId="2144227471">
    <w:abstractNumId w:val="7"/>
  </w:num>
  <w:num w:numId="14" w16cid:durableId="1037584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MyMzWxNDEzMDK1NDVR0lEKTi0uzszPAykwqwUAfBn85iwAAAA="/>
  </w:docVars>
  <w:rsids>
    <w:rsidRoot w:val="008A5E0A"/>
    <w:rsid w:val="00036D12"/>
    <w:rsid w:val="00085555"/>
    <w:rsid w:val="000B6F27"/>
    <w:rsid w:val="00116125"/>
    <w:rsid w:val="001473D1"/>
    <w:rsid w:val="00155303"/>
    <w:rsid w:val="00236F34"/>
    <w:rsid w:val="00263E68"/>
    <w:rsid w:val="002D79C4"/>
    <w:rsid w:val="00302822"/>
    <w:rsid w:val="003058F8"/>
    <w:rsid w:val="00342432"/>
    <w:rsid w:val="003F06B6"/>
    <w:rsid w:val="003F0E97"/>
    <w:rsid w:val="00460609"/>
    <w:rsid w:val="004A1E6B"/>
    <w:rsid w:val="00524423"/>
    <w:rsid w:val="00531442"/>
    <w:rsid w:val="00542CB4"/>
    <w:rsid w:val="00582DDC"/>
    <w:rsid w:val="005A6F3F"/>
    <w:rsid w:val="00614274"/>
    <w:rsid w:val="00655C75"/>
    <w:rsid w:val="00714A34"/>
    <w:rsid w:val="00716BCC"/>
    <w:rsid w:val="00752EB8"/>
    <w:rsid w:val="007A7737"/>
    <w:rsid w:val="007B3343"/>
    <w:rsid w:val="007E459B"/>
    <w:rsid w:val="00832932"/>
    <w:rsid w:val="00835977"/>
    <w:rsid w:val="008A5E0A"/>
    <w:rsid w:val="008E25CF"/>
    <w:rsid w:val="00910250"/>
    <w:rsid w:val="009419BF"/>
    <w:rsid w:val="009C5F5B"/>
    <w:rsid w:val="009D2D55"/>
    <w:rsid w:val="009F137E"/>
    <w:rsid w:val="00A2644B"/>
    <w:rsid w:val="00A45B0D"/>
    <w:rsid w:val="00AC0D63"/>
    <w:rsid w:val="00AC6285"/>
    <w:rsid w:val="00AE5B5E"/>
    <w:rsid w:val="00B33118"/>
    <w:rsid w:val="00B538CA"/>
    <w:rsid w:val="00B615B7"/>
    <w:rsid w:val="00B71B3D"/>
    <w:rsid w:val="00BA36C5"/>
    <w:rsid w:val="00BB196B"/>
    <w:rsid w:val="00BC5DCC"/>
    <w:rsid w:val="00C410E9"/>
    <w:rsid w:val="00CA006A"/>
    <w:rsid w:val="00CA1113"/>
    <w:rsid w:val="00CC3726"/>
    <w:rsid w:val="00D16080"/>
    <w:rsid w:val="00E21153"/>
    <w:rsid w:val="00E670FF"/>
    <w:rsid w:val="00ED62F7"/>
    <w:rsid w:val="00F051F9"/>
    <w:rsid w:val="00F31075"/>
    <w:rsid w:val="00F56DE5"/>
    <w:rsid w:val="00FC2A46"/>
    <w:rsid w:val="00FD62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BD7133"/>
  <w15:chartTrackingRefBased/>
  <w15:docId w15:val="{D1063345-86D6-4299-9B2D-57758ABE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06A"/>
    <w:rPr>
      <w:lang w:val="en-GB"/>
    </w:rPr>
  </w:style>
  <w:style w:type="paragraph" w:styleId="Heading1">
    <w:name w:val="heading 1"/>
    <w:basedOn w:val="Normal"/>
    <w:next w:val="Normal"/>
    <w:link w:val="Heading1Char"/>
    <w:uiPriority w:val="9"/>
    <w:qFormat/>
    <w:rsid w:val="008A5E0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8A5E0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A5E0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A5E0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A5E0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A5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5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5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5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E0A"/>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rsid w:val="008A5E0A"/>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8A5E0A"/>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8A5E0A"/>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8A5E0A"/>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8A5E0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A5E0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A5E0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A5E0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A5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5E0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A5E0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5E0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A5E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A5E0A"/>
    <w:rPr>
      <w:i/>
      <w:iCs/>
      <w:color w:val="404040" w:themeColor="text1" w:themeTint="BF"/>
      <w:lang w:val="en-GB"/>
    </w:rPr>
  </w:style>
  <w:style w:type="paragraph" w:styleId="ListParagraph">
    <w:name w:val="List Paragraph"/>
    <w:basedOn w:val="Normal"/>
    <w:uiPriority w:val="34"/>
    <w:qFormat/>
    <w:rsid w:val="008A5E0A"/>
    <w:pPr>
      <w:ind w:left="720"/>
      <w:contextualSpacing/>
    </w:pPr>
  </w:style>
  <w:style w:type="character" w:styleId="IntenseEmphasis">
    <w:name w:val="Intense Emphasis"/>
    <w:basedOn w:val="DefaultParagraphFont"/>
    <w:uiPriority w:val="21"/>
    <w:qFormat/>
    <w:rsid w:val="008A5E0A"/>
    <w:rPr>
      <w:i/>
      <w:iCs/>
      <w:color w:val="365F91" w:themeColor="accent1" w:themeShade="BF"/>
    </w:rPr>
  </w:style>
  <w:style w:type="paragraph" w:styleId="IntenseQuote">
    <w:name w:val="Intense Quote"/>
    <w:basedOn w:val="Normal"/>
    <w:next w:val="Normal"/>
    <w:link w:val="IntenseQuoteChar"/>
    <w:uiPriority w:val="30"/>
    <w:qFormat/>
    <w:rsid w:val="008A5E0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A5E0A"/>
    <w:rPr>
      <w:i/>
      <w:iCs/>
      <w:color w:val="365F91" w:themeColor="accent1" w:themeShade="BF"/>
      <w:lang w:val="en-GB"/>
    </w:rPr>
  </w:style>
  <w:style w:type="character" w:styleId="IntenseReference">
    <w:name w:val="Intense Reference"/>
    <w:basedOn w:val="DefaultParagraphFont"/>
    <w:uiPriority w:val="32"/>
    <w:qFormat/>
    <w:rsid w:val="008A5E0A"/>
    <w:rPr>
      <w:b/>
      <w:bCs/>
      <w:smallCaps/>
      <w:color w:val="365F91" w:themeColor="accent1" w:themeShade="BF"/>
      <w:spacing w:val="5"/>
    </w:rPr>
  </w:style>
  <w:style w:type="paragraph" w:styleId="HTMLPreformatted">
    <w:name w:val="HTML Preformatted"/>
    <w:basedOn w:val="Normal"/>
    <w:link w:val="HTMLPreformattedChar"/>
    <w:uiPriority w:val="99"/>
    <w:semiHidden/>
    <w:unhideWhenUsed/>
    <w:rsid w:val="008A5E0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A5E0A"/>
    <w:rPr>
      <w:rFonts w:ascii="Consolas" w:hAnsi="Consolas"/>
      <w:sz w:val="20"/>
      <w:szCs w:val="20"/>
      <w:lang w:val="en-GB"/>
    </w:rPr>
  </w:style>
  <w:style w:type="character" w:customStyle="1" w:styleId="y2iqfc">
    <w:name w:val="y2iqfc"/>
    <w:basedOn w:val="DefaultParagraphFont"/>
    <w:rsid w:val="008A5E0A"/>
  </w:style>
  <w:style w:type="paragraph" w:styleId="TOCHeading">
    <w:name w:val="TOC Heading"/>
    <w:basedOn w:val="Heading1"/>
    <w:next w:val="Normal"/>
    <w:uiPriority w:val="39"/>
    <w:unhideWhenUsed/>
    <w:qFormat/>
    <w:rsid w:val="008A5E0A"/>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8A5E0A"/>
    <w:pPr>
      <w:spacing w:after="100"/>
    </w:pPr>
  </w:style>
  <w:style w:type="paragraph" w:styleId="TOC2">
    <w:name w:val="toc 2"/>
    <w:basedOn w:val="Normal"/>
    <w:next w:val="Normal"/>
    <w:autoRedefine/>
    <w:uiPriority w:val="39"/>
    <w:unhideWhenUsed/>
    <w:rsid w:val="008A5E0A"/>
    <w:pPr>
      <w:spacing w:after="100"/>
      <w:ind w:left="220"/>
    </w:pPr>
  </w:style>
  <w:style w:type="character" w:styleId="Hyperlink">
    <w:name w:val="Hyperlink"/>
    <w:basedOn w:val="DefaultParagraphFont"/>
    <w:uiPriority w:val="99"/>
    <w:unhideWhenUsed/>
    <w:rsid w:val="008A5E0A"/>
    <w:rPr>
      <w:color w:val="0000FF" w:themeColor="hyperlink"/>
      <w:u w:val="single"/>
    </w:rPr>
  </w:style>
  <w:style w:type="paragraph" w:styleId="NoSpacing">
    <w:name w:val="No Spacing"/>
    <w:link w:val="NoSpacingChar"/>
    <w:uiPriority w:val="1"/>
    <w:qFormat/>
    <w:rsid w:val="008A5E0A"/>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8A5E0A"/>
    <w:rPr>
      <w:rFonts w:eastAsiaTheme="minorEastAsia"/>
      <w:kern w:val="0"/>
    </w:rPr>
  </w:style>
  <w:style w:type="paragraph" w:styleId="Header">
    <w:name w:val="header"/>
    <w:basedOn w:val="Normal"/>
    <w:link w:val="HeaderChar"/>
    <w:uiPriority w:val="99"/>
    <w:unhideWhenUsed/>
    <w:rsid w:val="008A5E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5E0A"/>
    <w:rPr>
      <w:lang w:val="en-GB"/>
    </w:rPr>
  </w:style>
  <w:style w:type="paragraph" w:styleId="Footer">
    <w:name w:val="footer"/>
    <w:basedOn w:val="Normal"/>
    <w:link w:val="FooterChar"/>
    <w:uiPriority w:val="99"/>
    <w:unhideWhenUsed/>
    <w:rsid w:val="008A5E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5E0A"/>
    <w:rPr>
      <w:lang w:val="en-GB"/>
    </w:rPr>
  </w:style>
  <w:style w:type="character" w:styleId="UnresolvedMention">
    <w:name w:val="Unresolved Mention"/>
    <w:basedOn w:val="DefaultParagraphFont"/>
    <w:uiPriority w:val="99"/>
    <w:semiHidden/>
    <w:unhideWhenUsed/>
    <w:rsid w:val="00E21153"/>
    <w:rPr>
      <w:color w:val="605E5C"/>
      <w:shd w:val="clear" w:color="auto" w:fill="E1DFDD"/>
    </w:rPr>
  </w:style>
  <w:style w:type="character" w:styleId="Emphasis">
    <w:name w:val="Emphasis"/>
    <w:basedOn w:val="DefaultParagraphFont"/>
    <w:uiPriority w:val="20"/>
    <w:qFormat/>
    <w:rsid w:val="00AC0D63"/>
    <w:rPr>
      <w:i/>
      <w:iCs/>
    </w:rPr>
  </w:style>
  <w:style w:type="character" w:styleId="Strong">
    <w:name w:val="Strong"/>
    <w:basedOn w:val="DefaultParagraphFont"/>
    <w:uiPriority w:val="22"/>
    <w:qFormat/>
    <w:rsid w:val="00582DDC"/>
    <w:rPr>
      <w:b/>
      <w:bCs/>
    </w:rPr>
  </w:style>
  <w:style w:type="paragraph" w:styleId="NormalWeb">
    <w:name w:val="Normal (Web)"/>
    <w:basedOn w:val="Normal"/>
    <w:uiPriority w:val="99"/>
    <w:unhideWhenUsed/>
    <w:rsid w:val="0052442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FollowedHyperlink">
    <w:name w:val="FollowedHyperlink"/>
    <w:basedOn w:val="DefaultParagraphFont"/>
    <w:uiPriority w:val="99"/>
    <w:semiHidden/>
    <w:unhideWhenUsed/>
    <w:rsid w:val="00AC62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8671">
      <w:bodyDiv w:val="1"/>
      <w:marLeft w:val="0"/>
      <w:marRight w:val="0"/>
      <w:marTop w:val="0"/>
      <w:marBottom w:val="0"/>
      <w:divBdr>
        <w:top w:val="none" w:sz="0" w:space="0" w:color="auto"/>
        <w:left w:val="none" w:sz="0" w:space="0" w:color="auto"/>
        <w:bottom w:val="none" w:sz="0" w:space="0" w:color="auto"/>
        <w:right w:val="none" w:sz="0" w:space="0" w:color="auto"/>
      </w:divBdr>
    </w:div>
    <w:div w:id="5981333">
      <w:bodyDiv w:val="1"/>
      <w:marLeft w:val="0"/>
      <w:marRight w:val="0"/>
      <w:marTop w:val="0"/>
      <w:marBottom w:val="0"/>
      <w:divBdr>
        <w:top w:val="none" w:sz="0" w:space="0" w:color="auto"/>
        <w:left w:val="none" w:sz="0" w:space="0" w:color="auto"/>
        <w:bottom w:val="none" w:sz="0" w:space="0" w:color="auto"/>
        <w:right w:val="none" w:sz="0" w:space="0" w:color="auto"/>
      </w:divBdr>
    </w:div>
    <w:div w:id="13729050">
      <w:bodyDiv w:val="1"/>
      <w:marLeft w:val="0"/>
      <w:marRight w:val="0"/>
      <w:marTop w:val="0"/>
      <w:marBottom w:val="0"/>
      <w:divBdr>
        <w:top w:val="none" w:sz="0" w:space="0" w:color="auto"/>
        <w:left w:val="none" w:sz="0" w:space="0" w:color="auto"/>
        <w:bottom w:val="none" w:sz="0" w:space="0" w:color="auto"/>
        <w:right w:val="none" w:sz="0" w:space="0" w:color="auto"/>
      </w:divBdr>
    </w:div>
    <w:div w:id="62917657">
      <w:bodyDiv w:val="1"/>
      <w:marLeft w:val="0"/>
      <w:marRight w:val="0"/>
      <w:marTop w:val="0"/>
      <w:marBottom w:val="0"/>
      <w:divBdr>
        <w:top w:val="none" w:sz="0" w:space="0" w:color="auto"/>
        <w:left w:val="none" w:sz="0" w:space="0" w:color="auto"/>
        <w:bottom w:val="none" w:sz="0" w:space="0" w:color="auto"/>
        <w:right w:val="none" w:sz="0" w:space="0" w:color="auto"/>
      </w:divBdr>
    </w:div>
    <w:div w:id="65997984">
      <w:bodyDiv w:val="1"/>
      <w:marLeft w:val="0"/>
      <w:marRight w:val="0"/>
      <w:marTop w:val="0"/>
      <w:marBottom w:val="0"/>
      <w:divBdr>
        <w:top w:val="none" w:sz="0" w:space="0" w:color="auto"/>
        <w:left w:val="none" w:sz="0" w:space="0" w:color="auto"/>
        <w:bottom w:val="none" w:sz="0" w:space="0" w:color="auto"/>
        <w:right w:val="none" w:sz="0" w:space="0" w:color="auto"/>
      </w:divBdr>
    </w:div>
    <w:div w:id="137576385">
      <w:bodyDiv w:val="1"/>
      <w:marLeft w:val="0"/>
      <w:marRight w:val="0"/>
      <w:marTop w:val="0"/>
      <w:marBottom w:val="0"/>
      <w:divBdr>
        <w:top w:val="none" w:sz="0" w:space="0" w:color="auto"/>
        <w:left w:val="none" w:sz="0" w:space="0" w:color="auto"/>
        <w:bottom w:val="none" w:sz="0" w:space="0" w:color="auto"/>
        <w:right w:val="none" w:sz="0" w:space="0" w:color="auto"/>
      </w:divBdr>
    </w:div>
    <w:div w:id="145779434">
      <w:bodyDiv w:val="1"/>
      <w:marLeft w:val="0"/>
      <w:marRight w:val="0"/>
      <w:marTop w:val="0"/>
      <w:marBottom w:val="0"/>
      <w:divBdr>
        <w:top w:val="none" w:sz="0" w:space="0" w:color="auto"/>
        <w:left w:val="none" w:sz="0" w:space="0" w:color="auto"/>
        <w:bottom w:val="none" w:sz="0" w:space="0" w:color="auto"/>
        <w:right w:val="none" w:sz="0" w:space="0" w:color="auto"/>
      </w:divBdr>
    </w:div>
    <w:div w:id="155875835">
      <w:bodyDiv w:val="1"/>
      <w:marLeft w:val="0"/>
      <w:marRight w:val="0"/>
      <w:marTop w:val="0"/>
      <w:marBottom w:val="0"/>
      <w:divBdr>
        <w:top w:val="none" w:sz="0" w:space="0" w:color="auto"/>
        <w:left w:val="none" w:sz="0" w:space="0" w:color="auto"/>
        <w:bottom w:val="none" w:sz="0" w:space="0" w:color="auto"/>
        <w:right w:val="none" w:sz="0" w:space="0" w:color="auto"/>
      </w:divBdr>
    </w:div>
    <w:div w:id="221134365">
      <w:bodyDiv w:val="1"/>
      <w:marLeft w:val="0"/>
      <w:marRight w:val="0"/>
      <w:marTop w:val="0"/>
      <w:marBottom w:val="0"/>
      <w:divBdr>
        <w:top w:val="none" w:sz="0" w:space="0" w:color="auto"/>
        <w:left w:val="none" w:sz="0" w:space="0" w:color="auto"/>
        <w:bottom w:val="none" w:sz="0" w:space="0" w:color="auto"/>
        <w:right w:val="none" w:sz="0" w:space="0" w:color="auto"/>
      </w:divBdr>
    </w:div>
    <w:div w:id="242566284">
      <w:bodyDiv w:val="1"/>
      <w:marLeft w:val="0"/>
      <w:marRight w:val="0"/>
      <w:marTop w:val="0"/>
      <w:marBottom w:val="0"/>
      <w:divBdr>
        <w:top w:val="none" w:sz="0" w:space="0" w:color="auto"/>
        <w:left w:val="none" w:sz="0" w:space="0" w:color="auto"/>
        <w:bottom w:val="none" w:sz="0" w:space="0" w:color="auto"/>
        <w:right w:val="none" w:sz="0" w:space="0" w:color="auto"/>
      </w:divBdr>
    </w:div>
    <w:div w:id="249969144">
      <w:bodyDiv w:val="1"/>
      <w:marLeft w:val="0"/>
      <w:marRight w:val="0"/>
      <w:marTop w:val="0"/>
      <w:marBottom w:val="0"/>
      <w:divBdr>
        <w:top w:val="none" w:sz="0" w:space="0" w:color="auto"/>
        <w:left w:val="none" w:sz="0" w:space="0" w:color="auto"/>
        <w:bottom w:val="none" w:sz="0" w:space="0" w:color="auto"/>
        <w:right w:val="none" w:sz="0" w:space="0" w:color="auto"/>
      </w:divBdr>
    </w:div>
    <w:div w:id="261765348">
      <w:bodyDiv w:val="1"/>
      <w:marLeft w:val="0"/>
      <w:marRight w:val="0"/>
      <w:marTop w:val="0"/>
      <w:marBottom w:val="0"/>
      <w:divBdr>
        <w:top w:val="none" w:sz="0" w:space="0" w:color="auto"/>
        <w:left w:val="none" w:sz="0" w:space="0" w:color="auto"/>
        <w:bottom w:val="none" w:sz="0" w:space="0" w:color="auto"/>
        <w:right w:val="none" w:sz="0" w:space="0" w:color="auto"/>
      </w:divBdr>
    </w:div>
    <w:div w:id="281115559">
      <w:bodyDiv w:val="1"/>
      <w:marLeft w:val="0"/>
      <w:marRight w:val="0"/>
      <w:marTop w:val="0"/>
      <w:marBottom w:val="0"/>
      <w:divBdr>
        <w:top w:val="none" w:sz="0" w:space="0" w:color="auto"/>
        <w:left w:val="none" w:sz="0" w:space="0" w:color="auto"/>
        <w:bottom w:val="none" w:sz="0" w:space="0" w:color="auto"/>
        <w:right w:val="none" w:sz="0" w:space="0" w:color="auto"/>
      </w:divBdr>
    </w:div>
    <w:div w:id="314919443">
      <w:bodyDiv w:val="1"/>
      <w:marLeft w:val="0"/>
      <w:marRight w:val="0"/>
      <w:marTop w:val="0"/>
      <w:marBottom w:val="0"/>
      <w:divBdr>
        <w:top w:val="none" w:sz="0" w:space="0" w:color="auto"/>
        <w:left w:val="none" w:sz="0" w:space="0" w:color="auto"/>
        <w:bottom w:val="none" w:sz="0" w:space="0" w:color="auto"/>
        <w:right w:val="none" w:sz="0" w:space="0" w:color="auto"/>
      </w:divBdr>
    </w:div>
    <w:div w:id="329598591">
      <w:bodyDiv w:val="1"/>
      <w:marLeft w:val="0"/>
      <w:marRight w:val="0"/>
      <w:marTop w:val="0"/>
      <w:marBottom w:val="0"/>
      <w:divBdr>
        <w:top w:val="none" w:sz="0" w:space="0" w:color="auto"/>
        <w:left w:val="none" w:sz="0" w:space="0" w:color="auto"/>
        <w:bottom w:val="none" w:sz="0" w:space="0" w:color="auto"/>
        <w:right w:val="none" w:sz="0" w:space="0" w:color="auto"/>
      </w:divBdr>
    </w:div>
    <w:div w:id="361520935">
      <w:bodyDiv w:val="1"/>
      <w:marLeft w:val="0"/>
      <w:marRight w:val="0"/>
      <w:marTop w:val="0"/>
      <w:marBottom w:val="0"/>
      <w:divBdr>
        <w:top w:val="none" w:sz="0" w:space="0" w:color="auto"/>
        <w:left w:val="none" w:sz="0" w:space="0" w:color="auto"/>
        <w:bottom w:val="none" w:sz="0" w:space="0" w:color="auto"/>
        <w:right w:val="none" w:sz="0" w:space="0" w:color="auto"/>
      </w:divBdr>
    </w:div>
    <w:div w:id="372002815">
      <w:bodyDiv w:val="1"/>
      <w:marLeft w:val="0"/>
      <w:marRight w:val="0"/>
      <w:marTop w:val="0"/>
      <w:marBottom w:val="0"/>
      <w:divBdr>
        <w:top w:val="none" w:sz="0" w:space="0" w:color="auto"/>
        <w:left w:val="none" w:sz="0" w:space="0" w:color="auto"/>
        <w:bottom w:val="none" w:sz="0" w:space="0" w:color="auto"/>
        <w:right w:val="none" w:sz="0" w:space="0" w:color="auto"/>
      </w:divBdr>
    </w:div>
    <w:div w:id="384111872">
      <w:bodyDiv w:val="1"/>
      <w:marLeft w:val="0"/>
      <w:marRight w:val="0"/>
      <w:marTop w:val="0"/>
      <w:marBottom w:val="0"/>
      <w:divBdr>
        <w:top w:val="none" w:sz="0" w:space="0" w:color="auto"/>
        <w:left w:val="none" w:sz="0" w:space="0" w:color="auto"/>
        <w:bottom w:val="none" w:sz="0" w:space="0" w:color="auto"/>
        <w:right w:val="none" w:sz="0" w:space="0" w:color="auto"/>
      </w:divBdr>
    </w:div>
    <w:div w:id="394161566">
      <w:bodyDiv w:val="1"/>
      <w:marLeft w:val="0"/>
      <w:marRight w:val="0"/>
      <w:marTop w:val="0"/>
      <w:marBottom w:val="0"/>
      <w:divBdr>
        <w:top w:val="none" w:sz="0" w:space="0" w:color="auto"/>
        <w:left w:val="none" w:sz="0" w:space="0" w:color="auto"/>
        <w:bottom w:val="none" w:sz="0" w:space="0" w:color="auto"/>
        <w:right w:val="none" w:sz="0" w:space="0" w:color="auto"/>
      </w:divBdr>
    </w:div>
    <w:div w:id="412508597">
      <w:bodyDiv w:val="1"/>
      <w:marLeft w:val="0"/>
      <w:marRight w:val="0"/>
      <w:marTop w:val="0"/>
      <w:marBottom w:val="0"/>
      <w:divBdr>
        <w:top w:val="none" w:sz="0" w:space="0" w:color="auto"/>
        <w:left w:val="none" w:sz="0" w:space="0" w:color="auto"/>
        <w:bottom w:val="none" w:sz="0" w:space="0" w:color="auto"/>
        <w:right w:val="none" w:sz="0" w:space="0" w:color="auto"/>
      </w:divBdr>
    </w:div>
    <w:div w:id="421414384">
      <w:bodyDiv w:val="1"/>
      <w:marLeft w:val="0"/>
      <w:marRight w:val="0"/>
      <w:marTop w:val="0"/>
      <w:marBottom w:val="0"/>
      <w:divBdr>
        <w:top w:val="none" w:sz="0" w:space="0" w:color="auto"/>
        <w:left w:val="none" w:sz="0" w:space="0" w:color="auto"/>
        <w:bottom w:val="none" w:sz="0" w:space="0" w:color="auto"/>
        <w:right w:val="none" w:sz="0" w:space="0" w:color="auto"/>
      </w:divBdr>
    </w:div>
    <w:div w:id="495615239">
      <w:bodyDiv w:val="1"/>
      <w:marLeft w:val="0"/>
      <w:marRight w:val="0"/>
      <w:marTop w:val="0"/>
      <w:marBottom w:val="0"/>
      <w:divBdr>
        <w:top w:val="none" w:sz="0" w:space="0" w:color="auto"/>
        <w:left w:val="none" w:sz="0" w:space="0" w:color="auto"/>
        <w:bottom w:val="none" w:sz="0" w:space="0" w:color="auto"/>
        <w:right w:val="none" w:sz="0" w:space="0" w:color="auto"/>
      </w:divBdr>
    </w:div>
    <w:div w:id="518081310">
      <w:bodyDiv w:val="1"/>
      <w:marLeft w:val="0"/>
      <w:marRight w:val="0"/>
      <w:marTop w:val="0"/>
      <w:marBottom w:val="0"/>
      <w:divBdr>
        <w:top w:val="none" w:sz="0" w:space="0" w:color="auto"/>
        <w:left w:val="none" w:sz="0" w:space="0" w:color="auto"/>
        <w:bottom w:val="none" w:sz="0" w:space="0" w:color="auto"/>
        <w:right w:val="none" w:sz="0" w:space="0" w:color="auto"/>
      </w:divBdr>
    </w:div>
    <w:div w:id="556403253">
      <w:bodyDiv w:val="1"/>
      <w:marLeft w:val="0"/>
      <w:marRight w:val="0"/>
      <w:marTop w:val="0"/>
      <w:marBottom w:val="0"/>
      <w:divBdr>
        <w:top w:val="none" w:sz="0" w:space="0" w:color="auto"/>
        <w:left w:val="none" w:sz="0" w:space="0" w:color="auto"/>
        <w:bottom w:val="none" w:sz="0" w:space="0" w:color="auto"/>
        <w:right w:val="none" w:sz="0" w:space="0" w:color="auto"/>
      </w:divBdr>
    </w:div>
    <w:div w:id="646591959">
      <w:bodyDiv w:val="1"/>
      <w:marLeft w:val="0"/>
      <w:marRight w:val="0"/>
      <w:marTop w:val="0"/>
      <w:marBottom w:val="0"/>
      <w:divBdr>
        <w:top w:val="none" w:sz="0" w:space="0" w:color="auto"/>
        <w:left w:val="none" w:sz="0" w:space="0" w:color="auto"/>
        <w:bottom w:val="none" w:sz="0" w:space="0" w:color="auto"/>
        <w:right w:val="none" w:sz="0" w:space="0" w:color="auto"/>
      </w:divBdr>
    </w:div>
    <w:div w:id="656081042">
      <w:bodyDiv w:val="1"/>
      <w:marLeft w:val="0"/>
      <w:marRight w:val="0"/>
      <w:marTop w:val="0"/>
      <w:marBottom w:val="0"/>
      <w:divBdr>
        <w:top w:val="none" w:sz="0" w:space="0" w:color="auto"/>
        <w:left w:val="none" w:sz="0" w:space="0" w:color="auto"/>
        <w:bottom w:val="none" w:sz="0" w:space="0" w:color="auto"/>
        <w:right w:val="none" w:sz="0" w:space="0" w:color="auto"/>
      </w:divBdr>
    </w:div>
    <w:div w:id="681780569">
      <w:bodyDiv w:val="1"/>
      <w:marLeft w:val="0"/>
      <w:marRight w:val="0"/>
      <w:marTop w:val="0"/>
      <w:marBottom w:val="0"/>
      <w:divBdr>
        <w:top w:val="none" w:sz="0" w:space="0" w:color="auto"/>
        <w:left w:val="none" w:sz="0" w:space="0" w:color="auto"/>
        <w:bottom w:val="none" w:sz="0" w:space="0" w:color="auto"/>
        <w:right w:val="none" w:sz="0" w:space="0" w:color="auto"/>
      </w:divBdr>
    </w:div>
    <w:div w:id="717172102">
      <w:bodyDiv w:val="1"/>
      <w:marLeft w:val="0"/>
      <w:marRight w:val="0"/>
      <w:marTop w:val="0"/>
      <w:marBottom w:val="0"/>
      <w:divBdr>
        <w:top w:val="none" w:sz="0" w:space="0" w:color="auto"/>
        <w:left w:val="none" w:sz="0" w:space="0" w:color="auto"/>
        <w:bottom w:val="none" w:sz="0" w:space="0" w:color="auto"/>
        <w:right w:val="none" w:sz="0" w:space="0" w:color="auto"/>
      </w:divBdr>
    </w:div>
    <w:div w:id="755245682">
      <w:bodyDiv w:val="1"/>
      <w:marLeft w:val="0"/>
      <w:marRight w:val="0"/>
      <w:marTop w:val="0"/>
      <w:marBottom w:val="0"/>
      <w:divBdr>
        <w:top w:val="none" w:sz="0" w:space="0" w:color="auto"/>
        <w:left w:val="none" w:sz="0" w:space="0" w:color="auto"/>
        <w:bottom w:val="none" w:sz="0" w:space="0" w:color="auto"/>
        <w:right w:val="none" w:sz="0" w:space="0" w:color="auto"/>
      </w:divBdr>
    </w:div>
    <w:div w:id="829445139">
      <w:bodyDiv w:val="1"/>
      <w:marLeft w:val="0"/>
      <w:marRight w:val="0"/>
      <w:marTop w:val="0"/>
      <w:marBottom w:val="0"/>
      <w:divBdr>
        <w:top w:val="none" w:sz="0" w:space="0" w:color="auto"/>
        <w:left w:val="none" w:sz="0" w:space="0" w:color="auto"/>
        <w:bottom w:val="none" w:sz="0" w:space="0" w:color="auto"/>
        <w:right w:val="none" w:sz="0" w:space="0" w:color="auto"/>
      </w:divBdr>
    </w:div>
    <w:div w:id="835920809">
      <w:bodyDiv w:val="1"/>
      <w:marLeft w:val="0"/>
      <w:marRight w:val="0"/>
      <w:marTop w:val="0"/>
      <w:marBottom w:val="0"/>
      <w:divBdr>
        <w:top w:val="none" w:sz="0" w:space="0" w:color="auto"/>
        <w:left w:val="none" w:sz="0" w:space="0" w:color="auto"/>
        <w:bottom w:val="none" w:sz="0" w:space="0" w:color="auto"/>
        <w:right w:val="none" w:sz="0" w:space="0" w:color="auto"/>
      </w:divBdr>
    </w:div>
    <w:div w:id="845022866">
      <w:bodyDiv w:val="1"/>
      <w:marLeft w:val="0"/>
      <w:marRight w:val="0"/>
      <w:marTop w:val="0"/>
      <w:marBottom w:val="0"/>
      <w:divBdr>
        <w:top w:val="none" w:sz="0" w:space="0" w:color="auto"/>
        <w:left w:val="none" w:sz="0" w:space="0" w:color="auto"/>
        <w:bottom w:val="none" w:sz="0" w:space="0" w:color="auto"/>
        <w:right w:val="none" w:sz="0" w:space="0" w:color="auto"/>
      </w:divBdr>
    </w:div>
    <w:div w:id="856622704">
      <w:bodyDiv w:val="1"/>
      <w:marLeft w:val="0"/>
      <w:marRight w:val="0"/>
      <w:marTop w:val="0"/>
      <w:marBottom w:val="0"/>
      <w:divBdr>
        <w:top w:val="none" w:sz="0" w:space="0" w:color="auto"/>
        <w:left w:val="none" w:sz="0" w:space="0" w:color="auto"/>
        <w:bottom w:val="none" w:sz="0" w:space="0" w:color="auto"/>
        <w:right w:val="none" w:sz="0" w:space="0" w:color="auto"/>
      </w:divBdr>
    </w:div>
    <w:div w:id="911038761">
      <w:bodyDiv w:val="1"/>
      <w:marLeft w:val="0"/>
      <w:marRight w:val="0"/>
      <w:marTop w:val="0"/>
      <w:marBottom w:val="0"/>
      <w:divBdr>
        <w:top w:val="none" w:sz="0" w:space="0" w:color="auto"/>
        <w:left w:val="none" w:sz="0" w:space="0" w:color="auto"/>
        <w:bottom w:val="none" w:sz="0" w:space="0" w:color="auto"/>
        <w:right w:val="none" w:sz="0" w:space="0" w:color="auto"/>
      </w:divBdr>
    </w:div>
    <w:div w:id="914704255">
      <w:bodyDiv w:val="1"/>
      <w:marLeft w:val="0"/>
      <w:marRight w:val="0"/>
      <w:marTop w:val="0"/>
      <w:marBottom w:val="0"/>
      <w:divBdr>
        <w:top w:val="none" w:sz="0" w:space="0" w:color="auto"/>
        <w:left w:val="none" w:sz="0" w:space="0" w:color="auto"/>
        <w:bottom w:val="none" w:sz="0" w:space="0" w:color="auto"/>
        <w:right w:val="none" w:sz="0" w:space="0" w:color="auto"/>
      </w:divBdr>
    </w:div>
    <w:div w:id="973213879">
      <w:bodyDiv w:val="1"/>
      <w:marLeft w:val="0"/>
      <w:marRight w:val="0"/>
      <w:marTop w:val="0"/>
      <w:marBottom w:val="0"/>
      <w:divBdr>
        <w:top w:val="none" w:sz="0" w:space="0" w:color="auto"/>
        <w:left w:val="none" w:sz="0" w:space="0" w:color="auto"/>
        <w:bottom w:val="none" w:sz="0" w:space="0" w:color="auto"/>
        <w:right w:val="none" w:sz="0" w:space="0" w:color="auto"/>
      </w:divBdr>
    </w:div>
    <w:div w:id="986128096">
      <w:bodyDiv w:val="1"/>
      <w:marLeft w:val="0"/>
      <w:marRight w:val="0"/>
      <w:marTop w:val="0"/>
      <w:marBottom w:val="0"/>
      <w:divBdr>
        <w:top w:val="none" w:sz="0" w:space="0" w:color="auto"/>
        <w:left w:val="none" w:sz="0" w:space="0" w:color="auto"/>
        <w:bottom w:val="none" w:sz="0" w:space="0" w:color="auto"/>
        <w:right w:val="none" w:sz="0" w:space="0" w:color="auto"/>
      </w:divBdr>
    </w:div>
    <w:div w:id="1002470338">
      <w:bodyDiv w:val="1"/>
      <w:marLeft w:val="0"/>
      <w:marRight w:val="0"/>
      <w:marTop w:val="0"/>
      <w:marBottom w:val="0"/>
      <w:divBdr>
        <w:top w:val="none" w:sz="0" w:space="0" w:color="auto"/>
        <w:left w:val="none" w:sz="0" w:space="0" w:color="auto"/>
        <w:bottom w:val="none" w:sz="0" w:space="0" w:color="auto"/>
        <w:right w:val="none" w:sz="0" w:space="0" w:color="auto"/>
      </w:divBdr>
    </w:div>
    <w:div w:id="1019817127">
      <w:bodyDiv w:val="1"/>
      <w:marLeft w:val="0"/>
      <w:marRight w:val="0"/>
      <w:marTop w:val="0"/>
      <w:marBottom w:val="0"/>
      <w:divBdr>
        <w:top w:val="none" w:sz="0" w:space="0" w:color="auto"/>
        <w:left w:val="none" w:sz="0" w:space="0" w:color="auto"/>
        <w:bottom w:val="none" w:sz="0" w:space="0" w:color="auto"/>
        <w:right w:val="none" w:sz="0" w:space="0" w:color="auto"/>
      </w:divBdr>
    </w:div>
    <w:div w:id="1063259936">
      <w:bodyDiv w:val="1"/>
      <w:marLeft w:val="0"/>
      <w:marRight w:val="0"/>
      <w:marTop w:val="0"/>
      <w:marBottom w:val="0"/>
      <w:divBdr>
        <w:top w:val="none" w:sz="0" w:space="0" w:color="auto"/>
        <w:left w:val="none" w:sz="0" w:space="0" w:color="auto"/>
        <w:bottom w:val="none" w:sz="0" w:space="0" w:color="auto"/>
        <w:right w:val="none" w:sz="0" w:space="0" w:color="auto"/>
      </w:divBdr>
    </w:div>
    <w:div w:id="1068722796">
      <w:bodyDiv w:val="1"/>
      <w:marLeft w:val="0"/>
      <w:marRight w:val="0"/>
      <w:marTop w:val="0"/>
      <w:marBottom w:val="0"/>
      <w:divBdr>
        <w:top w:val="none" w:sz="0" w:space="0" w:color="auto"/>
        <w:left w:val="none" w:sz="0" w:space="0" w:color="auto"/>
        <w:bottom w:val="none" w:sz="0" w:space="0" w:color="auto"/>
        <w:right w:val="none" w:sz="0" w:space="0" w:color="auto"/>
      </w:divBdr>
    </w:div>
    <w:div w:id="1082533786">
      <w:bodyDiv w:val="1"/>
      <w:marLeft w:val="0"/>
      <w:marRight w:val="0"/>
      <w:marTop w:val="0"/>
      <w:marBottom w:val="0"/>
      <w:divBdr>
        <w:top w:val="none" w:sz="0" w:space="0" w:color="auto"/>
        <w:left w:val="none" w:sz="0" w:space="0" w:color="auto"/>
        <w:bottom w:val="none" w:sz="0" w:space="0" w:color="auto"/>
        <w:right w:val="none" w:sz="0" w:space="0" w:color="auto"/>
      </w:divBdr>
    </w:div>
    <w:div w:id="1095975324">
      <w:bodyDiv w:val="1"/>
      <w:marLeft w:val="0"/>
      <w:marRight w:val="0"/>
      <w:marTop w:val="0"/>
      <w:marBottom w:val="0"/>
      <w:divBdr>
        <w:top w:val="none" w:sz="0" w:space="0" w:color="auto"/>
        <w:left w:val="none" w:sz="0" w:space="0" w:color="auto"/>
        <w:bottom w:val="none" w:sz="0" w:space="0" w:color="auto"/>
        <w:right w:val="none" w:sz="0" w:space="0" w:color="auto"/>
      </w:divBdr>
    </w:div>
    <w:div w:id="1186021241">
      <w:bodyDiv w:val="1"/>
      <w:marLeft w:val="0"/>
      <w:marRight w:val="0"/>
      <w:marTop w:val="0"/>
      <w:marBottom w:val="0"/>
      <w:divBdr>
        <w:top w:val="none" w:sz="0" w:space="0" w:color="auto"/>
        <w:left w:val="none" w:sz="0" w:space="0" w:color="auto"/>
        <w:bottom w:val="none" w:sz="0" w:space="0" w:color="auto"/>
        <w:right w:val="none" w:sz="0" w:space="0" w:color="auto"/>
      </w:divBdr>
    </w:div>
    <w:div w:id="1234270526">
      <w:bodyDiv w:val="1"/>
      <w:marLeft w:val="0"/>
      <w:marRight w:val="0"/>
      <w:marTop w:val="0"/>
      <w:marBottom w:val="0"/>
      <w:divBdr>
        <w:top w:val="none" w:sz="0" w:space="0" w:color="auto"/>
        <w:left w:val="none" w:sz="0" w:space="0" w:color="auto"/>
        <w:bottom w:val="none" w:sz="0" w:space="0" w:color="auto"/>
        <w:right w:val="none" w:sz="0" w:space="0" w:color="auto"/>
      </w:divBdr>
    </w:div>
    <w:div w:id="1243494264">
      <w:bodyDiv w:val="1"/>
      <w:marLeft w:val="0"/>
      <w:marRight w:val="0"/>
      <w:marTop w:val="0"/>
      <w:marBottom w:val="0"/>
      <w:divBdr>
        <w:top w:val="none" w:sz="0" w:space="0" w:color="auto"/>
        <w:left w:val="none" w:sz="0" w:space="0" w:color="auto"/>
        <w:bottom w:val="none" w:sz="0" w:space="0" w:color="auto"/>
        <w:right w:val="none" w:sz="0" w:space="0" w:color="auto"/>
      </w:divBdr>
    </w:div>
    <w:div w:id="1247766951">
      <w:bodyDiv w:val="1"/>
      <w:marLeft w:val="0"/>
      <w:marRight w:val="0"/>
      <w:marTop w:val="0"/>
      <w:marBottom w:val="0"/>
      <w:divBdr>
        <w:top w:val="none" w:sz="0" w:space="0" w:color="auto"/>
        <w:left w:val="none" w:sz="0" w:space="0" w:color="auto"/>
        <w:bottom w:val="none" w:sz="0" w:space="0" w:color="auto"/>
        <w:right w:val="none" w:sz="0" w:space="0" w:color="auto"/>
      </w:divBdr>
    </w:div>
    <w:div w:id="1281381862">
      <w:bodyDiv w:val="1"/>
      <w:marLeft w:val="0"/>
      <w:marRight w:val="0"/>
      <w:marTop w:val="0"/>
      <w:marBottom w:val="0"/>
      <w:divBdr>
        <w:top w:val="none" w:sz="0" w:space="0" w:color="auto"/>
        <w:left w:val="none" w:sz="0" w:space="0" w:color="auto"/>
        <w:bottom w:val="none" w:sz="0" w:space="0" w:color="auto"/>
        <w:right w:val="none" w:sz="0" w:space="0" w:color="auto"/>
      </w:divBdr>
    </w:div>
    <w:div w:id="1284268658">
      <w:bodyDiv w:val="1"/>
      <w:marLeft w:val="0"/>
      <w:marRight w:val="0"/>
      <w:marTop w:val="0"/>
      <w:marBottom w:val="0"/>
      <w:divBdr>
        <w:top w:val="none" w:sz="0" w:space="0" w:color="auto"/>
        <w:left w:val="none" w:sz="0" w:space="0" w:color="auto"/>
        <w:bottom w:val="none" w:sz="0" w:space="0" w:color="auto"/>
        <w:right w:val="none" w:sz="0" w:space="0" w:color="auto"/>
      </w:divBdr>
    </w:div>
    <w:div w:id="1288701634">
      <w:bodyDiv w:val="1"/>
      <w:marLeft w:val="0"/>
      <w:marRight w:val="0"/>
      <w:marTop w:val="0"/>
      <w:marBottom w:val="0"/>
      <w:divBdr>
        <w:top w:val="none" w:sz="0" w:space="0" w:color="auto"/>
        <w:left w:val="none" w:sz="0" w:space="0" w:color="auto"/>
        <w:bottom w:val="none" w:sz="0" w:space="0" w:color="auto"/>
        <w:right w:val="none" w:sz="0" w:space="0" w:color="auto"/>
      </w:divBdr>
    </w:div>
    <w:div w:id="1297445983">
      <w:bodyDiv w:val="1"/>
      <w:marLeft w:val="0"/>
      <w:marRight w:val="0"/>
      <w:marTop w:val="0"/>
      <w:marBottom w:val="0"/>
      <w:divBdr>
        <w:top w:val="none" w:sz="0" w:space="0" w:color="auto"/>
        <w:left w:val="none" w:sz="0" w:space="0" w:color="auto"/>
        <w:bottom w:val="none" w:sz="0" w:space="0" w:color="auto"/>
        <w:right w:val="none" w:sz="0" w:space="0" w:color="auto"/>
      </w:divBdr>
    </w:div>
    <w:div w:id="1371875032">
      <w:bodyDiv w:val="1"/>
      <w:marLeft w:val="0"/>
      <w:marRight w:val="0"/>
      <w:marTop w:val="0"/>
      <w:marBottom w:val="0"/>
      <w:divBdr>
        <w:top w:val="none" w:sz="0" w:space="0" w:color="auto"/>
        <w:left w:val="none" w:sz="0" w:space="0" w:color="auto"/>
        <w:bottom w:val="none" w:sz="0" w:space="0" w:color="auto"/>
        <w:right w:val="none" w:sz="0" w:space="0" w:color="auto"/>
      </w:divBdr>
    </w:div>
    <w:div w:id="1475374402">
      <w:bodyDiv w:val="1"/>
      <w:marLeft w:val="0"/>
      <w:marRight w:val="0"/>
      <w:marTop w:val="0"/>
      <w:marBottom w:val="0"/>
      <w:divBdr>
        <w:top w:val="none" w:sz="0" w:space="0" w:color="auto"/>
        <w:left w:val="none" w:sz="0" w:space="0" w:color="auto"/>
        <w:bottom w:val="none" w:sz="0" w:space="0" w:color="auto"/>
        <w:right w:val="none" w:sz="0" w:space="0" w:color="auto"/>
      </w:divBdr>
    </w:div>
    <w:div w:id="1482455962">
      <w:bodyDiv w:val="1"/>
      <w:marLeft w:val="0"/>
      <w:marRight w:val="0"/>
      <w:marTop w:val="0"/>
      <w:marBottom w:val="0"/>
      <w:divBdr>
        <w:top w:val="none" w:sz="0" w:space="0" w:color="auto"/>
        <w:left w:val="none" w:sz="0" w:space="0" w:color="auto"/>
        <w:bottom w:val="none" w:sz="0" w:space="0" w:color="auto"/>
        <w:right w:val="none" w:sz="0" w:space="0" w:color="auto"/>
      </w:divBdr>
    </w:div>
    <w:div w:id="1493526353">
      <w:bodyDiv w:val="1"/>
      <w:marLeft w:val="0"/>
      <w:marRight w:val="0"/>
      <w:marTop w:val="0"/>
      <w:marBottom w:val="0"/>
      <w:divBdr>
        <w:top w:val="none" w:sz="0" w:space="0" w:color="auto"/>
        <w:left w:val="none" w:sz="0" w:space="0" w:color="auto"/>
        <w:bottom w:val="none" w:sz="0" w:space="0" w:color="auto"/>
        <w:right w:val="none" w:sz="0" w:space="0" w:color="auto"/>
      </w:divBdr>
    </w:div>
    <w:div w:id="1527450744">
      <w:bodyDiv w:val="1"/>
      <w:marLeft w:val="0"/>
      <w:marRight w:val="0"/>
      <w:marTop w:val="0"/>
      <w:marBottom w:val="0"/>
      <w:divBdr>
        <w:top w:val="none" w:sz="0" w:space="0" w:color="auto"/>
        <w:left w:val="none" w:sz="0" w:space="0" w:color="auto"/>
        <w:bottom w:val="none" w:sz="0" w:space="0" w:color="auto"/>
        <w:right w:val="none" w:sz="0" w:space="0" w:color="auto"/>
      </w:divBdr>
    </w:div>
    <w:div w:id="1530601080">
      <w:bodyDiv w:val="1"/>
      <w:marLeft w:val="0"/>
      <w:marRight w:val="0"/>
      <w:marTop w:val="0"/>
      <w:marBottom w:val="0"/>
      <w:divBdr>
        <w:top w:val="none" w:sz="0" w:space="0" w:color="auto"/>
        <w:left w:val="none" w:sz="0" w:space="0" w:color="auto"/>
        <w:bottom w:val="none" w:sz="0" w:space="0" w:color="auto"/>
        <w:right w:val="none" w:sz="0" w:space="0" w:color="auto"/>
      </w:divBdr>
    </w:div>
    <w:div w:id="1566262270">
      <w:bodyDiv w:val="1"/>
      <w:marLeft w:val="0"/>
      <w:marRight w:val="0"/>
      <w:marTop w:val="0"/>
      <w:marBottom w:val="0"/>
      <w:divBdr>
        <w:top w:val="none" w:sz="0" w:space="0" w:color="auto"/>
        <w:left w:val="none" w:sz="0" w:space="0" w:color="auto"/>
        <w:bottom w:val="none" w:sz="0" w:space="0" w:color="auto"/>
        <w:right w:val="none" w:sz="0" w:space="0" w:color="auto"/>
      </w:divBdr>
    </w:div>
    <w:div w:id="1589584600">
      <w:bodyDiv w:val="1"/>
      <w:marLeft w:val="0"/>
      <w:marRight w:val="0"/>
      <w:marTop w:val="0"/>
      <w:marBottom w:val="0"/>
      <w:divBdr>
        <w:top w:val="none" w:sz="0" w:space="0" w:color="auto"/>
        <w:left w:val="none" w:sz="0" w:space="0" w:color="auto"/>
        <w:bottom w:val="none" w:sz="0" w:space="0" w:color="auto"/>
        <w:right w:val="none" w:sz="0" w:space="0" w:color="auto"/>
      </w:divBdr>
    </w:div>
    <w:div w:id="1689208957">
      <w:bodyDiv w:val="1"/>
      <w:marLeft w:val="0"/>
      <w:marRight w:val="0"/>
      <w:marTop w:val="0"/>
      <w:marBottom w:val="0"/>
      <w:divBdr>
        <w:top w:val="none" w:sz="0" w:space="0" w:color="auto"/>
        <w:left w:val="none" w:sz="0" w:space="0" w:color="auto"/>
        <w:bottom w:val="none" w:sz="0" w:space="0" w:color="auto"/>
        <w:right w:val="none" w:sz="0" w:space="0" w:color="auto"/>
      </w:divBdr>
    </w:div>
    <w:div w:id="1739668121">
      <w:bodyDiv w:val="1"/>
      <w:marLeft w:val="0"/>
      <w:marRight w:val="0"/>
      <w:marTop w:val="0"/>
      <w:marBottom w:val="0"/>
      <w:divBdr>
        <w:top w:val="none" w:sz="0" w:space="0" w:color="auto"/>
        <w:left w:val="none" w:sz="0" w:space="0" w:color="auto"/>
        <w:bottom w:val="none" w:sz="0" w:space="0" w:color="auto"/>
        <w:right w:val="none" w:sz="0" w:space="0" w:color="auto"/>
      </w:divBdr>
    </w:div>
    <w:div w:id="1745371928">
      <w:bodyDiv w:val="1"/>
      <w:marLeft w:val="0"/>
      <w:marRight w:val="0"/>
      <w:marTop w:val="0"/>
      <w:marBottom w:val="0"/>
      <w:divBdr>
        <w:top w:val="none" w:sz="0" w:space="0" w:color="auto"/>
        <w:left w:val="none" w:sz="0" w:space="0" w:color="auto"/>
        <w:bottom w:val="none" w:sz="0" w:space="0" w:color="auto"/>
        <w:right w:val="none" w:sz="0" w:space="0" w:color="auto"/>
      </w:divBdr>
    </w:div>
    <w:div w:id="1749036338">
      <w:bodyDiv w:val="1"/>
      <w:marLeft w:val="0"/>
      <w:marRight w:val="0"/>
      <w:marTop w:val="0"/>
      <w:marBottom w:val="0"/>
      <w:divBdr>
        <w:top w:val="none" w:sz="0" w:space="0" w:color="auto"/>
        <w:left w:val="none" w:sz="0" w:space="0" w:color="auto"/>
        <w:bottom w:val="none" w:sz="0" w:space="0" w:color="auto"/>
        <w:right w:val="none" w:sz="0" w:space="0" w:color="auto"/>
      </w:divBdr>
    </w:div>
    <w:div w:id="1753776057">
      <w:bodyDiv w:val="1"/>
      <w:marLeft w:val="0"/>
      <w:marRight w:val="0"/>
      <w:marTop w:val="0"/>
      <w:marBottom w:val="0"/>
      <w:divBdr>
        <w:top w:val="none" w:sz="0" w:space="0" w:color="auto"/>
        <w:left w:val="none" w:sz="0" w:space="0" w:color="auto"/>
        <w:bottom w:val="none" w:sz="0" w:space="0" w:color="auto"/>
        <w:right w:val="none" w:sz="0" w:space="0" w:color="auto"/>
      </w:divBdr>
    </w:div>
    <w:div w:id="1840805368">
      <w:bodyDiv w:val="1"/>
      <w:marLeft w:val="0"/>
      <w:marRight w:val="0"/>
      <w:marTop w:val="0"/>
      <w:marBottom w:val="0"/>
      <w:divBdr>
        <w:top w:val="none" w:sz="0" w:space="0" w:color="auto"/>
        <w:left w:val="none" w:sz="0" w:space="0" w:color="auto"/>
        <w:bottom w:val="none" w:sz="0" w:space="0" w:color="auto"/>
        <w:right w:val="none" w:sz="0" w:space="0" w:color="auto"/>
      </w:divBdr>
    </w:div>
    <w:div w:id="1843427753">
      <w:bodyDiv w:val="1"/>
      <w:marLeft w:val="0"/>
      <w:marRight w:val="0"/>
      <w:marTop w:val="0"/>
      <w:marBottom w:val="0"/>
      <w:divBdr>
        <w:top w:val="none" w:sz="0" w:space="0" w:color="auto"/>
        <w:left w:val="none" w:sz="0" w:space="0" w:color="auto"/>
        <w:bottom w:val="none" w:sz="0" w:space="0" w:color="auto"/>
        <w:right w:val="none" w:sz="0" w:space="0" w:color="auto"/>
      </w:divBdr>
    </w:div>
    <w:div w:id="1883781295">
      <w:bodyDiv w:val="1"/>
      <w:marLeft w:val="0"/>
      <w:marRight w:val="0"/>
      <w:marTop w:val="0"/>
      <w:marBottom w:val="0"/>
      <w:divBdr>
        <w:top w:val="none" w:sz="0" w:space="0" w:color="auto"/>
        <w:left w:val="none" w:sz="0" w:space="0" w:color="auto"/>
        <w:bottom w:val="none" w:sz="0" w:space="0" w:color="auto"/>
        <w:right w:val="none" w:sz="0" w:space="0" w:color="auto"/>
      </w:divBdr>
    </w:div>
    <w:div w:id="1903054970">
      <w:bodyDiv w:val="1"/>
      <w:marLeft w:val="0"/>
      <w:marRight w:val="0"/>
      <w:marTop w:val="0"/>
      <w:marBottom w:val="0"/>
      <w:divBdr>
        <w:top w:val="none" w:sz="0" w:space="0" w:color="auto"/>
        <w:left w:val="none" w:sz="0" w:space="0" w:color="auto"/>
        <w:bottom w:val="none" w:sz="0" w:space="0" w:color="auto"/>
        <w:right w:val="none" w:sz="0" w:space="0" w:color="auto"/>
      </w:divBdr>
    </w:div>
    <w:div w:id="1985427194">
      <w:bodyDiv w:val="1"/>
      <w:marLeft w:val="0"/>
      <w:marRight w:val="0"/>
      <w:marTop w:val="0"/>
      <w:marBottom w:val="0"/>
      <w:divBdr>
        <w:top w:val="none" w:sz="0" w:space="0" w:color="auto"/>
        <w:left w:val="none" w:sz="0" w:space="0" w:color="auto"/>
        <w:bottom w:val="none" w:sz="0" w:space="0" w:color="auto"/>
        <w:right w:val="none" w:sz="0" w:space="0" w:color="auto"/>
      </w:divBdr>
    </w:div>
    <w:div w:id="2007128696">
      <w:bodyDiv w:val="1"/>
      <w:marLeft w:val="0"/>
      <w:marRight w:val="0"/>
      <w:marTop w:val="0"/>
      <w:marBottom w:val="0"/>
      <w:divBdr>
        <w:top w:val="none" w:sz="0" w:space="0" w:color="auto"/>
        <w:left w:val="none" w:sz="0" w:space="0" w:color="auto"/>
        <w:bottom w:val="none" w:sz="0" w:space="0" w:color="auto"/>
        <w:right w:val="none" w:sz="0" w:space="0" w:color="auto"/>
      </w:divBdr>
    </w:div>
    <w:div w:id="2009870770">
      <w:bodyDiv w:val="1"/>
      <w:marLeft w:val="0"/>
      <w:marRight w:val="0"/>
      <w:marTop w:val="0"/>
      <w:marBottom w:val="0"/>
      <w:divBdr>
        <w:top w:val="none" w:sz="0" w:space="0" w:color="auto"/>
        <w:left w:val="none" w:sz="0" w:space="0" w:color="auto"/>
        <w:bottom w:val="none" w:sz="0" w:space="0" w:color="auto"/>
        <w:right w:val="none" w:sz="0" w:space="0" w:color="auto"/>
      </w:divBdr>
    </w:div>
    <w:div w:id="2014332184">
      <w:bodyDiv w:val="1"/>
      <w:marLeft w:val="0"/>
      <w:marRight w:val="0"/>
      <w:marTop w:val="0"/>
      <w:marBottom w:val="0"/>
      <w:divBdr>
        <w:top w:val="none" w:sz="0" w:space="0" w:color="auto"/>
        <w:left w:val="none" w:sz="0" w:space="0" w:color="auto"/>
        <w:bottom w:val="none" w:sz="0" w:space="0" w:color="auto"/>
        <w:right w:val="none" w:sz="0" w:space="0" w:color="auto"/>
      </w:divBdr>
    </w:div>
    <w:div w:id="2085368621">
      <w:bodyDiv w:val="1"/>
      <w:marLeft w:val="0"/>
      <w:marRight w:val="0"/>
      <w:marTop w:val="0"/>
      <w:marBottom w:val="0"/>
      <w:divBdr>
        <w:top w:val="none" w:sz="0" w:space="0" w:color="auto"/>
        <w:left w:val="none" w:sz="0" w:space="0" w:color="auto"/>
        <w:bottom w:val="none" w:sz="0" w:space="0" w:color="auto"/>
        <w:right w:val="none" w:sz="0" w:space="0" w:color="auto"/>
      </w:divBdr>
    </w:div>
    <w:div w:id="2089038645">
      <w:bodyDiv w:val="1"/>
      <w:marLeft w:val="0"/>
      <w:marRight w:val="0"/>
      <w:marTop w:val="0"/>
      <w:marBottom w:val="0"/>
      <w:divBdr>
        <w:top w:val="none" w:sz="0" w:space="0" w:color="auto"/>
        <w:left w:val="none" w:sz="0" w:space="0" w:color="auto"/>
        <w:bottom w:val="none" w:sz="0" w:space="0" w:color="auto"/>
        <w:right w:val="none" w:sz="0" w:space="0" w:color="auto"/>
      </w:divBdr>
    </w:div>
    <w:div w:id="211524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tatista.com/statistics/500560/argos-store-numbers-united-kingdom-uk"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about.sainsburys.co.uk/about-us/our-strateg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uters.com/markets/deals/sainsburys-sell-argos-financial-services-cards-portfolio-934-mln-2024-10-31" TargetMode="External"/><Relationship Id="rId5" Type="http://schemas.openxmlformats.org/officeDocument/2006/relationships/settings" Target="settings.xml"/><Relationship Id="rId15" Type="http://schemas.openxmlformats.org/officeDocument/2006/relationships/hyperlink" Target="https://www.thescottishsun.co.uk/money/13828100/sainsburys-update-argos-store-closure-plans"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heguardian.com/media-network/media-network-blog/2014/jun/16/commerce-tipping-point-retailers-stay-releva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EF00B0D604444FF9ABD20CB87C72B25"/>
        <w:category>
          <w:name w:val="General"/>
          <w:gallery w:val="placeholder"/>
        </w:category>
        <w:types>
          <w:type w:val="bbPlcHdr"/>
        </w:types>
        <w:behaviors>
          <w:behavior w:val="content"/>
        </w:behaviors>
        <w:guid w:val="{96B2E3C4-3E5A-456F-AE5C-BEBE412F4A74}"/>
      </w:docPartPr>
      <w:docPartBody>
        <w:p w:rsidR="00000000" w:rsidRDefault="00C1360F" w:rsidP="00C1360F">
          <w:pPr>
            <w:pStyle w:val="8EF00B0D604444FF9ABD20CB87C72B2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60F"/>
    <w:rsid w:val="00721111"/>
    <w:rsid w:val="00B71B3D"/>
    <w:rsid w:val="00C13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3150CE8BDF45DDA783430B5992D1E6">
    <w:name w:val="553150CE8BDF45DDA783430B5992D1E6"/>
    <w:rsid w:val="00C1360F"/>
  </w:style>
  <w:style w:type="paragraph" w:customStyle="1" w:styleId="8EF00B0D604444FF9ABD20CB87C72B25">
    <w:name w:val="8EF00B0D604444FF9ABD20CB87C72B25"/>
    <w:rsid w:val="00C136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Submission date: March 31 20255</PublishDate>
  <Abstract/>
  <CompanyAddress>University of Trinity Saint David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AE35BE-7729-4842-92DD-4B3D66A7A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6333</TotalTime>
  <Pages>26</Pages>
  <Words>5373</Words>
  <Characters>34443</Characters>
  <Application>Microsoft Office Word</Application>
  <DocSecurity>0</DocSecurity>
  <Lines>604</Lines>
  <Paragraphs>165</Paragraphs>
  <ScaleCrop>false</ScaleCrop>
  <HeadingPairs>
    <vt:vector size="2" baseType="variant">
      <vt:variant>
        <vt:lpstr>Title</vt:lpstr>
      </vt:variant>
      <vt:variant>
        <vt:i4>1</vt:i4>
      </vt:variant>
    </vt:vector>
  </HeadingPairs>
  <TitlesOfParts>
    <vt:vector size="1" baseType="lpstr">
      <vt:lpstr>Argos and Its Recent Strategies: Success and Challenges in Retail</vt:lpstr>
    </vt:vector>
  </TitlesOfParts>
  <Company>word count: 4200</Company>
  <LinksUpToDate>false</LinksUpToDate>
  <CharactersWithSpaces>39651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Argos and Its Recent Strategies: Success and Challenges in Retail</dc:title>
  <dc:subject>Luciana Stafi - 2130653</dc:subject>
  <dc:creator>Andrei Stafi</dc:creator>
  <cp:keywords/>
  <dc:description/>
  <cp:lastModifiedBy>Andrei Stafi</cp:lastModifiedBy>
  <cp:revision>24</cp:revision>
  <dcterms:created xsi:type="dcterms:W3CDTF">2025-03-12T15:04:00Z</dcterms:created>
  <dcterms:modified xsi:type="dcterms:W3CDTF">2025-03-31T13:51:00Z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3f584cef-94f7-4e5b-95e6-725daddbbc92</vt:lpwstr>
  </property>
</Properties>
</file>