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01312" w:rsidRPr="000303F5" w:rsidRDefault="00F01312" w:rsidP="00F01312">
      <w:pPr>
        <w:shd w:val="clear" w:color="auto" w:fill="FBF7F5"/>
        <w:spacing w:after="100" w:afterAutospacing="1" w:line="240" w:lineRule="auto"/>
        <w:contextualSpacing/>
        <w:outlineLvl w:val="2"/>
        <w:rPr>
          <w:rFonts w:ascii="Times New Roman" w:eastAsia="Times New Roman" w:hAnsi="Times New Roman" w:cs="Times New Roman"/>
          <w:sz w:val="24"/>
          <w:szCs w:val="27"/>
        </w:rPr>
      </w:pPr>
      <w:r w:rsidRPr="000303F5">
        <w:rPr>
          <w:rFonts w:ascii="Times New Roman" w:eastAsia="Times New Roman" w:hAnsi="Times New Roman" w:cs="Times New Roman"/>
          <w:sz w:val="24"/>
          <w:szCs w:val="27"/>
        </w:rPr>
        <w:t>Skills for Medievalists</w:t>
      </w:r>
    </w:p>
    <w:p w:rsidR="00F01312" w:rsidRPr="000303F5" w:rsidRDefault="00F01312" w:rsidP="00F01312">
      <w:pPr>
        <w:shd w:val="clear" w:color="auto" w:fill="FBF7F5"/>
        <w:spacing w:after="100" w:afterAutospacing="1" w:line="240" w:lineRule="auto"/>
        <w:contextualSpacing/>
        <w:outlineLvl w:val="2"/>
        <w:rPr>
          <w:rFonts w:ascii="Times New Roman" w:eastAsia="Times New Roman" w:hAnsi="Times New Roman" w:cs="Times New Roman"/>
          <w:sz w:val="24"/>
          <w:szCs w:val="27"/>
        </w:rPr>
      </w:pPr>
      <w:r w:rsidRPr="000303F5">
        <w:rPr>
          <w:rFonts w:ascii="Times New Roman" w:eastAsia="Times New Roman" w:hAnsi="Times New Roman" w:cs="Times New Roman"/>
          <w:sz w:val="24"/>
          <w:szCs w:val="27"/>
        </w:rPr>
        <w:t>Week One Assessment</w:t>
      </w:r>
      <w:r w:rsidRPr="00F01312">
        <w:rPr>
          <w:rFonts w:ascii="Times New Roman" w:eastAsia="Times New Roman" w:hAnsi="Times New Roman" w:cs="Times New Roman"/>
          <w:sz w:val="24"/>
          <w:szCs w:val="27"/>
        </w:rPr>
        <w:t> </w:t>
      </w:r>
    </w:p>
    <w:p w:rsidR="00F01312" w:rsidRPr="000303F5" w:rsidRDefault="00F01312" w:rsidP="00F01312">
      <w:pPr>
        <w:shd w:val="clear" w:color="auto" w:fill="FBF7F5"/>
        <w:spacing w:after="100" w:afterAutospacing="1" w:line="240" w:lineRule="auto"/>
        <w:contextualSpacing/>
        <w:outlineLvl w:val="2"/>
        <w:rPr>
          <w:rFonts w:ascii="Times New Roman" w:eastAsia="Times New Roman" w:hAnsi="Times New Roman" w:cs="Times New Roman"/>
          <w:sz w:val="24"/>
          <w:szCs w:val="27"/>
        </w:rPr>
      </w:pPr>
      <w:r w:rsidRPr="000303F5">
        <w:rPr>
          <w:rFonts w:ascii="Times New Roman" w:eastAsia="Times New Roman" w:hAnsi="Times New Roman" w:cs="Times New Roman"/>
          <w:sz w:val="24"/>
          <w:szCs w:val="27"/>
        </w:rPr>
        <w:t>Carter Henley</w:t>
      </w:r>
    </w:p>
    <w:p w:rsidR="00F01312" w:rsidRPr="000303F5" w:rsidRDefault="00F01312" w:rsidP="00F01312">
      <w:pPr>
        <w:shd w:val="clear" w:color="auto" w:fill="FBF7F5"/>
        <w:spacing w:after="100" w:afterAutospacing="1" w:line="240" w:lineRule="auto"/>
        <w:contextualSpacing/>
        <w:outlineLvl w:val="2"/>
        <w:rPr>
          <w:rFonts w:ascii="Times New Roman" w:eastAsia="Times New Roman" w:hAnsi="Times New Roman" w:cs="Times New Roman"/>
          <w:sz w:val="24"/>
          <w:szCs w:val="27"/>
        </w:rPr>
      </w:pPr>
      <w:r w:rsidRPr="000303F5">
        <w:rPr>
          <w:rFonts w:ascii="Times New Roman" w:eastAsia="Times New Roman" w:hAnsi="Times New Roman" w:cs="Times New Roman"/>
          <w:sz w:val="24"/>
          <w:szCs w:val="27"/>
        </w:rPr>
        <w:t>October 10, 2020</w:t>
      </w:r>
    </w:p>
    <w:p w:rsidR="00F01312" w:rsidRPr="000303F5" w:rsidRDefault="00F01312" w:rsidP="00F01312">
      <w:pPr>
        <w:shd w:val="clear" w:color="auto" w:fill="FBF7F5"/>
        <w:spacing w:after="100" w:afterAutospacing="1" w:line="240" w:lineRule="auto"/>
        <w:contextualSpacing/>
        <w:outlineLvl w:val="2"/>
        <w:rPr>
          <w:rFonts w:ascii="Times New Roman" w:eastAsia="Times New Roman" w:hAnsi="Times New Roman" w:cs="Times New Roman"/>
          <w:sz w:val="24"/>
          <w:szCs w:val="27"/>
        </w:rPr>
      </w:pPr>
    </w:p>
    <w:p w:rsidR="00F01312" w:rsidRPr="000303F5" w:rsidRDefault="00F01312" w:rsidP="00F01312">
      <w:pPr>
        <w:shd w:val="clear" w:color="auto" w:fill="FBF7F5"/>
        <w:spacing w:after="100" w:afterAutospacing="1" w:line="240" w:lineRule="auto"/>
        <w:contextualSpacing/>
        <w:outlineLvl w:val="2"/>
        <w:rPr>
          <w:rFonts w:ascii="Times New Roman" w:eastAsia="Times New Roman" w:hAnsi="Times New Roman" w:cs="Times New Roman"/>
          <w:b/>
          <w:sz w:val="24"/>
          <w:szCs w:val="27"/>
        </w:rPr>
      </w:pPr>
    </w:p>
    <w:p w:rsidR="00F01312" w:rsidRPr="00F01312" w:rsidRDefault="00F01312" w:rsidP="00F01312">
      <w:pPr>
        <w:shd w:val="clear" w:color="auto" w:fill="FBF7F5"/>
        <w:spacing w:after="100" w:afterAutospacing="1" w:line="240" w:lineRule="auto"/>
        <w:outlineLvl w:val="2"/>
        <w:rPr>
          <w:rFonts w:ascii="Times New Roman" w:eastAsia="Times New Roman" w:hAnsi="Times New Roman" w:cs="Times New Roman"/>
          <w:b/>
          <w:sz w:val="24"/>
          <w:szCs w:val="27"/>
        </w:rPr>
      </w:pPr>
      <w:r w:rsidRPr="00F01312">
        <w:rPr>
          <w:rFonts w:ascii="Times New Roman" w:eastAsia="Times New Roman" w:hAnsi="Times New Roman" w:cs="Times New Roman"/>
          <w:b/>
          <w:sz w:val="24"/>
          <w:szCs w:val="27"/>
        </w:rPr>
        <w:t>Questions to consider</w:t>
      </w:r>
    </w:p>
    <w:p w:rsidR="00F01312" w:rsidRPr="00F01312" w:rsidRDefault="00F01312" w:rsidP="00F01312">
      <w:pPr>
        <w:shd w:val="clear" w:color="auto" w:fill="FBF7F5"/>
        <w:spacing w:after="100" w:afterAutospacing="1" w:line="240" w:lineRule="auto"/>
        <w:rPr>
          <w:rFonts w:ascii="Times New Roman" w:eastAsia="Times New Roman" w:hAnsi="Times New Roman" w:cs="Times New Roman"/>
          <w:b/>
          <w:szCs w:val="23"/>
        </w:rPr>
      </w:pPr>
      <w:r w:rsidRPr="00F01312">
        <w:rPr>
          <w:rFonts w:ascii="Times New Roman" w:eastAsia="Times New Roman" w:hAnsi="Times New Roman" w:cs="Times New Roman"/>
          <w:b/>
          <w:sz w:val="24"/>
          <w:szCs w:val="27"/>
        </w:rPr>
        <w:t>When reading through the articles, think about the following:</w:t>
      </w:r>
    </w:p>
    <w:p w:rsidR="00F01312" w:rsidRPr="000303F5" w:rsidRDefault="00F01312" w:rsidP="00F01312">
      <w:pPr>
        <w:numPr>
          <w:ilvl w:val="0"/>
          <w:numId w:val="1"/>
        </w:numPr>
        <w:shd w:val="clear" w:color="auto" w:fill="FBF7F5"/>
        <w:spacing w:before="100" w:beforeAutospacing="1" w:after="100" w:afterAutospacing="1" w:line="240" w:lineRule="auto"/>
        <w:rPr>
          <w:rFonts w:ascii="Times New Roman" w:eastAsia="Times New Roman" w:hAnsi="Times New Roman" w:cs="Times New Roman"/>
          <w:szCs w:val="23"/>
        </w:rPr>
      </w:pPr>
      <w:r w:rsidRPr="00F01312">
        <w:rPr>
          <w:rFonts w:ascii="Times New Roman" w:eastAsia="Times New Roman" w:hAnsi="Times New Roman" w:cs="Times New Roman"/>
          <w:sz w:val="24"/>
          <w:szCs w:val="27"/>
        </w:rPr>
        <w:t>How do you think the authors came up with the ideas for the research which led to these publications?</w:t>
      </w:r>
    </w:p>
    <w:p w:rsidR="000303F5" w:rsidRPr="00F01312" w:rsidRDefault="000303F5" w:rsidP="000303F5">
      <w:pPr>
        <w:shd w:val="clear" w:color="auto" w:fill="FBF7F5"/>
        <w:spacing w:before="100" w:beforeAutospacing="1" w:after="100" w:afterAutospacing="1" w:line="240" w:lineRule="auto"/>
        <w:rPr>
          <w:rFonts w:ascii="Times New Roman" w:eastAsia="Times New Roman" w:hAnsi="Times New Roman" w:cs="Times New Roman"/>
          <w:szCs w:val="23"/>
        </w:rPr>
      </w:pPr>
      <w:r>
        <w:rPr>
          <w:rFonts w:ascii="Times New Roman" w:eastAsia="Times New Roman" w:hAnsi="Times New Roman" w:cs="Times New Roman"/>
          <w:sz w:val="24"/>
          <w:szCs w:val="27"/>
        </w:rPr>
        <w:t xml:space="preserve">I believe the idea came from the lack of focus on sources like monastic annals. Webster states in her research that “The use of monastics annals such as this could also be used in future in combination with lower ranking historiographical texts to provide the next generation of social histories of the Middle Ages (172). </w:t>
      </w:r>
    </w:p>
    <w:p w:rsidR="00F01312" w:rsidRPr="000303F5" w:rsidRDefault="00F01312" w:rsidP="00F01312">
      <w:pPr>
        <w:numPr>
          <w:ilvl w:val="0"/>
          <w:numId w:val="1"/>
        </w:numPr>
        <w:shd w:val="clear" w:color="auto" w:fill="FBF7F5"/>
        <w:spacing w:before="100" w:beforeAutospacing="1" w:after="100" w:afterAutospacing="1" w:line="240" w:lineRule="auto"/>
        <w:rPr>
          <w:rFonts w:ascii="Times New Roman" w:eastAsia="Times New Roman" w:hAnsi="Times New Roman" w:cs="Times New Roman"/>
          <w:szCs w:val="23"/>
        </w:rPr>
      </w:pPr>
      <w:r w:rsidRPr="00F01312">
        <w:rPr>
          <w:rFonts w:ascii="Times New Roman" w:eastAsia="Times New Roman" w:hAnsi="Times New Roman" w:cs="Times New Roman"/>
          <w:sz w:val="24"/>
          <w:szCs w:val="27"/>
        </w:rPr>
        <w:t>How do you think the authors actually </w:t>
      </w:r>
      <w:r w:rsidRPr="000303F5">
        <w:rPr>
          <w:rFonts w:ascii="Times New Roman" w:eastAsia="Times New Roman" w:hAnsi="Times New Roman" w:cs="Times New Roman"/>
          <w:i/>
          <w:iCs/>
          <w:sz w:val="24"/>
          <w:szCs w:val="27"/>
        </w:rPr>
        <w:t>did</w:t>
      </w:r>
      <w:r w:rsidRPr="00F01312">
        <w:rPr>
          <w:rFonts w:ascii="Times New Roman" w:eastAsia="Times New Roman" w:hAnsi="Times New Roman" w:cs="Times New Roman"/>
          <w:sz w:val="24"/>
          <w:szCs w:val="27"/>
        </w:rPr>
        <w:t> the research that led to these publications?</w:t>
      </w:r>
    </w:p>
    <w:p w:rsidR="000303F5" w:rsidRPr="00F01312" w:rsidRDefault="000303F5" w:rsidP="000303F5">
      <w:pPr>
        <w:shd w:val="clear" w:color="auto" w:fill="FBF7F5"/>
        <w:spacing w:before="100" w:beforeAutospacing="1" w:after="100" w:afterAutospacing="1" w:line="240" w:lineRule="auto"/>
        <w:ind w:left="720"/>
        <w:rPr>
          <w:rFonts w:ascii="Times New Roman" w:eastAsia="Times New Roman" w:hAnsi="Times New Roman" w:cs="Times New Roman"/>
          <w:szCs w:val="23"/>
        </w:rPr>
      </w:pPr>
      <w:r>
        <w:rPr>
          <w:rFonts w:ascii="Times New Roman" w:eastAsia="Times New Roman" w:hAnsi="Times New Roman" w:cs="Times New Roman"/>
          <w:sz w:val="24"/>
          <w:szCs w:val="27"/>
        </w:rPr>
        <w:t>Reading the annals of the Dunstable priory. Also, reading other primary sources that relate to the subject matter. Webster also utilized research done by other historians in the field.</w:t>
      </w:r>
    </w:p>
    <w:p w:rsidR="00F01312" w:rsidRPr="000303F5" w:rsidRDefault="00F01312" w:rsidP="00F01312">
      <w:pPr>
        <w:numPr>
          <w:ilvl w:val="0"/>
          <w:numId w:val="1"/>
        </w:numPr>
        <w:shd w:val="clear" w:color="auto" w:fill="FBF7F5"/>
        <w:spacing w:before="100" w:beforeAutospacing="1" w:after="100" w:afterAutospacing="1" w:line="240" w:lineRule="auto"/>
        <w:rPr>
          <w:rFonts w:ascii="Times New Roman" w:eastAsia="Times New Roman" w:hAnsi="Times New Roman" w:cs="Times New Roman"/>
          <w:szCs w:val="23"/>
        </w:rPr>
      </w:pPr>
      <w:r w:rsidRPr="00F01312">
        <w:rPr>
          <w:rFonts w:ascii="Times New Roman" w:eastAsia="Times New Roman" w:hAnsi="Times New Roman" w:cs="Times New Roman"/>
          <w:sz w:val="24"/>
          <w:szCs w:val="27"/>
        </w:rPr>
        <w:t>What primary sources are used by the authors?</w:t>
      </w:r>
    </w:p>
    <w:p w:rsidR="000303F5" w:rsidRPr="00F01312" w:rsidRDefault="000303F5" w:rsidP="000303F5">
      <w:pPr>
        <w:shd w:val="clear" w:color="auto" w:fill="FBF7F5"/>
        <w:spacing w:before="100" w:beforeAutospacing="1" w:after="100" w:afterAutospacing="1" w:line="240" w:lineRule="auto"/>
        <w:rPr>
          <w:rFonts w:ascii="Times New Roman" w:eastAsia="Times New Roman" w:hAnsi="Times New Roman" w:cs="Times New Roman"/>
          <w:szCs w:val="23"/>
        </w:rPr>
      </w:pPr>
      <w:r>
        <w:rPr>
          <w:rFonts w:ascii="Times New Roman" w:eastAsia="Times New Roman" w:hAnsi="Times New Roman" w:cs="Times New Roman"/>
          <w:sz w:val="24"/>
          <w:szCs w:val="27"/>
        </w:rPr>
        <w:t xml:space="preserve">Webster used the </w:t>
      </w:r>
      <w:r>
        <w:rPr>
          <w:rFonts w:ascii="Times New Roman" w:eastAsia="Times New Roman" w:hAnsi="Times New Roman" w:cs="Times New Roman"/>
          <w:i/>
          <w:sz w:val="24"/>
          <w:szCs w:val="27"/>
        </w:rPr>
        <w:t>Annals of the Dunstable Priory</w:t>
      </w:r>
      <w:r>
        <w:rPr>
          <w:rFonts w:ascii="Times New Roman" w:eastAsia="Times New Roman" w:hAnsi="Times New Roman" w:cs="Times New Roman"/>
          <w:sz w:val="24"/>
          <w:szCs w:val="27"/>
        </w:rPr>
        <w:t xml:space="preserve"> (found in one manuscript) in as her primary source. She also used two other translations of the annals. </w:t>
      </w:r>
    </w:p>
    <w:p w:rsidR="00F01312" w:rsidRPr="000303F5" w:rsidRDefault="00F01312" w:rsidP="00F01312">
      <w:pPr>
        <w:numPr>
          <w:ilvl w:val="0"/>
          <w:numId w:val="1"/>
        </w:numPr>
        <w:shd w:val="clear" w:color="auto" w:fill="FBF7F5"/>
        <w:spacing w:before="100" w:beforeAutospacing="1" w:after="100" w:afterAutospacing="1" w:line="240" w:lineRule="auto"/>
        <w:rPr>
          <w:rFonts w:ascii="Times New Roman" w:eastAsia="Times New Roman" w:hAnsi="Times New Roman" w:cs="Times New Roman"/>
          <w:szCs w:val="23"/>
        </w:rPr>
      </w:pPr>
      <w:r w:rsidRPr="00F01312">
        <w:rPr>
          <w:rFonts w:ascii="Times New Roman" w:eastAsia="Times New Roman" w:hAnsi="Times New Roman" w:cs="Times New Roman"/>
          <w:sz w:val="24"/>
          <w:szCs w:val="27"/>
        </w:rPr>
        <w:t>Why do you think the authors chose these particular types of primary sources?</w:t>
      </w:r>
    </w:p>
    <w:p w:rsidR="000303F5" w:rsidRPr="00F01312" w:rsidRDefault="000303F5" w:rsidP="000303F5">
      <w:pPr>
        <w:shd w:val="clear" w:color="auto" w:fill="FBF7F5"/>
        <w:spacing w:before="100" w:beforeAutospacing="1" w:after="100" w:afterAutospacing="1" w:line="240" w:lineRule="auto"/>
        <w:rPr>
          <w:rFonts w:ascii="Times New Roman" w:eastAsia="Times New Roman" w:hAnsi="Times New Roman" w:cs="Times New Roman"/>
          <w:szCs w:val="23"/>
        </w:rPr>
      </w:pPr>
      <w:r>
        <w:rPr>
          <w:rFonts w:ascii="Times New Roman" w:eastAsia="Times New Roman" w:hAnsi="Times New Roman" w:cs="Times New Roman"/>
          <w:sz w:val="24"/>
          <w:szCs w:val="27"/>
        </w:rPr>
        <w:t>Because Webster focused her research on this particular priory, it only made sense to use the extant manuscript as a primary source. But she also utilized translations of the text as well.</w:t>
      </w:r>
    </w:p>
    <w:p w:rsidR="000303F5" w:rsidRDefault="00F01312" w:rsidP="000303F5">
      <w:pPr>
        <w:numPr>
          <w:ilvl w:val="0"/>
          <w:numId w:val="1"/>
        </w:numPr>
        <w:shd w:val="clear" w:color="auto" w:fill="FBF7F5"/>
        <w:spacing w:before="100" w:beforeAutospacing="1" w:after="100" w:afterAutospacing="1" w:line="240" w:lineRule="auto"/>
        <w:rPr>
          <w:rFonts w:ascii="Times New Roman" w:eastAsia="Times New Roman" w:hAnsi="Times New Roman" w:cs="Times New Roman"/>
          <w:szCs w:val="23"/>
        </w:rPr>
      </w:pPr>
      <w:r w:rsidRPr="00F01312">
        <w:rPr>
          <w:rFonts w:ascii="Times New Roman" w:eastAsia="Times New Roman" w:hAnsi="Times New Roman" w:cs="Times New Roman"/>
          <w:sz w:val="24"/>
          <w:szCs w:val="27"/>
        </w:rPr>
        <w:t>Where and how do you think the authors accessed the particular primary sources that are used?</w:t>
      </w:r>
    </w:p>
    <w:p w:rsidR="000303F5" w:rsidRPr="00F01312" w:rsidRDefault="000303F5" w:rsidP="000303F5">
      <w:pPr>
        <w:shd w:val="clear" w:color="auto" w:fill="FBF7F5"/>
        <w:spacing w:before="100" w:beforeAutospacing="1" w:after="100" w:afterAutospacing="1" w:line="240" w:lineRule="auto"/>
        <w:ind w:left="720"/>
        <w:rPr>
          <w:rFonts w:ascii="Times New Roman" w:eastAsia="Times New Roman" w:hAnsi="Times New Roman" w:cs="Times New Roman"/>
          <w:szCs w:val="23"/>
        </w:rPr>
      </w:pPr>
      <w:r>
        <w:rPr>
          <w:rFonts w:ascii="Times New Roman" w:eastAsia="Times New Roman" w:hAnsi="Times New Roman" w:cs="Times New Roman"/>
          <w:szCs w:val="23"/>
        </w:rPr>
        <w:t>Accessing the annals via the British Library.</w:t>
      </w:r>
    </w:p>
    <w:p w:rsidR="00F01312" w:rsidRPr="000303F5" w:rsidRDefault="00F01312" w:rsidP="00F01312">
      <w:pPr>
        <w:numPr>
          <w:ilvl w:val="0"/>
          <w:numId w:val="1"/>
        </w:numPr>
        <w:shd w:val="clear" w:color="auto" w:fill="FBF7F5"/>
        <w:spacing w:before="100" w:beforeAutospacing="1" w:after="100" w:afterAutospacing="1" w:line="240" w:lineRule="auto"/>
        <w:rPr>
          <w:rFonts w:ascii="Times New Roman" w:eastAsia="Times New Roman" w:hAnsi="Times New Roman" w:cs="Times New Roman"/>
          <w:szCs w:val="23"/>
        </w:rPr>
      </w:pPr>
      <w:r w:rsidRPr="00F01312">
        <w:rPr>
          <w:rFonts w:ascii="Times New Roman" w:eastAsia="Times New Roman" w:hAnsi="Times New Roman" w:cs="Times New Roman"/>
          <w:sz w:val="24"/>
          <w:szCs w:val="27"/>
        </w:rPr>
        <w:t>Can you identify instances where the authors have accessed materials from archives or other specialist repositories? And if so, which?</w:t>
      </w:r>
    </w:p>
    <w:p w:rsidR="000303F5" w:rsidRPr="00F01312" w:rsidRDefault="000303F5" w:rsidP="000303F5">
      <w:pPr>
        <w:shd w:val="clear" w:color="auto" w:fill="FBF7F5"/>
        <w:spacing w:before="100" w:beforeAutospacing="1" w:after="100" w:afterAutospacing="1" w:line="240" w:lineRule="auto"/>
        <w:ind w:left="720"/>
        <w:rPr>
          <w:rFonts w:ascii="Times New Roman" w:eastAsia="Times New Roman" w:hAnsi="Times New Roman" w:cs="Times New Roman"/>
          <w:szCs w:val="23"/>
        </w:rPr>
      </w:pPr>
      <w:r>
        <w:rPr>
          <w:rFonts w:ascii="Times New Roman" w:eastAsia="Times New Roman" w:hAnsi="Times New Roman" w:cs="Times New Roman"/>
          <w:sz w:val="24"/>
          <w:szCs w:val="27"/>
        </w:rPr>
        <w:t xml:space="preserve">The surviving manuscript was badly damaged in the Cotton Library fire of 173, however, it has been restored. I would imagine that one would have limited access to this copy unless given expressed permission by the library. </w:t>
      </w:r>
    </w:p>
    <w:p w:rsidR="00F01312" w:rsidRPr="000303F5" w:rsidRDefault="00F01312" w:rsidP="00F01312">
      <w:pPr>
        <w:numPr>
          <w:ilvl w:val="0"/>
          <w:numId w:val="1"/>
        </w:numPr>
        <w:shd w:val="clear" w:color="auto" w:fill="FBF7F5"/>
        <w:spacing w:before="100" w:beforeAutospacing="1" w:after="100" w:afterAutospacing="1" w:line="240" w:lineRule="auto"/>
        <w:rPr>
          <w:rFonts w:ascii="Times New Roman" w:eastAsia="Times New Roman" w:hAnsi="Times New Roman" w:cs="Times New Roman"/>
          <w:szCs w:val="23"/>
        </w:rPr>
      </w:pPr>
      <w:r w:rsidRPr="00F01312">
        <w:rPr>
          <w:rFonts w:ascii="Times New Roman" w:eastAsia="Times New Roman" w:hAnsi="Times New Roman" w:cs="Times New Roman"/>
          <w:sz w:val="24"/>
          <w:szCs w:val="27"/>
        </w:rPr>
        <w:lastRenderedPageBreak/>
        <w:t>Can you identify instances where the authors may have accessed materials from online collections or databases? And if so, which?</w:t>
      </w:r>
    </w:p>
    <w:p w:rsidR="000303F5" w:rsidRPr="00F01312" w:rsidRDefault="000303F5" w:rsidP="000303F5">
      <w:pPr>
        <w:shd w:val="clear" w:color="auto" w:fill="FBF7F5"/>
        <w:spacing w:before="100" w:beforeAutospacing="1" w:after="100" w:afterAutospacing="1" w:line="240" w:lineRule="auto"/>
        <w:ind w:left="720"/>
        <w:rPr>
          <w:rFonts w:ascii="Times New Roman" w:eastAsia="Times New Roman" w:hAnsi="Times New Roman" w:cs="Times New Roman"/>
          <w:szCs w:val="23"/>
        </w:rPr>
      </w:pPr>
      <w:r>
        <w:rPr>
          <w:rFonts w:ascii="Times New Roman" w:eastAsia="Times New Roman" w:hAnsi="Times New Roman" w:cs="Times New Roman"/>
          <w:szCs w:val="23"/>
        </w:rPr>
        <w:t xml:space="preserve">I cannot identify specific instances. </w:t>
      </w:r>
      <w:bookmarkStart w:id="0" w:name="_GoBack"/>
      <w:bookmarkEnd w:id="0"/>
    </w:p>
    <w:p w:rsidR="00F01312" w:rsidRPr="000303F5" w:rsidRDefault="00F01312" w:rsidP="00F01312">
      <w:pPr>
        <w:numPr>
          <w:ilvl w:val="0"/>
          <w:numId w:val="1"/>
        </w:numPr>
        <w:shd w:val="clear" w:color="auto" w:fill="FBF7F5"/>
        <w:spacing w:before="100" w:beforeAutospacing="1" w:after="100" w:afterAutospacing="1" w:line="240" w:lineRule="auto"/>
        <w:rPr>
          <w:rFonts w:ascii="Times New Roman" w:eastAsia="Times New Roman" w:hAnsi="Times New Roman" w:cs="Times New Roman"/>
          <w:szCs w:val="23"/>
        </w:rPr>
      </w:pPr>
      <w:r w:rsidRPr="00F01312">
        <w:rPr>
          <w:rFonts w:ascii="Times New Roman" w:eastAsia="Times New Roman" w:hAnsi="Times New Roman" w:cs="Times New Roman"/>
          <w:sz w:val="24"/>
          <w:szCs w:val="27"/>
        </w:rPr>
        <w:t>How do the authors' use of primary sources inform their arguments? In what ways do the primary sources add to the historiographical debates which the article/chapters contribute to?</w:t>
      </w:r>
    </w:p>
    <w:p w:rsidR="000303F5" w:rsidRPr="00F01312" w:rsidRDefault="000303F5" w:rsidP="000303F5">
      <w:pPr>
        <w:shd w:val="clear" w:color="auto" w:fill="FBF7F5"/>
        <w:spacing w:before="100" w:beforeAutospacing="1" w:after="100" w:afterAutospacing="1" w:line="240" w:lineRule="auto"/>
        <w:rPr>
          <w:rFonts w:ascii="Times New Roman" w:eastAsia="Times New Roman" w:hAnsi="Times New Roman" w:cs="Times New Roman"/>
          <w:szCs w:val="23"/>
        </w:rPr>
      </w:pPr>
      <w:r>
        <w:rPr>
          <w:rFonts w:ascii="Times New Roman" w:eastAsia="Times New Roman" w:hAnsi="Times New Roman" w:cs="Times New Roman"/>
          <w:szCs w:val="23"/>
        </w:rPr>
        <w:t>Webster uses the text to discuss the importance of the annals in relation to everyday life in the medieval world. For example, erasures and embellishments reflect changes and statements of importance.</w:t>
      </w:r>
    </w:p>
    <w:p w:rsidR="00F01312" w:rsidRPr="00F01312" w:rsidRDefault="00F01312" w:rsidP="00F01312">
      <w:pPr>
        <w:shd w:val="clear" w:color="auto" w:fill="FBF7F5"/>
        <w:spacing w:after="100" w:afterAutospacing="1" w:line="240" w:lineRule="auto"/>
        <w:outlineLvl w:val="2"/>
        <w:rPr>
          <w:rFonts w:ascii="Times New Roman" w:eastAsia="Times New Roman" w:hAnsi="Times New Roman" w:cs="Times New Roman"/>
          <w:sz w:val="24"/>
          <w:szCs w:val="27"/>
        </w:rPr>
      </w:pPr>
      <w:r w:rsidRPr="00F01312">
        <w:rPr>
          <w:rFonts w:ascii="Times New Roman" w:eastAsia="Times New Roman" w:hAnsi="Times New Roman" w:cs="Times New Roman"/>
          <w:b/>
          <w:sz w:val="24"/>
          <w:szCs w:val="27"/>
        </w:rPr>
        <w:t>Summary task</w:t>
      </w:r>
    </w:p>
    <w:p w:rsidR="00F01312" w:rsidRPr="00F01312" w:rsidRDefault="00F01312" w:rsidP="00F01312">
      <w:pPr>
        <w:shd w:val="clear" w:color="auto" w:fill="FBF7F5"/>
        <w:spacing w:after="100" w:afterAutospacing="1" w:line="240" w:lineRule="auto"/>
        <w:rPr>
          <w:rFonts w:ascii="Times New Roman" w:eastAsia="Times New Roman" w:hAnsi="Times New Roman" w:cs="Times New Roman"/>
          <w:szCs w:val="23"/>
        </w:rPr>
      </w:pPr>
      <w:r w:rsidRPr="00F01312">
        <w:rPr>
          <w:rFonts w:ascii="Times New Roman" w:eastAsia="Times New Roman" w:hAnsi="Times New Roman" w:cs="Times New Roman"/>
          <w:sz w:val="24"/>
          <w:szCs w:val="27"/>
        </w:rPr>
        <w:t>Now make notes in response to these three issues:</w:t>
      </w:r>
    </w:p>
    <w:p w:rsidR="00F01312" w:rsidRPr="000303F5" w:rsidRDefault="00F01312" w:rsidP="00F01312">
      <w:pPr>
        <w:numPr>
          <w:ilvl w:val="0"/>
          <w:numId w:val="2"/>
        </w:numPr>
        <w:shd w:val="clear" w:color="auto" w:fill="FBF7F5"/>
        <w:spacing w:before="100" w:beforeAutospacing="1" w:after="100" w:afterAutospacing="1" w:line="240" w:lineRule="auto"/>
        <w:rPr>
          <w:rFonts w:ascii="Times New Roman" w:eastAsia="Times New Roman" w:hAnsi="Times New Roman" w:cs="Times New Roman"/>
          <w:szCs w:val="23"/>
        </w:rPr>
      </w:pPr>
      <w:r w:rsidRPr="00F01312">
        <w:rPr>
          <w:rFonts w:ascii="Times New Roman" w:eastAsia="Times New Roman" w:hAnsi="Times New Roman" w:cs="Times New Roman"/>
          <w:sz w:val="24"/>
          <w:szCs w:val="27"/>
        </w:rPr>
        <w:t>List as many different types of primary source which you can identify in the articles/chapters.</w:t>
      </w:r>
    </w:p>
    <w:p w:rsidR="000303F5" w:rsidRDefault="000303F5" w:rsidP="000303F5">
      <w:pPr>
        <w:shd w:val="clear" w:color="auto" w:fill="FBF7F5"/>
        <w:spacing w:before="100" w:beforeAutospacing="1" w:after="100" w:afterAutospacing="1" w:line="240" w:lineRule="auto"/>
        <w:rPr>
          <w:rFonts w:ascii="Times New Roman" w:eastAsia="Times New Roman" w:hAnsi="Times New Roman" w:cs="Times New Roman"/>
          <w:sz w:val="24"/>
          <w:szCs w:val="27"/>
        </w:rPr>
      </w:pPr>
      <w:r>
        <w:rPr>
          <w:rFonts w:ascii="Times New Roman" w:eastAsia="Times New Roman" w:hAnsi="Times New Roman" w:cs="Times New Roman"/>
          <w:sz w:val="24"/>
          <w:szCs w:val="27"/>
        </w:rPr>
        <w:t>The manuscript London, British Library, Cotton MS Tiberius A. X</w:t>
      </w:r>
    </w:p>
    <w:p w:rsidR="000303F5" w:rsidRDefault="000303F5" w:rsidP="000303F5">
      <w:pPr>
        <w:shd w:val="clear" w:color="auto" w:fill="FBF7F5"/>
        <w:spacing w:before="100" w:beforeAutospacing="1" w:after="100" w:afterAutospacing="1" w:line="240" w:lineRule="auto"/>
        <w:rPr>
          <w:rFonts w:ascii="Times New Roman" w:eastAsia="Times New Roman" w:hAnsi="Times New Roman" w:cs="Times New Roman"/>
          <w:i/>
          <w:sz w:val="24"/>
          <w:szCs w:val="27"/>
        </w:rPr>
      </w:pPr>
      <w:r>
        <w:rPr>
          <w:rFonts w:ascii="Times New Roman" w:eastAsia="Times New Roman" w:hAnsi="Times New Roman" w:cs="Times New Roman"/>
          <w:sz w:val="24"/>
          <w:szCs w:val="27"/>
        </w:rPr>
        <w:t xml:space="preserve"> Luard’s edition </w:t>
      </w:r>
      <w:proofErr w:type="spellStart"/>
      <w:r>
        <w:rPr>
          <w:rFonts w:ascii="Times New Roman" w:eastAsia="Times New Roman" w:hAnsi="Times New Roman" w:cs="Times New Roman"/>
          <w:i/>
          <w:sz w:val="24"/>
          <w:szCs w:val="27"/>
        </w:rPr>
        <w:t>Annales</w:t>
      </w:r>
      <w:proofErr w:type="spellEnd"/>
      <w:r>
        <w:rPr>
          <w:rFonts w:ascii="Times New Roman" w:eastAsia="Times New Roman" w:hAnsi="Times New Roman" w:cs="Times New Roman"/>
          <w:i/>
          <w:sz w:val="24"/>
          <w:szCs w:val="27"/>
        </w:rPr>
        <w:t xml:space="preserve"> </w:t>
      </w:r>
      <w:proofErr w:type="spellStart"/>
      <w:r>
        <w:rPr>
          <w:rFonts w:ascii="Times New Roman" w:eastAsia="Times New Roman" w:hAnsi="Times New Roman" w:cs="Times New Roman"/>
          <w:i/>
          <w:sz w:val="24"/>
          <w:szCs w:val="27"/>
        </w:rPr>
        <w:t>prioratus</w:t>
      </w:r>
      <w:proofErr w:type="spellEnd"/>
      <w:r>
        <w:rPr>
          <w:rFonts w:ascii="Times New Roman" w:eastAsia="Times New Roman" w:hAnsi="Times New Roman" w:cs="Times New Roman"/>
          <w:i/>
          <w:sz w:val="24"/>
          <w:szCs w:val="27"/>
        </w:rPr>
        <w:t xml:space="preserve"> de </w:t>
      </w:r>
      <w:proofErr w:type="spellStart"/>
      <w:r>
        <w:rPr>
          <w:rFonts w:ascii="Times New Roman" w:eastAsia="Times New Roman" w:hAnsi="Times New Roman" w:cs="Times New Roman"/>
          <w:i/>
          <w:sz w:val="24"/>
          <w:szCs w:val="27"/>
        </w:rPr>
        <w:t>Dunstaplia</w:t>
      </w:r>
      <w:proofErr w:type="spellEnd"/>
      <w:r>
        <w:rPr>
          <w:rFonts w:ascii="Times New Roman" w:eastAsia="Times New Roman" w:hAnsi="Times New Roman" w:cs="Times New Roman"/>
          <w:i/>
          <w:sz w:val="24"/>
          <w:szCs w:val="27"/>
        </w:rPr>
        <w:t xml:space="preserve"> </w:t>
      </w:r>
    </w:p>
    <w:p w:rsidR="000303F5" w:rsidRPr="00F01312" w:rsidRDefault="000303F5" w:rsidP="000303F5">
      <w:pPr>
        <w:shd w:val="clear" w:color="auto" w:fill="FBF7F5"/>
        <w:spacing w:before="100" w:beforeAutospacing="1" w:after="100" w:afterAutospacing="1" w:line="240" w:lineRule="auto"/>
        <w:rPr>
          <w:rFonts w:ascii="Times New Roman" w:eastAsia="Times New Roman" w:hAnsi="Times New Roman" w:cs="Times New Roman"/>
          <w:szCs w:val="23"/>
        </w:rPr>
      </w:pPr>
      <w:r>
        <w:rPr>
          <w:rFonts w:ascii="Times New Roman" w:eastAsia="Times New Roman" w:hAnsi="Times New Roman" w:cs="Times New Roman"/>
          <w:i/>
          <w:sz w:val="24"/>
          <w:szCs w:val="27"/>
        </w:rPr>
        <w:t xml:space="preserve">The Annals of Dunstable Priory, ed. </w:t>
      </w:r>
      <w:r>
        <w:rPr>
          <w:rFonts w:ascii="Times New Roman" w:eastAsia="Times New Roman" w:hAnsi="Times New Roman" w:cs="Times New Roman"/>
          <w:sz w:val="24"/>
          <w:szCs w:val="27"/>
        </w:rPr>
        <w:t>By Harriet Webster</w:t>
      </w:r>
    </w:p>
    <w:p w:rsidR="00F01312" w:rsidRPr="000303F5" w:rsidRDefault="00F01312" w:rsidP="00F01312">
      <w:pPr>
        <w:numPr>
          <w:ilvl w:val="0"/>
          <w:numId w:val="2"/>
        </w:numPr>
        <w:shd w:val="clear" w:color="auto" w:fill="FBF7F5"/>
        <w:spacing w:before="100" w:beforeAutospacing="1" w:after="100" w:afterAutospacing="1" w:line="240" w:lineRule="auto"/>
        <w:rPr>
          <w:rFonts w:ascii="Times New Roman" w:eastAsia="Times New Roman" w:hAnsi="Times New Roman" w:cs="Times New Roman"/>
          <w:szCs w:val="23"/>
        </w:rPr>
      </w:pPr>
      <w:r w:rsidRPr="00F01312">
        <w:rPr>
          <w:rFonts w:ascii="Times New Roman" w:eastAsia="Times New Roman" w:hAnsi="Times New Roman" w:cs="Times New Roman"/>
          <w:sz w:val="24"/>
          <w:szCs w:val="27"/>
        </w:rPr>
        <w:t>List any archives that you can identify as having been used in the composition of the articles/chapters. </w:t>
      </w:r>
      <w:r w:rsidRPr="00F01312">
        <w:rPr>
          <w:rFonts w:ascii="Times New Roman" w:eastAsia="Times New Roman" w:hAnsi="Times New Roman" w:cs="Times New Roman"/>
          <w:i/>
          <w:iCs/>
          <w:sz w:val="24"/>
          <w:szCs w:val="27"/>
        </w:rPr>
        <w:t>Feel free to speculate here if it is not immediately apparent.</w:t>
      </w:r>
    </w:p>
    <w:p w:rsidR="000303F5" w:rsidRPr="00F01312" w:rsidRDefault="000303F5" w:rsidP="000303F5">
      <w:pPr>
        <w:shd w:val="clear" w:color="auto" w:fill="FBF7F5"/>
        <w:spacing w:before="100" w:beforeAutospacing="1" w:after="100" w:afterAutospacing="1" w:line="240" w:lineRule="auto"/>
        <w:ind w:left="720"/>
        <w:rPr>
          <w:rFonts w:ascii="Times New Roman" w:eastAsia="Times New Roman" w:hAnsi="Times New Roman" w:cs="Times New Roman"/>
          <w:szCs w:val="23"/>
        </w:rPr>
      </w:pPr>
      <w:r>
        <w:rPr>
          <w:rFonts w:ascii="Times New Roman" w:eastAsia="Times New Roman" w:hAnsi="Times New Roman" w:cs="Times New Roman"/>
          <w:iCs/>
          <w:sz w:val="24"/>
          <w:szCs w:val="27"/>
        </w:rPr>
        <w:t>Speculation: The extant manuscript (Tiberius A. X) at the British Library.</w:t>
      </w:r>
    </w:p>
    <w:p w:rsidR="00F01312" w:rsidRPr="000303F5" w:rsidRDefault="00F01312" w:rsidP="00F01312">
      <w:pPr>
        <w:numPr>
          <w:ilvl w:val="0"/>
          <w:numId w:val="2"/>
        </w:numPr>
        <w:shd w:val="clear" w:color="auto" w:fill="FBF7F5"/>
        <w:spacing w:before="100" w:beforeAutospacing="1" w:after="100" w:afterAutospacing="1" w:line="240" w:lineRule="auto"/>
        <w:rPr>
          <w:rFonts w:ascii="Times New Roman" w:eastAsia="Times New Roman" w:hAnsi="Times New Roman" w:cs="Times New Roman"/>
          <w:szCs w:val="23"/>
        </w:rPr>
      </w:pPr>
      <w:r w:rsidRPr="00F01312">
        <w:rPr>
          <w:rFonts w:ascii="Times New Roman" w:eastAsia="Times New Roman" w:hAnsi="Times New Roman" w:cs="Times New Roman"/>
          <w:sz w:val="24"/>
          <w:szCs w:val="27"/>
        </w:rPr>
        <w:t>List any online sources that you can identify as having been used in the composition of the articles/chapters. </w:t>
      </w:r>
      <w:r w:rsidRPr="00F01312">
        <w:rPr>
          <w:rFonts w:ascii="Times New Roman" w:eastAsia="Times New Roman" w:hAnsi="Times New Roman" w:cs="Times New Roman"/>
          <w:i/>
          <w:iCs/>
          <w:sz w:val="24"/>
          <w:szCs w:val="27"/>
        </w:rPr>
        <w:t>Feel free to speculate here if it is not immediately apparent.</w:t>
      </w:r>
    </w:p>
    <w:p w:rsidR="000303F5" w:rsidRPr="00F01312" w:rsidRDefault="000303F5" w:rsidP="000303F5">
      <w:pPr>
        <w:shd w:val="clear" w:color="auto" w:fill="FBF7F5"/>
        <w:spacing w:before="100" w:beforeAutospacing="1" w:after="100" w:afterAutospacing="1" w:line="240" w:lineRule="auto"/>
        <w:ind w:left="360"/>
        <w:rPr>
          <w:rFonts w:ascii="Times New Roman" w:eastAsia="Times New Roman" w:hAnsi="Times New Roman" w:cs="Times New Roman"/>
          <w:i/>
          <w:szCs w:val="23"/>
        </w:rPr>
      </w:pPr>
      <w:r>
        <w:rPr>
          <w:rFonts w:ascii="Times New Roman" w:eastAsia="Times New Roman" w:hAnsi="Times New Roman" w:cs="Times New Roman"/>
          <w:iCs/>
          <w:sz w:val="24"/>
          <w:szCs w:val="27"/>
        </w:rPr>
        <w:t>Speculation: archival copies of the latter source (</w:t>
      </w:r>
      <w:proofErr w:type="spellStart"/>
      <w:r>
        <w:rPr>
          <w:rFonts w:ascii="Times New Roman" w:eastAsia="Times New Roman" w:hAnsi="Times New Roman" w:cs="Times New Roman"/>
          <w:i/>
          <w:iCs/>
          <w:sz w:val="24"/>
          <w:szCs w:val="27"/>
        </w:rPr>
        <w:t>Dunstaplia</w:t>
      </w:r>
      <w:proofErr w:type="spellEnd"/>
      <w:r>
        <w:rPr>
          <w:rFonts w:ascii="Times New Roman" w:eastAsia="Times New Roman" w:hAnsi="Times New Roman" w:cs="Times New Roman"/>
          <w:i/>
          <w:iCs/>
          <w:sz w:val="24"/>
          <w:szCs w:val="27"/>
        </w:rPr>
        <w:t>)</w:t>
      </w:r>
    </w:p>
    <w:p w:rsidR="00C838F2" w:rsidRDefault="00C838F2"/>
    <w:sectPr w:rsidR="00C838F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74547D"/>
    <w:multiLevelType w:val="multilevel"/>
    <w:tmpl w:val="29169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6A60E9"/>
    <w:multiLevelType w:val="multilevel"/>
    <w:tmpl w:val="305A4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1312"/>
    <w:rsid w:val="000303F5"/>
    <w:rsid w:val="003A09AC"/>
    <w:rsid w:val="00C838F2"/>
    <w:rsid w:val="00F013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81C45B7-0903-444E-AC04-03DB9AFD1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F0131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01312"/>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F01312"/>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01312"/>
    <w:rPr>
      <w:i/>
      <w:iCs/>
    </w:rPr>
  </w:style>
  <w:style w:type="paragraph" w:styleId="ListParagraph">
    <w:name w:val="List Paragraph"/>
    <w:basedOn w:val="Normal"/>
    <w:uiPriority w:val="34"/>
    <w:qFormat/>
    <w:rsid w:val="000303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4098910">
      <w:bodyDiv w:val="1"/>
      <w:marLeft w:val="0"/>
      <w:marRight w:val="0"/>
      <w:marTop w:val="0"/>
      <w:marBottom w:val="0"/>
      <w:divBdr>
        <w:top w:val="none" w:sz="0" w:space="0" w:color="auto"/>
        <w:left w:val="none" w:sz="0" w:space="0" w:color="auto"/>
        <w:bottom w:val="none" w:sz="0" w:space="0" w:color="auto"/>
        <w:right w:val="none" w:sz="0" w:space="0" w:color="auto"/>
      </w:divBdr>
    </w:div>
    <w:div w:id="1302031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475</Words>
  <Characters>2709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Henley</dc:creator>
  <cp:keywords/>
  <dc:description/>
  <cp:lastModifiedBy>Carter Henley</cp:lastModifiedBy>
  <cp:revision>2</cp:revision>
  <dcterms:created xsi:type="dcterms:W3CDTF">2020-10-12T12:09:00Z</dcterms:created>
  <dcterms:modified xsi:type="dcterms:W3CDTF">2020-10-12T12:09:00Z</dcterms:modified>
</cp:coreProperties>
</file>