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ackground w:color="FFFFFF"/>
  <w:body>
    <w:p>
      <w:pPr>
        <w:pStyle w:val="Normal"/>
        <w:ind w:left="0" w:hanging="0"/>
        <w:jc w:val="both"/>
        <w:rPr/>
      </w:pPr>
      <w:r>
        <w:rPr/>
      </w:r>
    </w:p>
    <w:p>
      <w:pPr>
        <w:pStyle w:val="Normal"/>
        <w:ind w:left="0" w:hanging="0"/>
        <w:jc w:val="both"/>
        <w:rPr/>
      </w:pPr>
      <w:r>
        <w:rPr/>
      </w:r>
    </w:p>
    <w:p>
      <w:pPr>
        <w:pStyle w:val="Normal"/>
        <w:ind w:left="0" w:hanging="0"/>
        <w:jc w:val="both"/>
        <w:rPr/>
      </w:pPr>
      <w:r>
        <w:rPr/>
      </w:r>
    </w:p>
    <w:p>
      <w:pPr>
        <w:pStyle w:val="Normal"/>
        <w:ind w:left="0" w:hanging="0"/>
        <w:jc w:val="both"/>
        <w:rPr/>
      </w:pPr>
      <w:r>
        <w:rPr/>
      </w:r>
    </w:p>
    <w:p>
      <w:pPr>
        <w:pStyle w:val="Normal"/>
        <w:ind w:left="0" w:hanging="0"/>
        <w:jc w:val="both"/>
        <w:rPr/>
      </w:pPr>
      <w:r>
        <w:rPr/>
      </w:r>
    </w:p>
    <w:p>
      <w:pPr>
        <w:pStyle w:val="Normal"/>
        <w:ind w:left="0" w:hanging="0"/>
        <w:jc w:val="both"/>
        <w:rPr/>
      </w:pPr>
      <w:r>
        <w:rPr/>
      </w:r>
    </w:p>
    <w:p>
      <w:pPr>
        <w:pStyle w:val="Normal"/>
        <w:ind w:left="0" w:hanging="0"/>
        <w:jc w:val="both"/>
        <w:rPr/>
      </w:pPr>
      <w:r>
        <w:rPr/>
      </w:r>
    </w:p>
    <w:p>
      <w:pPr>
        <w:pStyle w:val="Normal"/>
        <w:ind w:left="0" w:hanging="0"/>
        <w:jc w:val="both"/>
        <w:rPr/>
      </w:pPr>
      <w:r>
        <w:rPr/>
      </w:r>
    </w:p>
    <w:p>
      <w:pPr>
        <w:pStyle w:val="Normal"/>
        <w:ind w:left="0" w:hanging="0"/>
        <w:jc w:val="both"/>
        <w:rPr/>
      </w:pPr>
      <w:r>
        <w:rPr/>
      </w:r>
    </w:p>
    <w:p>
      <w:pPr>
        <w:pStyle w:val="Normal"/>
        <w:ind w:left="0" w:hanging="0"/>
        <w:jc w:val="both"/>
        <w:rPr/>
      </w:pPr>
      <w:r>
        <w:rPr/>
      </w:r>
    </w:p>
    <w:p>
      <w:pPr>
        <w:pStyle w:val="Normal"/>
        <w:ind w:left="0" w:hanging="0"/>
        <w:jc w:val="both"/>
        <w:rPr/>
      </w:pPr>
      <w:r>
        <w:rPr/>
      </w:r>
    </w:p>
    <w:p>
      <w:pPr>
        <w:pStyle w:val="Normal"/>
        <w:ind w:left="0" w:hanging="0"/>
        <w:jc w:val="both"/>
        <w:rPr/>
      </w:pPr>
      <w:r>
        <w:rPr/>
      </w:r>
    </w:p>
    <w:p>
      <w:pPr>
        <w:pStyle w:val="Normal"/>
        <w:ind w:left="0" w:hanging="0"/>
        <w:jc w:val="both"/>
        <w:rPr/>
      </w:pPr>
      <w:r>
        <w:rPr/>
      </w:r>
    </w:p>
    <w:p>
      <w:pPr>
        <w:pStyle w:val="Normal"/>
        <w:ind w:left="0" w:hanging="0"/>
        <w:jc w:val="both"/>
        <w:rPr/>
      </w:pPr>
      <w:r>
        <w:rPr/>
        <w:tab/>
      </w:r>
    </w:p>
    <w:tbl>
      <w:tblPr>
        <w:tblW w:w="9330" w:type="dxa"/>
        <w:jc w:val="center"/>
        <w:tblInd w:w="0" w:type="dxa"/>
        <w:tblLayout w:type="fixed"/>
        <w:tblCellMar>
          <w:top w:w="0" w:type="dxa"/>
          <w:left w:w="108" w:type="dxa"/>
          <w:bottom w:w="0" w:type="dxa"/>
          <w:right w:w="108" w:type="dxa"/>
        </w:tblCellMar>
      </w:tblPr>
      <w:tblGrid>
        <w:gridCol w:w="5670"/>
        <w:gridCol w:w="3659"/>
      </w:tblGrid>
      <w:tr>
        <w:trPr>
          <w:trHeight w:val="2706" w:hRule="atLeast"/>
        </w:trPr>
        <w:tc>
          <w:tcPr>
            <w:tcW w:w="567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val="false"/>
              <w:ind w:left="0" w:hanging="0"/>
              <w:jc w:val="both"/>
              <w:rPr/>
            </w:pPr>
            <w:r>
              <w:rPr>
                <w:rFonts w:eastAsia="Times New Roman" w:cs="Times New Roman"/>
                <w:b/>
                <w:bCs/>
                <w:color w:val="00000A"/>
                <w:sz w:val="22"/>
              </w:rPr>
              <w:t>Student N</w:t>
            </w:r>
            <w:r>
              <w:rPr>
                <w:rFonts w:eastAsia="Times New Roman" w:cs="Times New Roman"/>
                <w:b/>
                <w:bCs/>
                <w:color w:val="000000"/>
                <w:sz w:val="22"/>
              </w:rPr>
              <w:t xml:space="preserve">ame: </w:t>
            </w:r>
            <w:r>
              <w:rPr>
                <w:rFonts w:eastAsia="Times New Roman" w:cs="Times New Roman"/>
                <w:b/>
                <w:bCs/>
                <w:i/>
                <w:iCs/>
                <w:color w:val="000000"/>
                <w:sz w:val="22"/>
                <w:lang w:val="zxx" w:eastAsia="zxx" w:bidi="zxx"/>
              </w:rPr>
              <w:t>Danut Gheorghe Muzicantu</w:t>
            </w:r>
          </w:p>
          <w:p>
            <w:pPr>
              <w:pStyle w:val="Normal"/>
              <w:keepNext w:val="true"/>
              <w:widowControl w:val="false"/>
              <w:spacing w:lineRule="auto" w:line="276" w:before="120" w:after="0"/>
              <w:ind w:left="0" w:hanging="0"/>
              <w:jc w:val="both"/>
              <w:rPr/>
            </w:pPr>
            <w:r>
              <w:rPr>
                <w:rFonts w:eastAsia="Times New Roman" w:cs="Times New Roman"/>
                <w:b/>
                <w:bCs/>
                <w:color w:val="000000"/>
                <w:sz w:val="22"/>
                <w:lang w:val="en-AU"/>
              </w:rPr>
              <w:t>Student ID:</w:t>
            </w:r>
            <w:r>
              <w:rPr>
                <w:rFonts w:cs="Times New Roman"/>
                <w:b/>
                <w:bCs/>
                <w:color w:val="000000"/>
                <w:sz w:val="22"/>
                <w:lang w:eastAsia="en-GB"/>
              </w:rPr>
              <w:t xml:space="preserve"> </w:t>
            </w:r>
            <w:r>
              <w:rPr>
                <w:rFonts w:cs="Times New Roman"/>
                <w:b/>
                <w:bCs/>
                <w:i/>
                <w:iCs/>
                <w:color w:val="000000"/>
                <w:sz w:val="22"/>
                <w:lang w:eastAsia="en-GB"/>
              </w:rPr>
              <w:t>2233416</w:t>
            </w:r>
          </w:p>
          <w:p>
            <w:pPr>
              <w:pStyle w:val="Normal"/>
              <w:keepNext w:val="true"/>
              <w:widowControl w:val="false"/>
              <w:spacing w:lineRule="auto" w:line="276" w:before="120" w:after="0"/>
              <w:ind w:left="0" w:hanging="0"/>
              <w:jc w:val="both"/>
              <w:rPr/>
            </w:pPr>
            <w:r>
              <w:rPr>
                <w:rFonts w:eastAsia="Times New Roman" w:cs="Times New Roman"/>
                <w:b/>
                <w:bCs/>
                <w:color w:val="000000"/>
                <w:sz w:val="22"/>
                <w:lang w:val="en-AU"/>
              </w:rPr>
              <w:t>Module Title:</w:t>
            </w:r>
            <w:r>
              <w:rPr>
                <w:rFonts w:cs="Times New Roman"/>
                <w:b/>
                <w:bCs/>
                <w:i/>
                <w:iCs/>
                <w:color w:val="000000"/>
                <w:sz w:val="22"/>
              </w:rPr>
              <w:t xml:space="preserve">  </w:t>
            </w:r>
            <w:r>
              <w:rPr>
                <w:rFonts w:eastAsia="Times New Roman" w:cs="Times New Roman"/>
                <w:b/>
                <w:bCs/>
                <w:i/>
                <w:iCs/>
                <w:color w:val="000000"/>
                <w:sz w:val="22"/>
                <w:lang w:val="en-AU" w:eastAsia="en-GB"/>
              </w:rPr>
              <w:t xml:space="preserve">Research Project Proposal </w:t>
            </w:r>
          </w:p>
          <w:p>
            <w:pPr>
              <w:pStyle w:val="Normal"/>
              <w:keepNext w:val="true"/>
              <w:widowControl w:val="false"/>
              <w:spacing w:lineRule="auto" w:line="276" w:before="120" w:after="0"/>
              <w:ind w:left="0" w:hanging="0"/>
              <w:jc w:val="both"/>
              <w:rPr/>
            </w:pPr>
            <w:r>
              <w:rPr>
                <w:rFonts w:eastAsia="Times New Roman" w:cs="Times New Roman"/>
                <w:b/>
                <w:bCs/>
                <w:color w:val="000000"/>
                <w:sz w:val="22"/>
                <w:lang w:val="en-AU"/>
              </w:rPr>
              <w:t>Module Code:</w:t>
            </w:r>
            <w:r>
              <w:rPr>
                <w:rFonts w:cs="Times New Roman"/>
                <w:b/>
                <w:bCs/>
                <w:i/>
                <w:iCs/>
                <w:color w:val="000000"/>
                <w:sz w:val="22"/>
              </w:rPr>
              <w:t xml:space="preserve"> BMIH5005 </w:t>
            </w:r>
          </w:p>
          <w:p>
            <w:pPr>
              <w:pStyle w:val="Normal"/>
              <w:keepNext w:val="true"/>
              <w:widowControl w:val="false"/>
              <w:spacing w:lineRule="auto" w:line="276" w:before="120" w:after="0"/>
              <w:ind w:left="0" w:hanging="0"/>
              <w:jc w:val="both"/>
              <w:rPr/>
            </w:pPr>
            <w:r>
              <w:rPr>
                <w:rFonts w:eastAsia="Times New Roman" w:cs="Times New Roman"/>
                <w:b/>
                <w:bCs/>
                <w:color w:val="000000"/>
                <w:sz w:val="22"/>
                <w:lang w:val="en-AU"/>
              </w:rPr>
              <w:t>Lecturer:</w:t>
            </w:r>
            <w:r>
              <w:rPr>
                <w:rFonts w:cs="Times New Roman"/>
                <w:b/>
                <w:bCs/>
                <w:i/>
                <w:iCs/>
                <w:color w:val="000000"/>
                <w:sz w:val="22"/>
              </w:rPr>
              <w:t xml:space="preserve"> Helen Lee</w:t>
            </w:r>
          </w:p>
          <w:p>
            <w:pPr>
              <w:pStyle w:val="Normal"/>
              <w:keepNext w:val="true"/>
              <w:widowControl w:val="false"/>
              <w:spacing w:lineRule="auto" w:line="276" w:before="120" w:after="0"/>
              <w:ind w:left="0" w:hanging="0"/>
              <w:jc w:val="both"/>
              <w:rPr/>
            </w:pPr>
            <w:r>
              <w:rPr>
                <w:rFonts w:cs="Times New Roman"/>
                <w:b/>
                <w:bCs/>
                <w:color w:val="000000"/>
                <w:sz w:val="22"/>
              </w:rPr>
              <w:t>Date:</w:t>
            </w:r>
            <w:r>
              <w:rPr>
                <w:rFonts w:cs="Times New Roman"/>
                <w:b/>
                <w:bCs/>
                <w:i/>
                <w:iCs/>
                <w:color w:val="000000"/>
                <w:sz w:val="22"/>
              </w:rPr>
              <w:t xml:space="preserve"> 04/03/2024</w:t>
            </w:r>
          </w:p>
          <w:p>
            <w:pPr>
              <w:pStyle w:val="Normal"/>
              <w:widowControl w:val="false"/>
              <w:spacing w:lineRule="auto" w:line="276" w:before="120" w:after="0"/>
              <w:ind w:left="0" w:hanging="0"/>
              <w:jc w:val="both"/>
              <w:rPr/>
            </w:pPr>
            <w:r>
              <w:rPr>
                <w:rFonts w:cs="Times New Roman"/>
                <w:b/>
                <w:bCs/>
                <w:i/>
                <w:iCs/>
                <w:color w:val="000000"/>
                <w:sz w:val="22"/>
              </w:rPr>
              <w:t xml:space="preserve">Word count: </w:t>
            </w:r>
            <w:r>
              <w:rPr>
                <w:rFonts w:cs="Times New Roman"/>
                <w:b/>
                <w:bCs/>
                <w:i/>
                <w:iCs/>
                <w:color w:val="000000"/>
                <w:sz w:val="22"/>
              </w:rPr>
              <w:t>2062</w:t>
            </w:r>
          </w:p>
        </w:tc>
        <w:tc>
          <w:tcPr>
            <w:tcW w:w="3659" w:type="dxa"/>
            <w:tcBorders>
              <w:top w:val="single" w:sz="4" w:space="0" w:color="000000"/>
              <w:left w:val="single" w:sz="4" w:space="0" w:color="000000"/>
              <w:bottom w:val="single" w:sz="4" w:space="0" w:color="000000"/>
              <w:right w:val="single" w:sz="4" w:space="0" w:color="000000"/>
            </w:tcBorders>
            <w:shd w:fill="DBDBDB" w:val="clear"/>
          </w:tcPr>
          <w:p>
            <w:pPr>
              <w:pStyle w:val="Normal"/>
              <w:keepNext w:val="true"/>
              <w:widowControl w:val="false"/>
              <w:snapToGrid w:val="false"/>
              <w:spacing w:lineRule="auto" w:line="276" w:before="120" w:after="0"/>
              <w:ind w:left="0" w:hanging="0"/>
              <w:jc w:val="both"/>
              <w:rPr>
                <w:rFonts w:ascii="Arial" w:hAnsi="Arial" w:eastAsia="Times New Roman" w:cs="Arial"/>
                <w:b/>
                <w:b/>
                <w:bCs/>
                <w:color w:val="00000A"/>
                <w:sz w:val="20"/>
                <w:szCs w:val="20"/>
              </w:rPr>
            </w:pPr>
            <w:r>
              <w:rPr>
                <w:rFonts w:eastAsia="Times New Roman" w:cs="Arial" w:ascii="Arial" w:hAnsi="Arial"/>
                <w:b/>
                <w:bCs/>
                <w:color w:val="00000A"/>
                <w:sz w:val="20"/>
                <w:szCs w:val="20"/>
              </w:rPr>
              <w:drawing>
                <wp:anchor behindDoc="0" distT="0" distB="0" distL="0" distR="0" simplePos="0" locked="0" layoutInCell="1" allowOverlap="1" relativeHeight="2">
                  <wp:simplePos x="0" y="0"/>
                  <wp:positionH relativeFrom="column">
                    <wp:posOffset>46990</wp:posOffset>
                  </wp:positionH>
                  <wp:positionV relativeFrom="paragraph">
                    <wp:posOffset>399415</wp:posOffset>
                  </wp:positionV>
                  <wp:extent cx="2098040" cy="934085"/>
                  <wp:effectExtent l="0" t="0" r="0" b="0"/>
                  <wp:wrapNone/>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rcRect l="-34" t="-77" r="-34" b="-77"/>
                          <a:stretch>
                            <a:fillRect/>
                          </a:stretch>
                        </pic:blipFill>
                        <pic:spPr bwMode="auto">
                          <a:xfrm>
                            <a:off x="0" y="0"/>
                            <a:ext cx="2098040" cy="934085"/>
                          </a:xfrm>
                          <a:prstGeom prst="rect">
                            <a:avLst/>
                          </a:prstGeom>
                        </pic:spPr>
                      </pic:pic>
                    </a:graphicData>
                  </a:graphic>
                </wp:anchor>
              </w:drawing>
            </w:r>
          </w:p>
        </w:tc>
      </w:tr>
    </w:tbl>
    <w:p>
      <w:pPr>
        <w:pStyle w:val="Normal"/>
        <w:ind w:left="0" w:hanging="0"/>
        <w:jc w:val="both"/>
        <w:rPr/>
      </w:pPr>
      <w:r>
        <w:rPr/>
      </w:r>
    </w:p>
    <w:p>
      <w:pPr>
        <w:pStyle w:val="Normal"/>
        <w:ind w:left="0" w:hanging="0"/>
        <w:jc w:val="both"/>
        <w:rPr/>
      </w:pPr>
      <w:r>
        <w:rPr/>
      </w:r>
    </w:p>
    <w:p>
      <w:pPr>
        <w:pStyle w:val="Normal"/>
        <w:ind w:left="0" w:hanging="0"/>
        <w:jc w:val="both"/>
        <w:rPr>
          <w:rFonts w:ascii="Arial" w:hAnsi="Arial" w:cs="Arial"/>
          <w:b/>
          <w:b/>
          <w:bCs/>
        </w:rPr>
      </w:pPr>
      <w:r>
        <w:rPr>
          <w:rFonts w:cs="Arial" w:ascii="Arial" w:hAnsi="Arial"/>
          <w:b/>
          <w:bCs/>
        </w:rPr>
      </w:r>
    </w:p>
    <w:p>
      <w:pPr>
        <w:pStyle w:val="Normal"/>
        <w:ind w:left="0" w:hanging="0"/>
        <w:jc w:val="both"/>
        <w:rPr>
          <w:rFonts w:ascii="Arial" w:hAnsi="Arial" w:cs="Arial"/>
          <w:b/>
          <w:b/>
          <w:bCs/>
        </w:rPr>
      </w:pPr>
      <w:r>
        <w:rPr>
          <w:rFonts w:cs="Arial" w:ascii="Arial" w:hAnsi="Arial"/>
          <w:b/>
          <w:bCs/>
        </w:rPr>
      </w:r>
    </w:p>
    <w:p>
      <w:pPr>
        <w:pStyle w:val="Normal"/>
        <w:ind w:left="0" w:hanging="0"/>
        <w:jc w:val="both"/>
        <w:rPr>
          <w:rFonts w:ascii="Arial" w:hAnsi="Arial" w:cs="Arial"/>
          <w:b/>
          <w:b/>
          <w:bCs/>
        </w:rPr>
      </w:pPr>
      <w:r>
        <w:rPr>
          <w:rFonts w:cs="Arial" w:ascii="Arial" w:hAnsi="Arial"/>
          <w:b/>
          <w:bCs/>
        </w:rPr>
      </w:r>
    </w:p>
    <w:p>
      <w:pPr>
        <w:pStyle w:val="Normal"/>
        <w:ind w:left="0" w:hanging="0"/>
        <w:jc w:val="both"/>
        <w:rPr>
          <w:rFonts w:ascii="Arial" w:hAnsi="Arial" w:cs="Arial"/>
          <w:b/>
          <w:b/>
          <w:bCs/>
        </w:rPr>
      </w:pPr>
      <w:r>
        <w:rPr>
          <w:rFonts w:cs="Arial" w:ascii="Arial" w:hAnsi="Arial"/>
          <w:b/>
          <w:bCs/>
        </w:rPr>
      </w:r>
    </w:p>
    <w:p>
      <w:pPr>
        <w:pStyle w:val="Normal"/>
        <w:ind w:left="0" w:hanging="0"/>
        <w:jc w:val="both"/>
        <w:rPr>
          <w:rFonts w:ascii="Arial" w:hAnsi="Arial" w:cs="Arial"/>
          <w:b/>
          <w:b/>
          <w:bCs/>
        </w:rPr>
      </w:pPr>
      <w:r>
        <w:rPr>
          <w:rFonts w:cs="Arial" w:ascii="Arial" w:hAnsi="Arial"/>
          <w:b/>
          <w:bCs/>
        </w:rPr>
      </w:r>
    </w:p>
    <w:p>
      <w:pPr>
        <w:pStyle w:val="Normal"/>
        <w:ind w:left="0" w:hanging="0"/>
        <w:jc w:val="both"/>
        <w:rPr>
          <w:rFonts w:ascii="Arial" w:hAnsi="Arial" w:cs="Arial"/>
          <w:b/>
          <w:b/>
          <w:bCs/>
        </w:rPr>
      </w:pPr>
      <w:r>
        <w:rPr>
          <w:rFonts w:cs="Arial" w:ascii="Arial" w:hAnsi="Arial"/>
          <w:b/>
          <w:bCs/>
        </w:rPr>
      </w:r>
    </w:p>
    <w:p>
      <w:pPr>
        <w:pStyle w:val="Normal"/>
        <w:spacing w:lineRule="auto" w:line="360"/>
        <w:ind w:left="0" w:hanging="0"/>
        <w:jc w:val="center"/>
        <w:rPr/>
      </w:pPr>
      <w:r>
        <w:rPr>
          <w:rFonts w:cs="Arial" w:ascii="Arial" w:hAnsi="Arial"/>
          <w:b/>
          <w:bCs/>
        </w:rPr>
        <w:t>I</w:t>
      </w:r>
      <w:r>
        <w:rPr>
          <w:rFonts w:cs="Arial" w:ascii="Arial" w:hAnsi="Arial"/>
          <w:b/>
          <w:bCs/>
        </w:rPr>
        <w:t xml:space="preserve">mpacts of socio-economic force on employees’ performance management and monitoring in different work modes: Hospitality </w:t>
      </w:r>
      <w:r>
        <w:rPr>
          <w:rFonts w:cs="Arial" w:ascii="Arial" w:hAnsi="Arial"/>
          <w:b/>
          <w:bCs/>
          <w:lang w:val="zxx" w:eastAsia="zxx" w:bidi="zxx"/>
        </w:rPr>
        <w:t>HR’s</w:t>
      </w:r>
      <w:r>
        <w:rPr>
          <w:rFonts w:cs="Arial" w:ascii="Arial" w:hAnsi="Arial"/>
          <w:b/>
          <w:bCs/>
        </w:rPr>
        <w:t xml:space="preserve"> perspective </w:t>
      </w:r>
    </w:p>
    <w:p>
      <w:pPr>
        <w:pStyle w:val="Normal"/>
        <w:spacing w:lineRule="auto" w:line="360"/>
        <w:ind w:left="0" w:hanging="0"/>
        <w:jc w:val="center"/>
        <w:rPr/>
      </w:pPr>
      <w:r>
        <w:rPr>
          <w:rFonts w:cs="Arial" w:ascii="Arial" w:hAnsi="Arial"/>
          <w:b/>
          <w:bCs/>
        </w:rPr>
        <w:t>Premiere Inn</w:t>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pPr>
      <w:r>
        <w:rPr>
          <w:rFonts w:cs="Arial" w:ascii="Arial" w:hAnsi="Arial"/>
          <w:b/>
          <w:bCs/>
        </w:rPr>
        <w:t>Table of contents</w:t>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pPr>
      <w:r>
        <w:rPr>
          <w:rFonts w:cs="Arial" w:ascii="Arial" w:hAnsi="Arial"/>
        </w:rPr>
        <w:t>1. Introduction ……………………………………………………………………………………...3</w:t>
      </w:r>
    </w:p>
    <w:p>
      <w:pPr>
        <w:pStyle w:val="Normal"/>
        <w:spacing w:lineRule="auto" w:line="360"/>
        <w:ind w:left="0" w:hanging="0"/>
        <w:jc w:val="both"/>
        <w:rPr/>
      </w:pPr>
      <w:r>
        <w:rPr>
          <w:rFonts w:cs="Arial" w:ascii="Arial" w:hAnsi="Arial"/>
        </w:rPr>
        <w:t>2. Company background ………………………………………………..………………………...3</w:t>
      </w:r>
    </w:p>
    <w:p>
      <w:pPr>
        <w:pStyle w:val="Normal"/>
        <w:spacing w:lineRule="auto" w:line="360"/>
        <w:ind w:left="0" w:hanging="0"/>
        <w:jc w:val="both"/>
        <w:rPr/>
      </w:pPr>
      <w:r>
        <w:rPr>
          <w:rFonts w:cs="Arial" w:ascii="Arial" w:hAnsi="Arial"/>
        </w:rPr>
        <w:t>3. Discussion and literature ………………………………………………………………………4</w:t>
      </w:r>
    </w:p>
    <w:p>
      <w:pPr>
        <w:pStyle w:val="Normal"/>
        <w:spacing w:lineRule="auto" w:line="360"/>
        <w:ind w:left="0" w:hanging="0"/>
        <w:jc w:val="both"/>
        <w:rPr/>
      </w:pPr>
      <w:r>
        <w:rPr>
          <w:rFonts w:cs="Arial" w:ascii="Arial" w:hAnsi="Arial"/>
        </w:rPr>
        <w:tab/>
        <w:t>3.1. Socio-economic factors impacting employees' performance management …...4</w:t>
      </w:r>
    </w:p>
    <w:p>
      <w:pPr>
        <w:pStyle w:val="Normal"/>
        <w:spacing w:lineRule="auto" w:line="360"/>
        <w:ind w:left="0" w:hanging="0"/>
        <w:jc w:val="both"/>
        <w:rPr/>
      </w:pPr>
      <w:r>
        <w:rPr>
          <w:rFonts w:cs="Arial" w:ascii="Arial" w:hAnsi="Arial"/>
        </w:rPr>
        <w:tab/>
        <w:t>3.2. Hospitality industry trends …………………………………………………………..</w:t>
      </w:r>
      <w:r>
        <w:rPr>
          <w:rFonts w:cs="Arial" w:ascii="Arial" w:hAnsi="Arial"/>
        </w:rPr>
        <w:t>5</w:t>
      </w:r>
    </w:p>
    <w:p>
      <w:pPr>
        <w:pStyle w:val="Normal"/>
        <w:spacing w:lineRule="auto" w:line="360"/>
        <w:ind w:left="0" w:hanging="0"/>
        <w:jc w:val="both"/>
        <w:rPr/>
      </w:pPr>
      <w:r>
        <w:rPr>
          <w:rFonts w:cs="Arial" w:ascii="Arial" w:hAnsi="Arial"/>
        </w:rPr>
        <w:t xml:space="preserve">4. Evaluation </w:t>
      </w:r>
      <w:r>
        <w:rPr>
          <w:rFonts w:cs="Arial" w:ascii="Arial" w:hAnsi="Arial"/>
        </w:rPr>
        <w:t>and conclusion</w:t>
      </w:r>
      <w:r>
        <w:rPr>
          <w:rFonts w:cs="Arial" w:ascii="Arial" w:hAnsi="Arial"/>
        </w:rPr>
        <w:t>……………………………………………………………………..</w:t>
      </w:r>
      <w:r>
        <w:rPr>
          <w:rFonts w:cs="Arial" w:ascii="Arial" w:hAnsi="Arial"/>
        </w:rPr>
        <w:t>7</w:t>
      </w:r>
    </w:p>
    <w:p>
      <w:pPr>
        <w:pStyle w:val="Normal"/>
        <w:spacing w:lineRule="auto" w:line="360"/>
        <w:ind w:left="0" w:hanging="0"/>
        <w:jc w:val="both"/>
        <w:rPr/>
      </w:pPr>
      <w:r>
        <w:rPr>
          <w:rFonts w:cs="Arial" w:ascii="Arial" w:hAnsi="Arial"/>
        </w:rPr>
        <w:t>5</w:t>
      </w:r>
      <w:r>
        <w:rPr>
          <w:rFonts w:cs="Arial" w:ascii="Arial" w:hAnsi="Arial"/>
        </w:rPr>
        <w:t>. References..................................................................................................................….</w:t>
      </w:r>
      <w:r>
        <w:rPr>
          <w:rFonts w:cs="Arial" w:ascii="Arial" w:hAnsi="Arial"/>
        </w:rPr>
        <w:t>9</w:t>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pPr>
      <w:r>
        <w:rPr>
          <w:rFonts w:cs="Arial" w:ascii="Arial" w:hAnsi="Arial"/>
          <w:b/>
          <w:bCs/>
        </w:rPr>
        <w:t>1. Introduction</w:t>
      </w:r>
    </w:p>
    <w:p>
      <w:pPr>
        <w:pStyle w:val="Normal"/>
        <w:spacing w:lineRule="auto" w:line="360"/>
        <w:ind w:left="0" w:hanging="0"/>
        <w:jc w:val="both"/>
        <w:rPr/>
      </w:pPr>
      <w:r>
        <w:rPr>
          <w:rFonts w:cs="Arial" w:ascii="Arial" w:hAnsi="Arial"/>
        </w:rPr>
        <w:tab/>
      </w:r>
    </w:p>
    <w:p>
      <w:pPr>
        <w:pStyle w:val="Normal"/>
        <w:spacing w:lineRule="auto" w:line="360"/>
        <w:ind w:left="0" w:hanging="0"/>
        <w:jc w:val="both"/>
        <w:rPr/>
      </w:pPr>
      <w:r>
        <w:rPr>
          <w:rFonts w:cs="Arial" w:ascii="Arial" w:hAnsi="Arial"/>
        </w:rPr>
        <w:tab/>
        <w:t xml:space="preserve">The aim of this research proposal is to outline particular management issues from a </w:t>
      </w:r>
      <w:r>
        <w:rPr>
          <w:rFonts w:cs="Arial" w:ascii="Arial" w:hAnsi="Arial"/>
          <w:lang w:val="en-US" w:eastAsia="en-GB" w:bidi="en-GB"/>
        </w:rPr>
        <w:t>HR</w:t>
      </w:r>
      <w:r>
        <w:rPr>
          <w:rFonts w:cs="Arial" w:ascii="Arial" w:hAnsi="Arial"/>
        </w:rPr>
        <w:t xml:space="preserve"> perspective for the General Manager at Premier Inn by revealing current challenges associated with the impact of socio-economic factors, which is considered part of the PESTLE framework. Such factors may have an influence on performance and employee management in various forms of employment such as hybrid work, in office and flexible working practices. In addition, it will include an insight on industry trends, for example: retention and turnover rates or the rise of various employment patterns in hospitality over the last five years.</w:t>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pPr>
      <w:r>
        <w:rPr>
          <w:rFonts w:cs="Arial" w:ascii="Arial" w:hAnsi="Arial"/>
          <w:b/>
          <w:bCs/>
        </w:rPr>
        <w:t>2. Company background</w:t>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pPr>
      <w:r>
        <w:rPr>
          <w:rFonts w:cs="Arial" w:ascii="Arial" w:hAnsi="Arial"/>
        </w:rPr>
        <w:tab/>
        <w:t xml:space="preserve">The first Travel Inn was opened back In 1987. Currently Premier Inn is under Whitbread ownership and has over 840 hotels and more than 83,500 rooms in excellent locations all over UK. At present, Premier Inn accounts a 12% share of the United Kingdom's hotels (Premier Inn, 2022). It employs around 39,000 workers in more than 1,700 Premier Inn properties and dining venues in the UK, serving more than 5 million guests each month, which is why people are the core of its operations (Whitbread Plc, 2024). </w:t>
      </w:r>
    </w:p>
    <w:p>
      <w:pPr>
        <w:pStyle w:val="Normal"/>
        <w:spacing w:lineRule="auto" w:line="360"/>
        <w:ind w:left="0" w:hanging="0"/>
        <w:jc w:val="both"/>
        <w:rPr/>
      </w:pPr>
      <w:r>
        <w:rPr>
          <w:rFonts w:cs="Arial" w:ascii="Arial" w:hAnsi="Arial"/>
        </w:rPr>
        <w:tab/>
        <w:t>Premier Inn recruits exclusively on a local level and partners with Job Centre Plus to advert and occupy the positions, thereby assuring it retains all the benefits associated with any new developments at a local scale.  The company is also a flexible recruiter and provides "back-to-work incentives", shift alternates and compensation plans to meet its team members' needs. In addition, Premier Inn staff members are paid at or above the minimum national living wage, while their "pay for progress" pattern ensures that each employee is compensated regularly to develop specific competencies and abilities as part of a personalised training scheme (Premier Inn, 2022).</w:t>
      </w:r>
    </w:p>
    <w:p>
      <w:pPr>
        <w:pStyle w:val="Normal"/>
        <w:spacing w:lineRule="auto" w:line="360"/>
        <w:ind w:left="0" w:hanging="0"/>
        <w:jc w:val="both"/>
        <w:rPr/>
      </w:pPr>
      <w:r>
        <w:rPr>
          <w:rFonts w:cs="Arial" w:ascii="Arial" w:hAnsi="Arial"/>
        </w:rPr>
        <w:tab/>
        <w:t xml:space="preserve">The socio-economic factors have a considerable influence on employee management and performance at Premier Inn. In addition, economic factors, for example: inflation and cost of living, shape the labour market and salary levels, which have an immediate effect on employment expenses and management strategies (Khan </w:t>
      </w:r>
      <w:r>
        <w:rPr>
          <w:rFonts w:cs="Arial" w:ascii="Arial" w:hAnsi="Arial"/>
          <w:i/>
          <w:iCs/>
        </w:rPr>
        <w:t>et al</w:t>
      </w:r>
      <w:r>
        <w:rPr>
          <w:rFonts w:cs="Arial" w:ascii="Arial" w:hAnsi="Arial"/>
        </w:rPr>
        <w:t>., 2020). The socio-cultural factors, which include the expectations and different demands of the workforce as a whole, will require flexible management approaches. At the same time, in some areas the skilled workforce may be limited, which may have an impact on employee recruitment and management practices. The economic prosperity of Premier Inn employees, which may be affected by socio-economic trends at a wider scale, can also influence job performance and satisfaction (Premier Inn, 2022). Premier Inn has to adapt its employee management and monitoring tactics constantly to continually adapt at different work modes, such as: hybrid or flexible work arrangements in order to successfully evolve in the socio-economic landscape, while maintaining employee commitment, retention and productivity in a challenging and competitive industry.</w:t>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pPr>
      <w:r>
        <w:rPr>
          <w:rFonts w:cs="Arial" w:ascii="Arial" w:hAnsi="Arial"/>
          <w:b/>
          <w:bCs/>
        </w:rPr>
        <w:t>3. Discussion and literature</w:t>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both"/>
        <w:rPr/>
      </w:pPr>
      <w:r>
        <w:rPr>
          <w:rFonts w:cs="Arial" w:ascii="Arial" w:hAnsi="Arial"/>
          <w:lang w:val="zxx" w:eastAsia="zxx" w:bidi="zxx"/>
        </w:rPr>
        <w:tab/>
        <w:t xml:space="preserve">As one of today's biggest industries, hospitality is playing a major role in employing people, however, today's hospitality businesses encounter difficulties in retention and employee engagement. Studies in the field consider that the challenges associated with labour, the present Human Resource Management (HRM) must be reconsidered, in particular the development, retraining and restructuring on a long-term basis of HR (Davidescu </w:t>
      </w:r>
      <w:r>
        <w:rPr>
          <w:rFonts w:cs="Arial" w:ascii="Arial" w:hAnsi="Arial"/>
          <w:i/>
          <w:iCs/>
          <w:lang w:val="zxx" w:eastAsia="zxx" w:bidi="zxx"/>
        </w:rPr>
        <w:t>et al</w:t>
      </w:r>
      <w:r>
        <w:rPr>
          <w:rFonts w:cs="Arial" w:ascii="Arial" w:hAnsi="Arial"/>
          <w:lang w:val="zxx" w:eastAsia="zxx" w:bidi="zxx"/>
        </w:rPr>
        <w:t xml:space="preserve">., 2020).  In recent years, the UK hospitality industry encountered numerous challenges, such as increased competition, changes in its visitors' demands, increased employee turnover, inappropriate salaries, poor rewards for staff, absence of incentives for them to deliver better results, and so on (Blythe, 2021; Nain, 2018). </w:t>
      </w:r>
    </w:p>
    <w:p>
      <w:pPr>
        <w:pStyle w:val="Normal"/>
        <w:spacing w:lineRule="auto" w:line="360"/>
        <w:ind w:left="0" w:hanging="0"/>
        <w:jc w:val="both"/>
        <w:rPr/>
      </w:pPr>
      <w:r>
        <w:rPr>
          <w:rFonts w:cs="Arial" w:ascii="Arial" w:hAnsi="Arial"/>
          <w:lang w:val="zxx" w:eastAsia="zxx" w:bidi="zxx"/>
        </w:rPr>
        <w:tab/>
        <w:t>According to Mutebi and Hobbs (2022), flexible working has been used as a way for people to work in ways that allow flexibility as to when, how and where work is done. Telecommuting or remote work is a type of flexi-work in which workers operate from their homes or other location different from the employers' premises, whereas hybrid work is a type of mixed office-remote arrangements. Evidence on telework and hybrid work shows that, before the pandemic, both increased over time. Recent research confirms that hybrid work is to a great extent designed to continue in Hospitality industry (Dowling</w:t>
      </w:r>
      <w:r>
        <w:rPr>
          <w:rFonts w:cs="Arial" w:ascii="Arial" w:hAnsi="Arial"/>
          <w:i/>
          <w:iCs/>
          <w:lang w:val="zxx" w:eastAsia="zxx" w:bidi="zxx"/>
        </w:rPr>
        <w:t xml:space="preserve"> et al</w:t>
      </w:r>
      <w:r>
        <w:rPr>
          <w:rFonts w:cs="Arial" w:ascii="Arial" w:hAnsi="Arial"/>
          <w:lang w:val="zxx" w:eastAsia="zxx" w:bidi="zxx"/>
        </w:rPr>
        <w:t>., 2022).</w:t>
      </w:r>
    </w:p>
    <w:p>
      <w:pPr>
        <w:pStyle w:val="Normal"/>
        <w:spacing w:lineRule="auto" w:line="360"/>
        <w:ind w:left="0" w:hanging="0"/>
        <w:jc w:val="both"/>
        <w:rPr>
          <w:rFonts w:ascii="Arial" w:hAnsi="Arial" w:cs="Arial"/>
          <w:lang w:val="zxx" w:eastAsia="zxx" w:bidi="zxx"/>
        </w:rPr>
      </w:pPr>
      <w:r>
        <w:rPr>
          <w:rFonts w:cs="Arial" w:ascii="Arial" w:hAnsi="Arial"/>
          <w:lang w:val="zxx" w:eastAsia="zxx" w:bidi="zxx"/>
        </w:rPr>
      </w:r>
    </w:p>
    <w:p>
      <w:pPr>
        <w:pStyle w:val="Normal"/>
        <w:spacing w:lineRule="auto" w:line="360"/>
        <w:ind w:left="0" w:hanging="0"/>
        <w:jc w:val="both"/>
        <w:rPr/>
      </w:pPr>
      <w:r>
        <w:rPr>
          <w:rFonts w:cs="Arial" w:ascii="Arial" w:hAnsi="Arial"/>
          <w:b/>
          <w:bCs/>
          <w:lang w:val="zxx" w:eastAsia="zxx" w:bidi="zxx"/>
        </w:rPr>
        <w:tab/>
        <w:t>3.1. Socio-economic factors impacting employees' performance management</w:t>
      </w:r>
    </w:p>
    <w:p>
      <w:pPr>
        <w:pStyle w:val="Normal"/>
        <w:spacing w:lineRule="auto" w:line="360"/>
        <w:ind w:left="0" w:hanging="0"/>
        <w:jc w:val="both"/>
        <w:rPr>
          <w:rFonts w:ascii="Arial" w:hAnsi="Arial" w:cs="Arial"/>
          <w:lang w:val="zxx" w:eastAsia="zxx" w:bidi="zxx"/>
        </w:rPr>
      </w:pPr>
      <w:r>
        <w:rPr>
          <w:rFonts w:cs="Arial" w:ascii="Arial" w:hAnsi="Arial"/>
          <w:lang w:val="zxx" w:eastAsia="zxx" w:bidi="zxx"/>
        </w:rPr>
      </w:r>
    </w:p>
    <w:p>
      <w:pPr>
        <w:pStyle w:val="Normal"/>
        <w:spacing w:lineRule="auto" w:line="360"/>
        <w:ind w:left="0" w:hanging="0"/>
        <w:jc w:val="both"/>
        <w:rPr/>
      </w:pPr>
      <w:r>
        <w:rPr>
          <w:rFonts w:cs="Arial" w:ascii="Arial" w:hAnsi="Arial"/>
          <w:lang w:val="zxx" w:eastAsia="zxx" w:bidi="zxx"/>
        </w:rPr>
        <w:tab/>
        <w:t xml:space="preserve">The academic literature contains an extensive collection of material on the impact of socio-economic factors on employee performance. For example, educational background, experience, age, wages, type of manager-employee relationship, market environment and competition are all important factors and are associated in a positive manner with employees' preference for adopting flexible hiring practices (Giovanis, 2018). Also, research revealed that employee performance at Premier Inn is strongly impacted by the work environment, responsibility and wages, which as considered economic factors. There is limited research in this field and insufficient evidence or appropriate methods used. For instance, no consideration is made of the competition experienced by external or local companies, market sector, company profile and nature of employee-management interactions. </w:t>
      </w:r>
    </w:p>
    <w:p>
      <w:pPr>
        <w:pStyle w:val="Normal"/>
        <w:spacing w:lineRule="auto" w:line="360"/>
        <w:ind w:left="0" w:hanging="0"/>
        <w:jc w:val="both"/>
        <w:rPr/>
      </w:pPr>
      <w:r>
        <w:rPr>
          <w:rFonts w:cs="Arial" w:ascii="Arial" w:hAnsi="Arial"/>
          <w:lang w:val="zxx" w:eastAsia="zxx" w:bidi="zxx"/>
        </w:rPr>
        <w:tab/>
        <w:t xml:space="preserve">A social necessity is related with an efficient working connection and a positive working atmosphere, allowing staff to perform effectively and at their best. Retaining an employee is directly connected with motivation. Based on this approach, Premier Inn can ensure a positive atmosphere, well-being and participative communication with its managers </w:t>
      </w:r>
      <w:r>
        <w:rPr>
          <w:rFonts w:cs="Arial" w:ascii="Arial" w:hAnsi="Arial"/>
          <w:lang w:val="zxx" w:eastAsia="zxx" w:bidi="zxx"/>
        </w:rPr>
        <w:t>(Ali and Anwar, 2021)</w:t>
      </w:r>
      <w:r>
        <w:rPr>
          <w:rFonts w:cs="Arial" w:ascii="Arial" w:hAnsi="Arial"/>
          <w:lang w:val="zxx" w:eastAsia="zxx" w:bidi="zxx"/>
        </w:rPr>
        <w:t>. All these features will help an employee to perform and motivate themselves in order to accomplish the company's purpose. Consequently, employee satisfaction can support a company in various forms that can boost its growth and productivity.  Premier Inn must appreciate social environment and communication as these factors increase the company's competitive advantage.</w:t>
      </w:r>
    </w:p>
    <w:p>
      <w:pPr>
        <w:pStyle w:val="Normal"/>
        <w:spacing w:lineRule="auto" w:line="360"/>
        <w:ind w:left="0" w:hanging="0"/>
        <w:jc w:val="both"/>
        <w:rPr/>
      </w:pPr>
      <w:r>
        <w:rPr>
          <w:rFonts w:cs="Arial" w:ascii="Arial" w:hAnsi="Arial"/>
          <w:lang w:val="zxx" w:eastAsia="zxx" w:bidi="zxx"/>
        </w:rPr>
        <w:tab/>
        <w:t xml:space="preserve">The socio-economic aspects must be included when developing performance management strategies which respond to people's needs and expectations regarding work-life and flexibility, by ensuring that they align and adapt their work arrangements to employees' socio-economic circumstances </w:t>
      </w:r>
      <w:r>
        <w:rPr>
          <w:rFonts w:cs="Arial" w:ascii="Arial" w:hAnsi="Arial"/>
          <w:lang w:val="zxx" w:eastAsia="zxx" w:bidi="zxx"/>
        </w:rPr>
        <w:t>(Rahman, 2023). The economic environment is also likely to impact Premier Inn's recruitment and retention strategy. As such, the company's management and performance practices could include an appropriate balance between career development, advancement opportunities, as well as employee reward in order to recruit and retain talented candidates from different socio-economic environments.</w:t>
      </w:r>
    </w:p>
    <w:p>
      <w:pPr>
        <w:pStyle w:val="Normal"/>
        <w:spacing w:lineRule="auto" w:line="360"/>
        <w:ind w:left="0" w:hanging="0"/>
        <w:jc w:val="both"/>
        <w:rPr/>
      </w:pPr>
      <w:r>
        <w:rPr/>
      </w:r>
    </w:p>
    <w:p>
      <w:pPr>
        <w:pStyle w:val="Normal"/>
        <w:spacing w:lineRule="auto" w:line="360"/>
        <w:ind w:left="0" w:hanging="0"/>
        <w:jc w:val="both"/>
        <w:rPr>
          <w:b/>
          <w:b/>
          <w:bCs/>
        </w:rPr>
      </w:pPr>
      <w:r>
        <w:rPr>
          <w:rFonts w:cs="Arial" w:ascii="Arial" w:hAnsi="Arial"/>
          <w:b/>
          <w:bCs/>
          <w:lang w:val="zxx" w:eastAsia="zxx" w:bidi="zxx"/>
        </w:rPr>
        <w:tab/>
        <w:t>3.</w:t>
      </w:r>
      <w:r>
        <w:rPr>
          <w:rFonts w:cs="Arial" w:ascii="Arial" w:hAnsi="Arial"/>
          <w:b/>
          <w:bCs/>
          <w:lang w:val="zxx" w:eastAsia="zxx" w:bidi="zxx"/>
        </w:rPr>
        <w:t>2. Hospitality industry trends</w:t>
      </w:r>
    </w:p>
    <w:p>
      <w:pPr>
        <w:pStyle w:val="Normal"/>
        <w:spacing w:lineRule="auto" w:line="360"/>
        <w:ind w:left="0" w:hanging="0"/>
        <w:jc w:val="both"/>
        <w:rPr/>
      </w:pPr>
      <w:r>
        <w:rPr/>
      </w:r>
    </w:p>
    <w:p>
      <w:pPr>
        <w:pStyle w:val="Normal"/>
        <w:spacing w:lineRule="auto" w:line="360"/>
        <w:ind w:left="0" w:hanging="0"/>
        <w:jc w:val="both"/>
        <w:rPr/>
      </w:pPr>
      <w:r>
        <w:rPr>
          <w:rFonts w:cs="Arial" w:ascii="Arial" w:hAnsi="Arial"/>
          <w:lang w:val="zxx" w:eastAsia="zxx" w:bidi="zxx"/>
        </w:rPr>
        <w:tab/>
        <w:t xml:space="preserve">It is widely recognised that hospitality is amongst the largest sectors in Britain, encompassing everything from bars and restaurants to hotels. Throughout the time, hospitality industry was a preferred option for people to work in it, however, employee retention remains a major challenge. Employee retention and engagement is not determined by one specific factor, but by several, e.g. development opportunities, work-life balance, professional and social environment (Chang and Busser, 2020). Such factors are regarded as crucial in employee retention in a company. For example, career development represents one of the main aspects that can play an important role in employee engagement. Career and individual development are the main motivations for an employee, for which they choose to work at Premier Inn on a long-term basis. </w:t>
      </w:r>
    </w:p>
    <w:p>
      <w:pPr>
        <w:pStyle w:val="Normal"/>
        <w:spacing w:lineRule="auto" w:line="360"/>
        <w:ind w:left="0" w:hanging="0"/>
        <w:jc w:val="both"/>
        <w:rPr/>
      </w:pPr>
      <w:r>
        <w:rPr>
          <w:rFonts w:cs="Arial" w:ascii="Arial" w:hAnsi="Arial"/>
          <w:lang w:val="zxx" w:eastAsia="zxx" w:bidi="zxx"/>
        </w:rPr>
        <w:tab/>
        <w:t>According to "2023 HR Metrics That Impact Report", hoteliers had a 105% turnover rate for the year, whilst restaurants and catering services followed closely with a 92.98% rate (ElementSuite, 2024).  As for the vacancies, a 46% rise has been reported in this industry, even though 42% of all new recruits entering the sector were quitting in their first 90 days (Ian Borrow –  Hospitality.net (2023). In order to overcome such challenges, Premier Inn must focus on strategies to improve employee retention, such as providing attractive wages, encouraging personal growth and career progression, as well as promoting a balanced work-life combination. When investing in its employees, a company can decrease its turnover rates and improve its workforce stability.</w:t>
      </w:r>
    </w:p>
    <w:p>
      <w:pPr>
        <w:pStyle w:val="Normal"/>
        <w:spacing w:lineRule="auto" w:line="360"/>
        <w:ind w:left="0" w:hanging="0"/>
        <w:jc w:val="both"/>
        <w:rPr>
          <w:rFonts w:ascii="Arial" w:hAnsi="Arial" w:cs="Arial"/>
        </w:rPr>
      </w:pPr>
      <w:r>
        <w:rPr>
          <w:rFonts w:cs="Arial" w:ascii="Arial" w:hAnsi="Arial"/>
        </w:rPr>
        <w:tab/>
        <w:t xml:space="preserve">Many studies have examined closely the connection that exists between wage and retention. Being satisfied with the salary amount is usually the main reason for an individual to remain in the company </w:t>
      </w:r>
      <w:r>
        <w:rPr>
          <w:rFonts w:cs="Arial" w:ascii="Arial" w:hAnsi="Arial"/>
        </w:rPr>
        <w:t xml:space="preserve">(Ali and </w:t>
      </w:r>
      <w:r>
        <w:rPr>
          <w:rFonts w:cs="Arial" w:ascii="Arial" w:hAnsi="Arial"/>
          <w:lang w:val="zxx" w:eastAsia="zxx" w:bidi="zxx"/>
        </w:rPr>
        <w:t>Anwar</w:t>
      </w:r>
      <w:r>
        <w:rPr>
          <w:rFonts w:cs="Arial" w:ascii="Arial" w:hAnsi="Arial"/>
        </w:rPr>
        <w:t>, 2021)</w:t>
      </w:r>
      <w:r>
        <w:rPr>
          <w:rFonts w:cs="Arial" w:ascii="Arial" w:hAnsi="Arial"/>
        </w:rPr>
        <w:t xml:space="preserve">. However, payment itself has little influence on whether an employee will remain for a long-term contract, yet financial incentives strongly influence if they will choose to remain in the company over time. </w:t>
      </w:r>
    </w:p>
    <w:p>
      <w:pPr>
        <w:pStyle w:val="Normal"/>
        <w:spacing w:lineRule="auto" w:line="360"/>
        <w:ind w:left="0" w:hanging="0"/>
        <w:jc w:val="both"/>
        <w:rPr>
          <w:rFonts w:ascii="Arial" w:hAnsi="Arial" w:cs="Arial"/>
        </w:rPr>
      </w:pPr>
      <w:r>
        <w:rPr>
          <w:rFonts w:cs="Arial" w:ascii="Arial" w:hAnsi="Arial"/>
        </w:rPr>
        <w:tab/>
        <w:t xml:space="preserve">In terms of social factors, colleagues and their support are closely associated with satisfaction at workplace. However, relationships with peers has an important role in retaining employees, as well as the manager-employee connection has a valuable influence in retaining workers in a company over the long term </w:t>
      </w:r>
      <w:r>
        <w:rPr>
          <w:rFonts w:cs="Arial" w:ascii="Arial" w:hAnsi="Arial"/>
        </w:rPr>
        <w:t>(Houston, 2019)</w:t>
      </w:r>
      <w:r>
        <w:rPr>
          <w:rFonts w:cs="Arial" w:ascii="Arial" w:hAnsi="Arial"/>
        </w:rPr>
        <w:t>. Integrating technology in hospitality is also a major trend, which improves guests' experiences while also improving staff retention. Digital tools and innovation in hospitality automation can improve the productivity and efficiency by allowing workers to concentrate on aspects of their jobs that are more relevant and rewarding, which can lead to increased employee job satisfaction and reduced turnover</w:t>
      </w:r>
      <w:r>
        <w:rPr>
          <w:rFonts w:cs="Arial" w:ascii="Arial" w:hAnsi="Arial"/>
          <w:lang w:val="zxx" w:eastAsia="zxx" w:bidi="zxx"/>
        </w:rPr>
        <w:t xml:space="preserve"> </w:t>
      </w:r>
      <w:r>
        <w:rPr>
          <w:rFonts w:cs="Arial" w:ascii="Arial" w:hAnsi="Arial"/>
          <w:lang w:val="zxx" w:eastAsia="zxx" w:bidi="zxx"/>
        </w:rPr>
        <w:t>(EnsambleIQ</w:t>
      </w:r>
      <w:r>
        <w:rPr>
          <w:rFonts w:cs="Arial" w:ascii="Arial" w:hAnsi="Arial"/>
        </w:rPr>
        <w:t>, 2024)</w:t>
      </w:r>
      <w:r>
        <w:rPr>
          <w:rFonts w:cs="Arial" w:ascii="Arial" w:hAnsi="Arial"/>
        </w:rPr>
        <w:t>.</w:t>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rFonts w:ascii="Arial" w:hAnsi="Arial" w:cs="Arial"/>
          <w:b/>
          <w:b/>
          <w:bCs/>
        </w:rPr>
      </w:pPr>
      <w:r>
        <w:rPr>
          <w:rFonts w:cs="Arial" w:ascii="Arial" w:hAnsi="Arial"/>
          <w:b/>
          <w:bCs/>
        </w:rPr>
        <w:t>3.3.  Emergence of different work modes in hospitality industry over these five years</w:t>
      </w:r>
    </w:p>
    <w:p>
      <w:pPr>
        <w:pStyle w:val="Normal"/>
        <w:ind w:left="0" w:hanging="0"/>
        <w:jc w:val="both"/>
        <w:rPr>
          <w:rFonts w:ascii="Arial" w:hAnsi="Arial" w:cs="Arial"/>
          <w:b/>
          <w:b/>
          <w:bCs/>
        </w:rPr>
      </w:pPr>
      <w:r>
        <w:rPr>
          <w:rFonts w:cs="Arial" w:ascii="Arial" w:hAnsi="Arial"/>
          <w:b/>
          <w:bCs/>
        </w:rPr>
      </w:r>
    </w:p>
    <w:p>
      <w:pPr>
        <w:pStyle w:val="Normal"/>
        <w:spacing w:lineRule="auto" w:line="360"/>
        <w:ind w:left="0" w:hanging="0"/>
        <w:jc w:val="both"/>
        <w:rPr>
          <w:b w:val="false"/>
          <w:b w:val="false"/>
          <w:bCs w:val="false"/>
        </w:rPr>
      </w:pPr>
      <w:r>
        <w:rPr>
          <w:b w:val="false"/>
          <w:bCs w:val="false"/>
        </w:rPr>
        <w:tab/>
      </w:r>
      <w:r>
        <w:rPr>
          <w:rFonts w:ascii="Arial" w:hAnsi="Arial"/>
          <w:b w:val="false"/>
          <w:bCs w:val="false"/>
        </w:rPr>
        <w:t xml:space="preserve">Over the past few years the hospitality industry experienced significant transformations. While many companies were unable to continue, some managed to quickly adjust and resist, while some, such as Premier Inn, thrived in the chaos that resulted with creative solutions that were tailored to the current reality </w:t>
      </w:r>
      <w:r>
        <w:rPr>
          <w:rFonts w:ascii="Arial" w:hAnsi="Arial"/>
          <w:b w:val="false"/>
          <w:bCs w:val="false"/>
        </w:rPr>
        <w:t>(</w:t>
      </w:r>
      <w:r>
        <w:rPr>
          <w:rFonts w:ascii="Arial" w:hAnsi="Arial"/>
          <w:b w:val="false"/>
          <w:bCs w:val="false"/>
          <w:lang w:val="zxx" w:eastAsia="zxx" w:bidi="zxx"/>
        </w:rPr>
        <w:t xml:space="preserve">Weisskopf </w:t>
      </w:r>
      <w:r>
        <w:rPr>
          <w:rFonts w:ascii="Arial" w:hAnsi="Arial"/>
          <w:b w:val="false"/>
          <w:bCs w:val="false"/>
          <w:lang w:val="zxx" w:eastAsia="zxx" w:bidi="zxx"/>
        </w:rPr>
        <w:t>and Masset</w:t>
      </w:r>
      <w:r>
        <w:rPr>
          <w:rFonts w:ascii="Arial" w:hAnsi="Arial"/>
          <w:b w:val="false"/>
          <w:bCs w:val="false"/>
        </w:rPr>
        <w:t>, 2023). An emerging example is "remote working", which has already became the new normal for most workers and will become more than a temporary phenomenon.  In the hospitality industry, hybrid work arrangements have emerged, which allow workers to balance the time spent between remote and physical work. This allows employees to accommodate multiple needs and to improve their work-life equilibrium.</w:t>
      </w:r>
    </w:p>
    <w:p>
      <w:pPr>
        <w:pStyle w:val="Normal"/>
        <w:spacing w:lineRule="auto" w:line="360"/>
        <w:ind w:left="0" w:hanging="0"/>
        <w:jc w:val="both"/>
        <w:rPr>
          <w:b w:val="false"/>
          <w:b w:val="false"/>
          <w:bCs w:val="false"/>
        </w:rPr>
      </w:pPr>
      <w:r>
        <w:rPr>
          <w:rFonts w:ascii="Arial" w:hAnsi="Arial"/>
          <w:b w:val="false"/>
          <w:bCs w:val="false"/>
        </w:rPr>
        <w:tab/>
        <w:t xml:space="preserve">An additional new aspect is the flexible schedule opportunities, for example split shifts or shortened working weeks, which has become more popular (Schneider and </w:t>
      </w:r>
      <w:r>
        <w:rPr>
          <w:rFonts w:ascii="Arial" w:hAnsi="Arial"/>
          <w:b w:val="false"/>
          <w:bCs w:val="false"/>
          <w:lang w:val="zxx" w:eastAsia="zxx" w:bidi="zxx"/>
        </w:rPr>
        <w:t>Treisch</w:t>
      </w:r>
      <w:r>
        <w:rPr>
          <w:rFonts w:ascii="Arial" w:hAnsi="Arial"/>
          <w:b w:val="false"/>
          <w:bCs w:val="false"/>
        </w:rPr>
        <w:t xml:space="preserve">, 2019). At Premier Inn, this allows staff to be more in control with their schedule, allowing them to adjust to personal needs. Task-based work allocation has become increasingly popular, allowing workers to focus on specific tasks instead of relying on typical roles. This approach can increase Premier Inn's effectiveness and responsiveness to the company's </w:t>
      </w:r>
      <w:r>
        <w:rPr>
          <w:rFonts w:ascii="Arial" w:hAnsi="Arial"/>
          <w:b w:val="false"/>
          <w:bCs w:val="false"/>
          <w:lang w:val="zxx" w:eastAsia="zxx" w:bidi="zxx"/>
        </w:rPr>
        <w:t xml:space="preserve">evolving needs (Battisti </w:t>
      </w:r>
      <w:r>
        <w:rPr>
          <w:rFonts w:ascii="Arial" w:hAnsi="Arial"/>
          <w:b w:val="false"/>
          <w:bCs w:val="false"/>
          <w:i/>
          <w:iCs/>
          <w:lang w:val="zxx" w:eastAsia="zxx" w:bidi="zxx"/>
        </w:rPr>
        <w:t>et al</w:t>
      </w:r>
      <w:r>
        <w:rPr>
          <w:rFonts w:ascii="Arial" w:hAnsi="Arial"/>
          <w:b w:val="false"/>
          <w:bCs w:val="false"/>
          <w:lang w:val="zxx" w:eastAsia="zxx" w:bidi="zxx"/>
        </w:rPr>
        <w:t>., 2022). Cross-training programs became more frequent, which allow staff to increase skills in various hospitality functions (Complete Hospitality Training, 2024). Doing so encourages flexibility and provides a well-rounded workforce equipped with the ability to deal with different challenges.</w:t>
      </w:r>
    </w:p>
    <w:p>
      <w:pPr>
        <w:pStyle w:val="Normal"/>
        <w:spacing w:lineRule="auto" w:line="360"/>
        <w:ind w:left="0" w:hanging="0"/>
        <w:jc w:val="both"/>
        <w:rPr>
          <w:b w:val="false"/>
          <w:b w:val="false"/>
          <w:bCs w:val="false"/>
        </w:rPr>
      </w:pPr>
      <w:r>
        <w:rPr>
          <w:b w:val="false"/>
          <w:bCs w:val="false"/>
        </w:rPr>
        <w:tab/>
      </w:r>
      <w:r>
        <w:rPr>
          <w:rFonts w:ascii="Arial" w:hAnsi="Arial"/>
          <w:b w:val="false"/>
          <w:bCs w:val="false"/>
        </w:rPr>
        <w:t xml:space="preserve">All of these emerging approaches in the hospitality industry demonstrate a strong engagement in fostering more responsive, adaptive, and employee-centred environments, addressing emerging demands in both labour and the larger industry. </w:t>
      </w:r>
      <w:r>
        <w:rPr>
          <w:rFonts w:ascii="Arial" w:hAnsi="Arial"/>
          <w:b w:val="false"/>
          <w:bCs w:val="false"/>
        </w:rPr>
        <w:t xml:space="preserve">For example, Marriott invested in new technologies to improve teleworking and collaborative processes.  This includes digital tools to communicate, training and performance management. By investing in </w:t>
      </w:r>
      <w:r>
        <w:rPr>
          <w:rFonts w:ascii="Arial" w:hAnsi="Arial"/>
          <w:b w:val="false"/>
          <w:bCs w:val="false"/>
          <w:lang w:val="zxx" w:eastAsia="zxx" w:bidi="zxx"/>
        </w:rPr>
        <w:t>"ClickShare Conference"</w:t>
      </w:r>
      <w:r>
        <w:rPr>
          <w:rFonts w:ascii="Arial" w:hAnsi="Arial"/>
          <w:b w:val="false"/>
          <w:bCs w:val="false"/>
        </w:rPr>
        <w:t xml:space="preserve"> which facilitates hybrid work for its employees and guests, Marriott demonstrated that they are not reluctant to assume leadership in this sphere (Marriott International, 2021).</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rFonts w:ascii="Arial" w:hAnsi="Arial"/>
          <w:b/>
          <w:b/>
          <w:bCs/>
        </w:rPr>
      </w:pPr>
      <w:r>
        <w:rPr>
          <w:rFonts w:ascii="Arial" w:hAnsi="Arial"/>
          <w:b/>
          <w:bCs/>
        </w:rPr>
        <w:t>4. Evaluation and conclusion</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tab/>
      </w:r>
      <w:r>
        <w:rPr>
          <w:rFonts w:ascii="Arial" w:hAnsi="Arial"/>
          <w:b w:val="false"/>
          <w:bCs w:val="false"/>
          <w:lang w:val="zxx" w:eastAsia="zxx" w:bidi="zxx"/>
        </w:rPr>
        <w:t>By assessing and considering the aforementioned, the Premier Inn managers must be well-prepared to handle organisational issues influenced by any socio-economic factors in order to improve employee engagement. Moreover, if the company encounters any issues concerning the employee retention, a higher level of authority must be immediately engaged to tackle these issues. If this happens, HR managers are required to be instructed with successful and effective approaches to ensure employee retention. In the literature mentioned above, it is highlighted the multifaceted aspect of managing and monitoring workers in many different ways in the hospitality industry. As Premier Inn navigates through the ever-changing hospitality environment, it becomes essential to develop an understanding of those factors in order to cultivate a committed and highly productive workforce.</w:t>
      </w:r>
    </w:p>
    <w:p>
      <w:pPr>
        <w:pStyle w:val="Normal"/>
        <w:spacing w:lineRule="auto" w:line="360"/>
        <w:ind w:left="0" w:hanging="0"/>
        <w:jc w:val="both"/>
        <w:rPr>
          <w:b w:val="false"/>
          <w:b w:val="false"/>
          <w:bCs w:val="false"/>
        </w:rPr>
      </w:pPr>
      <w:r>
        <w:rPr>
          <w:rFonts w:ascii="Arial" w:hAnsi="Arial"/>
          <w:b w:val="false"/>
          <w:bCs w:val="false"/>
          <w:lang w:val="zxx" w:eastAsia="zxx" w:bidi="zxx"/>
        </w:rPr>
        <w:tab/>
        <w:t>At its heart, Premier Inn's performance management is strongly connected with socio-economic factors. HR approaches must be responsive, innovative and flexible and must consider employee's socio-economic environments in order to encourage a positive work culture for their productivity, commitment and overall well-being. Human resource managers in hospitality industry have a fundamental role especially in addressing the socio-economic factors affecting their management and performance monitoring through various methods of work. Embracing flexible and responsive strategies, Human Resources department can align its performance management practices with the socio-economic climate, thereby improving the employee well-being, engagement and performance in this field.</w:t>
      </w:r>
    </w:p>
    <w:p>
      <w:pPr>
        <w:pStyle w:val="Normal"/>
        <w:spacing w:lineRule="auto" w:line="360"/>
        <w:ind w:left="0" w:hanging="0"/>
        <w:jc w:val="both"/>
        <w:rPr>
          <w:b w:val="false"/>
          <w:b w:val="false"/>
          <w:bCs w:val="false"/>
        </w:rPr>
      </w:pPr>
      <w:r>
        <w:rPr>
          <w:rFonts w:ascii="Arial" w:hAnsi="Arial"/>
          <w:b w:val="false"/>
          <w:bCs w:val="false"/>
          <w:lang w:val="zxx" w:eastAsia="zxx" w:bidi="zxx"/>
        </w:rPr>
        <w:tab/>
        <w:t>However, the emergence of flexible working practices, like teleworking or hybrid arrangements, only complicates the monitoring process and requires creative HR strategies to assure productivity and responsibility. The research in this field examined how socio-economic factors determine HR practices, influence employees' engagement, and determine the performance management approach used to adapt to the different types of work in the hospitality industry. By understanding such trends, Premier Inn's HR professionals can develop more adaptive approaches in order to adapt to the socio-economic factors and encourage employees to perform more effectively in the ever-changing hospitality industry.</w:t>
      </w:r>
    </w:p>
    <w:p>
      <w:pPr>
        <w:pStyle w:val="Normal"/>
        <w:spacing w:lineRule="auto" w:line="360"/>
        <w:ind w:left="0" w:hanging="0"/>
        <w:jc w:val="both"/>
        <w:rPr>
          <w:b w:val="false"/>
          <w:b w:val="false"/>
          <w:bCs w:val="false"/>
        </w:rPr>
      </w:pPr>
      <w:r>
        <w:rPr>
          <w:rFonts w:ascii="Arial" w:hAnsi="Arial"/>
          <w:b w:val="false"/>
          <w:bCs w:val="false"/>
          <w:lang w:val="zxx" w:eastAsia="zxx" w:bidi="zxx"/>
        </w:rPr>
        <w:tab/>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pPr>
      <w:r>
        <w:rPr>
          <w:rFonts w:cs="Arial" w:ascii="Arial" w:hAnsi="Arial"/>
          <w:b/>
          <w:bCs/>
          <w:lang w:val="zxx" w:eastAsia="zxx" w:bidi="zxx"/>
        </w:rPr>
        <w:t>5</w:t>
      </w:r>
      <w:r>
        <w:rPr>
          <w:rFonts w:cs="Arial" w:ascii="Arial" w:hAnsi="Arial"/>
          <w:b/>
          <w:bCs/>
          <w:lang w:val="zxx" w:eastAsia="zxx" w:bidi="zxx"/>
        </w:rPr>
        <w:t>. References:</w:t>
      </w:r>
    </w:p>
    <w:p>
      <w:pPr>
        <w:pStyle w:val="Normal"/>
        <w:spacing w:lineRule="auto" w:line="360"/>
        <w:ind w:left="0" w:hanging="0"/>
        <w:jc w:val="both"/>
        <w:rPr>
          <w:lang w:val="zxx" w:eastAsia="zxx" w:bidi="zxx"/>
        </w:rPr>
      </w:pPr>
      <w:r>
        <w:rPr>
          <w:lang w:val="zxx" w:eastAsia="zxx" w:bidi="zxx"/>
        </w:rPr>
      </w:r>
    </w:p>
    <w:p>
      <w:pPr>
        <w:pStyle w:val="Normal"/>
        <w:spacing w:lineRule="auto" w:line="360"/>
        <w:ind w:left="0" w:hanging="0"/>
        <w:jc w:val="both"/>
        <w:rPr/>
      </w:pPr>
      <w:r>
        <w:rPr>
          <w:rFonts w:cs="Arial" w:ascii="Arial" w:hAnsi="Arial"/>
          <w:b w:val="false"/>
          <w:bCs/>
          <w:i w:val="false"/>
          <w:caps w:val="false"/>
          <w:smallCaps w:val="false"/>
          <w:color w:val="000000"/>
          <w:spacing w:val="0"/>
          <w:sz w:val="24"/>
          <w:szCs w:val="24"/>
          <w:lang w:val="zxx" w:eastAsia="zxx" w:bidi="zxx"/>
        </w:rPr>
        <w:tab/>
      </w:r>
      <w:r>
        <w:rPr>
          <w:rFonts w:cs="Arial" w:ascii="Arial" w:hAnsi="Arial"/>
          <w:b w:val="false"/>
          <w:bCs/>
          <w:i w:val="false"/>
          <w:iCs w:val="false"/>
          <w:color w:val="000000"/>
          <w:spacing w:val="0"/>
          <w:sz w:val="24"/>
          <w:szCs w:val="24"/>
          <w:lang w:val="zxx" w:eastAsia="zxx" w:bidi="zxx"/>
        </w:rPr>
        <w:t>Ali, B.J. &amp; Anwar, G.(2021).</w:t>
      </w:r>
      <w:r>
        <w:rPr>
          <w:rFonts w:cs="Arial" w:ascii="Arial" w:hAnsi="Arial"/>
          <w:b w:val="false"/>
          <w:bCs/>
          <w:i/>
          <w:color w:val="000000"/>
          <w:spacing w:val="0"/>
          <w:sz w:val="24"/>
          <w:szCs w:val="24"/>
          <w:lang w:val="zxx" w:eastAsia="zxx" w:bidi="zxx"/>
        </w:rPr>
        <w:t xml:space="preserve"> An Empirical Study of Employees’ Motivation and its Influence Job Satisfaction. International Journal of Engineering, Business and Management</w:t>
      </w:r>
      <w:r>
        <w:rPr>
          <w:rFonts w:cs="Arial" w:ascii="Arial" w:hAnsi="Arial"/>
          <w:b w:val="false"/>
          <w:bCs/>
          <w:i w:val="false"/>
          <w:caps w:val="false"/>
          <w:smallCaps w:val="false"/>
          <w:color w:val="000000"/>
          <w:spacing w:val="0"/>
          <w:sz w:val="24"/>
          <w:szCs w:val="24"/>
          <w:lang w:val="zxx" w:eastAsia="zxx" w:bidi="zxx"/>
        </w:rPr>
        <w:t xml:space="preserve">, </w:t>
      </w:r>
      <w:r>
        <w:rPr>
          <w:rFonts w:cs="Arial" w:ascii="Arial" w:hAnsi="Arial"/>
          <w:b w:val="false"/>
          <w:bCs/>
          <w:i/>
          <w:color w:val="000000"/>
          <w:spacing w:val="0"/>
          <w:sz w:val="24"/>
          <w:szCs w:val="24"/>
          <w:lang w:val="zxx" w:eastAsia="zxx" w:bidi="zxx"/>
        </w:rPr>
        <w:t>5</w:t>
      </w:r>
      <w:r>
        <w:rPr>
          <w:rFonts w:cs="Arial" w:ascii="Arial" w:hAnsi="Arial"/>
          <w:b w:val="false"/>
          <w:bCs/>
          <w:i w:val="false"/>
          <w:caps w:val="false"/>
          <w:smallCaps w:val="false"/>
          <w:color w:val="000000"/>
          <w:spacing w:val="0"/>
          <w:sz w:val="24"/>
          <w:szCs w:val="24"/>
          <w:lang w:val="zxx" w:eastAsia="zxx" w:bidi="zxx"/>
        </w:rPr>
        <w:t>(2), pp.21-30.</w:t>
      </w:r>
      <w:r>
        <w:rPr>
          <w:rFonts w:cs="Arial" w:ascii="Arial" w:hAnsi="Arial"/>
          <w:b/>
          <w:bCs/>
          <w:color w:val="000000"/>
          <w:sz w:val="24"/>
          <w:szCs w:val="24"/>
          <w:lang w:val="zxx" w:eastAsia="zxx" w:bidi="zxx"/>
        </w:rPr>
        <w:t xml:space="preserve"> </w:t>
      </w:r>
      <w:r>
        <w:rPr>
          <w:rFonts w:cs="Arial" w:ascii="Arial" w:hAnsi="Arial"/>
          <w:b w:val="false"/>
          <w:bCs w:val="false"/>
          <w:lang w:val="zxx" w:eastAsia="zxx" w:bidi="zxx"/>
        </w:rPr>
        <w:t xml:space="preserve"> </w:t>
      </w:r>
      <w:r>
        <w:rPr>
          <w:rFonts w:cs="Arial" w:ascii="Arial" w:hAnsi="Arial"/>
          <w:b w:val="false"/>
          <w:bCs w:val="false"/>
          <w:lang w:val="zxx" w:eastAsia="zxx" w:bidi="zxx"/>
        </w:rPr>
        <w:t xml:space="preserve">Available at: </w:t>
      </w:r>
      <w:hyperlink r:id="rId3">
        <w:r>
          <w:rPr>
            <w:rStyle w:val="InternetLink"/>
            <w:rFonts w:cs="Arial" w:ascii="Arial" w:hAnsi="Arial"/>
            <w:b w:val="false"/>
            <w:bCs w:val="false"/>
            <w:lang w:val="zxx" w:eastAsia="zxx" w:bidi="zxx"/>
          </w:rPr>
          <w:t>https://papers.ssrn.com/sol3/papers.cfm?abstract_id=3822723</w:t>
        </w:r>
      </w:hyperlink>
      <w:r>
        <w:rPr>
          <w:rFonts w:cs="Arial" w:ascii="Arial" w:hAnsi="Arial"/>
          <w:b w:val="false"/>
          <w:bCs w:val="false"/>
          <w:lang w:val="zxx" w:eastAsia="zxx" w:bidi="zxx"/>
        </w:rPr>
        <w:t xml:space="preserve"> [Accessed: 25 February 2024]</w:t>
      </w:r>
    </w:p>
    <w:p>
      <w:pPr>
        <w:pStyle w:val="Normal"/>
        <w:spacing w:lineRule="auto" w:line="360"/>
        <w:ind w:left="0" w:hanging="0"/>
        <w:jc w:val="both"/>
        <w:rPr/>
      </w:pPr>
      <w:r>
        <w:rPr>
          <w:rFonts w:cs="Arial" w:ascii="Arial" w:hAnsi="Arial"/>
          <w:b/>
          <w:bCs/>
          <w:lang w:val="zxx" w:eastAsia="zxx" w:bidi="zxx"/>
        </w:rPr>
        <w:tab/>
      </w:r>
      <w:r>
        <w:rPr>
          <w:rFonts w:cs="Arial" w:ascii="Arial" w:hAnsi="Arial"/>
          <w:b w:val="false"/>
          <w:bCs w:val="false"/>
          <w:lang w:val="zxx" w:eastAsia="zxx" w:bidi="zxx"/>
        </w:rPr>
        <w:t xml:space="preserve">Barrow, I. (2023) </w:t>
      </w:r>
      <w:r>
        <w:rPr>
          <w:rFonts w:cs="Arial" w:ascii="Arial" w:hAnsi="Arial"/>
          <w:b w:val="false"/>
          <w:bCs w:val="false"/>
          <w:i/>
          <w:iCs/>
          <w:lang w:val="zxx" w:eastAsia="zxx" w:bidi="zxx"/>
        </w:rPr>
        <w:t>Could poor onboarding be the reason for your high staff turnover?</w:t>
      </w:r>
      <w:r>
        <w:rPr>
          <w:rFonts w:cs="Arial" w:ascii="Arial" w:hAnsi="Arial"/>
          <w:b w:val="false"/>
          <w:bCs w:val="false"/>
          <w:lang w:val="zxx" w:eastAsia="zxx" w:bidi="zxx"/>
        </w:rPr>
        <w:t xml:space="preserve"> Available at: </w:t>
      </w:r>
      <w:hyperlink r:id="rId4">
        <w:r>
          <w:rPr>
            <w:rStyle w:val="InternetLink"/>
            <w:rFonts w:cs="Arial" w:ascii="Arial" w:hAnsi="Arial"/>
            <w:b w:val="false"/>
            <w:bCs w:val="false"/>
            <w:lang w:val="zxx" w:eastAsia="zxx" w:bidi="zxx"/>
          </w:rPr>
          <w:t>https://www.hospitalitynet.org/opinion/4117334.html</w:t>
        </w:r>
      </w:hyperlink>
      <w:r>
        <w:rPr>
          <w:rFonts w:cs="Arial" w:ascii="Arial" w:hAnsi="Arial"/>
          <w:b w:val="false"/>
          <w:bCs w:val="false"/>
          <w:lang w:val="zxx" w:eastAsia="zxx" w:bidi="zxx"/>
        </w:rPr>
        <w:t xml:space="preserve"> [Accessed: 25 February 2024]</w:t>
      </w:r>
    </w:p>
    <w:p>
      <w:pPr>
        <w:pStyle w:val="Normal"/>
        <w:spacing w:lineRule="auto" w:line="360"/>
        <w:ind w:left="0" w:hanging="0"/>
        <w:jc w:val="both"/>
        <w:rPr/>
      </w:pPr>
      <w:r>
        <w:rPr>
          <w:rFonts w:cs="Arial" w:ascii="Arial" w:hAnsi="Arial"/>
          <w:b w:val="false"/>
          <w:bCs w:val="false"/>
          <w:lang w:val="zxx" w:eastAsia="zxx" w:bidi="zxx"/>
        </w:rPr>
        <w:tab/>
      </w:r>
      <w:r>
        <w:rPr>
          <w:rFonts w:cs="Arial" w:ascii="Arial" w:hAnsi="Arial"/>
          <w:b w:val="false"/>
          <w:bCs w:val="false"/>
          <w:i w:val="false"/>
          <w:caps w:val="false"/>
          <w:smallCaps w:val="false"/>
          <w:color w:val="000000"/>
          <w:spacing w:val="0"/>
          <w:sz w:val="24"/>
          <w:szCs w:val="24"/>
          <w:lang w:val="zxx" w:eastAsia="zxx" w:bidi="zxx"/>
        </w:rPr>
        <w:t xml:space="preserve">Battisti, E., Alfiero, S. and Leonidou, E. (2022) Remote working and digital transformation during the COVID-19 pandemic: Economic–financial impacts and psychological drivers for employees. </w:t>
      </w:r>
      <w:r>
        <w:rPr>
          <w:rFonts w:cs="Arial" w:ascii="Arial" w:hAnsi="Arial"/>
          <w:b w:val="false"/>
          <w:bCs w:val="false"/>
          <w:i/>
          <w:color w:val="000000"/>
          <w:spacing w:val="0"/>
          <w:sz w:val="24"/>
          <w:szCs w:val="24"/>
          <w:lang w:val="zxx" w:eastAsia="zxx" w:bidi="zxx"/>
        </w:rPr>
        <w:t>Journal of Business Research</w:t>
      </w:r>
      <w:r>
        <w:rPr>
          <w:rFonts w:cs="Arial" w:ascii="Arial" w:hAnsi="Arial"/>
          <w:b w:val="false"/>
          <w:bCs w:val="false"/>
          <w:i w:val="false"/>
          <w:caps w:val="false"/>
          <w:smallCaps w:val="false"/>
          <w:color w:val="000000"/>
          <w:spacing w:val="0"/>
          <w:sz w:val="24"/>
          <w:szCs w:val="24"/>
          <w:lang w:val="zxx" w:eastAsia="zxx" w:bidi="zxx"/>
        </w:rPr>
        <w:t xml:space="preserve">, </w:t>
      </w:r>
      <w:r>
        <w:rPr>
          <w:rFonts w:cs="Arial" w:ascii="Arial" w:hAnsi="Arial"/>
          <w:b w:val="false"/>
          <w:bCs w:val="false"/>
          <w:i/>
          <w:color w:val="000000"/>
          <w:spacing w:val="0"/>
          <w:sz w:val="24"/>
          <w:szCs w:val="24"/>
          <w:lang w:val="zxx" w:eastAsia="zxx" w:bidi="zxx"/>
        </w:rPr>
        <w:t>150</w:t>
      </w:r>
      <w:r>
        <w:rPr>
          <w:rFonts w:cs="Arial" w:ascii="Arial" w:hAnsi="Arial"/>
          <w:b w:val="false"/>
          <w:bCs w:val="false"/>
          <w:i w:val="false"/>
          <w:caps w:val="false"/>
          <w:smallCaps w:val="false"/>
          <w:color w:val="000000"/>
          <w:spacing w:val="0"/>
          <w:sz w:val="24"/>
          <w:szCs w:val="24"/>
          <w:lang w:val="zxx" w:eastAsia="zxx" w:bidi="zxx"/>
        </w:rPr>
        <w:t>, pp.38-50.</w:t>
      </w:r>
      <w:r>
        <w:rPr>
          <w:rFonts w:cs="Arial" w:ascii="Arial" w:hAnsi="Arial"/>
          <w:b w:val="false"/>
          <w:bCs w:val="false"/>
          <w:color w:val="000000"/>
          <w:sz w:val="24"/>
          <w:szCs w:val="24"/>
          <w:lang w:val="zxx" w:eastAsia="zxx" w:bidi="zxx"/>
        </w:rPr>
        <w:t xml:space="preserve"> Available at: </w:t>
      </w:r>
      <w:hyperlink r:id="rId5">
        <w:r>
          <w:rPr>
            <w:rStyle w:val="InternetLink"/>
            <w:rFonts w:cs="Arial" w:ascii="Arial" w:hAnsi="Arial"/>
            <w:b w:val="false"/>
            <w:bCs w:val="false"/>
            <w:color w:val="000000"/>
            <w:sz w:val="24"/>
            <w:szCs w:val="24"/>
            <w:lang w:val="zxx" w:eastAsia="zxx" w:bidi="zxx"/>
          </w:rPr>
          <w:t>https://www.sciencedirect.com/science/article/pii/S0148296322005434?casa_token=sTFrq6rpCt4AAAAA:cYJ5uNtV_60cN1HLj-KBbTXfOL_9TX98cDg_iOws-6rHvPC-BAsvcxI2IZdNiBuXmbdysjfu9g</w:t>
        </w:r>
      </w:hyperlink>
      <w:r>
        <w:rPr>
          <w:rFonts w:cs="Arial" w:ascii="Arial" w:hAnsi="Arial"/>
          <w:b w:val="false"/>
          <w:bCs w:val="false"/>
          <w:color w:val="000000"/>
          <w:sz w:val="24"/>
          <w:szCs w:val="24"/>
          <w:lang w:val="zxx" w:eastAsia="zxx" w:bidi="zxx"/>
        </w:rPr>
        <w:t xml:space="preserve"> [Accessed: 25 February 2024]</w:t>
      </w:r>
    </w:p>
    <w:p>
      <w:pPr>
        <w:pStyle w:val="Normal"/>
        <w:spacing w:lineRule="auto" w:line="360"/>
        <w:ind w:left="0" w:hanging="0"/>
        <w:jc w:val="both"/>
        <w:rPr/>
      </w:pPr>
      <w:r>
        <w:rPr>
          <w:rFonts w:cs="Arial" w:ascii="Arial" w:hAnsi="Arial"/>
          <w:b/>
          <w:bCs/>
          <w:lang w:val="zxx" w:eastAsia="zxx" w:bidi="zxx"/>
        </w:rPr>
        <w:tab/>
      </w:r>
      <w:r>
        <w:rPr>
          <w:rFonts w:cs="Arial" w:ascii="Arial" w:hAnsi="Arial"/>
          <w:b w:val="false"/>
          <w:bCs w:val="false"/>
          <w:lang w:val="zxx" w:eastAsia="zxx" w:bidi="zxx"/>
        </w:rPr>
        <w:t xml:space="preserve">Blythe, D. (2021) </w:t>
      </w:r>
      <w:r>
        <w:rPr>
          <w:rFonts w:cs="Arial" w:ascii="Arial" w:hAnsi="Arial"/>
          <w:b w:val="false"/>
          <w:bCs w:val="false"/>
          <w:i/>
          <w:iCs/>
          <w:lang w:val="zxx" w:eastAsia="zxx" w:bidi="zxx"/>
        </w:rPr>
        <w:t>Employee Turnover in Hospitality: Causes and Retention Strategies.</w:t>
      </w:r>
      <w:r>
        <w:rPr>
          <w:rFonts w:cs="Arial" w:ascii="Arial" w:hAnsi="Arial"/>
          <w:b w:val="false"/>
          <w:bCs w:val="false"/>
          <w:lang w:val="zxx" w:eastAsia="zxx" w:bidi="zxx"/>
        </w:rPr>
        <w:t xml:space="preserve"> Available at: </w:t>
      </w:r>
      <w:hyperlink r:id="rId6">
        <w:r>
          <w:rPr>
            <w:rStyle w:val="InternetLink"/>
            <w:rFonts w:cs="Arial" w:ascii="Arial" w:hAnsi="Arial"/>
            <w:b w:val="false"/>
            <w:bCs w:val="false"/>
            <w:lang w:val="zxx" w:eastAsia="zxx" w:bidi="zxx"/>
          </w:rPr>
          <w:t>https://www.highspeedtraining.co.uk/hub/employee-retention-in-hospitality/</w:t>
        </w:r>
      </w:hyperlink>
      <w:r>
        <w:rPr>
          <w:rFonts w:cs="Arial" w:ascii="Arial" w:hAnsi="Arial"/>
          <w:b w:val="false"/>
          <w:bCs w:val="false"/>
          <w:lang w:val="zxx" w:eastAsia="zxx" w:bidi="zxx"/>
        </w:rPr>
        <w:t xml:space="preserve"> [Accessed: 21 February 2024]</w:t>
      </w:r>
    </w:p>
    <w:p>
      <w:pPr>
        <w:pStyle w:val="Normal"/>
        <w:spacing w:lineRule="auto" w:line="360"/>
        <w:ind w:left="0" w:hanging="0"/>
        <w:jc w:val="both"/>
        <w:rPr/>
      </w:pPr>
      <w:r>
        <w:rPr>
          <w:rFonts w:cs="Arial" w:ascii="Arial" w:hAnsi="Arial"/>
          <w:b w:val="false"/>
          <w:bCs w:val="false"/>
          <w:lang w:val="zxx" w:eastAsia="zxx" w:bidi="zxx"/>
        </w:rPr>
        <w:tab/>
      </w:r>
      <w:r>
        <w:rPr>
          <w:rFonts w:cs="Arial" w:ascii="Arial" w:hAnsi="Arial"/>
          <w:b w:val="false"/>
          <w:bCs w:val="false"/>
          <w:i w:val="false"/>
          <w:caps w:val="false"/>
          <w:smallCaps w:val="false"/>
          <w:color w:val="000000"/>
          <w:spacing w:val="0"/>
          <w:sz w:val="24"/>
          <w:szCs w:val="24"/>
          <w:lang w:val="zxx" w:eastAsia="zxx" w:bidi="zxx"/>
        </w:rPr>
        <w:t xml:space="preserve">Chang, W. and Busser, J.A. </w:t>
      </w:r>
      <w:r>
        <w:rPr>
          <w:rFonts w:cs="Arial" w:ascii="Arial" w:hAnsi="Arial"/>
          <w:b w:val="false"/>
          <w:bCs w:val="false"/>
          <w:i w:val="false"/>
          <w:caps w:val="false"/>
          <w:smallCaps w:val="false"/>
          <w:color w:val="000000"/>
          <w:spacing w:val="0"/>
          <w:sz w:val="24"/>
          <w:szCs w:val="24"/>
          <w:lang w:val="zxx" w:eastAsia="zxx" w:bidi="zxx"/>
        </w:rPr>
        <w:t>(</w:t>
      </w:r>
      <w:r>
        <w:rPr>
          <w:rFonts w:cs="Arial" w:ascii="Arial" w:hAnsi="Arial"/>
          <w:b w:val="false"/>
          <w:bCs w:val="false"/>
          <w:i w:val="false"/>
          <w:caps w:val="false"/>
          <w:smallCaps w:val="false"/>
          <w:color w:val="000000"/>
          <w:spacing w:val="0"/>
          <w:sz w:val="24"/>
          <w:szCs w:val="24"/>
          <w:lang w:val="zxx" w:eastAsia="zxx" w:bidi="zxx"/>
        </w:rPr>
        <w:t>2020</w:t>
      </w:r>
      <w:r>
        <w:rPr>
          <w:rFonts w:cs="Arial" w:ascii="Arial" w:hAnsi="Arial"/>
          <w:b w:val="false"/>
          <w:bCs w:val="false"/>
          <w:i w:val="false"/>
          <w:caps w:val="false"/>
          <w:smallCaps w:val="false"/>
          <w:color w:val="000000"/>
          <w:spacing w:val="0"/>
          <w:sz w:val="24"/>
          <w:szCs w:val="24"/>
          <w:lang w:val="zxx" w:eastAsia="zxx" w:bidi="zxx"/>
        </w:rPr>
        <w:t>)</w:t>
      </w:r>
      <w:r>
        <w:rPr>
          <w:rFonts w:cs="Arial" w:ascii="Arial" w:hAnsi="Arial"/>
          <w:b w:val="false"/>
          <w:bCs w:val="false"/>
          <w:i w:val="false"/>
          <w:caps w:val="false"/>
          <w:smallCaps w:val="false"/>
          <w:color w:val="000000"/>
          <w:spacing w:val="0"/>
          <w:sz w:val="24"/>
          <w:szCs w:val="24"/>
          <w:lang w:val="zxx" w:eastAsia="zxx" w:bidi="zxx"/>
        </w:rPr>
        <w:t xml:space="preserve"> Hospitality career retention: the role of contextual factors and thriving at work. </w:t>
      </w:r>
      <w:r>
        <w:rPr>
          <w:rFonts w:cs="Arial" w:ascii="Arial" w:hAnsi="Arial"/>
          <w:b w:val="false"/>
          <w:bCs w:val="false"/>
          <w:i/>
          <w:color w:val="000000"/>
          <w:spacing w:val="0"/>
          <w:sz w:val="24"/>
          <w:szCs w:val="24"/>
          <w:lang w:val="zxx" w:eastAsia="zxx" w:bidi="zxx"/>
        </w:rPr>
        <w:t>International Journal of Contemporary Hospitality Management</w:t>
      </w:r>
      <w:r>
        <w:rPr>
          <w:rFonts w:cs="Arial" w:ascii="Arial" w:hAnsi="Arial"/>
          <w:b w:val="false"/>
          <w:bCs w:val="false"/>
          <w:i w:val="false"/>
          <w:caps w:val="false"/>
          <w:smallCaps w:val="false"/>
          <w:color w:val="000000"/>
          <w:spacing w:val="0"/>
          <w:sz w:val="24"/>
          <w:szCs w:val="24"/>
          <w:lang w:val="zxx" w:eastAsia="zxx" w:bidi="zxx"/>
        </w:rPr>
        <w:t xml:space="preserve">, </w:t>
      </w:r>
      <w:r>
        <w:rPr>
          <w:rFonts w:cs="Arial" w:ascii="Arial" w:hAnsi="Arial"/>
          <w:b w:val="false"/>
          <w:bCs w:val="false"/>
          <w:i/>
          <w:color w:val="000000"/>
          <w:spacing w:val="0"/>
          <w:sz w:val="24"/>
          <w:szCs w:val="24"/>
          <w:lang w:val="zxx" w:eastAsia="zxx" w:bidi="zxx"/>
        </w:rPr>
        <w:t>32</w:t>
      </w:r>
      <w:r>
        <w:rPr>
          <w:rFonts w:cs="Arial" w:ascii="Arial" w:hAnsi="Arial"/>
          <w:b w:val="false"/>
          <w:bCs w:val="false"/>
          <w:i w:val="false"/>
          <w:caps w:val="false"/>
          <w:smallCaps w:val="false"/>
          <w:color w:val="000000"/>
          <w:spacing w:val="0"/>
          <w:sz w:val="24"/>
          <w:szCs w:val="24"/>
          <w:lang w:val="zxx" w:eastAsia="zxx" w:bidi="zxx"/>
        </w:rPr>
        <w:t>(1), pp.193-211.</w:t>
      </w:r>
      <w:r>
        <w:rPr>
          <w:rFonts w:cs="Arial" w:ascii="Arial" w:hAnsi="Arial"/>
          <w:b w:val="false"/>
          <w:bCs w:val="false"/>
          <w:color w:val="000000"/>
          <w:sz w:val="24"/>
          <w:szCs w:val="24"/>
          <w:lang w:val="zxx" w:eastAsia="zxx" w:bidi="zxx"/>
        </w:rPr>
        <w:t xml:space="preserve"> </w:t>
      </w:r>
      <w:r>
        <w:rPr>
          <w:rFonts w:cs="Arial" w:ascii="Arial" w:hAnsi="Arial"/>
          <w:b w:val="false"/>
          <w:bCs w:val="false"/>
          <w:color w:val="000000"/>
          <w:sz w:val="24"/>
          <w:szCs w:val="24"/>
          <w:lang w:val="zxx" w:eastAsia="zxx" w:bidi="zxx"/>
        </w:rPr>
        <w:t xml:space="preserve">Available at: </w:t>
      </w:r>
      <w:hyperlink r:id="rId7">
        <w:r>
          <w:rPr>
            <w:rStyle w:val="InternetLink"/>
            <w:rFonts w:cs="Arial" w:ascii="Arial" w:hAnsi="Arial"/>
            <w:b w:val="false"/>
            <w:bCs w:val="false"/>
            <w:color w:val="000000"/>
            <w:sz w:val="24"/>
            <w:szCs w:val="24"/>
            <w:lang w:val="zxx" w:eastAsia="zxx" w:bidi="zxx"/>
          </w:rPr>
          <w:t>https://www.emerald.com/insight/content/doi/10.1108/IJCHM-10-2018-0831/full/html</w:t>
        </w:r>
      </w:hyperlink>
      <w:r>
        <w:rPr>
          <w:rFonts w:cs="Arial" w:ascii="Arial" w:hAnsi="Arial"/>
          <w:b w:val="false"/>
          <w:bCs w:val="false"/>
          <w:color w:val="000000"/>
          <w:sz w:val="24"/>
          <w:szCs w:val="24"/>
          <w:lang w:val="zxx" w:eastAsia="zxx" w:bidi="zxx"/>
        </w:rPr>
        <w:t xml:space="preserve"> [Accessed 25 February 2024]</w:t>
      </w:r>
    </w:p>
    <w:p>
      <w:pPr>
        <w:pStyle w:val="Normal"/>
        <w:spacing w:lineRule="auto" w:line="360"/>
        <w:ind w:left="0" w:hanging="0"/>
        <w:jc w:val="both"/>
        <w:rPr/>
      </w:pPr>
      <w:r>
        <w:rPr>
          <w:rFonts w:cs="Arial" w:ascii="Arial" w:hAnsi="Arial"/>
          <w:b w:val="false"/>
          <w:bCs w:val="false"/>
          <w:color w:val="000000"/>
          <w:sz w:val="24"/>
          <w:szCs w:val="24"/>
          <w:lang w:val="zxx" w:eastAsia="zxx" w:bidi="zxx"/>
        </w:rPr>
        <w:tab/>
        <w:t xml:space="preserve">Complete Hospitality Training (2024) The Benefits of Cross-Training in the Hospitality Industry. Available at: </w:t>
      </w:r>
      <w:hyperlink r:id="rId8">
        <w:r>
          <w:rPr>
            <w:rStyle w:val="InternetLink"/>
            <w:rFonts w:cs="Arial" w:ascii="Arial" w:hAnsi="Arial"/>
            <w:b w:val="false"/>
            <w:bCs w:val="false"/>
            <w:color w:val="000000"/>
            <w:sz w:val="24"/>
            <w:szCs w:val="24"/>
            <w:lang w:val="zxx" w:eastAsia="zxx" w:bidi="zxx"/>
          </w:rPr>
          <w:t>https://cht.edu.au/news/the-benefits-of-cross-training-in-the-hospitality-industry</w:t>
        </w:r>
      </w:hyperlink>
      <w:r>
        <w:rPr>
          <w:rFonts w:cs="Arial" w:ascii="Arial" w:hAnsi="Arial"/>
          <w:b w:val="false"/>
          <w:bCs w:val="false"/>
          <w:color w:val="000000"/>
          <w:sz w:val="24"/>
          <w:szCs w:val="24"/>
          <w:lang w:val="zxx" w:eastAsia="zxx" w:bidi="zxx"/>
        </w:rPr>
        <w:t xml:space="preserve"> [Accessed at: 26 February 2024]</w:t>
      </w:r>
    </w:p>
    <w:p>
      <w:pPr>
        <w:pStyle w:val="Normal"/>
        <w:spacing w:lineRule="auto" w:line="360"/>
        <w:ind w:left="0" w:hanging="0"/>
        <w:jc w:val="both"/>
        <w:rPr/>
      </w:pPr>
      <w:r>
        <w:rPr>
          <w:rFonts w:cs="Arial" w:ascii="Arial" w:hAnsi="Arial"/>
          <w:b/>
          <w:bCs/>
          <w:lang w:val="zxx" w:eastAsia="zxx" w:bidi="zxx"/>
        </w:rPr>
        <w:tab/>
      </w:r>
      <w:r>
        <w:rPr>
          <w:rFonts w:cs="Arial" w:ascii="Arial" w:hAnsi="Arial"/>
          <w:b w:val="false"/>
          <w:bCs/>
          <w:i w:val="false"/>
          <w:caps w:val="false"/>
          <w:smallCaps w:val="false"/>
          <w:color w:val="000000"/>
          <w:spacing w:val="0"/>
          <w:sz w:val="24"/>
          <w:szCs w:val="24"/>
          <w:lang w:val="zxx" w:eastAsia="zxx" w:bidi="zxx"/>
        </w:rPr>
        <w:t xml:space="preserve">Davidescu, A.A., Apostu, S.A., Paul, A. and Casuneanu, I. (2020) Work flexibility, job satisfaction, and job performance among Romanian employees—Implications for sustainable human resource management. </w:t>
      </w:r>
      <w:r>
        <w:rPr>
          <w:rFonts w:cs="Arial" w:ascii="Arial" w:hAnsi="Arial"/>
          <w:b w:val="false"/>
          <w:bCs/>
          <w:i/>
          <w:color w:val="000000"/>
          <w:spacing w:val="0"/>
          <w:sz w:val="24"/>
          <w:szCs w:val="24"/>
          <w:lang w:val="zxx" w:eastAsia="zxx" w:bidi="zxx"/>
        </w:rPr>
        <w:t>Sustainability</w:t>
      </w:r>
      <w:r>
        <w:rPr>
          <w:rFonts w:cs="Arial" w:ascii="Arial" w:hAnsi="Arial"/>
          <w:b w:val="false"/>
          <w:bCs/>
          <w:i w:val="false"/>
          <w:caps w:val="false"/>
          <w:smallCaps w:val="false"/>
          <w:color w:val="000000"/>
          <w:spacing w:val="0"/>
          <w:sz w:val="24"/>
          <w:szCs w:val="24"/>
          <w:lang w:val="zxx" w:eastAsia="zxx" w:bidi="zxx"/>
        </w:rPr>
        <w:t xml:space="preserve">, </w:t>
      </w:r>
      <w:r>
        <w:rPr>
          <w:rFonts w:cs="Arial" w:ascii="Arial" w:hAnsi="Arial"/>
          <w:b w:val="false"/>
          <w:bCs/>
          <w:i/>
          <w:color w:val="000000"/>
          <w:spacing w:val="0"/>
          <w:sz w:val="24"/>
          <w:szCs w:val="24"/>
          <w:lang w:val="zxx" w:eastAsia="zxx" w:bidi="zxx"/>
        </w:rPr>
        <w:t>12</w:t>
      </w:r>
      <w:r>
        <w:rPr>
          <w:rFonts w:cs="Arial" w:ascii="Arial" w:hAnsi="Arial"/>
          <w:b w:val="false"/>
          <w:bCs/>
          <w:i w:val="false"/>
          <w:caps w:val="false"/>
          <w:smallCaps w:val="false"/>
          <w:color w:val="000000"/>
          <w:spacing w:val="0"/>
          <w:sz w:val="24"/>
          <w:szCs w:val="24"/>
          <w:lang w:val="zxx" w:eastAsia="zxx" w:bidi="zxx"/>
        </w:rPr>
        <w:t xml:space="preserve">(15). Available at: </w:t>
      </w:r>
      <w:hyperlink r:id="rId9">
        <w:r>
          <w:rPr>
            <w:rStyle w:val="InternetLink"/>
            <w:rFonts w:cs="Arial" w:ascii="Arial" w:hAnsi="Arial"/>
            <w:b w:val="false"/>
            <w:bCs/>
            <w:i w:val="false"/>
            <w:caps w:val="false"/>
            <w:smallCaps w:val="false"/>
            <w:color w:val="000000"/>
            <w:spacing w:val="0"/>
            <w:sz w:val="24"/>
            <w:szCs w:val="24"/>
            <w:lang w:val="zxx" w:eastAsia="zxx" w:bidi="zxx"/>
          </w:rPr>
          <w:t>https://www.mdpi.com/2071-1050/12/15/6086</w:t>
        </w:r>
      </w:hyperlink>
      <w:r>
        <w:rPr>
          <w:rFonts w:cs="Arial" w:ascii="Arial" w:hAnsi="Arial"/>
          <w:b w:val="false"/>
          <w:bCs/>
          <w:i w:val="false"/>
          <w:caps w:val="false"/>
          <w:smallCaps w:val="false"/>
          <w:color w:val="000000"/>
          <w:spacing w:val="0"/>
          <w:sz w:val="24"/>
          <w:szCs w:val="24"/>
          <w:lang w:val="zxx" w:eastAsia="zxx" w:bidi="zxx"/>
        </w:rPr>
        <w:t xml:space="preserve"> [Accessed: 21 February 2024]</w:t>
      </w:r>
    </w:p>
    <w:p>
      <w:pPr>
        <w:pStyle w:val="Normal"/>
        <w:spacing w:lineRule="auto" w:line="360"/>
        <w:ind w:left="0" w:hanging="0"/>
        <w:jc w:val="both"/>
        <w:rPr/>
      </w:pPr>
      <w:r>
        <w:rPr>
          <w:rFonts w:cs="Arial" w:ascii="Arial" w:hAnsi="Arial"/>
          <w:b w:val="false"/>
          <w:bCs/>
          <w:i w:val="false"/>
          <w:caps w:val="false"/>
          <w:smallCaps w:val="false"/>
          <w:color w:val="000000"/>
          <w:spacing w:val="0"/>
          <w:sz w:val="24"/>
          <w:szCs w:val="24"/>
          <w:lang w:val="zxx" w:eastAsia="zxx" w:bidi="zxx"/>
        </w:rPr>
        <w:tab/>
        <w:t xml:space="preserve">Dowling, B., Goldstein, D., Park, M. And Price, H. (2022) </w:t>
      </w:r>
      <w:r>
        <w:rPr>
          <w:rFonts w:cs="Arial" w:ascii="Arial" w:hAnsi="Arial"/>
          <w:b w:val="false"/>
          <w:bCs/>
          <w:i/>
          <w:iCs/>
          <w:caps w:val="false"/>
          <w:smallCaps w:val="false"/>
          <w:color w:val="000000"/>
          <w:spacing w:val="0"/>
          <w:sz w:val="24"/>
          <w:szCs w:val="24"/>
          <w:lang w:val="zxx" w:eastAsia="zxx" w:bidi="zxx"/>
        </w:rPr>
        <w:t>Hybrid work: Making it fit with your diversity, equity, and inclusion strategy.</w:t>
      </w:r>
      <w:r>
        <w:rPr>
          <w:rFonts w:cs="Arial" w:ascii="Arial" w:hAnsi="Arial"/>
          <w:b w:val="false"/>
          <w:bCs/>
          <w:i w:val="false"/>
          <w:caps w:val="false"/>
          <w:smallCaps w:val="false"/>
          <w:color w:val="000000"/>
          <w:spacing w:val="0"/>
          <w:sz w:val="24"/>
          <w:szCs w:val="24"/>
          <w:lang w:val="zxx" w:eastAsia="zxx" w:bidi="zxx"/>
        </w:rPr>
        <w:t xml:space="preserve"> Available at: </w:t>
      </w:r>
      <w:hyperlink r:id="rId10">
        <w:r>
          <w:rPr>
            <w:rStyle w:val="InternetLink"/>
            <w:rFonts w:cs="Arial" w:ascii="Arial" w:hAnsi="Arial"/>
            <w:b w:val="false"/>
            <w:bCs/>
            <w:i w:val="false"/>
            <w:caps w:val="false"/>
            <w:smallCaps w:val="false"/>
            <w:color w:val="000000"/>
            <w:spacing w:val="0"/>
            <w:sz w:val="24"/>
            <w:szCs w:val="24"/>
            <w:lang w:val="zxx" w:eastAsia="zxx" w:bidi="zxx"/>
          </w:rPr>
          <w:t>https://www.mckinsey.com/capabilities/people-and-organizational-performance/our-insights/hybrid-work-making-it-fit-with-your-diversity-equity-and-inclusion-strategy</w:t>
        </w:r>
      </w:hyperlink>
      <w:r>
        <w:rPr>
          <w:rFonts w:cs="Arial" w:ascii="Arial" w:hAnsi="Arial"/>
          <w:b w:val="false"/>
          <w:bCs/>
          <w:i w:val="false"/>
          <w:caps w:val="false"/>
          <w:smallCaps w:val="false"/>
          <w:color w:val="000000"/>
          <w:spacing w:val="0"/>
          <w:sz w:val="24"/>
          <w:szCs w:val="24"/>
          <w:lang w:val="zxx" w:eastAsia="zxx" w:bidi="zxx"/>
        </w:rPr>
        <w:t xml:space="preserve"> [Accessed: 23 February 2024]</w:t>
      </w:r>
    </w:p>
    <w:p>
      <w:pPr>
        <w:pStyle w:val="Normal"/>
        <w:spacing w:lineRule="auto" w:line="360"/>
        <w:ind w:left="0" w:hanging="0"/>
        <w:jc w:val="both"/>
        <w:rPr/>
      </w:pPr>
      <w:r>
        <w:rPr>
          <w:rFonts w:cs="Arial" w:ascii="Arial" w:hAnsi="Arial"/>
          <w:b w:val="false"/>
          <w:bCs/>
          <w:i w:val="false"/>
          <w:caps w:val="false"/>
          <w:smallCaps w:val="false"/>
          <w:color w:val="000000"/>
          <w:spacing w:val="0"/>
          <w:sz w:val="24"/>
          <w:szCs w:val="24"/>
          <w:lang w:val="zxx" w:eastAsia="zxx" w:bidi="zxx"/>
        </w:rPr>
        <w:tab/>
      </w:r>
      <w:r>
        <w:rPr>
          <w:rFonts w:cs="Arial" w:ascii="Arial" w:hAnsi="Arial"/>
          <w:b w:val="false"/>
          <w:bCs/>
          <w:i w:val="false"/>
          <w:caps w:val="false"/>
          <w:smallCaps w:val="false"/>
          <w:color w:val="000000"/>
          <w:spacing w:val="0"/>
          <w:sz w:val="24"/>
          <w:szCs w:val="24"/>
          <w:lang w:val="zxx" w:eastAsia="zxx" w:bidi="zxx"/>
        </w:rPr>
        <w:t xml:space="preserve">ElementSuite (2024) </w:t>
      </w:r>
      <w:r>
        <w:rPr>
          <w:rFonts w:cs="Arial" w:ascii="Arial" w:hAnsi="Arial"/>
          <w:b w:val="false"/>
          <w:bCs/>
          <w:i/>
          <w:iCs/>
          <w:caps w:val="false"/>
          <w:smallCaps w:val="false"/>
          <w:color w:val="000000"/>
          <w:spacing w:val="0"/>
          <w:sz w:val="24"/>
          <w:szCs w:val="24"/>
          <w:lang w:val="zxx" w:eastAsia="zxx" w:bidi="zxx"/>
        </w:rPr>
        <w:t>Setting the table for hospitality growth in 2024.</w:t>
      </w:r>
      <w:r>
        <w:rPr>
          <w:rFonts w:cs="Arial" w:ascii="Arial" w:hAnsi="Arial"/>
          <w:b w:val="false"/>
          <w:bCs/>
          <w:i w:val="false"/>
          <w:caps w:val="false"/>
          <w:smallCaps w:val="false"/>
          <w:color w:val="000000"/>
          <w:spacing w:val="0"/>
          <w:sz w:val="24"/>
          <w:szCs w:val="24"/>
          <w:lang w:val="zxx" w:eastAsia="zxx" w:bidi="zxx"/>
        </w:rPr>
        <w:t xml:space="preserve"> Available at: </w:t>
      </w:r>
      <w:hyperlink r:id="rId11">
        <w:r>
          <w:rPr>
            <w:rStyle w:val="InternetLink"/>
            <w:rFonts w:cs="Arial" w:ascii="Arial" w:hAnsi="Arial"/>
            <w:b w:val="false"/>
            <w:bCs/>
            <w:i w:val="false"/>
            <w:caps w:val="false"/>
            <w:smallCaps w:val="false"/>
            <w:color w:val="000000"/>
            <w:spacing w:val="0"/>
            <w:sz w:val="24"/>
            <w:szCs w:val="24"/>
            <w:lang w:val="zxx" w:eastAsia="zxx" w:bidi="zxx"/>
          </w:rPr>
          <w:t>https://www.elementsuite.com/articles/setting-the-table-for-hospitality-growth-in-2024/</w:t>
        </w:r>
      </w:hyperlink>
      <w:r>
        <w:rPr>
          <w:rFonts w:cs="Arial" w:ascii="Arial" w:hAnsi="Arial"/>
          <w:b w:val="false"/>
          <w:bCs/>
          <w:i w:val="false"/>
          <w:caps w:val="false"/>
          <w:smallCaps w:val="false"/>
          <w:color w:val="000000"/>
          <w:spacing w:val="0"/>
          <w:sz w:val="24"/>
          <w:szCs w:val="24"/>
          <w:lang w:val="zxx" w:eastAsia="zxx" w:bidi="zxx"/>
        </w:rPr>
        <w:t xml:space="preserve"> [Accessed: 25 February 2024]</w:t>
      </w:r>
    </w:p>
    <w:p>
      <w:pPr>
        <w:pStyle w:val="Normal"/>
        <w:spacing w:lineRule="auto" w:line="360"/>
        <w:ind w:left="0" w:hanging="0"/>
        <w:jc w:val="both"/>
        <w:rPr/>
      </w:pPr>
      <w:r>
        <w:rPr>
          <w:rFonts w:cs="Arial" w:ascii="Arial" w:hAnsi="Arial"/>
          <w:b w:val="false"/>
          <w:bCs/>
          <w:i w:val="false"/>
          <w:caps w:val="false"/>
          <w:smallCaps w:val="false"/>
          <w:color w:val="000000"/>
          <w:spacing w:val="0"/>
          <w:sz w:val="24"/>
          <w:szCs w:val="24"/>
          <w:lang w:val="zxx" w:eastAsia="zxx" w:bidi="zxx"/>
        </w:rPr>
        <w:tab/>
        <w:t xml:space="preserve"> EnsambleIQ (2024) </w:t>
      </w:r>
      <w:r>
        <w:rPr>
          <w:rFonts w:cs="Arial" w:ascii="Arial" w:hAnsi="Arial"/>
          <w:b w:val="false"/>
          <w:bCs/>
          <w:i/>
          <w:iCs/>
          <w:caps w:val="false"/>
          <w:smallCaps w:val="false"/>
          <w:color w:val="000000"/>
          <w:spacing w:val="0"/>
          <w:sz w:val="24"/>
          <w:szCs w:val="24"/>
          <w:lang w:val="zxx" w:eastAsia="zxx" w:bidi="zxx"/>
        </w:rPr>
        <w:t xml:space="preserve">The Potential of Generative AI in Hospitality. </w:t>
      </w:r>
      <w:r>
        <w:rPr>
          <w:rFonts w:cs="Arial" w:ascii="Arial" w:hAnsi="Arial"/>
          <w:b w:val="false"/>
          <w:bCs/>
          <w:i w:val="false"/>
          <w:caps w:val="false"/>
          <w:smallCaps w:val="false"/>
          <w:color w:val="000000"/>
          <w:spacing w:val="0"/>
          <w:sz w:val="24"/>
          <w:szCs w:val="24"/>
          <w:lang w:val="zxx" w:eastAsia="zxx" w:bidi="zxx"/>
        </w:rPr>
        <w:t xml:space="preserve">Available at: </w:t>
      </w:r>
      <w:hyperlink r:id="rId12">
        <w:r>
          <w:rPr>
            <w:rStyle w:val="InternetLink"/>
            <w:rFonts w:cs="Arial" w:ascii="Arial" w:hAnsi="Arial"/>
            <w:b w:val="false"/>
            <w:bCs/>
            <w:i w:val="false"/>
            <w:caps w:val="false"/>
            <w:smallCaps w:val="false"/>
            <w:color w:val="000000"/>
            <w:spacing w:val="0"/>
            <w:sz w:val="24"/>
            <w:szCs w:val="24"/>
            <w:lang w:val="zxx" w:eastAsia="zxx" w:bidi="zxx"/>
          </w:rPr>
          <w:t>https://hospitalitytech.com/potential-generative-ai-hospitality</w:t>
        </w:r>
      </w:hyperlink>
      <w:hyperlink r:id="rId13">
        <w:r>
          <w:rPr>
            <w:rFonts w:cs="Arial" w:ascii="Arial" w:hAnsi="Arial"/>
            <w:b w:val="false"/>
            <w:bCs/>
            <w:i w:val="false"/>
            <w:caps w:val="false"/>
            <w:smallCaps w:val="false"/>
            <w:color w:val="000000"/>
            <w:spacing w:val="0"/>
            <w:sz w:val="24"/>
            <w:szCs w:val="24"/>
            <w:lang w:val="zxx" w:eastAsia="zxx" w:bidi="zxx"/>
          </w:rPr>
          <w:t xml:space="preserve"> [Accessed: 25 February 2024]</w:t>
        </w:r>
      </w:hyperlink>
    </w:p>
    <w:p>
      <w:pPr>
        <w:pStyle w:val="Normal"/>
        <w:spacing w:lineRule="auto" w:line="360"/>
        <w:ind w:left="0" w:hanging="0"/>
        <w:jc w:val="both"/>
        <w:rPr/>
      </w:pPr>
      <w:r>
        <w:rPr>
          <w:rFonts w:cs="Arial" w:ascii="Arial" w:hAnsi="Arial"/>
          <w:b w:val="false"/>
          <w:bCs/>
          <w:i w:val="false"/>
          <w:caps w:val="false"/>
          <w:smallCaps w:val="false"/>
          <w:color w:val="000000"/>
          <w:spacing w:val="0"/>
          <w:sz w:val="24"/>
          <w:szCs w:val="24"/>
          <w:lang w:val="zxx" w:eastAsia="zxx" w:bidi="zxx"/>
        </w:rPr>
        <w:tab/>
        <w:t xml:space="preserve">Giovanis, E. (2018) The relationship between flexible employment arrangements and workplace performance in Great Britain. </w:t>
      </w:r>
      <w:r>
        <w:rPr>
          <w:rFonts w:cs="Arial" w:ascii="Arial" w:hAnsi="Arial"/>
          <w:b w:val="false"/>
          <w:bCs/>
          <w:i/>
          <w:caps w:val="false"/>
          <w:smallCaps w:val="false"/>
          <w:color w:val="000000"/>
          <w:spacing w:val="0"/>
          <w:sz w:val="24"/>
          <w:szCs w:val="24"/>
          <w:lang w:val="zxx" w:eastAsia="zxx" w:bidi="zxx"/>
        </w:rPr>
        <w:t>International Journal of Manpower</w:t>
      </w:r>
      <w:r>
        <w:rPr>
          <w:rFonts w:cs="Arial" w:ascii="Arial" w:hAnsi="Arial"/>
          <w:b w:val="false"/>
          <w:bCs/>
          <w:i w:val="false"/>
          <w:caps w:val="false"/>
          <w:smallCaps w:val="false"/>
          <w:color w:val="000000"/>
          <w:spacing w:val="0"/>
          <w:sz w:val="24"/>
          <w:szCs w:val="24"/>
          <w:lang w:val="zxx" w:eastAsia="zxx" w:bidi="zxx"/>
        </w:rPr>
        <w:t xml:space="preserve">, </w:t>
      </w:r>
      <w:r>
        <w:rPr>
          <w:rFonts w:cs="Arial" w:ascii="Arial" w:hAnsi="Arial"/>
          <w:b w:val="false"/>
          <w:bCs/>
          <w:i/>
          <w:caps w:val="false"/>
          <w:smallCaps w:val="false"/>
          <w:color w:val="000000"/>
          <w:spacing w:val="0"/>
          <w:sz w:val="24"/>
          <w:szCs w:val="24"/>
          <w:lang w:val="zxx" w:eastAsia="zxx" w:bidi="zxx"/>
        </w:rPr>
        <w:t>39</w:t>
      </w:r>
      <w:r>
        <w:rPr>
          <w:rFonts w:cs="Arial" w:ascii="Arial" w:hAnsi="Arial"/>
          <w:b w:val="false"/>
          <w:bCs/>
          <w:i w:val="false"/>
          <w:caps w:val="false"/>
          <w:smallCaps w:val="false"/>
          <w:color w:val="000000"/>
          <w:spacing w:val="0"/>
          <w:sz w:val="24"/>
          <w:szCs w:val="24"/>
          <w:lang w:val="zxx" w:eastAsia="zxx" w:bidi="zxx"/>
        </w:rPr>
        <w:t xml:space="preserve">(1), pp.51-70. Available at: </w:t>
      </w:r>
      <w:hyperlink r:id="rId14">
        <w:r>
          <w:rPr>
            <w:rStyle w:val="InternetLink"/>
            <w:rFonts w:cs="Arial" w:ascii="Arial" w:hAnsi="Arial"/>
            <w:b w:val="false"/>
            <w:bCs/>
            <w:i w:val="false"/>
            <w:caps w:val="false"/>
            <w:smallCaps w:val="false"/>
            <w:color w:val="000000"/>
            <w:spacing w:val="0"/>
            <w:sz w:val="24"/>
            <w:szCs w:val="24"/>
            <w:lang w:val="zxx" w:eastAsia="zxx" w:bidi="zxx"/>
          </w:rPr>
          <w:t>https://www.emerald.com/insight/content/doi/10.1108/IJM-04-2016-0083/full/html?casa_token=yv8JD5QWK-0AAAAA:pIpKNdZvCSI_gxZXCGzMALXZz5hYUScZTPh5b0puoVSv0tewGFxkna37lGm2l3Bcv5vpHNgkE6bBSA6RtCExY59Jb0jnOYDahX8A0rdT9UU99H1asHA</w:t>
        </w:r>
      </w:hyperlink>
      <w:r>
        <w:rPr>
          <w:rFonts w:cs="Arial" w:ascii="Arial" w:hAnsi="Arial"/>
          <w:b w:val="false"/>
          <w:bCs/>
          <w:i w:val="false"/>
          <w:caps w:val="false"/>
          <w:smallCaps w:val="false"/>
          <w:color w:val="000000"/>
          <w:spacing w:val="0"/>
          <w:sz w:val="24"/>
          <w:szCs w:val="24"/>
          <w:lang w:val="zxx" w:eastAsia="zxx" w:bidi="zxx"/>
        </w:rPr>
        <w:t xml:space="preserve"> [Accessed: 24 February 2024]</w:t>
      </w:r>
    </w:p>
    <w:p>
      <w:pPr>
        <w:pStyle w:val="Normal"/>
        <w:spacing w:lineRule="auto" w:line="360"/>
        <w:ind w:left="0" w:hanging="0"/>
        <w:jc w:val="both"/>
        <w:rPr/>
      </w:pPr>
      <w:r>
        <w:rPr>
          <w:rFonts w:cs="Arial" w:ascii="Arial" w:hAnsi="Arial"/>
          <w:b w:val="false"/>
          <w:bCs/>
          <w:i w:val="false"/>
          <w:caps w:val="false"/>
          <w:smallCaps w:val="false"/>
          <w:color w:val="000000"/>
          <w:spacing w:val="0"/>
          <w:sz w:val="24"/>
          <w:szCs w:val="24"/>
          <w:lang w:val="zxx" w:eastAsia="zxx" w:bidi="zxx"/>
        </w:rPr>
        <w:tab/>
      </w:r>
      <w:r>
        <w:rPr>
          <w:rFonts w:cs="Arial" w:ascii="Arial" w:hAnsi="Arial"/>
          <w:b w:val="false"/>
          <w:bCs/>
          <w:i w:val="false"/>
          <w:caps w:val="false"/>
          <w:smallCaps w:val="false"/>
          <w:color w:val="000000"/>
          <w:spacing w:val="0"/>
          <w:sz w:val="24"/>
          <w:szCs w:val="24"/>
          <w:lang w:val="zxx" w:eastAsia="zxx" w:bidi="zxx"/>
        </w:rPr>
        <w:t xml:space="preserve">Houston, E. (2019) </w:t>
      </w:r>
      <w:r>
        <w:rPr>
          <w:rFonts w:cs="Arial" w:ascii="Arial" w:hAnsi="Arial"/>
          <w:b w:val="false"/>
          <w:bCs/>
          <w:i/>
          <w:iCs/>
          <w:caps w:val="false"/>
          <w:smallCaps w:val="false"/>
          <w:color w:val="000000"/>
          <w:spacing w:val="0"/>
          <w:sz w:val="24"/>
          <w:szCs w:val="24"/>
          <w:lang w:val="zxx" w:eastAsia="zxx" w:bidi="zxx"/>
        </w:rPr>
        <w:t>The Importance of Positive Relationships in the Workplace.</w:t>
      </w:r>
      <w:r>
        <w:rPr>
          <w:rFonts w:cs="Arial" w:ascii="Arial" w:hAnsi="Arial"/>
          <w:b w:val="false"/>
          <w:bCs/>
          <w:i w:val="false"/>
          <w:caps w:val="false"/>
          <w:smallCaps w:val="false"/>
          <w:color w:val="000000"/>
          <w:spacing w:val="0"/>
          <w:sz w:val="24"/>
          <w:szCs w:val="24"/>
          <w:lang w:val="zxx" w:eastAsia="zxx" w:bidi="zxx"/>
        </w:rPr>
        <w:t xml:space="preserve"> Available at: </w:t>
      </w:r>
      <w:hyperlink r:id="rId15">
        <w:r>
          <w:rPr>
            <w:rStyle w:val="InternetLink"/>
            <w:rFonts w:cs="Arial" w:ascii="Arial" w:hAnsi="Arial"/>
            <w:b w:val="false"/>
            <w:bCs/>
            <w:i w:val="false"/>
            <w:caps w:val="false"/>
            <w:smallCaps w:val="false"/>
            <w:color w:val="000000"/>
            <w:spacing w:val="0"/>
            <w:sz w:val="24"/>
            <w:szCs w:val="24"/>
            <w:lang w:val="zxx" w:eastAsia="zxx" w:bidi="zxx"/>
          </w:rPr>
          <w:t>https://positivepsychology.com/positive-relationships-workplace/</w:t>
        </w:r>
      </w:hyperlink>
      <w:hyperlink r:id="rId16">
        <w:r>
          <w:rPr>
            <w:rFonts w:cs="Arial" w:ascii="Arial" w:hAnsi="Arial"/>
            <w:b w:val="false"/>
            <w:bCs/>
            <w:i w:val="false"/>
            <w:caps w:val="false"/>
            <w:smallCaps w:val="false"/>
            <w:color w:val="000000"/>
            <w:spacing w:val="0"/>
            <w:sz w:val="24"/>
            <w:szCs w:val="24"/>
            <w:lang w:val="zxx" w:eastAsia="zxx" w:bidi="zxx"/>
          </w:rPr>
          <w:t xml:space="preserve"> [Accessed: 25 February 2024]</w:t>
        </w:r>
      </w:hyperlink>
    </w:p>
    <w:p>
      <w:pPr>
        <w:pStyle w:val="Normal"/>
        <w:spacing w:lineRule="auto" w:line="360"/>
        <w:ind w:left="0" w:hanging="0"/>
        <w:jc w:val="both"/>
        <w:rPr/>
      </w:pPr>
      <w:r>
        <w:rPr>
          <w:rFonts w:cs="Arial" w:ascii="Arial" w:hAnsi="Arial"/>
          <w:b/>
          <w:bCs/>
          <w:lang w:val="zxx" w:eastAsia="zxx" w:bidi="zxx"/>
        </w:rPr>
        <w:tab/>
      </w:r>
      <w:r>
        <w:rPr>
          <w:rFonts w:cs="Arial" w:ascii="Arial" w:hAnsi="Arial"/>
          <w:b w:val="false"/>
          <w:bCs/>
          <w:i w:val="false"/>
          <w:caps w:val="false"/>
          <w:smallCaps w:val="false"/>
          <w:color w:val="000000"/>
          <w:spacing w:val="0"/>
          <w:sz w:val="24"/>
          <w:szCs w:val="24"/>
          <w:lang w:val="zxx" w:eastAsia="zxx" w:bidi="zxx"/>
        </w:rPr>
        <w:t xml:space="preserve">Khan, N., Hassan, A.U., Fahad, S. and Naushad, M. (2020) </w:t>
      </w:r>
      <w:r>
        <w:rPr>
          <w:rFonts w:cs="Arial" w:ascii="Arial" w:hAnsi="Arial"/>
          <w:b w:val="false"/>
          <w:bCs/>
          <w:i/>
          <w:iCs/>
          <w:caps w:val="false"/>
          <w:smallCaps w:val="false"/>
          <w:color w:val="000000"/>
          <w:spacing w:val="0"/>
          <w:sz w:val="24"/>
          <w:szCs w:val="24"/>
          <w:lang w:val="zxx" w:eastAsia="zxx" w:bidi="zxx"/>
        </w:rPr>
        <w:t>Factors affecting tourism industry and its impacts on global economy of the world.</w:t>
      </w:r>
      <w:r>
        <w:rPr>
          <w:rFonts w:cs="Arial" w:ascii="Arial" w:hAnsi="Arial"/>
          <w:b w:val="false"/>
          <w:bCs/>
          <w:i w:val="false"/>
          <w:caps w:val="false"/>
          <w:smallCaps w:val="false"/>
          <w:color w:val="000000"/>
          <w:spacing w:val="0"/>
          <w:sz w:val="24"/>
          <w:szCs w:val="24"/>
          <w:lang w:val="zxx" w:eastAsia="zxx" w:bidi="zxx"/>
        </w:rPr>
        <w:t xml:space="preserve"> Available at: </w:t>
      </w:r>
      <w:hyperlink r:id="rId17">
        <w:r>
          <w:rPr>
            <w:rStyle w:val="InternetLink"/>
            <w:rFonts w:cs="Arial" w:ascii="Arial" w:hAnsi="Arial"/>
            <w:b w:val="false"/>
            <w:bCs/>
            <w:i w:val="false"/>
            <w:caps w:val="false"/>
            <w:smallCaps w:val="false"/>
            <w:color w:val="000000"/>
            <w:spacing w:val="0"/>
            <w:sz w:val="24"/>
            <w:szCs w:val="24"/>
            <w:lang w:val="zxx" w:eastAsia="zxx" w:bidi="zxx"/>
          </w:rPr>
          <w:t>https://papers.ssrn.com/sol3/Papers.cfm?abstract_id=3559353</w:t>
        </w:r>
      </w:hyperlink>
      <w:r>
        <w:rPr>
          <w:rFonts w:cs="Arial" w:ascii="Arial" w:hAnsi="Arial"/>
          <w:b w:val="false"/>
          <w:bCs/>
          <w:i w:val="false"/>
          <w:caps w:val="false"/>
          <w:smallCaps w:val="false"/>
          <w:color w:val="000000"/>
          <w:spacing w:val="0"/>
          <w:sz w:val="24"/>
          <w:szCs w:val="24"/>
          <w:lang w:val="zxx" w:eastAsia="zxx" w:bidi="zxx"/>
        </w:rPr>
        <w:t xml:space="preserve"> [Accessed: 20 February 2024]</w:t>
      </w:r>
    </w:p>
    <w:p>
      <w:pPr>
        <w:pStyle w:val="Normal"/>
        <w:spacing w:lineRule="auto" w:line="360"/>
        <w:ind w:left="0" w:hanging="0"/>
        <w:jc w:val="both"/>
        <w:rPr/>
      </w:pPr>
      <w:r>
        <w:rPr>
          <w:rFonts w:cs="Arial" w:ascii="Arial" w:hAnsi="Arial"/>
          <w:b w:val="false"/>
          <w:bCs/>
          <w:i w:val="false"/>
          <w:caps w:val="false"/>
          <w:smallCaps w:val="false"/>
          <w:color w:val="000000"/>
          <w:spacing w:val="0"/>
          <w:sz w:val="24"/>
          <w:szCs w:val="24"/>
          <w:lang w:val="zxx" w:eastAsia="zxx" w:bidi="zxx"/>
        </w:rPr>
        <w:tab/>
      </w:r>
      <w:r>
        <w:rPr>
          <w:rFonts w:cs="Arial" w:ascii="Arial" w:hAnsi="Arial"/>
          <w:b w:val="false"/>
          <w:bCs/>
          <w:i w:val="false"/>
          <w:caps w:val="false"/>
          <w:smallCaps w:val="false"/>
          <w:color w:val="000000"/>
          <w:spacing w:val="0"/>
          <w:sz w:val="24"/>
          <w:szCs w:val="24"/>
          <w:lang w:val="zxx" w:eastAsia="zxx" w:bidi="zxx"/>
        </w:rPr>
        <w:t xml:space="preserve">Marriott International (2021) Communication and Composition: Marriott Hotels and TED Expand Partnership with New Content Designed for the Future of Work and an Exclusive Experience for Marriott Bonvoy Members. Available at: </w:t>
      </w:r>
      <w:hyperlink r:id="rId18">
        <w:r>
          <w:rPr>
            <w:rStyle w:val="InternetLink"/>
            <w:rFonts w:cs="Arial" w:ascii="Arial" w:hAnsi="Arial"/>
            <w:b w:val="false"/>
            <w:bCs/>
            <w:i w:val="false"/>
            <w:caps w:val="false"/>
            <w:smallCaps w:val="false"/>
            <w:color w:val="000000"/>
            <w:spacing w:val="0"/>
            <w:sz w:val="24"/>
            <w:szCs w:val="24"/>
            <w:lang w:val="zxx" w:eastAsia="zxx" w:bidi="zxx"/>
          </w:rPr>
          <w:t>https://news.marriott.com/news/2021/08/09/communication-and-composition-marriott-hotels-and-ted-expand-partnership-with-new-content-designed-for-the-future-of-work-and-an-exclusive-experience-for-marriott-bonvoy-members</w:t>
        </w:r>
      </w:hyperlink>
      <w:r>
        <w:rPr>
          <w:rFonts w:cs="Arial" w:ascii="Arial" w:hAnsi="Arial"/>
          <w:b w:val="false"/>
          <w:bCs/>
          <w:i w:val="false"/>
          <w:caps w:val="false"/>
          <w:smallCaps w:val="false"/>
          <w:color w:val="000000"/>
          <w:spacing w:val="0"/>
          <w:sz w:val="24"/>
          <w:szCs w:val="24"/>
          <w:lang w:val="zxx" w:eastAsia="zxx" w:bidi="zxx"/>
        </w:rPr>
        <w:t xml:space="preserve"> [Accessed: 27 February 2024]</w:t>
      </w:r>
    </w:p>
    <w:p>
      <w:pPr>
        <w:pStyle w:val="Normal"/>
        <w:spacing w:lineRule="auto" w:line="360"/>
        <w:ind w:left="0" w:hanging="0"/>
        <w:jc w:val="both"/>
        <w:rPr/>
      </w:pPr>
      <w:r>
        <w:rPr>
          <w:rFonts w:cs="Arial" w:ascii="Arial" w:hAnsi="Arial"/>
          <w:b w:val="false"/>
          <w:bCs/>
          <w:i w:val="false"/>
          <w:caps w:val="false"/>
          <w:smallCaps w:val="false"/>
          <w:color w:val="000000"/>
          <w:spacing w:val="0"/>
          <w:sz w:val="24"/>
          <w:szCs w:val="24"/>
          <w:lang w:val="zxx" w:eastAsia="zxx" w:bidi="zxx"/>
        </w:rPr>
        <w:tab/>
        <w:t xml:space="preserve">Nain, A. (2018) A study on major challenges faced by hotel industry globally. </w:t>
      </w:r>
      <w:r>
        <w:rPr>
          <w:rFonts w:cs="Arial" w:ascii="Arial" w:hAnsi="Arial"/>
          <w:b w:val="false"/>
          <w:bCs/>
          <w:i/>
          <w:caps w:val="false"/>
          <w:smallCaps w:val="false"/>
          <w:color w:val="000000"/>
          <w:spacing w:val="0"/>
          <w:sz w:val="24"/>
          <w:szCs w:val="24"/>
          <w:lang w:val="zxx" w:eastAsia="zxx" w:bidi="zxx"/>
        </w:rPr>
        <w:t>International Journal of Creative Research Thoughts</w:t>
      </w:r>
      <w:r>
        <w:rPr>
          <w:rFonts w:cs="Arial" w:ascii="Arial" w:hAnsi="Arial"/>
          <w:b w:val="false"/>
          <w:bCs/>
          <w:i w:val="false"/>
          <w:caps w:val="false"/>
          <w:smallCaps w:val="false"/>
          <w:color w:val="000000"/>
          <w:spacing w:val="0"/>
          <w:sz w:val="24"/>
          <w:szCs w:val="24"/>
          <w:lang w:val="zxx" w:eastAsia="zxx" w:bidi="zxx"/>
        </w:rPr>
        <w:t xml:space="preserve">, </w:t>
      </w:r>
      <w:r>
        <w:rPr>
          <w:rFonts w:cs="Arial" w:ascii="Arial" w:hAnsi="Arial"/>
          <w:b w:val="false"/>
          <w:bCs/>
          <w:i/>
          <w:caps w:val="false"/>
          <w:smallCaps w:val="false"/>
          <w:color w:val="000000"/>
          <w:spacing w:val="0"/>
          <w:sz w:val="24"/>
          <w:szCs w:val="24"/>
          <w:lang w:val="zxx" w:eastAsia="zxx" w:bidi="zxx"/>
        </w:rPr>
        <w:t>6</w:t>
      </w:r>
      <w:r>
        <w:rPr>
          <w:rFonts w:cs="Arial" w:ascii="Arial" w:hAnsi="Arial"/>
          <w:b w:val="false"/>
          <w:bCs/>
          <w:i w:val="false"/>
          <w:caps w:val="false"/>
          <w:smallCaps w:val="false"/>
          <w:color w:val="000000"/>
          <w:spacing w:val="0"/>
          <w:sz w:val="24"/>
          <w:szCs w:val="24"/>
          <w:lang w:val="zxx" w:eastAsia="zxx" w:bidi="zxx"/>
        </w:rPr>
        <w:t xml:space="preserve">(1), pp.561-571. Available at: </w:t>
      </w:r>
      <w:hyperlink r:id="rId19">
        <w:r>
          <w:rPr>
            <w:rStyle w:val="InternetLink"/>
            <w:rFonts w:cs="Arial" w:ascii="Arial" w:hAnsi="Arial"/>
            <w:b w:val="false"/>
            <w:bCs/>
            <w:i w:val="false"/>
            <w:caps w:val="false"/>
            <w:smallCaps w:val="false"/>
            <w:color w:val="000000"/>
            <w:spacing w:val="0"/>
            <w:sz w:val="24"/>
            <w:szCs w:val="24"/>
            <w:lang w:val="zxx" w:eastAsia="zxx" w:bidi="zxx"/>
          </w:rPr>
          <w:t>https://www.researchgate.net/profile/Akshay-Nain/publication/327282314_A_Study_on_Major_Challenges_Faced_by_Hotel_Industry_Globally/links/5b8667eea6fdcc5f8b6ed100/A-Study-on-Major-Challenges-Faced-by-Hotel-Industry-Globally.pdf</w:t>
        </w:r>
      </w:hyperlink>
      <w:r>
        <w:rPr>
          <w:rFonts w:cs="Arial" w:ascii="Arial" w:hAnsi="Arial"/>
          <w:b w:val="false"/>
          <w:bCs/>
          <w:i w:val="false"/>
          <w:caps w:val="false"/>
          <w:smallCaps w:val="false"/>
          <w:color w:val="000000"/>
          <w:spacing w:val="0"/>
          <w:sz w:val="24"/>
          <w:szCs w:val="24"/>
          <w:lang w:val="zxx" w:eastAsia="zxx" w:bidi="zxx"/>
        </w:rPr>
        <w:t xml:space="preserve"> [Accessed: 21 February 2024]</w:t>
      </w:r>
    </w:p>
    <w:p>
      <w:pPr>
        <w:pStyle w:val="Normal"/>
        <w:spacing w:lineRule="auto" w:line="360"/>
        <w:ind w:left="0" w:hanging="0"/>
        <w:jc w:val="both"/>
        <w:rPr/>
      </w:pPr>
      <w:r>
        <w:rPr>
          <w:rFonts w:cs="Arial" w:ascii="Arial" w:hAnsi="Arial"/>
          <w:b w:val="false"/>
          <w:bCs/>
          <w:i w:val="false"/>
          <w:caps w:val="false"/>
          <w:smallCaps w:val="false"/>
          <w:color w:val="000000"/>
          <w:spacing w:val="0"/>
          <w:sz w:val="24"/>
          <w:szCs w:val="24"/>
          <w:lang w:val="zxx" w:eastAsia="zxx" w:bidi="zxx"/>
        </w:rPr>
        <w:tab/>
        <w:t xml:space="preserve">Premier Inn (2022) The Economic Impact of Premier Inn Hotels. Available at: </w:t>
      </w:r>
      <w:hyperlink r:id="rId20">
        <w:r>
          <w:rPr>
            <w:rStyle w:val="InternetLink"/>
            <w:rFonts w:cs="Arial" w:ascii="Arial" w:hAnsi="Arial"/>
            <w:b w:val="false"/>
            <w:bCs/>
            <w:i w:val="false"/>
            <w:caps w:val="false"/>
            <w:smallCaps w:val="false"/>
            <w:color w:val="000000"/>
            <w:spacing w:val="0"/>
            <w:sz w:val="24"/>
            <w:szCs w:val="24"/>
            <w:lang w:val="zxx" w:eastAsia="zxx" w:bidi="zxx"/>
          </w:rPr>
          <w:t>https://cdn.whitbread.co.uk/media/2023/08/The-Economic-Impact-of-Premier-Inn-hotels_2022-study_final.pdf</w:t>
        </w:r>
      </w:hyperlink>
      <w:r>
        <w:rPr>
          <w:rFonts w:cs="Arial" w:ascii="Arial" w:hAnsi="Arial"/>
          <w:b w:val="false"/>
          <w:bCs/>
          <w:i w:val="false"/>
          <w:caps w:val="false"/>
          <w:smallCaps w:val="false"/>
          <w:color w:val="000000"/>
          <w:spacing w:val="0"/>
          <w:sz w:val="24"/>
          <w:szCs w:val="24"/>
          <w:lang w:val="zxx" w:eastAsia="zxx" w:bidi="zxx"/>
        </w:rPr>
        <w:t xml:space="preserve"> [Accessed: 21 February 2024]</w:t>
      </w:r>
    </w:p>
    <w:p>
      <w:pPr>
        <w:pStyle w:val="Normal"/>
        <w:spacing w:lineRule="auto" w:line="360"/>
        <w:ind w:left="0" w:hanging="0"/>
        <w:jc w:val="both"/>
        <w:rPr/>
      </w:pPr>
      <w:r>
        <w:rPr>
          <w:rFonts w:cs="Arial" w:ascii="Arial" w:hAnsi="Arial"/>
          <w:b w:val="false"/>
          <w:bCs/>
          <w:i w:val="false"/>
          <w:caps w:val="false"/>
          <w:smallCaps w:val="false"/>
          <w:color w:val="000000"/>
          <w:spacing w:val="0"/>
          <w:sz w:val="24"/>
          <w:szCs w:val="24"/>
          <w:lang w:val="zxx" w:eastAsia="zxx" w:bidi="zxx"/>
        </w:rPr>
        <w:tab/>
      </w:r>
      <w:r>
        <w:rPr>
          <w:rFonts w:cs="Arial" w:ascii="Arial" w:hAnsi="Arial"/>
          <w:b w:val="false"/>
          <w:bCs/>
          <w:i w:val="false"/>
          <w:caps w:val="false"/>
          <w:smallCaps w:val="false"/>
          <w:color w:val="000000"/>
          <w:spacing w:val="0"/>
          <w:sz w:val="24"/>
          <w:szCs w:val="24"/>
          <w:lang w:val="zxx" w:eastAsia="zxx" w:bidi="zxx"/>
        </w:rPr>
        <w:t xml:space="preserve">Rahman, M. (2023) </w:t>
      </w:r>
      <w:r>
        <w:rPr>
          <w:rFonts w:cs="Arial" w:ascii="Arial" w:hAnsi="Arial"/>
          <w:b w:val="false"/>
          <w:bCs/>
          <w:i/>
          <w:iCs/>
          <w:caps w:val="false"/>
          <w:smallCaps w:val="false"/>
          <w:color w:val="000000"/>
          <w:spacing w:val="0"/>
          <w:sz w:val="24"/>
          <w:szCs w:val="24"/>
          <w:lang w:val="zxx" w:eastAsia="zxx" w:bidi="zxx"/>
        </w:rPr>
        <w:t>PESTEL analysis of Premier Inn</w:t>
      </w:r>
      <w:r>
        <w:rPr>
          <w:rFonts w:cs="Arial" w:ascii="Arial" w:hAnsi="Arial"/>
          <w:b w:val="false"/>
          <w:bCs/>
          <w:i w:val="false"/>
          <w:caps w:val="false"/>
          <w:smallCaps w:val="false"/>
          <w:color w:val="000000"/>
          <w:spacing w:val="0"/>
          <w:sz w:val="24"/>
          <w:szCs w:val="24"/>
          <w:lang w:val="zxx" w:eastAsia="zxx" w:bidi="zxx"/>
        </w:rPr>
        <w:t xml:space="preserve">. Available at: </w:t>
      </w:r>
      <w:hyperlink r:id="rId21">
        <w:r>
          <w:rPr>
            <w:rStyle w:val="InternetLink"/>
            <w:rFonts w:cs="Arial" w:ascii="Arial" w:hAnsi="Arial"/>
            <w:b w:val="false"/>
            <w:bCs/>
            <w:i w:val="false"/>
            <w:caps w:val="false"/>
            <w:smallCaps w:val="false"/>
            <w:color w:val="000000"/>
            <w:spacing w:val="0"/>
            <w:sz w:val="24"/>
            <w:szCs w:val="24"/>
            <w:lang w:val="zxx" w:eastAsia="zxx" w:bidi="zxx"/>
          </w:rPr>
          <w:t>https://www.howandwhat.net/pestel-analysis-premier-inn/</w:t>
        </w:r>
      </w:hyperlink>
      <w:r>
        <w:rPr>
          <w:rFonts w:cs="Arial" w:ascii="Arial" w:hAnsi="Arial"/>
          <w:b w:val="false"/>
          <w:bCs/>
          <w:i w:val="false"/>
          <w:caps w:val="false"/>
          <w:smallCaps w:val="false"/>
          <w:color w:val="000000"/>
          <w:spacing w:val="0"/>
          <w:sz w:val="24"/>
          <w:szCs w:val="24"/>
          <w:lang w:val="zxx" w:eastAsia="zxx" w:bidi="zxx"/>
        </w:rPr>
        <w:t xml:space="preserve"> [Accessed: 24 February 2024]</w:t>
      </w:r>
    </w:p>
    <w:p>
      <w:pPr>
        <w:pStyle w:val="Normal"/>
        <w:spacing w:lineRule="auto" w:line="360"/>
        <w:ind w:left="0" w:hanging="0"/>
        <w:jc w:val="both"/>
        <w:rPr/>
      </w:pPr>
      <w:r>
        <w:rPr>
          <w:rFonts w:cs="Arial" w:ascii="Arial" w:hAnsi="Arial"/>
          <w:b w:val="false"/>
          <w:bCs/>
          <w:i w:val="false"/>
          <w:caps w:val="false"/>
          <w:smallCaps w:val="false"/>
          <w:color w:val="000000"/>
          <w:spacing w:val="0"/>
          <w:sz w:val="24"/>
          <w:szCs w:val="24"/>
          <w:lang w:val="zxx" w:eastAsia="zxx" w:bidi="zxx"/>
        </w:rPr>
        <w:tab/>
      </w:r>
      <w:r>
        <w:rPr>
          <w:rFonts w:cs="Arial" w:ascii="Arial" w:hAnsi="Arial"/>
          <w:b w:val="false"/>
          <w:bCs/>
          <w:i w:val="false"/>
          <w:caps w:val="false"/>
          <w:smallCaps w:val="false"/>
          <w:color w:val="000000"/>
          <w:spacing w:val="0"/>
          <w:sz w:val="24"/>
          <w:szCs w:val="24"/>
          <w:lang w:val="zxx" w:eastAsia="zxx" w:bidi="zxx"/>
        </w:rPr>
        <w:t xml:space="preserve">Schneider, A. and Treisch, C. (2019) Employees’ evaluative repertoires of tourism and hospitality jobs. </w:t>
      </w:r>
      <w:r>
        <w:rPr>
          <w:rFonts w:cs="Arial" w:ascii="Arial" w:hAnsi="Arial"/>
          <w:b w:val="false"/>
          <w:bCs/>
          <w:i/>
          <w:caps w:val="false"/>
          <w:smallCaps w:val="false"/>
          <w:color w:val="000000"/>
          <w:spacing w:val="0"/>
          <w:sz w:val="24"/>
          <w:szCs w:val="24"/>
          <w:lang w:val="zxx" w:eastAsia="zxx" w:bidi="zxx"/>
        </w:rPr>
        <w:t>International Journal of Contemporary Hospitality Management</w:t>
      </w:r>
      <w:r>
        <w:rPr>
          <w:rFonts w:cs="Arial" w:ascii="Arial" w:hAnsi="Arial"/>
          <w:b w:val="false"/>
          <w:bCs/>
          <w:i w:val="false"/>
          <w:caps w:val="false"/>
          <w:smallCaps w:val="false"/>
          <w:color w:val="000000"/>
          <w:spacing w:val="0"/>
          <w:sz w:val="24"/>
          <w:szCs w:val="24"/>
          <w:lang w:val="zxx" w:eastAsia="zxx" w:bidi="zxx"/>
        </w:rPr>
        <w:t xml:space="preserve">, </w:t>
      </w:r>
      <w:r>
        <w:rPr>
          <w:rFonts w:cs="Arial" w:ascii="Arial" w:hAnsi="Arial"/>
          <w:b w:val="false"/>
          <w:bCs/>
          <w:i/>
          <w:caps w:val="false"/>
          <w:smallCaps w:val="false"/>
          <w:color w:val="000000"/>
          <w:spacing w:val="0"/>
          <w:sz w:val="24"/>
          <w:szCs w:val="24"/>
          <w:lang w:val="zxx" w:eastAsia="zxx" w:bidi="zxx"/>
        </w:rPr>
        <w:t>31</w:t>
      </w:r>
      <w:r>
        <w:rPr>
          <w:rFonts w:cs="Arial" w:ascii="Arial" w:hAnsi="Arial"/>
          <w:b w:val="false"/>
          <w:bCs/>
          <w:i w:val="false"/>
          <w:caps w:val="false"/>
          <w:smallCaps w:val="false"/>
          <w:color w:val="000000"/>
          <w:spacing w:val="0"/>
          <w:sz w:val="24"/>
          <w:szCs w:val="24"/>
          <w:lang w:val="zxx" w:eastAsia="zxx" w:bidi="zxx"/>
        </w:rPr>
        <w:t>(8), pp.3173-3191. Available at:</w:t>
      </w:r>
      <w:hyperlink r:id="rId22">
        <w:r>
          <w:rPr>
            <w:rStyle w:val="InternetLink"/>
            <w:rFonts w:cs="Arial" w:ascii="Arial" w:hAnsi="Arial"/>
            <w:b w:val="false"/>
            <w:bCs/>
            <w:i w:val="false"/>
            <w:caps w:val="false"/>
            <w:smallCaps w:val="false"/>
            <w:color w:val="000000"/>
            <w:spacing w:val="0"/>
            <w:sz w:val="24"/>
            <w:szCs w:val="24"/>
            <w:lang w:val="zxx" w:eastAsia="zxx" w:bidi="zxx"/>
          </w:rPr>
          <w:t>https://journals.sagepub.com/doi/full/10.1177/0003122418823184</w:t>
        </w:r>
      </w:hyperlink>
      <w:r>
        <w:rPr>
          <w:rFonts w:cs="Arial" w:ascii="Arial" w:hAnsi="Arial"/>
          <w:b w:val="false"/>
          <w:bCs/>
          <w:i w:val="false"/>
          <w:caps w:val="false"/>
          <w:smallCaps w:val="false"/>
          <w:color w:val="000000"/>
          <w:spacing w:val="0"/>
          <w:sz w:val="24"/>
          <w:szCs w:val="24"/>
          <w:lang w:val="zxx" w:eastAsia="zxx" w:bidi="zxx"/>
        </w:rPr>
        <w:t xml:space="preserve"> [Accessed: 25 February 2024]</w:t>
      </w:r>
    </w:p>
    <w:p>
      <w:pPr>
        <w:pStyle w:val="Normal"/>
        <w:spacing w:lineRule="auto" w:line="360"/>
        <w:ind w:left="0" w:hanging="0"/>
        <w:jc w:val="both"/>
        <w:rPr/>
      </w:pPr>
      <w:r>
        <w:rPr>
          <w:rFonts w:cs="Arial" w:ascii="Arial" w:hAnsi="Arial"/>
          <w:b w:val="false"/>
          <w:bCs/>
          <w:i w:val="false"/>
          <w:caps w:val="false"/>
          <w:smallCaps w:val="false"/>
          <w:color w:val="000000"/>
          <w:spacing w:val="0"/>
          <w:sz w:val="24"/>
          <w:szCs w:val="24"/>
          <w:lang w:val="zxx" w:eastAsia="zxx" w:bidi="zxx"/>
        </w:rPr>
        <w:tab/>
        <w:t xml:space="preserve">Weisskopf, J.,P., and Masset,P. (2023) </w:t>
      </w:r>
      <w:r>
        <w:rPr>
          <w:rFonts w:cs="Arial" w:ascii="Arial" w:hAnsi="Arial"/>
          <w:b w:val="false"/>
          <w:bCs/>
          <w:i/>
          <w:iCs/>
          <w:caps w:val="false"/>
          <w:smallCaps w:val="false"/>
          <w:color w:val="000000"/>
          <w:spacing w:val="0"/>
          <w:sz w:val="24"/>
          <w:szCs w:val="24"/>
          <w:lang w:val="zxx" w:eastAsia="zxx" w:bidi="zxx"/>
        </w:rPr>
        <w:t>2023 Top Hospitality Industry Trends.</w:t>
      </w:r>
      <w:r>
        <w:rPr>
          <w:rFonts w:cs="Arial" w:ascii="Arial" w:hAnsi="Arial"/>
          <w:b w:val="false"/>
          <w:bCs/>
          <w:i w:val="false"/>
          <w:caps w:val="false"/>
          <w:smallCaps w:val="false"/>
          <w:color w:val="000000"/>
          <w:spacing w:val="0"/>
          <w:sz w:val="24"/>
          <w:szCs w:val="24"/>
          <w:lang w:val="zxx" w:eastAsia="zxx" w:bidi="zxx"/>
        </w:rPr>
        <w:t xml:space="preserve"> Available at: </w:t>
      </w:r>
      <w:hyperlink r:id="rId23">
        <w:r>
          <w:rPr>
            <w:rStyle w:val="InternetLink"/>
            <w:rFonts w:cs="Arial" w:ascii="Arial" w:hAnsi="Arial"/>
            <w:b w:val="false"/>
            <w:bCs/>
            <w:i w:val="false"/>
            <w:caps w:val="false"/>
            <w:smallCaps w:val="false"/>
            <w:color w:val="000000"/>
            <w:spacing w:val="0"/>
            <w:sz w:val="24"/>
            <w:szCs w:val="24"/>
            <w:lang w:val="zxx" w:eastAsia="zxx" w:bidi="zxx"/>
          </w:rPr>
          <w:t>https://www.hospitalitynet.org/opinion/4114816.html</w:t>
        </w:r>
      </w:hyperlink>
      <w:r>
        <w:rPr>
          <w:rFonts w:cs="Arial" w:ascii="Arial" w:hAnsi="Arial"/>
          <w:b w:val="false"/>
          <w:bCs/>
          <w:i w:val="false"/>
          <w:caps w:val="false"/>
          <w:smallCaps w:val="false"/>
          <w:color w:val="000000"/>
          <w:spacing w:val="0"/>
          <w:sz w:val="24"/>
          <w:szCs w:val="24"/>
          <w:lang w:val="zxx" w:eastAsia="zxx" w:bidi="zxx"/>
        </w:rPr>
        <w:t xml:space="preserve"> [Accessed: 25 February 2024]</w:t>
      </w:r>
    </w:p>
    <w:p>
      <w:pPr>
        <w:pStyle w:val="Normal"/>
        <w:spacing w:lineRule="auto" w:line="360"/>
        <w:ind w:left="0" w:hanging="0"/>
        <w:jc w:val="both"/>
        <w:rPr/>
      </w:pPr>
      <w:r>
        <w:rPr>
          <w:rFonts w:cs="Arial" w:ascii="Arial" w:hAnsi="Arial"/>
          <w:b w:val="false"/>
          <w:bCs w:val="false"/>
          <w:lang w:val="zxx" w:eastAsia="zxx" w:bidi="zxx"/>
        </w:rPr>
        <w:tab/>
        <w:t xml:space="preserve">Whitbread Plc. (2021) </w:t>
      </w:r>
      <w:r>
        <w:rPr>
          <w:rFonts w:cs="Arial" w:ascii="Arial" w:hAnsi="Arial"/>
          <w:b w:val="false"/>
          <w:bCs w:val="false"/>
          <w:i/>
          <w:iCs/>
          <w:lang w:val="zxx" w:eastAsia="zxx" w:bidi="zxx"/>
        </w:rPr>
        <w:t>Introducing Premier Inn. Our brand, values and what we bring.</w:t>
      </w:r>
      <w:r>
        <w:rPr>
          <w:rFonts w:cs="Arial" w:ascii="Arial" w:hAnsi="Arial"/>
          <w:b w:val="false"/>
          <w:bCs w:val="false"/>
          <w:lang w:val="zxx" w:eastAsia="zxx" w:bidi="zxx"/>
        </w:rPr>
        <w:t xml:space="preserve"> Available at: </w:t>
      </w:r>
      <w:hyperlink r:id="rId24">
        <w:r>
          <w:rPr>
            <w:rStyle w:val="InternetLink"/>
            <w:rFonts w:cs="Arial" w:ascii="Arial" w:hAnsi="Arial"/>
            <w:b w:val="false"/>
            <w:bCs w:val="false"/>
            <w:lang w:val="zxx" w:eastAsia="zxx" w:bidi="zxx"/>
          </w:rPr>
          <w:t>https://cdn.whitbread.co.uk/media/2021/02/26120857/Introducing-Premier-Inn_A4_8pp-Planning-brochure_March-2021_FINAL.pdf</w:t>
        </w:r>
      </w:hyperlink>
      <w:r>
        <w:rPr>
          <w:rFonts w:cs="Arial" w:ascii="Arial" w:hAnsi="Arial"/>
          <w:b w:val="false"/>
          <w:bCs w:val="false"/>
          <w:lang w:val="zxx" w:eastAsia="zxx" w:bidi="zxx"/>
        </w:rPr>
        <w:t xml:space="preserve"> [Accessed: 20 February 2024]</w:t>
      </w:r>
    </w:p>
    <w:p>
      <w:pPr>
        <w:pStyle w:val="Normal"/>
        <w:spacing w:lineRule="auto" w:line="360"/>
        <w:ind w:left="0" w:hanging="0"/>
        <w:jc w:val="both"/>
        <w:rPr/>
      </w:pPr>
      <w:r>
        <w:rPr>
          <w:rFonts w:cs="Arial" w:ascii="Arial" w:hAnsi="Arial"/>
          <w:b w:val="false"/>
          <w:bCs w:val="false"/>
          <w:color w:val="000000"/>
          <w:sz w:val="24"/>
          <w:szCs w:val="24"/>
          <w:lang w:val="zxx" w:eastAsia="zxx" w:bidi="zxx"/>
        </w:rPr>
        <w:tab/>
        <w:t xml:space="preserve">Whitbread Plc. (2024) </w:t>
      </w:r>
      <w:r>
        <w:rPr>
          <w:rFonts w:cs="Arial" w:ascii="Arial" w:hAnsi="Arial"/>
          <w:b w:val="false"/>
          <w:bCs w:val="false"/>
          <w:i/>
          <w:iCs/>
          <w:color w:val="000000"/>
          <w:sz w:val="24"/>
          <w:szCs w:val="24"/>
          <w:lang w:val="zxx" w:eastAsia="zxx" w:bidi="zxx"/>
        </w:rPr>
        <w:t>About us.</w:t>
      </w:r>
      <w:r>
        <w:rPr>
          <w:rFonts w:cs="Arial" w:ascii="Arial" w:hAnsi="Arial"/>
          <w:b w:val="false"/>
          <w:bCs w:val="false"/>
          <w:color w:val="000000"/>
          <w:sz w:val="24"/>
          <w:szCs w:val="24"/>
          <w:lang w:val="zxx" w:eastAsia="zxx" w:bidi="zxx"/>
        </w:rPr>
        <w:t xml:space="preserve"> Available at: </w:t>
      </w:r>
      <w:hyperlink r:id="rId25">
        <w:r>
          <w:rPr>
            <w:rStyle w:val="InternetLink"/>
            <w:rFonts w:cs="Arial" w:ascii="Arial" w:hAnsi="Arial"/>
            <w:b w:val="false"/>
            <w:bCs w:val="false"/>
            <w:color w:val="000000"/>
            <w:sz w:val="24"/>
            <w:szCs w:val="24"/>
            <w:lang w:val="zxx" w:eastAsia="zxx" w:bidi="zxx"/>
          </w:rPr>
          <w:t>https://www.whitbread.co.uk/about-us/</w:t>
        </w:r>
      </w:hyperlink>
      <w:r>
        <w:rPr>
          <w:rFonts w:cs="Arial" w:ascii="Arial" w:hAnsi="Arial"/>
          <w:b w:val="false"/>
          <w:bCs w:val="false"/>
          <w:color w:val="000000"/>
          <w:sz w:val="24"/>
          <w:szCs w:val="24"/>
          <w:lang w:val="zxx" w:eastAsia="zxx" w:bidi="zxx"/>
        </w:rPr>
        <w:t xml:space="preserve"> [Accessed: 20 February 2024]</w:t>
      </w:r>
    </w:p>
    <w:sectPr>
      <w:footerReference w:type="even" r:id="rId26"/>
      <w:footerReference w:type="default" r:id="rId27"/>
      <w:type w:val="nextPage"/>
      <w:pgSz w:w="11906" w:h="16838"/>
      <w:pgMar w:left="1134" w:right="1134" w:gutter="0" w:header="0" w:top="1134" w:footer="1134" w:bottom="1417"/>
      <w:pgNumType w:fmt="decimal"/>
      <w:formProt w:val="false"/>
      <w:textDirection w:val="lrTb"/>
      <w:docGrid w:type="default" w:linePitch="6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Symbol">
    <w:charset w:val="00"/>
    <w:family w:val="roman"/>
    <w:pitch w:val="variable"/>
  </w:font>
  <w:font w:name="OpenSymbol">
    <w:altName w:val="Arial Unicode MS"/>
    <w:charset w:val="00"/>
    <w:family w:val="roman"/>
    <w:pitch w:val="variable"/>
  </w:font>
  <w:font w:name="Arial">
    <w:charset w:val="00"/>
    <w:family w:val="roman"/>
    <w:pitch w:val="variable"/>
  </w:font>
  <w:font w:name="Arial">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ind w:left="0" w:hanging="0"/>
      <w:rPr/>
    </w:pPr>
    <w:r>
      <w:rPr/>
      <w:fldChar w:fldCharType="begin"/>
    </w:r>
    <w:r>
      <w:rPr/>
      <w:instrText xml:space="preserve"> PAGE </w:instrText>
    </w:r>
    <w:r>
      <w:rPr/>
      <w:fldChar w:fldCharType="separate"/>
    </w:r>
    <w:r>
      <w:rPr/>
      <w:t>8</w:t>
    </w:r>
    <w:r>
      <w:rPr/>
      <w:fldChar w:fldCharType="end"/>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uppressLineNumbers/>
      <w:ind w:left="0" w:hanging="0"/>
      <w:jc w:val="left"/>
      <w:rPr/>
    </w:pPr>
    <w:r>
      <w:rPr/>
      <w:fldChar w:fldCharType="begin"/>
    </w:r>
    <w:r>
      <w:rPr/>
      <w:instrText xml:space="preserve"> PAGE </w:instrText>
    </w:r>
    <w:r>
      <w:rPr/>
      <w:fldChar w:fldCharType="separate"/>
    </w:r>
    <w:r>
      <w:rPr/>
      <w:t>7</w:t>
    </w:r>
    <w:r>
      <w:rPr/>
      <w:fldChar w:fldCharType="end"/>
    </w:r>
  </w:p>
</w:ftr>
</file>

<file path=word/settings.xml><?xml version="1.0" encoding="utf-8"?>
<w:settings xmlns:w="http://schemas.openxmlformats.org/wordprocessingml/2006/main">
  <w:zoom w:percent="100"/>
  <w:displayBackgroundShape/>
  <w:defaultTabStop w:val="706"/>
  <w:autoHyphenation w:val="true"/>
  <w:evenAndOddHeaders/>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sz w:val="24"/>
        <w:szCs w:val="24"/>
        <w:lang w:val="en-GB" w:eastAsia="zh-CN" w:bidi="hi-IN"/>
      </w:rPr>
    </w:rPrDefault>
    <w:pPrDefault>
      <w:pPr>
        <w:suppressAutoHyphens w:val="true"/>
      </w:pPr>
    </w:pPrDefault>
  </w:docDefaults>
  <w:style w:type="paragraph" w:styleId="Normal">
    <w:name w:val="Normal"/>
    <w:qFormat/>
    <w:pPr>
      <w:widowControl w:val="false"/>
      <w:suppressAutoHyphens w:val="true"/>
      <w:overflowPunct w:val="true"/>
      <w:bidi w:val="0"/>
      <w:spacing w:before="0" w:after="0"/>
      <w:ind w:hanging="0"/>
      <w:jc w:val="left"/>
    </w:pPr>
    <w:rPr>
      <w:rFonts w:ascii="Times New Roman" w:hAnsi="Times New Roman" w:eastAsia="Andale Sans UI;Arial Unicode MS" w:cs="Tahoma"/>
      <w:color w:val="00000A"/>
      <w:kern w:val="2"/>
      <w:sz w:val="24"/>
      <w:szCs w:val="24"/>
      <w:lang w:val="en-GB" w:eastAsia="en-GB" w:bidi="en-GB"/>
    </w:rPr>
  </w:style>
  <w:style w:type="character" w:styleId="WW8Num1z0">
    <w:name w:val="WW8Num1z0"/>
    <w:qFormat/>
    <w:rPr>
      <w:rFonts w:ascii="Symbol" w:hAnsi="Symbol" w:cs="Symbol"/>
    </w:rPr>
  </w:style>
  <w:style w:type="character" w:styleId="WW8Num1z1">
    <w:name w:val="WW8Num1z1"/>
    <w:qFormat/>
    <w:rPr>
      <w:rFonts w:ascii="OpenSymbol;Arial Unicode MS" w:hAnsi="OpenSymbol;Arial Unicode MS" w:cs="OpenSymbol;Arial Unicode MS"/>
    </w:rPr>
  </w:style>
  <w:style w:type="character" w:styleId="Bullets">
    <w:name w:val="Bullets"/>
    <w:qFormat/>
    <w:rPr>
      <w:rFonts w:ascii="OpenSymbol;Arial Unicode MS" w:hAnsi="OpenSymbol;Arial Unicode MS" w:eastAsia="OpenSymbol;Arial Unicode MS" w:cs="OpenSymbol;Arial Unicode MS"/>
    </w:rPr>
  </w:style>
  <w:style w:type="character" w:styleId="InternetLink">
    <w:name w:val="Hyperlink"/>
    <w:rPr>
      <w:color w:val="000080"/>
      <w:u w:val="single"/>
      <w:lang w:val="en-GB" w:eastAsia="en-GB" w:bidi="en-GB"/>
    </w:rPr>
  </w:style>
  <w:style w:type="paragraph" w:styleId="Heading">
    <w:name w:val="Heading"/>
    <w:basedOn w:val="Normal"/>
    <w:next w:val="TextBody"/>
    <w:qFormat/>
    <w:pPr>
      <w:keepNext w:val="true"/>
      <w:spacing w:before="240" w:after="120"/>
      <w:ind w:hanging="0"/>
    </w:pPr>
    <w:rPr>
      <w:rFonts w:ascii="Arial" w:hAnsi="Arial" w:eastAsia="Andale Sans UI;Arial Unicode MS" w:cs="Tahoma"/>
      <w:sz w:val="28"/>
      <w:szCs w:val="28"/>
    </w:rPr>
  </w:style>
  <w:style w:type="paragraph" w:styleId="TextBody">
    <w:name w:val="Body Text"/>
    <w:basedOn w:val="Normal"/>
    <w:pPr>
      <w:spacing w:before="0" w:after="120"/>
      <w:ind w:hanging="0"/>
    </w:pPr>
    <w:rPr/>
  </w:style>
  <w:style w:type="paragraph" w:styleId="List">
    <w:name w:val="List"/>
    <w:basedOn w:val="TextBody"/>
    <w:pPr>
      <w:ind w:hanging="0"/>
    </w:pPr>
    <w:rPr>
      <w:rFonts w:cs="Tahoma"/>
    </w:rPr>
  </w:style>
  <w:style w:type="paragraph" w:styleId="Caption">
    <w:name w:val="Caption"/>
    <w:basedOn w:val="Normal"/>
    <w:qFormat/>
    <w:pPr>
      <w:suppressLineNumbers/>
      <w:spacing w:before="120" w:after="120"/>
      <w:ind w:hanging="0"/>
    </w:pPr>
    <w:rPr>
      <w:rFonts w:cs="Tahoma"/>
      <w:i/>
      <w:iCs/>
      <w:sz w:val="24"/>
      <w:szCs w:val="24"/>
    </w:rPr>
  </w:style>
  <w:style w:type="paragraph" w:styleId="Index">
    <w:name w:val="Index"/>
    <w:basedOn w:val="Normal"/>
    <w:qFormat/>
    <w:pPr>
      <w:suppressLineNumbers/>
      <w:ind w:hanging="0"/>
    </w:pPr>
    <w:rPr>
      <w:rFonts w:cs="Tahoma"/>
    </w:rPr>
  </w:style>
  <w:style w:type="paragraph" w:styleId="HeaderandFooter">
    <w:name w:val="Header and Footer"/>
    <w:basedOn w:val="Normal"/>
    <w:qFormat/>
    <w:pPr>
      <w:suppressLineNumbers/>
      <w:tabs>
        <w:tab w:val="clear" w:pos="706"/>
        <w:tab w:val="center" w:pos="4818" w:leader="none"/>
        <w:tab w:val="right" w:pos="9637" w:leader="none"/>
      </w:tabs>
      <w:ind w:hanging="0"/>
    </w:pPr>
    <w:rPr/>
  </w:style>
  <w:style w:type="paragraph" w:styleId="Footer">
    <w:name w:val="Footer"/>
    <w:basedOn w:val="HeaderandFooter"/>
    <w:pPr>
      <w:suppressLineNumbers/>
      <w:tabs>
        <w:tab w:val="clear" w:pos="4818"/>
        <w:tab w:val="clear" w:pos="9637"/>
        <w:tab w:val="center" w:pos="4819" w:leader="none"/>
        <w:tab w:val="right" w:pos="9638" w:leader="none"/>
      </w:tabs>
      <w:ind w:hanging="0"/>
    </w:pPr>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numbering" w:styleId="WW8Num1">
    <w:name w:val="WW8Num1"/>
    <w:qFormat/>
  </w:style>
  <w:style w:type="numbering" w:styleId="WW8Num2">
    <w:name w:val="WW8Num2"/>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papers.ssrn.com/sol3/papers.cfm?abstract_id=3822723" TargetMode="External"/><Relationship Id="rId4" Type="http://schemas.openxmlformats.org/officeDocument/2006/relationships/hyperlink" Target="https://www.hospitalitynet.org/opinion/4117334.html" TargetMode="External"/><Relationship Id="rId5" Type="http://schemas.openxmlformats.org/officeDocument/2006/relationships/hyperlink" Target="https://www.sciencedirect.com/science/article/pii/S0148296322005434?casa_token=sTFrq6rpCt4AAAAA:cYJ5uNtV_60cN1HLj-KBbTXfOL_9TX98cDg_iOws-6rHvPC-BAsvcxI2IZdNiBuXmbdysjfu9g" TargetMode="External"/><Relationship Id="rId6" Type="http://schemas.openxmlformats.org/officeDocument/2006/relationships/hyperlink" Target="https://www.highspeedtraining.co.uk/hub/employee-retention-in-hospitality/" TargetMode="External"/><Relationship Id="rId7" Type="http://schemas.openxmlformats.org/officeDocument/2006/relationships/hyperlink" Target="https://www.emerald.com/insight/content/doi/10.1108/IJCHM-10-2018-0831/full/html" TargetMode="External"/><Relationship Id="rId8" Type="http://schemas.openxmlformats.org/officeDocument/2006/relationships/hyperlink" Target="https://cht.edu.au/news/the-benefits-of-cross-training-in-the-hospitality-industry" TargetMode="External"/><Relationship Id="rId9" Type="http://schemas.openxmlformats.org/officeDocument/2006/relationships/hyperlink" Target="https://www.mdpi.com/2071-1050/12/15/6086" TargetMode="External"/><Relationship Id="rId10" Type="http://schemas.openxmlformats.org/officeDocument/2006/relationships/hyperlink" Target="https://www.mckinsey.com/capabilities/people-and-organizational-performance/our-insights/hybrid-work-making-it-fit-with-your-diversity-equity-and-inclusion-strategy" TargetMode="External"/><Relationship Id="rId11" Type="http://schemas.openxmlformats.org/officeDocument/2006/relationships/hyperlink" Target="https://www.elementsuite.com/articles/setting-the-table-for-hospitality-growth-in-2024/" TargetMode="External"/><Relationship Id="rId12" Type="http://schemas.openxmlformats.org/officeDocument/2006/relationships/hyperlink" Target="https://hospitalitytech.com/potential-generative-ai-hospitality" TargetMode="External"/><Relationship Id="rId13" Type="http://schemas.openxmlformats.org/officeDocument/2006/relationships/hyperlink" Target="" TargetMode="External"/><Relationship Id="rId14" Type="http://schemas.openxmlformats.org/officeDocument/2006/relationships/hyperlink" Target="https://www.emerald.com/insight/content/doi/10.1108/IJM-04-2016-0083/full/html?casa_token=yv8JD5QWK-0AAAAA:pIpKNdZvCSI_gxZXCGzMALXZz5hYUScZTPh5b0puoVSv0tewGFxkna37lGm2l3Bcv5vpHNgkE6bBSA6RtCExY59Jb0jnOYDahX8A0rdT9UU99H1asHA" TargetMode="External"/><Relationship Id="rId15" Type="http://schemas.openxmlformats.org/officeDocument/2006/relationships/hyperlink" Target="https://positivepsychology.com/positive-relationships-workplace/" TargetMode="External"/><Relationship Id="rId16" Type="http://schemas.openxmlformats.org/officeDocument/2006/relationships/hyperlink" Target="" TargetMode="External"/><Relationship Id="rId17" Type="http://schemas.openxmlformats.org/officeDocument/2006/relationships/hyperlink" Target="https://papers.ssrn.com/sol3/Papers.cfm?abstract_id=3559353" TargetMode="External"/><Relationship Id="rId18" Type="http://schemas.openxmlformats.org/officeDocument/2006/relationships/hyperlink" Target="https://news.marriott.com/news/2021/08/09/communication-and-composition-marriott-hotels-and-ted-expand-partnership-with-new-content-designed-for-the-future-of-work-and-an-exclusive-experience-for-marriott-bonvoy-members" TargetMode="External"/><Relationship Id="rId19" Type="http://schemas.openxmlformats.org/officeDocument/2006/relationships/hyperlink" Target="https://www.researchgate.net/profile/Akshay-Nain/publication/327282314_A_Study_on_Major_Challenges_Faced_by_Hotel_Industry_Globally/links/5b8667eea6fdcc5f8b6ed100/A-Study-on-Major-Challenges-Faced-by-Hotel-Industry-Globally.pdf" TargetMode="External"/><Relationship Id="rId20" Type="http://schemas.openxmlformats.org/officeDocument/2006/relationships/hyperlink" Target="https://cdn.whitbread.co.uk/media/2023/08/The-Economic-Impact-of-Premier-Inn-hotels_2022-study_final.pdf" TargetMode="External"/><Relationship Id="rId21" Type="http://schemas.openxmlformats.org/officeDocument/2006/relationships/hyperlink" Target="https://www.howandwhat.net/pestel-analysis-premier-inn/" TargetMode="External"/><Relationship Id="rId22" Type="http://schemas.openxmlformats.org/officeDocument/2006/relationships/hyperlink" Target="https://journals.sagepub.com/doi/full/10.1177/0003122418823184" TargetMode="External"/><Relationship Id="rId23" Type="http://schemas.openxmlformats.org/officeDocument/2006/relationships/hyperlink" Target="https://www.hospitalitynet.org/opinion/4114816.html" TargetMode="External"/><Relationship Id="rId24" Type="http://schemas.openxmlformats.org/officeDocument/2006/relationships/hyperlink" Target="https://cdn.whitbread.co.uk/media/2021/02/26120857/Introducing-Premier-Inn_A4_8pp-Planning-brochure_March-2021_FINAL.pdf" TargetMode="External"/><Relationship Id="rId25" Type="http://schemas.openxmlformats.org/officeDocument/2006/relationships/hyperlink" Target="https://www.whitbread.co.uk/about-us/" TargetMode="Externa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1384</TotalTime>
  <Application>Real_Office/7.4.0.3$Windows_X86_64 LibreOffice_project/</Application>
  <AppVersion>15.0000</AppVersion>
  <Pages>11</Pages>
  <Words>2651</Words>
  <Characters>18130</Characters>
  <CharactersWithSpaces>20779</CharactersWithSpaces>
  <Paragraphs>70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2009-04-16T11:32:02Z</dcterms:created>
  <dc:creator/>
  <dc:description/>
  <dc:language>en-GB</dc:language>
  <cp:lastModifiedBy/>
  <dcterms:modified xsi:type="dcterms:W3CDTF">2024-03-04T19:52:49Z</dcterms:modified>
  <cp:revision>46</cp:revision>
  <dc:subject/>
  <dc:title/>
</cp:coreProperties>
</file>

<file path=docProps/custom.xml><?xml version="1.0" encoding="utf-8"?>
<Properties xmlns="http://schemas.openxmlformats.org/officeDocument/2006/custom-properties" xmlns:vt="http://schemas.openxmlformats.org/officeDocument/2006/docPropsVTypes"/>
</file>