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639A38" w14:textId="59B0BD33" w:rsidR="00077A12" w:rsidRPr="00077A12" w:rsidRDefault="00077A12" w:rsidP="00D06F95">
      <w:pPr>
        <w:pStyle w:val="NormalWeb"/>
        <w:shd w:val="clear" w:color="auto" w:fill="FFFFFF"/>
        <w:spacing w:before="0" w:beforeAutospacing="0" w:after="0" w:afterAutospacing="0"/>
        <w:rPr>
          <w:rFonts w:asciiTheme="minorHAnsi" w:hAnsiTheme="minorHAnsi" w:cstheme="minorHAnsi"/>
          <w:color w:val="283041"/>
          <w:sz w:val="22"/>
          <w:szCs w:val="22"/>
          <w:u w:val="single"/>
        </w:rPr>
      </w:pPr>
      <w:r w:rsidRPr="00077A12">
        <w:rPr>
          <w:rFonts w:asciiTheme="minorHAnsi" w:hAnsiTheme="minorHAnsi" w:cstheme="minorHAnsi"/>
          <w:color w:val="283041"/>
          <w:sz w:val="22"/>
          <w:szCs w:val="22"/>
          <w:u w:val="single"/>
        </w:rPr>
        <w:t>Targets</w:t>
      </w:r>
    </w:p>
    <w:p w14:paraId="6F6986CB" w14:textId="77777777" w:rsidR="00077A12" w:rsidRPr="00077A12" w:rsidRDefault="00077A12" w:rsidP="00D06F95">
      <w:pPr>
        <w:pStyle w:val="NormalWeb"/>
        <w:shd w:val="clear" w:color="auto" w:fill="FFFFFF"/>
        <w:spacing w:before="0" w:beforeAutospacing="0" w:after="0" w:afterAutospacing="0"/>
        <w:rPr>
          <w:rFonts w:asciiTheme="minorHAnsi" w:hAnsiTheme="minorHAnsi" w:cstheme="minorHAnsi"/>
          <w:color w:val="283041"/>
          <w:sz w:val="22"/>
          <w:szCs w:val="22"/>
        </w:rPr>
      </w:pPr>
    </w:p>
    <w:p w14:paraId="2BA6AE77" w14:textId="37BFBA87" w:rsidR="00D06F95" w:rsidRPr="00077A12" w:rsidRDefault="00D06F95" w:rsidP="00D06F95">
      <w:pPr>
        <w:pStyle w:val="NormalWeb"/>
        <w:shd w:val="clear" w:color="auto" w:fill="FFFFFF"/>
        <w:spacing w:before="0" w:beforeAutospacing="0" w:after="0" w:afterAutospacing="0"/>
        <w:rPr>
          <w:rFonts w:asciiTheme="minorHAnsi" w:hAnsiTheme="minorHAnsi" w:cstheme="minorHAnsi"/>
          <w:color w:val="283041"/>
          <w:sz w:val="22"/>
          <w:szCs w:val="22"/>
        </w:rPr>
      </w:pPr>
      <w:r w:rsidRPr="00077A12">
        <w:rPr>
          <w:rFonts w:asciiTheme="minorHAnsi" w:hAnsiTheme="minorHAnsi" w:cstheme="minorHAnsi"/>
          <w:color w:val="283041"/>
          <w:sz w:val="22"/>
          <w:szCs w:val="22"/>
        </w:rPr>
        <w:t>1. To engage with a wider range of literature.</w:t>
      </w:r>
    </w:p>
    <w:p w14:paraId="347FC899" w14:textId="77777777" w:rsidR="00D06F95" w:rsidRPr="00077A12" w:rsidRDefault="00D06F95" w:rsidP="00D06F95">
      <w:pPr>
        <w:pStyle w:val="NormalWeb"/>
        <w:shd w:val="clear" w:color="auto" w:fill="FFFFFF"/>
        <w:spacing w:before="0" w:beforeAutospacing="0" w:after="0" w:afterAutospacing="0"/>
        <w:rPr>
          <w:rFonts w:asciiTheme="minorHAnsi" w:hAnsiTheme="minorHAnsi" w:cstheme="minorHAnsi"/>
          <w:color w:val="283041"/>
          <w:sz w:val="22"/>
          <w:szCs w:val="22"/>
        </w:rPr>
      </w:pPr>
    </w:p>
    <w:p w14:paraId="253F665B" w14:textId="77777777" w:rsidR="00D06F95" w:rsidRPr="00077A12" w:rsidRDefault="00D06F95" w:rsidP="00D06F95">
      <w:pPr>
        <w:pStyle w:val="NormalWeb"/>
        <w:shd w:val="clear" w:color="auto" w:fill="FFFFFF"/>
        <w:spacing w:before="0" w:beforeAutospacing="0" w:after="0" w:afterAutospacing="0"/>
        <w:rPr>
          <w:rFonts w:asciiTheme="minorHAnsi" w:hAnsiTheme="minorHAnsi" w:cstheme="minorHAnsi"/>
          <w:color w:val="283041"/>
          <w:sz w:val="22"/>
          <w:szCs w:val="22"/>
        </w:rPr>
      </w:pPr>
      <w:r w:rsidRPr="00077A12">
        <w:rPr>
          <w:rFonts w:asciiTheme="minorHAnsi" w:hAnsiTheme="minorHAnsi" w:cstheme="minorHAnsi"/>
          <w:color w:val="283041"/>
          <w:sz w:val="22"/>
          <w:szCs w:val="22"/>
        </w:rPr>
        <w:t>2. To develop further criticality within your work by using more opposing or counter arguments. </w:t>
      </w:r>
    </w:p>
    <w:p w14:paraId="0C46838F" w14:textId="77777777" w:rsidR="00D06F95" w:rsidRPr="00077A12" w:rsidRDefault="00D06F95" w:rsidP="00D06F95">
      <w:pPr>
        <w:pStyle w:val="NormalWeb"/>
        <w:shd w:val="clear" w:color="auto" w:fill="FFFFFF"/>
        <w:spacing w:before="0" w:beforeAutospacing="0" w:after="0" w:afterAutospacing="0"/>
        <w:rPr>
          <w:rFonts w:asciiTheme="minorHAnsi" w:hAnsiTheme="minorHAnsi" w:cstheme="minorHAnsi"/>
          <w:color w:val="283041"/>
          <w:sz w:val="22"/>
          <w:szCs w:val="22"/>
        </w:rPr>
      </w:pPr>
    </w:p>
    <w:p w14:paraId="0831B7E7" w14:textId="3F7501A9" w:rsidR="00D06F95" w:rsidRPr="00077A12" w:rsidRDefault="00D06F95" w:rsidP="00D06F95">
      <w:pPr>
        <w:pStyle w:val="NormalWeb"/>
        <w:shd w:val="clear" w:color="auto" w:fill="FFFFFF"/>
        <w:spacing w:before="0" w:beforeAutospacing="0" w:after="0" w:afterAutospacing="0"/>
        <w:rPr>
          <w:rFonts w:asciiTheme="minorHAnsi" w:hAnsiTheme="minorHAnsi" w:cstheme="minorHAnsi"/>
          <w:color w:val="283041"/>
          <w:sz w:val="22"/>
          <w:szCs w:val="22"/>
        </w:rPr>
      </w:pPr>
      <w:r w:rsidRPr="00077A12">
        <w:rPr>
          <w:rFonts w:asciiTheme="minorHAnsi" w:hAnsiTheme="minorHAnsi" w:cstheme="minorHAnsi"/>
          <w:color w:val="283041"/>
          <w:sz w:val="22"/>
          <w:szCs w:val="22"/>
        </w:rPr>
        <w:t>3. To ensure you answer the assignment brief in full by referring back to the question. I would've liked to have read more about what the challenges were and how it influenced teaching and learning. </w:t>
      </w:r>
    </w:p>
    <w:p w14:paraId="3D2DD4B6" w14:textId="4177BCD1" w:rsidR="00B97261" w:rsidRPr="00D06F95" w:rsidRDefault="00D06F95" w:rsidP="00D06F95">
      <w:pPr>
        <w:pStyle w:val="NormalWeb"/>
        <w:shd w:val="clear" w:color="auto" w:fill="FFFFFF"/>
        <w:spacing w:before="0" w:beforeAutospacing="0" w:after="0" w:afterAutospacing="0"/>
        <w:rPr>
          <w:rFonts w:ascii="Roboto" w:hAnsi="Roboto"/>
          <w:color w:val="283041"/>
          <w:sz w:val="21"/>
          <w:szCs w:val="21"/>
        </w:rPr>
      </w:pPr>
      <w:r>
        <w:rPr>
          <w:rFonts w:ascii="Roboto" w:hAnsi="Roboto"/>
          <w:b/>
          <w:bCs/>
          <w:color w:val="283041"/>
          <w:sz w:val="21"/>
          <w:szCs w:val="21"/>
        </w:rPr>
        <w:t> </w:t>
      </w:r>
    </w:p>
    <w:p w14:paraId="774026C9" w14:textId="7DFB3A94" w:rsidR="00B97261" w:rsidRDefault="00306A44">
      <w:pPr>
        <w:rPr>
          <w:b/>
          <w:bCs/>
          <w:sz w:val="26"/>
          <w:szCs w:val="26"/>
        </w:rPr>
      </w:pPr>
      <w:r w:rsidRPr="00306A44">
        <w:rPr>
          <w:b/>
          <w:bCs/>
          <w:sz w:val="26"/>
          <w:szCs w:val="26"/>
        </w:rPr>
        <w:t>Professional and Pedagogic Studies: Researching the Learning: what, how and why am I teaching?</w:t>
      </w:r>
    </w:p>
    <w:p w14:paraId="57FF32C1" w14:textId="77777777" w:rsidR="00306A44" w:rsidRPr="00306A44" w:rsidRDefault="00306A44">
      <w:pPr>
        <w:rPr>
          <w:b/>
          <w:bCs/>
          <w:sz w:val="26"/>
          <w:szCs w:val="26"/>
        </w:rPr>
      </w:pPr>
    </w:p>
    <w:p w14:paraId="47AC6DA5" w14:textId="5F19E502" w:rsidR="00B97261" w:rsidRDefault="00B97261">
      <w:pPr>
        <w:rPr>
          <w:b/>
          <w:bCs/>
          <w:sz w:val="24"/>
          <w:szCs w:val="24"/>
        </w:rPr>
      </w:pPr>
      <w:r>
        <w:rPr>
          <w:b/>
          <w:bCs/>
          <w:sz w:val="24"/>
          <w:szCs w:val="24"/>
        </w:rPr>
        <w:t>How does having intervention groups help improve the literacy skills of pupils in a reception class?</w:t>
      </w:r>
    </w:p>
    <w:p w14:paraId="06972B7D" w14:textId="77777777" w:rsidR="00077A12" w:rsidRPr="00B97261" w:rsidRDefault="00077A12">
      <w:pPr>
        <w:rPr>
          <w:b/>
          <w:bCs/>
          <w:sz w:val="24"/>
          <w:szCs w:val="24"/>
        </w:rPr>
      </w:pPr>
    </w:p>
    <w:p w14:paraId="236370BC" w14:textId="08A54749" w:rsidR="001708B8" w:rsidRPr="001708B8" w:rsidRDefault="001708B8">
      <w:pPr>
        <w:rPr>
          <w:u w:val="single"/>
        </w:rPr>
      </w:pPr>
      <w:r w:rsidRPr="001708B8">
        <w:rPr>
          <w:u w:val="single"/>
        </w:rPr>
        <w:t>Introduction</w:t>
      </w:r>
    </w:p>
    <w:p w14:paraId="2913D616" w14:textId="1802A087" w:rsidR="000007B0" w:rsidRDefault="00FA348B">
      <w:r>
        <w:t xml:space="preserve">The aim of this research question is to establish whether having intervention groups helps improve the literacy skills of reception pupils, to do this I will use the Leuven Scale as an observation tool. </w:t>
      </w:r>
      <w:r w:rsidR="00963A58">
        <w:t xml:space="preserve">While volunteering at school ‘B’ I worked with intervention groups in a year 2 setting, I could see the benefit that early year’s intervention had on pupils with their literacy skills compared to the children that had moved to the school and had not benefited from the same level of intervention. </w:t>
      </w:r>
      <w:r>
        <w:t>During the observation there were 10 pupils in the ‘intervention group’, I focused on three pupils</w:t>
      </w:r>
      <w:r w:rsidR="00963A58">
        <w:t xml:space="preserve">. I observed and gauged their involvement at the start and the end of the session. I carried out the same observation after lunch time which presented other factors which will be talked about later in the discussion and findings section. The tasks the children had to do were done in a game format, these included games such as ‘sound bingo’ and ‘splat the sound’. Research has shown that children learn better learning through games. Research </w:t>
      </w:r>
      <w:r w:rsidR="000007B0">
        <w:t>from Cambridge University states that children of all ages have better engagement, participation, achievement and recall of the learning when learning in a games format. Welsh Government (2002) published a PlayPolicy which states that every child has a right to play so by playing games the children’s rights are being employed but they are also learning as well</w:t>
      </w:r>
      <w:r w:rsidR="004247AC">
        <w:t xml:space="preserve">, it also states that play should be an essential part of children’s education. </w:t>
      </w:r>
    </w:p>
    <w:p w14:paraId="18C64FD5" w14:textId="77777777" w:rsidR="001708B8" w:rsidRDefault="001708B8"/>
    <w:p w14:paraId="69C3AEDD" w14:textId="7139603E" w:rsidR="001708B8" w:rsidRDefault="001708B8">
      <w:pPr>
        <w:rPr>
          <w:u w:val="single"/>
        </w:rPr>
      </w:pPr>
      <w:r w:rsidRPr="001708B8">
        <w:rPr>
          <w:u w:val="single"/>
        </w:rPr>
        <w:t xml:space="preserve">Literature Review </w:t>
      </w:r>
    </w:p>
    <w:p w14:paraId="61B107E3" w14:textId="4750F27F" w:rsidR="004247AC" w:rsidRDefault="009003DD">
      <w:r>
        <w:t xml:space="preserve">The main aims of Foundation Learning </w:t>
      </w:r>
      <w:r w:rsidR="00CD3FB1">
        <w:t>are</w:t>
      </w:r>
      <w:r>
        <w:t xml:space="preserve"> to encourage children to use their imagination and initiative, with the aim of making learning creative and fun and therefore more efficient. </w:t>
      </w:r>
      <w:r w:rsidR="00414FA3">
        <w:t xml:space="preserve">Within the Foundation Learning the Welsh Government has set out four purposes which are supported by six Areas of Learning (AOLE). The four purposes are to make children ambitious and capable learners, enterprising and creative contributors, ethical and informed </w:t>
      </w:r>
      <w:r w:rsidR="00310B6A">
        <w:t>citizens,</w:t>
      </w:r>
      <w:r w:rsidR="00414FA3">
        <w:t xml:space="preserve"> and healthy and confident individuals (</w:t>
      </w:r>
      <w:r w:rsidR="00310B6A">
        <w:t xml:space="preserve">Curriculum for Wales, 2017). The six Areas of Learning (AOLE) </w:t>
      </w:r>
      <w:r w:rsidR="00414FA3">
        <w:t xml:space="preserve">are expressive arts, health and well-being, humanities, mathematics and numeracy, science and technology and languages, </w:t>
      </w:r>
      <w:r w:rsidR="00310B6A">
        <w:t xml:space="preserve">literacy, </w:t>
      </w:r>
      <w:r w:rsidR="00414FA3">
        <w:t>and communication.</w:t>
      </w:r>
      <w:r w:rsidR="001C5A90">
        <w:t xml:space="preserve"> Learning through play supports holistic development throughout a child’s education.</w:t>
      </w:r>
      <w:r w:rsidR="00414FA3">
        <w:t xml:space="preserve"> </w:t>
      </w:r>
      <w:r w:rsidR="004247AC">
        <w:t xml:space="preserve">One of the aims of the Welsh Assembly Government is that children have access to </w:t>
      </w:r>
      <w:r w:rsidR="004247AC">
        <w:lastRenderedPageBreak/>
        <w:t>play</w:t>
      </w:r>
      <w:r w:rsidR="00CD3FB1">
        <w:t>, t</w:t>
      </w:r>
      <w:r w:rsidR="00A61D3D">
        <w:t>he Welsh Assembly states that l</w:t>
      </w:r>
      <w:r w:rsidR="004247AC">
        <w:t xml:space="preserve">earning through play helps children take ownership </w:t>
      </w:r>
      <w:r w:rsidR="00A61D3D">
        <w:t>of their learning which motivates, supports, develops skills, develops concentration develops positive attitudes and consolidates learning.</w:t>
      </w:r>
      <w:r w:rsidR="00E130AB">
        <w:t xml:space="preserve"> </w:t>
      </w:r>
      <w:r w:rsidR="00CD3FB1">
        <w:t xml:space="preserve">Not only is learning through play key to a child’s development and success in education it is also a right set out by the UNCRC, article 31 states that all children have a right to relax and play. </w:t>
      </w:r>
      <w:r w:rsidR="00E130AB">
        <w:t xml:space="preserve">Piaget (1936) theory of cognitive development states that for the age of the children I observed would be at the Preoperational Stage, Piaget states that children at this stage have difficulty seeing the world through other people’s view and therefore by playing games such as role play games or ‘pretend games’ it helps them develop this skill. </w:t>
      </w:r>
      <w:r w:rsidR="00A61D3D">
        <w:t xml:space="preserve">As well as learning through play indoors, learning outdoors is equally as beneficial. Learning Through Landscapes states that learning outdoors improves the child’s development, supports mental and physical </w:t>
      </w:r>
      <w:r w:rsidR="00E130AB">
        <w:t>wellbeing,</w:t>
      </w:r>
      <w:r w:rsidR="00A61D3D">
        <w:t xml:space="preserve"> and promotes inclusive and engaging learning.</w:t>
      </w:r>
      <w:r w:rsidR="006457E5">
        <w:t xml:space="preserve"> By learning outside it gives the opportunity to </w:t>
      </w:r>
      <w:r w:rsidR="001C5A90">
        <w:t xml:space="preserve">consolidate cross curricular skills, while being outdoors it gives learners the opportunity to be relaxed and open. Schemes like Forest Schools are particularly beneficial for children with additional learning needs. Spencer-Milnes (2021) states the benefits of </w:t>
      </w:r>
      <w:r w:rsidR="005B27C7">
        <w:t>forest schools include developing self-regulation skills, understand, and learn from failure, gain a sense of achievement, improve problem solving, build positive relationships with adults and peers and have an overall improved mental health and well-being.</w:t>
      </w:r>
    </w:p>
    <w:p w14:paraId="3F33E819" w14:textId="7BBC64C4" w:rsidR="00F715AB" w:rsidRDefault="007E16F1">
      <w:r>
        <w:t xml:space="preserve">Interventions are focused teaching sessions, and these are an important part of school life, it allows teachers and teaching assistants to get children’s understanding to the level it needs to be. Some interventions are focussed and run to improve a certain aspect of a child’s education which is </w:t>
      </w:r>
      <w:r w:rsidR="00310B6A">
        <w:t>lacking, this</w:t>
      </w:r>
      <w:r>
        <w:t xml:space="preserve"> is the type of intervention work that I observed during this research</w:t>
      </w:r>
      <w:r w:rsidR="00310B6A">
        <w:t xml:space="preserve"> topic</w:t>
      </w:r>
      <w:r>
        <w:t xml:space="preserve">. Hawthorne (2023) states that structured intervention can help close the attainment gap. The article also states that when a child falls behind their </w:t>
      </w:r>
      <w:r w:rsidR="00F715AB">
        <w:t>peers,</w:t>
      </w:r>
      <w:r>
        <w:t xml:space="preserve"> they begin to lose confidence and therefore intervention groups can help build a </w:t>
      </w:r>
      <w:r w:rsidR="00F715AB">
        <w:t>child’s</w:t>
      </w:r>
      <w:r>
        <w:t xml:space="preserve"> confidence</w:t>
      </w:r>
      <w:r w:rsidR="00F715AB">
        <w:t xml:space="preserve">, self-worth, and wellbeing. This is important as one of the AOLE within the new Welsh Curriculum is health and well-being. Hwb Wales states that </w:t>
      </w:r>
      <w:r w:rsidR="00F715AB" w:rsidRPr="00F715AB">
        <w:t>good health and well-being are important to enable successful learning</w:t>
      </w:r>
      <w:r w:rsidR="00F715AB">
        <w:t xml:space="preserve">, therefore by building self-worth and confidence we are hoping to allow successful learning. </w:t>
      </w:r>
      <w:r>
        <w:t xml:space="preserve">It is important to note that interventions should run alongside Quality </w:t>
      </w:r>
      <w:r w:rsidR="00A30724">
        <w:t>First</w:t>
      </w:r>
      <w:r>
        <w:t xml:space="preserve"> Teaching</w:t>
      </w:r>
      <w:r w:rsidR="00A30724">
        <w:t xml:space="preserve"> (QFT). Quality First Teaching is an approach that’s inclusive for all students but pays particular attention to those with additional learning needs such as dyslexia or vulnerable children.</w:t>
      </w:r>
    </w:p>
    <w:p w14:paraId="1CFD4715" w14:textId="77777777" w:rsidR="006457E5" w:rsidRDefault="006457E5"/>
    <w:p w14:paraId="353854BB" w14:textId="2F6CCACC" w:rsidR="00DA4705" w:rsidRDefault="00DA4705">
      <w:pPr>
        <w:rPr>
          <w:u w:val="single"/>
        </w:rPr>
      </w:pPr>
      <w:r w:rsidRPr="00DA4705">
        <w:rPr>
          <w:u w:val="single"/>
        </w:rPr>
        <w:t xml:space="preserve">Methodology </w:t>
      </w:r>
      <w:r w:rsidR="00F715AB">
        <w:rPr>
          <w:u w:val="single"/>
        </w:rPr>
        <w:t xml:space="preserve"> </w:t>
      </w:r>
    </w:p>
    <w:p w14:paraId="7DC0DE9E" w14:textId="77777777" w:rsidR="008618C8" w:rsidRDefault="005B27C7">
      <w:r>
        <w:t xml:space="preserve">To complete this research </w:t>
      </w:r>
      <w:r w:rsidR="001E7A78">
        <w:t>project,</w:t>
      </w:r>
      <w:r>
        <w:t xml:space="preserve"> I will be using the Leuven Scale, and in particular involvement.</w:t>
      </w:r>
      <w:r w:rsidR="001E7A78">
        <w:t xml:space="preserve"> The Leuven Scale is a scale comprising of five points which allows observers to measure children’s emotional well-being and involvement which are two important features of children’s learning and development. Some advantages of the Leuven Scale are that its based meaningful observations and the child is at the centre of the learning, observation is one of the most useful teaching resources within the Foundation Learning (Structural Learning, 2021)</w:t>
      </w:r>
      <w:r w:rsidR="008618C8">
        <w:t>, another advantage of using this tool for observation is that it allows data to be practical and gives teachers a way of quantifying learning. However, one criticism of the Leuven Scale is that it doesn’t take into children who may have additional learning needs. The Leuven Scale also relies on children’s past knowledge and understanding to complete the task set, if a child has not got the required previous knowledge, then they could be marked low for involvement which wouldn’t paint the whole picture.</w:t>
      </w:r>
    </w:p>
    <w:p w14:paraId="7921DB02" w14:textId="0932D277" w:rsidR="00DA4705" w:rsidRPr="005B27C7" w:rsidRDefault="008618C8">
      <w:r>
        <w:t xml:space="preserve"> </w:t>
      </w:r>
      <w:r w:rsidR="005B27C7">
        <w:t>I will not be participating in any tasks set and will just be observing the intervention group and rating them</w:t>
      </w:r>
      <w:r w:rsidR="001E7A78">
        <w:t xml:space="preserve"> on the scale between one and five. I will be observing the intervention group and rating their </w:t>
      </w:r>
      <w:r w:rsidR="001E7A78">
        <w:lastRenderedPageBreak/>
        <w:t>involvement based on the Leuven Scale points for involvement at the start of the intervention task and at the end of the task. I will also be looking at the same intervention group doing the same activity after lunch time and observing their involvement levels at the start and at the end.</w:t>
      </w:r>
      <w:r w:rsidR="003D4EC6">
        <w:t xml:space="preserve"> I used Arnerich (2021) to help me judge the involvement levels he states that the signs of involvement are concentration, energy, complexity and creativity, facial expressions and composure, persistence, verbal expression, satisfaction, and reaction time. I used the reaction time to help gauge involvement particularly when I observed the ‘bingo’ and ‘splat’ literacy intervention games.</w:t>
      </w:r>
    </w:p>
    <w:p w14:paraId="67A80A2C" w14:textId="77777777" w:rsidR="00DA4705" w:rsidRDefault="00DA4705">
      <w:pPr>
        <w:rPr>
          <w:u w:val="single"/>
        </w:rPr>
      </w:pPr>
    </w:p>
    <w:p w14:paraId="34ACE0C4" w14:textId="267FD26F" w:rsidR="00DA4705" w:rsidRDefault="00DA4705">
      <w:pPr>
        <w:rPr>
          <w:u w:val="single"/>
        </w:rPr>
      </w:pPr>
      <w:r>
        <w:rPr>
          <w:u w:val="single"/>
        </w:rPr>
        <w:t>Discussion and Findings</w:t>
      </w:r>
      <w:r w:rsidR="006457E5">
        <w:rPr>
          <w:u w:val="single"/>
        </w:rPr>
        <w:t xml:space="preserve"> </w:t>
      </w:r>
    </w:p>
    <w:p w14:paraId="1F7E4055" w14:textId="3BC1323C" w:rsidR="00771FF9" w:rsidRDefault="00620661">
      <w:pPr>
        <w:rPr>
          <w:u w:val="single"/>
        </w:rPr>
      </w:pPr>
      <w:r>
        <w:t>I ensured that I followed the</w:t>
      </w:r>
      <w:r w:rsidR="00010D78">
        <w:t xml:space="preserve"> British Educational Research Guidelines (</w:t>
      </w:r>
      <w:r>
        <w:t>B</w:t>
      </w:r>
      <w:r w:rsidR="002F40E2">
        <w:t>ERA</w:t>
      </w:r>
      <w:r w:rsidR="00010D78">
        <w:t>)</w:t>
      </w:r>
      <w:r>
        <w:t xml:space="preserve"> 2018 guidelines within this observation study with things such as </w:t>
      </w:r>
      <w:r w:rsidR="00872505">
        <w:t>the risk of harm and privacy and the way I stored the information</w:t>
      </w:r>
      <w:r w:rsidR="00184C3B">
        <w:t xml:space="preserve">. I ensured that the </w:t>
      </w:r>
      <w:r w:rsidR="007F1B21">
        <w:t>children’s</w:t>
      </w:r>
      <w:r w:rsidR="00184C3B">
        <w:t xml:space="preserve"> identity remained </w:t>
      </w:r>
      <w:r w:rsidR="007F1B21">
        <w:t>anonymous</w:t>
      </w:r>
      <w:r w:rsidR="00184C3B">
        <w:t xml:space="preserve"> throughout the</w:t>
      </w:r>
      <w:r w:rsidR="007F1B21">
        <w:t xml:space="preserve"> observation and the findings.</w:t>
      </w:r>
      <w:r w:rsidR="007C4AB8">
        <w:t xml:space="preserve"> </w:t>
      </w:r>
      <w:r w:rsidR="00F40CE8">
        <w:t>Since</w:t>
      </w:r>
      <w:r w:rsidR="007C4AB8">
        <w:t xml:space="preserve"> the children were too young </w:t>
      </w:r>
      <w:r w:rsidR="000D7691">
        <w:t xml:space="preserve">to give informed </w:t>
      </w:r>
      <w:r w:rsidR="003677B0">
        <w:t>consent,</w:t>
      </w:r>
      <w:r w:rsidR="000D7691">
        <w:t xml:space="preserve"> I made sure I had informed assent from the class </w:t>
      </w:r>
      <w:r w:rsidR="00D340CA">
        <w:t>teacher to carry out this observation research.</w:t>
      </w:r>
      <w:r w:rsidR="00D147C7">
        <w:t xml:space="preserve"> To ensure that my research was ethical I also followed the Education </w:t>
      </w:r>
      <w:r w:rsidR="00AA62EE">
        <w:t>Workforce Council (EWC)</w:t>
      </w:r>
      <w:r w:rsidR="0008770A">
        <w:t xml:space="preserve"> guidelines for </w:t>
      </w:r>
      <w:r w:rsidR="00CA0C4E">
        <w:t>Professional Conduct and Practise</w:t>
      </w:r>
      <w:r w:rsidR="00D94E5E">
        <w:t xml:space="preserve"> which included personal and professional responsibility, professional integrity, professional knowledge, and professional learning.</w:t>
      </w:r>
    </w:p>
    <w:p w14:paraId="4AD361A5" w14:textId="27E057A9" w:rsidR="00E3452A" w:rsidRDefault="00C807F9">
      <w:r>
        <w:rPr>
          <w:rStyle w:val="normaltextrun"/>
          <w:rFonts w:ascii="Calibri" w:hAnsi="Calibri" w:cs="Calibri"/>
          <w:color w:val="000000"/>
          <w:bdr w:val="none" w:sz="0" w:space="0" w:color="auto" w:frame="1"/>
        </w:rPr>
        <w:t xml:space="preserve">The teacher has an intervention group timetable based on the children’s needs. Each intervention group has its own place on the timetable which is followed each week by the class teacher and teaching assistant. </w:t>
      </w:r>
      <w:r w:rsidR="001C3A22">
        <w:t xml:space="preserve">During my </w:t>
      </w:r>
      <w:r w:rsidR="004457C8">
        <w:t>observation of the intervention group, I could see that the engagement levels o</w:t>
      </w:r>
      <w:r w:rsidR="009609B3">
        <w:t>f two of the three learners w</w:t>
      </w:r>
      <w:r w:rsidR="00DD7548">
        <w:t>ere higher than one of the others</w:t>
      </w:r>
      <w:r w:rsidR="00E50B01">
        <w:t>.</w:t>
      </w:r>
      <w:r w:rsidR="00CD3500">
        <w:t xml:space="preserve"> When designing my observation </w:t>
      </w:r>
      <w:r w:rsidR="00DD7548">
        <w:t>chart,</w:t>
      </w:r>
      <w:r w:rsidR="00CD3500">
        <w:t xml:space="preserve"> I did not </w:t>
      </w:r>
      <w:r w:rsidR="002F1FA6">
        <w:t>consider</w:t>
      </w:r>
      <w:r w:rsidR="00CD3500">
        <w:t xml:space="preserve"> </w:t>
      </w:r>
      <w:r w:rsidR="009609B3">
        <w:t>any external factors which</w:t>
      </w:r>
      <w:r w:rsidR="00DD7548">
        <w:t xml:space="preserve"> could have affected the </w:t>
      </w:r>
      <w:r w:rsidR="002F1FA6">
        <w:t>learner’s</w:t>
      </w:r>
      <w:r w:rsidR="00DD7548">
        <w:t xml:space="preserve"> engagement levels with things like </w:t>
      </w:r>
      <w:r w:rsidR="002F1FA6">
        <w:t xml:space="preserve">the environment they were learning in and the time of day. I found that all three of the children’s engagement levels were lower after lunchtime compared to </w:t>
      </w:r>
      <w:r w:rsidR="00F55AB0">
        <w:t xml:space="preserve">before lunchtime. </w:t>
      </w:r>
      <w:r w:rsidR="00EB54E9">
        <w:t xml:space="preserve">It is important to note that there </w:t>
      </w:r>
      <w:r w:rsidR="004D738E">
        <w:t>were</w:t>
      </w:r>
      <w:r w:rsidR="00EB54E9">
        <w:t xml:space="preserve"> </w:t>
      </w:r>
      <w:r w:rsidR="004D738E">
        <w:t>five</w:t>
      </w:r>
      <w:r w:rsidR="00EB54E9">
        <w:t xml:space="preserve"> children around the table to which there was </w:t>
      </w:r>
      <w:r w:rsidR="004D738E">
        <w:t xml:space="preserve">five seats and one for the teacher, so all the children were sat next to a peer. </w:t>
      </w:r>
      <w:r w:rsidR="00F55AB0">
        <w:t xml:space="preserve">I found that </w:t>
      </w:r>
      <w:r w:rsidR="00E3452A">
        <w:t>Child 1 seemed to be engaged throughout the morning session, they paid attention during the explanation of the task and completed it the quickest</w:t>
      </w:r>
      <w:r w:rsidR="00173526">
        <w:t>.</w:t>
      </w:r>
      <w:r w:rsidR="00412B3D">
        <w:t xml:space="preserve"> </w:t>
      </w:r>
      <w:r w:rsidR="003677B0">
        <w:t>C</w:t>
      </w:r>
      <w:r w:rsidR="00412B3D">
        <w:t xml:space="preserve">hild 1 was sat on the furthest chair to the right </w:t>
      </w:r>
      <w:r w:rsidR="003C4E44">
        <w:t>whereas</w:t>
      </w:r>
      <w:r w:rsidR="00412B3D">
        <w:t xml:space="preserve"> child 2 and 3 were sat on the seats to the furthest to the left, this may have an influence over the engagement levels</w:t>
      </w:r>
      <w:r w:rsidR="005A28F2">
        <w:t>.</w:t>
      </w:r>
    </w:p>
    <w:p w14:paraId="712E9729" w14:textId="519B1D7E" w:rsidR="00B559F5" w:rsidRDefault="00E3452A">
      <w:r>
        <w:t>C</w:t>
      </w:r>
      <w:r w:rsidR="00F55AB0">
        <w:t xml:space="preserve">hild </w:t>
      </w:r>
      <w:r w:rsidR="005D400F">
        <w:t xml:space="preserve">2 was easily distracted by what was going on around them, they appeared somewhat engaged when the task was being explained but as soon as </w:t>
      </w:r>
      <w:r w:rsidR="00C952F7">
        <w:t xml:space="preserve">they were told to complete the task the engagement level dropped quite </w:t>
      </w:r>
      <w:r w:rsidR="00F87F19">
        <w:t>quickly,</w:t>
      </w:r>
      <w:r w:rsidR="00C952F7">
        <w:t xml:space="preserve"> and they were looking around the room</w:t>
      </w:r>
      <w:r w:rsidR="00F87F19">
        <w:t xml:space="preserve"> barely </w:t>
      </w:r>
      <w:r w:rsidR="00B559F5">
        <w:t xml:space="preserve">participating. </w:t>
      </w:r>
    </w:p>
    <w:p w14:paraId="542DE726" w14:textId="3860B170" w:rsidR="005A28F2" w:rsidRDefault="00E3452A">
      <w:r>
        <w:t xml:space="preserve">Child 3 was </w:t>
      </w:r>
      <w:r w:rsidR="00EA2D56">
        <w:t xml:space="preserve">distracted by peers throughout the </w:t>
      </w:r>
      <w:r w:rsidR="002C281E">
        <w:t>task;</w:t>
      </w:r>
      <w:r w:rsidR="00412B3D">
        <w:t xml:space="preserve"> </w:t>
      </w:r>
      <w:r w:rsidR="002C281E">
        <w:t>however,</w:t>
      </w:r>
      <w:r w:rsidR="00412B3D">
        <w:t xml:space="preserve"> they were more engaged than child 2. Child 2 and 3 were sat </w:t>
      </w:r>
      <w:r w:rsidR="005A28F2">
        <w:t xml:space="preserve">next to each, this appeared to </w:t>
      </w:r>
      <w:r w:rsidR="002C281E">
        <w:t>influence</w:t>
      </w:r>
      <w:r w:rsidR="005A28F2">
        <w:t xml:space="preserve"> both their engagement level</w:t>
      </w:r>
      <w:r w:rsidR="00400ED8">
        <w:t xml:space="preserve">s. Child 3 seemed to be quite disruptive especially towards child number 2, potentially seating them further apart or </w:t>
      </w:r>
      <w:r w:rsidR="002C281E">
        <w:t>putting them in separate intervention groups could see better results in the future.</w:t>
      </w:r>
    </w:p>
    <w:p w14:paraId="2CD48260" w14:textId="79BD3989" w:rsidR="001C3A22" w:rsidRPr="001C3A22" w:rsidRDefault="00B559F5">
      <w:r>
        <w:t xml:space="preserve">After lunchtime </w:t>
      </w:r>
      <w:r w:rsidR="00C461AD">
        <w:t>child 2 and 3</w:t>
      </w:r>
      <w:r w:rsidR="00E63338">
        <w:t xml:space="preserve"> </w:t>
      </w:r>
      <w:r>
        <w:t xml:space="preserve">was very similar, they appeared to be slightly engaged when the teacher was explaining what needed to be done but when left to complete the </w:t>
      </w:r>
      <w:r w:rsidR="00C503D7">
        <w:t>task,</w:t>
      </w:r>
      <w:r>
        <w:t xml:space="preserve"> they didn’t seem to be interested at all and took a lot of </w:t>
      </w:r>
      <w:r w:rsidR="00FA4792">
        <w:t>reinforcement from the teacher to pay attention and complete the task set.</w:t>
      </w:r>
      <w:r w:rsidR="00C461AD">
        <w:t xml:space="preserve"> After lunchtime child 1</w:t>
      </w:r>
      <w:r w:rsidR="00A250C6">
        <w:t xml:space="preserve"> did have a drop in engagement level</w:t>
      </w:r>
      <w:r w:rsidR="00E63338">
        <w:t xml:space="preserve"> although there was quite a gap between child 1 and then 2 and 3. Child 1 was still listening and attempting to complete the work although they did get disrupted more by stuff going on around them than they </w:t>
      </w:r>
      <w:r w:rsidR="00E63338">
        <w:lastRenderedPageBreak/>
        <w:t>did in the morning session.</w:t>
      </w:r>
      <w:r w:rsidR="00A250C6">
        <w:t xml:space="preserve"> </w:t>
      </w:r>
      <w:r w:rsidR="00B74FC8">
        <w:t xml:space="preserve"> An article by London School of Business (2024) states that the </w:t>
      </w:r>
      <w:r w:rsidR="00797016">
        <w:t>brain is more teachable between 10am and 2pm, this would reinforce what I observed during the day. The first observation took place at around 10.15am</w:t>
      </w:r>
      <w:r w:rsidR="001E1BD6">
        <w:t xml:space="preserve"> and the second observation was around 2.30pm.</w:t>
      </w:r>
      <w:r w:rsidR="00FB4E09">
        <w:t xml:space="preserve"> </w:t>
      </w:r>
      <w:r w:rsidR="00FB4E09">
        <w:rPr>
          <w:rStyle w:val="normaltextrun"/>
          <w:rFonts w:ascii="Calibri" w:hAnsi="Calibri" w:cs="Calibri"/>
          <w:color w:val="000000"/>
          <w:shd w:val="clear" w:color="auto" w:fill="FFFFFF"/>
        </w:rPr>
        <w:t>The learners do a reading carousel every day and focus on high frequency words and reading. There has been a positive impact on the intervention groups, this can be seen from the evidence of previous intervention groups. The school tracks the progress of intervention groups, and the progress can be seen as children move up the school.</w:t>
      </w:r>
      <w:r w:rsidR="00FB4E09">
        <w:rPr>
          <w:rStyle w:val="eop"/>
          <w:rFonts w:ascii="Calibri" w:hAnsi="Calibri" w:cs="Calibri"/>
          <w:color w:val="000000"/>
          <w:shd w:val="clear" w:color="auto" w:fill="FFFFFF"/>
        </w:rPr>
        <w:t> </w:t>
      </w:r>
    </w:p>
    <w:p w14:paraId="033B53CF" w14:textId="02666800" w:rsidR="006457E5" w:rsidRPr="00E459DA" w:rsidRDefault="006457E5"/>
    <w:p w14:paraId="57C6B165" w14:textId="2472EF86" w:rsidR="00DA4705" w:rsidRPr="00DA4705" w:rsidRDefault="00DA4705">
      <w:pPr>
        <w:rPr>
          <w:u w:val="single"/>
        </w:rPr>
      </w:pPr>
      <w:r>
        <w:rPr>
          <w:u w:val="single"/>
        </w:rPr>
        <w:t xml:space="preserve">Conclusion </w:t>
      </w:r>
    </w:p>
    <w:p w14:paraId="23630022" w14:textId="6B305239" w:rsidR="00770403" w:rsidRDefault="00CC407B">
      <w:pPr>
        <w:rPr>
          <w:u w:val="single"/>
        </w:rPr>
      </w:pPr>
      <w:r>
        <w:t>During the observation it</w:t>
      </w:r>
      <w:r w:rsidR="00D10689">
        <w:t xml:space="preserve"> </w:t>
      </w:r>
      <w:r>
        <w:t>was</w:t>
      </w:r>
      <w:r w:rsidR="00D10689">
        <w:t xml:space="preserve"> evident that the use of intervention groups can help raise the level of literacy in </w:t>
      </w:r>
      <w:r w:rsidR="000A563E">
        <w:t>reception class</w:t>
      </w:r>
      <w:r w:rsidR="00BF72C7">
        <w:t xml:space="preserve">. Whilst the results of pupils that have had intervention groups compared to those that haven’t shows the importance of running them, it is also very important that they are run in a way in which the children will learn the best, having tasks set out in a game format </w:t>
      </w:r>
      <w:r w:rsidR="0046714C">
        <w:t>has proven to be successful</w:t>
      </w:r>
      <w:r w:rsidR="005C4AD1">
        <w:t>.</w:t>
      </w:r>
      <w:r w:rsidR="00D0079B" w:rsidRPr="00D0079B">
        <w:t xml:space="preserve"> </w:t>
      </w:r>
      <w:r w:rsidR="00D0079B">
        <w:t>Although the Leuven scale is a good observation tool for measuring engagement, it does not consider any additional factors such as children that could potentially have additional learning needs.</w:t>
      </w:r>
      <w:r w:rsidR="00770403">
        <w:rPr>
          <w:u w:val="single"/>
        </w:rPr>
        <w:t xml:space="preserve"> </w:t>
      </w:r>
      <w:r w:rsidR="0008159A">
        <w:t>Overall,</w:t>
      </w:r>
      <w:r w:rsidR="00D11A5B">
        <w:t xml:space="preserve"> I’m pleased with how the observation research </w:t>
      </w:r>
      <w:r w:rsidR="007A14B8">
        <w:t xml:space="preserve">was </w:t>
      </w:r>
      <w:r w:rsidR="00D11A5B">
        <w:t>carried out</w:t>
      </w:r>
      <w:r w:rsidR="007A14B8">
        <w:t>.</w:t>
      </w:r>
      <w:r w:rsidR="00D11A5B">
        <w:t xml:space="preserve"> I feel the way</w:t>
      </w:r>
      <w:r w:rsidR="007A14B8">
        <w:t xml:space="preserve"> </w:t>
      </w:r>
      <w:r w:rsidR="003F0FEA">
        <w:t>in which I planned the observation schedule was particularly effective, it was designed in a way which</w:t>
      </w:r>
      <w:r w:rsidR="0008159A">
        <w:t xml:space="preserve"> it was clear and easy to understand, I feel that having the definitions of each engagement level in front of me the whole time made it easier to rate which point each child was at. </w:t>
      </w:r>
      <w:r w:rsidR="005C4AD1">
        <w:t xml:space="preserve">If I was </w:t>
      </w:r>
      <w:r w:rsidR="00BD15D5">
        <w:t>to</w:t>
      </w:r>
      <w:r w:rsidR="005C4AD1">
        <w:t xml:space="preserve"> carry out this research </w:t>
      </w:r>
      <w:r w:rsidR="00201505">
        <w:t>again,</w:t>
      </w:r>
      <w:r w:rsidR="005C4AD1">
        <w:t xml:space="preserve"> I would </w:t>
      </w:r>
      <w:r w:rsidR="00E33903">
        <w:t>be sure to take into consideration external variables such as the likelihood of getting disrupted by their peers.</w:t>
      </w:r>
      <w:r w:rsidR="007F670F">
        <w:t xml:space="preserve"> I observed the </w:t>
      </w:r>
      <w:r w:rsidR="00FE43BC">
        <w:t xml:space="preserve">learners at the start and at the end of the task, I now feel that this was too far apart and if I had made a point of their engagement level half way through the </w:t>
      </w:r>
      <w:r w:rsidR="001E765A">
        <w:t>ta</w:t>
      </w:r>
      <w:r w:rsidR="000D1D31">
        <w:t xml:space="preserve">sk </w:t>
      </w:r>
      <w:r w:rsidR="00B365F8">
        <w:t xml:space="preserve">then I </w:t>
      </w:r>
      <w:r w:rsidR="00754A63">
        <w:t>could’ve had a clearer picture of when the engagement levels started to fall.</w:t>
      </w:r>
    </w:p>
    <w:p w14:paraId="2C6DD7B5" w14:textId="761D4DFF" w:rsidR="00865073" w:rsidRPr="000A4132" w:rsidRDefault="001B38C7">
      <w:pPr>
        <w:rPr>
          <w:u w:val="single"/>
        </w:rPr>
      </w:pPr>
      <w:r>
        <w:t xml:space="preserve">After carrying out this research I will be trying to </w:t>
      </w:r>
      <w:r w:rsidR="009915B3">
        <w:t>run intervention classes when I get my own classroom after seeing the benefits of i</w:t>
      </w:r>
      <w:r w:rsidR="00017B0B">
        <w:t xml:space="preserve">t and how much it helps the children progress. </w:t>
      </w:r>
      <w:r w:rsidR="00F9251F">
        <w:t xml:space="preserve">Another tactic </w:t>
      </w:r>
      <w:r w:rsidR="007212C6">
        <w:t xml:space="preserve">which I observed which </w:t>
      </w:r>
      <w:r w:rsidR="00A56037">
        <w:t xml:space="preserve">I feel is extremely useful is learning through play, by employing this in my teaching practice I will be </w:t>
      </w:r>
      <w:r w:rsidR="00732523">
        <w:t>making the learning more effective and exciting for my learners</w:t>
      </w:r>
      <w:r w:rsidR="001D1EC3">
        <w:t xml:space="preserve">, not only this but I will be employing rights set out by the </w:t>
      </w:r>
      <w:r w:rsidR="003A13CA">
        <w:t>United Nations Convention on the Rights of the Ch</w:t>
      </w:r>
      <w:r w:rsidR="007F670F">
        <w:t>ild (UNCRC).</w:t>
      </w:r>
    </w:p>
    <w:p w14:paraId="236CBB92" w14:textId="6026A68E" w:rsidR="00E63338" w:rsidRDefault="00E63338">
      <w:r>
        <w:t>Word count- 21</w:t>
      </w:r>
      <w:r w:rsidR="00770403">
        <w:t>05</w:t>
      </w:r>
    </w:p>
    <w:p w14:paraId="7DFD661B" w14:textId="7C9BE0F8" w:rsidR="00306A44" w:rsidRDefault="00306A44"/>
    <w:p w14:paraId="1107C553" w14:textId="112220E4" w:rsidR="00306A44" w:rsidRDefault="00306A44"/>
    <w:p w14:paraId="462E48B6" w14:textId="149F8064" w:rsidR="00306A44" w:rsidRDefault="00306A44"/>
    <w:p w14:paraId="69D4DF92" w14:textId="2226424A" w:rsidR="00306A44" w:rsidRDefault="00306A44"/>
    <w:p w14:paraId="4535F879" w14:textId="464A8D9A" w:rsidR="00306A44" w:rsidRDefault="00306A44"/>
    <w:p w14:paraId="455D13D6" w14:textId="4F7C1E3C" w:rsidR="00306A44" w:rsidRDefault="00306A44"/>
    <w:p w14:paraId="7C9D1063" w14:textId="5F5F46BC" w:rsidR="00306A44" w:rsidRDefault="00306A44"/>
    <w:p w14:paraId="526BCD7D" w14:textId="467EA747" w:rsidR="00306A44" w:rsidRDefault="00306A44"/>
    <w:p w14:paraId="7E960D5F" w14:textId="39A6B766" w:rsidR="00306A44" w:rsidRDefault="00306A44"/>
    <w:p w14:paraId="66CA62FE" w14:textId="03128069" w:rsidR="00077A12" w:rsidRDefault="004B5838">
      <w:r w:rsidRPr="004B3F2D">
        <w:rPr>
          <w:noProof/>
        </w:rPr>
        <w:lastRenderedPageBreak/>
        <w:drawing>
          <wp:anchor distT="0" distB="0" distL="114300" distR="114300" simplePos="0" relativeHeight="251659264" behindDoc="0" locked="0" layoutInCell="1" allowOverlap="1" wp14:anchorId="71CCDE00" wp14:editId="77D4E86D">
            <wp:simplePos x="0" y="0"/>
            <wp:positionH relativeFrom="margin">
              <wp:align>right</wp:align>
            </wp:positionH>
            <wp:positionV relativeFrom="paragraph">
              <wp:posOffset>-645795</wp:posOffset>
            </wp:positionV>
            <wp:extent cx="5731510" cy="3997325"/>
            <wp:effectExtent l="0" t="0" r="2540" b="3175"/>
            <wp:wrapNone/>
            <wp:docPr id="316285685" name="Picture 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285685" name="Picture 1" descr="A screenshot of a questionnaire&#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3997325"/>
                    </a:xfrm>
                    <a:prstGeom prst="rect">
                      <a:avLst/>
                    </a:prstGeom>
                  </pic:spPr>
                </pic:pic>
              </a:graphicData>
            </a:graphic>
          </wp:anchor>
        </w:drawing>
      </w:r>
    </w:p>
    <w:p w14:paraId="4AFCE225" w14:textId="4F26F628" w:rsidR="00077A12" w:rsidRDefault="00077A12"/>
    <w:p w14:paraId="35834034" w14:textId="591247E5" w:rsidR="00E63338" w:rsidRDefault="00E63338"/>
    <w:p w14:paraId="46C688DC" w14:textId="181F0654" w:rsidR="00865073" w:rsidRDefault="00865073"/>
    <w:p w14:paraId="2C59A959" w14:textId="77777777" w:rsidR="00077A12" w:rsidRDefault="00077A12">
      <w:pPr>
        <w:rPr>
          <w:u w:val="single"/>
        </w:rPr>
      </w:pPr>
    </w:p>
    <w:p w14:paraId="57B2DBBB" w14:textId="3B0330CF" w:rsidR="00306A44" w:rsidRDefault="00306A44">
      <w:pPr>
        <w:rPr>
          <w:u w:val="single"/>
        </w:rPr>
      </w:pPr>
    </w:p>
    <w:p w14:paraId="5887B917" w14:textId="2A396E67" w:rsidR="00306A44" w:rsidRDefault="00306A44">
      <w:pPr>
        <w:rPr>
          <w:u w:val="single"/>
        </w:rPr>
      </w:pPr>
    </w:p>
    <w:p w14:paraId="183C4F0A" w14:textId="1AC7783B" w:rsidR="00306A44" w:rsidRDefault="00306A44">
      <w:pPr>
        <w:rPr>
          <w:u w:val="single"/>
        </w:rPr>
      </w:pPr>
    </w:p>
    <w:p w14:paraId="08677E22" w14:textId="1CC2D5E0" w:rsidR="00306A44" w:rsidRDefault="00306A44">
      <w:pPr>
        <w:rPr>
          <w:u w:val="single"/>
        </w:rPr>
      </w:pPr>
    </w:p>
    <w:p w14:paraId="1929D6E3" w14:textId="5DAFD72F" w:rsidR="00306A44" w:rsidRDefault="00306A44">
      <w:pPr>
        <w:rPr>
          <w:u w:val="single"/>
        </w:rPr>
      </w:pPr>
    </w:p>
    <w:p w14:paraId="3B32B8D1" w14:textId="43CAB8A3" w:rsidR="00306A44" w:rsidRDefault="00306A44">
      <w:pPr>
        <w:rPr>
          <w:u w:val="single"/>
        </w:rPr>
      </w:pPr>
    </w:p>
    <w:p w14:paraId="55F659C9" w14:textId="3A698E2C" w:rsidR="00306A44" w:rsidRDefault="00306A44">
      <w:pPr>
        <w:rPr>
          <w:u w:val="single"/>
        </w:rPr>
      </w:pPr>
    </w:p>
    <w:p w14:paraId="1DFA8820" w14:textId="04745ABB" w:rsidR="00306A44" w:rsidRDefault="00306A44">
      <w:pPr>
        <w:rPr>
          <w:u w:val="single"/>
        </w:rPr>
      </w:pPr>
      <w:r w:rsidRPr="00865073">
        <w:rPr>
          <w:noProof/>
        </w:rPr>
        <w:drawing>
          <wp:anchor distT="0" distB="0" distL="114300" distR="114300" simplePos="0" relativeHeight="251660288" behindDoc="0" locked="0" layoutInCell="1" allowOverlap="1" wp14:anchorId="5B9A1B11" wp14:editId="6A24FD95">
            <wp:simplePos x="0" y="0"/>
            <wp:positionH relativeFrom="margin">
              <wp:align>left</wp:align>
            </wp:positionH>
            <wp:positionV relativeFrom="paragraph">
              <wp:posOffset>54610</wp:posOffset>
            </wp:positionV>
            <wp:extent cx="5731510" cy="4218305"/>
            <wp:effectExtent l="0" t="0" r="2540" b="0"/>
            <wp:wrapNone/>
            <wp:docPr id="1755837376"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837376" name="Picture 1" descr="A paper with text on i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4218305"/>
                    </a:xfrm>
                    <a:prstGeom prst="rect">
                      <a:avLst/>
                    </a:prstGeom>
                  </pic:spPr>
                </pic:pic>
              </a:graphicData>
            </a:graphic>
            <wp14:sizeRelH relativeFrom="page">
              <wp14:pctWidth>0</wp14:pctWidth>
            </wp14:sizeRelH>
            <wp14:sizeRelV relativeFrom="page">
              <wp14:pctHeight>0</wp14:pctHeight>
            </wp14:sizeRelV>
          </wp:anchor>
        </w:drawing>
      </w:r>
    </w:p>
    <w:p w14:paraId="019C1F89" w14:textId="77777777" w:rsidR="00306A44" w:rsidRDefault="00306A44">
      <w:pPr>
        <w:rPr>
          <w:u w:val="single"/>
        </w:rPr>
      </w:pPr>
    </w:p>
    <w:p w14:paraId="0B76532B" w14:textId="77777777" w:rsidR="00306A44" w:rsidRDefault="00306A44">
      <w:pPr>
        <w:rPr>
          <w:u w:val="single"/>
        </w:rPr>
      </w:pPr>
    </w:p>
    <w:p w14:paraId="113E066C" w14:textId="77777777" w:rsidR="00306A44" w:rsidRDefault="00306A44">
      <w:pPr>
        <w:rPr>
          <w:u w:val="single"/>
        </w:rPr>
      </w:pPr>
    </w:p>
    <w:p w14:paraId="0ABD9A07" w14:textId="77777777" w:rsidR="00306A44" w:rsidRDefault="00306A44">
      <w:pPr>
        <w:rPr>
          <w:u w:val="single"/>
        </w:rPr>
      </w:pPr>
    </w:p>
    <w:p w14:paraId="49E29291" w14:textId="77777777" w:rsidR="00306A44" w:rsidRDefault="00306A44">
      <w:pPr>
        <w:rPr>
          <w:u w:val="single"/>
        </w:rPr>
      </w:pPr>
    </w:p>
    <w:p w14:paraId="4CE73BB0" w14:textId="77777777" w:rsidR="00306A44" w:rsidRDefault="00306A44">
      <w:pPr>
        <w:rPr>
          <w:u w:val="single"/>
        </w:rPr>
      </w:pPr>
    </w:p>
    <w:p w14:paraId="69B4782D" w14:textId="77777777" w:rsidR="00306A44" w:rsidRDefault="00306A44">
      <w:pPr>
        <w:rPr>
          <w:u w:val="single"/>
        </w:rPr>
      </w:pPr>
    </w:p>
    <w:p w14:paraId="2039EE83" w14:textId="77777777" w:rsidR="00306A44" w:rsidRDefault="00306A44">
      <w:pPr>
        <w:rPr>
          <w:u w:val="single"/>
        </w:rPr>
      </w:pPr>
    </w:p>
    <w:p w14:paraId="69FF55EB" w14:textId="77777777" w:rsidR="00306A44" w:rsidRDefault="00306A44">
      <w:pPr>
        <w:rPr>
          <w:u w:val="single"/>
        </w:rPr>
      </w:pPr>
    </w:p>
    <w:p w14:paraId="2926754A" w14:textId="77777777" w:rsidR="004B5838" w:rsidRDefault="004B5838">
      <w:pPr>
        <w:rPr>
          <w:u w:val="single"/>
        </w:rPr>
      </w:pPr>
    </w:p>
    <w:p w14:paraId="7D5B8B67" w14:textId="77777777" w:rsidR="004B5838" w:rsidRDefault="004B5838">
      <w:pPr>
        <w:rPr>
          <w:u w:val="single"/>
        </w:rPr>
      </w:pPr>
    </w:p>
    <w:p w14:paraId="65A5ADBE" w14:textId="77777777" w:rsidR="004B5838" w:rsidRDefault="004B5838">
      <w:pPr>
        <w:rPr>
          <w:u w:val="single"/>
        </w:rPr>
      </w:pPr>
    </w:p>
    <w:p w14:paraId="5318762F" w14:textId="77777777" w:rsidR="004B5838" w:rsidRDefault="004B5838">
      <w:pPr>
        <w:rPr>
          <w:u w:val="single"/>
        </w:rPr>
      </w:pPr>
    </w:p>
    <w:p w14:paraId="3B9A47EE" w14:textId="77777777" w:rsidR="004B5838" w:rsidRDefault="004B5838">
      <w:pPr>
        <w:rPr>
          <w:u w:val="single"/>
        </w:rPr>
      </w:pPr>
    </w:p>
    <w:p w14:paraId="5CCB7866" w14:textId="77777777" w:rsidR="004B5838" w:rsidRDefault="004B5838">
      <w:pPr>
        <w:rPr>
          <w:u w:val="single"/>
        </w:rPr>
      </w:pPr>
    </w:p>
    <w:p w14:paraId="3FBDD2FB" w14:textId="36FA1A90" w:rsidR="004B5838" w:rsidRDefault="00453CCE">
      <w:pPr>
        <w:rPr>
          <w:u w:val="single"/>
        </w:rPr>
      </w:pPr>
      <w:r>
        <w:rPr>
          <w:u w:val="single"/>
        </w:rPr>
        <w:t xml:space="preserve">Personal refection </w:t>
      </w:r>
    </w:p>
    <w:p w14:paraId="4961EAD4" w14:textId="0542A5FF" w:rsidR="00453CCE" w:rsidRPr="009931F1" w:rsidRDefault="00A87943" w:rsidP="00453CCE">
      <w:pPr>
        <w:pStyle w:val="ListParagraph"/>
        <w:numPr>
          <w:ilvl w:val="0"/>
          <w:numId w:val="1"/>
        </w:numPr>
        <w:rPr>
          <w:rStyle w:val="normaltextrun"/>
          <w:rFonts w:cstheme="minorHAnsi"/>
          <w:b/>
          <w:bCs/>
        </w:rPr>
      </w:pPr>
      <w:r w:rsidRPr="009931F1">
        <w:rPr>
          <w:rStyle w:val="normaltextrun"/>
          <w:rFonts w:cstheme="minorHAnsi"/>
          <w:b/>
          <w:bCs/>
          <w:color w:val="000000" w:themeColor="text1"/>
          <w:lang w:val="de-DE"/>
        </w:rPr>
        <w:t>Describe ONE of the observations you carried out.  What did you learn from it?</w:t>
      </w:r>
    </w:p>
    <w:p w14:paraId="373A70E8" w14:textId="017A67CD" w:rsidR="00A87943" w:rsidRPr="009931F1" w:rsidRDefault="003739B6" w:rsidP="00A87943">
      <w:pPr>
        <w:pStyle w:val="ListParagraph"/>
        <w:rPr>
          <w:rStyle w:val="normaltextrun"/>
          <w:rFonts w:cstheme="minorHAnsi"/>
          <w:color w:val="000000" w:themeColor="text1"/>
          <w:lang w:val="de-DE"/>
        </w:rPr>
      </w:pPr>
      <w:r w:rsidRPr="009931F1">
        <w:rPr>
          <w:rStyle w:val="normaltextrun"/>
          <w:rFonts w:cstheme="minorHAnsi"/>
          <w:color w:val="000000" w:themeColor="text1"/>
          <w:lang w:val="de-DE"/>
        </w:rPr>
        <w:lastRenderedPageBreak/>
        <w:t>I obsereved an intervetion group who were improving literacy skills, in particular sounds and imprvoing letter formation</w:t>
      </w:r>
      <w:r w:rsidR="008D0258" w:rsidRPr="009931F1">
        <w:rPr>
          <w:rStyle w:val="normaltextrun"/>
          <w:rFonts w:cstheme="minorHAnsi"/>
          <w:color w:val="000000" w:themeColor="text1"/>
          <w:lang w:val="de-DE"/>
        </w:rPr>
        <w:t>. I learnt that the environment that the intervetion group takes place is imortant aswell as the time of day.</w:t>
      </w:r>
    </w:p>
    <w:p w14:paraId="357ECFE7" w14:textId="77777777" w:rsidR="008545DD" w:rsidRPr="009931F1" w:rsidRDefault="008545DD" w:rsidP="008545DD">
      <w:pPr>
        <w:pStyle w:val="paragraph"/>
        <w:numPr>
          <w:ilvl w:val="0"/>
          <w:numId w:val="1"/>
        </w:numPr>
        <w:spacing w:before="0" w:beforeAutospacing="0" w:after="0" w:afterAutospacing="0"/>
        <w:jc w:val="both"/>
        <w:textAlignment w:val="baseline"/>
        <w:rPr>
          <w:rStyle w:val="normaltextrun"/>
          <w:rFonts w:asciiTheme="minorHAnsi" w:hAnsiTheme="minorHAnsi" w:cstheme="minorHAnsi"/>
          <w:b/>
          <w:bCs/>
          <w:color w:val="000000"/>
          <w:sz w:val="22"/>
          <w:szCs w:val="22"/>
          <w:lang w:val="de-DE"/>
        </w:rPr>
      </w:pPr>
      <w:r w:rsidRPr="009931F1">
        <w:rPr>
          <w:rStyle w:val="normaltextrun"/>
          <w:rFonts w:asciiTheme="minorHAnsi" w:hAnsiTheme="minorHAnsi" w:cstheme="minorHAnsi"/>
          <w:b/>
          <w:bCs/>
          <w:color w:val="000000"/>
          <w:sz w:val="22"/>
          <w:szCs w:val="22"/>
          <w:lang w:val="de-DE"/>
        </w:rPr>
        <w:t>What were the challenges and opportunities of being a non-participant observer in the classroom?</w:t>
      </w:r>
    </w:p>
    <w:p w14:paraId="48F3FCFF" w14:textId="4D2E320B" w:rsidR="008D0258" w:rsidRPr="009931F1" w:rsidRDefault="008545DD" w:rsidP="008545DD">
      <w:pPr>
        <w:pStyle w:val="ListParagraph"/>
        <w:rPr>
          <w:rFonts w:cstheme="minorHAnsi"/>
        </w:rPr>
      </w:pPr>
      <w:r w:rsidRPr="009931F1">
        <w:rPr>
          <w:rFonts w:cstheme="minorHAnsi"/>
        </w:rPr>
        <w:t>By being a non-observer participant, I had the opportunity to see the children in their natural habitat. However, one challenge I faced was that some of the children would ask for help completing the tasks.</w:t>
      </w:r>
    </w:p>
    <w:p w14:paraId="6A9954B5" w14:textId="77777777" w:rsidR="00B364CF" w:rsidRPr="009931F1" w:rsidRDefault="00B364CF" w:rsidP="00B364CF">
      <w:pPr>
        <w:pStyle w:val="paragraph"/>
        <w:numPr>
          <w:ilvl w:val="0"/>
          <w:numId w:val="1"/>
        </w:numPr>
        <w:spacing w:before="0" w:beforeAutospacing="0" w:after="0" w:afterAutospacing="0"/>
        <w:jc w:val="both"/>
        <w:textAlignment w:val="baseline"/>
        <w:rPr>
          <w:rStyle w:val="normaltextrun"/>
          <w:rFonts w:asciiTheme="minorHAnsi" w:hAnsiTheme="minorHAnsi" w:cstheme="minorHAnsi"/>
          <w:b/>
          <w:bCs/>
          <w:color w:val="000000"/>
          <w:sz w:val="22"/>
          <w:szCs w:val="22"/>
          <w:lang w:val="de-DE"/>
        </w:rPr>
      </w:pPr>
      <w:r w:rsidRPr="009931F1">
        <w:rPr>
          <w:rStyle w:val="normaltextrun"/>
          <w:rFonts w:asciiTheme="minorHAnsi" w:hAnsiTheme="minorHAnsi" w:cstheme="minorHAnsi"/>
          <w:b/>
          <w:bCs/>
          <w:color w:val="000000"/>
          <w:sz w:val="22"/>
          <w:szCs w:val="22"/>
          <w:lang w:val="de-DE"/>
        </w:rPr>
        <w:t>In your experience, what were the benefits and limitations of the Leuven Scale as a research tool?</w:t>
      </w:r>
    </w:p>
    <w:p w14:paraId="4E91FAEB" w14:textId="77777777" w:rsidR="00696625" w:rsidRPr="009931F1" w:rsidRDefault="00B364CF" w:rsidP="00696625">
      <w:pPr>
        <w:pStyle w:val="ListParagraph"/>
        <w:rPr>
          <w:rFonts w:cstheme="minorHAnsi"/>
        </w:rPr>
      </w:pPr>
      <w:r w:rsidRPr="009931F1">
        <w:rPr>
          <w:rFonts w:cstheme="minorHAnsi"/>
        </w:rPr>
        <w:t>A benefit of using the Leuven Scale is that it is simple and effective to understand</w:t>
      </w:r>
      <w:r w:rsidR="00701D12" w:rsidRPr="009931F1">
        <w:rPr>
          <w:rFonts w:cstheme="minorHAnsi"/>
        </w:rPr>
        <w:t xml:space="preserve">. However, it doesn’t consider external variables such as Additional Learning Needs, </w:t>
      </w:r>
      <w:r w:rsidR="00696625" w:rsidRPr="009931F1">
        <w:rPr>
          <w:rFonts w:cstheme="minorHAnsi"/>
        </w:rPr>
        <w:t>environment,</w:t>
      </w:r>
      <w:r w:rsidR="00701D12" w:rsidRPr="009931F1">
        <w:rPr>
          <w:rFonts w:cstheme="minorHAnsi"/>
        </w:rPr>
        <w:t xml:space="preserve"> and time of day.</w:t>
      </w:r>
    </w:p>
    <w:p w14:paraId="443BD225" w14:textId="77777777" w:rsidR="00696625" w:rsidRPr="009931F1" w:rsidRDefault="00696625" w:rsidP="00696625">
      <w:pPr>
        <w:pStyle w:val="paragraph"/>
        <w:numPr>
          <w:ilvl w:val="0"/>
          <w:numId w:val="1"/>
        </w:numPr>
        <w:spacing w:before="0" w:beforeAutospacing="0" w:after="0" w:afterAutospacing="0"/>
        <w:jc w:val="both"/>
        <w:textAlignment w:val="baseline"/>
        <w:rPr>
          <w:rStyle w:val="normaltextrun"/>
          <w:rFonts w:asciiTheme="minorHAnsi" w:hAnsiTheme="minorHAnsi" w:cstheme="minorHAnsi"/>
          <w:b/>
          <w:bCs/>
          <w:color w:val="000000"/>
          <w:sz w:val="22"/>
          <w:szCs w:val="22"/>
          <w:lang w:val="de-DE"/>
        </w:rPr>
      </w:pPr>
      <w:r w:rsidRPr="009931F1">
        <w:rPr>
          <w:rStyle w:val="normaltextrun"/>
          <w:rFonts w:asciiTheme="minorHAnsi" w:hAnsiTheme="minorHAnsi" w:cstheme="minorHAnsi"/>
          <w:b/>
          <w:bCs/>
          <w:color w:val="000000"/>
          <w:sz w:val="22"/>
          <w:szCs w:val="22"/>
          <w:lang w:val="de-DE"/>
        </w:rPr>
        <w:t xml:space="preserve">What were the main points of learning for you in terms of being a researcher in the classroom? </w:t>
      </w:r>
    </w:p>
    <w:p w14:paraId="098A6E5E" w14:textId="43C0FEA6" w:rsidR="00696625" w:rsidRPr="009931F1" w:rsidRDefault="009C589C" w:rsidP="00696625">
      <w:pPr>
        <w:pStyle w:val="ListParagraph"/>
        <w:rPr>
          <w:rStyle w:val="normaltextrun"/>
          <w:rFonts w:cstheme="minorHAnsi"/>
          <w:color w:val="000000"/>
          <w:lang w:val="de-DE"/>
        </w:rPr>
      </w:pPr>
      <w:r w:rsidRPr="009931F1">
        <w:rPr>
          <w:rStyle w:val="normaltextrun"/>
          <w:rFonts w:cstheme="minorHAnsi"/>
          <w:color w:val="000000"/>
          <w:lang w:val="de-DE"/>
        </w:rPr>
        <w:t>I</w:t>
      </w:r>
      <w:r w:rsidR="004D576E" w:rsidRPr="009931F1">
        <w:rPr>
          <w:rStyle w:val="normaltextrun"/>
          <w:rFonts w:cstheme="minorHAnsi"/>
          <w:color w:val="000000"/>
          <w:lang w:val="de-DE"/>
        </w:rPr>
        <w:t xml:space="preserve"> learnt how to conduct ethical research, as well as the importance and benefits of having intervetion groups.</w:t>
      </w:r>
    </w:p>
    <w:p w14:paraId="7FEEB761" w14:textId="43C16D38" w:rsidR="00701D12" w:rsidRPr="009931F1" w:rsidRDefault="009C589C" w:rsidP="009C589C">
      <w:pPr>
        <w:pStyle w:val="paragraph"/>
        <w:numPr>
          <w:ilvl w:val="0"/>
          <w:numId w:val="1"/>
        </w:numPr>
        <w:spacing w:before="0" w:beforeAutospacing="0" w:after="0" w:afterAutospacing="0"/>
        <w:jc w:val="both"/>
        <w:textAlignment w:val="baseline"/>
        <w:rPr>
          <w:rStyle w:val="normaltextrun"/>
          <w:rFonts w:asciiTheme="minorHAnsi" w:hAnsiTheme="minorHAnsi" w:cstheme="minorHAnsi"/>
          <w:b/>
          <w:bCs/>
          <w:color w:val="000000"/>
          <w:sz w:val="22"/>
          <w:szCs w:val="22"/>
          <w:lang w:val="de-DE"/>
        </w:rPr>
      </w:pPr>
      <w:r w:rsidRPr="009931F1">
        <w:rPr>
          <w:rStyle w:val="normaltextrun"/>
          <w:rFonts w:asciiTheme="minorHAnsi" w:hAnsiTheme="minorHAnsi" w:cstheme="minorHAnsi"/>
          <w:b/>
          <w:bCs/>
          <w:color w:val="000000"/>
          <w:sz w:val="22"/>
          <w:szCs w:val="22"/>
          <w:lang w:val="de-DE"/>
        </w:rPr>
        <w:t>What would you do differently if you were to conduct this research again?  Why?</w:t>
      </w:r>
    </w:p>
    <w:p w14:paraId="573ADF32" w14:textId="18A4E6EC" w:rsidR="004B5838" w:rsidRDefault="009C589C" w:rsidP="009931F1">
      <w:pPr>
        <w:pStyle w:val="paragraph"/>
        <w:spacing w:before="0" w:beforeAutospacing="0" w:after="0" w:afterAutospacing="0"/>
        <w:ind w:left="720"/>
        <w:jc w:val="both"/>
        <w:textAlignment w:val="baseline"/>
        <w:rPr>
          <w:rStyle w:val="normaltextrun"/>
          <w:rFonts w:asciiTheme="minorHAnsi" w:hAnsiTheme="minorHAnsi" w:cstheme="minorHAnsi"/>
          <w:color w:val="000000"/>
          <w:sz w:val="22"/>
          <w:szCs w:val="22"/>
          <w:lang w:val="de-DE"/>
        </w:rPr>
      </w:pPr>
      <w:r w:rsidRPr="009931F1">
        <w:rPr>
          <w:rStyle w:val="normaltextrun"/>
          <w:rFonts w:asciiTheme="minorHAnsi" w:hAnsiTheme="minorHAnsi" w:cstheme="minorHAnsi"/>
          <w:color w:val="000000"/>
          <w:sz w:val="22"/>
          <w:szCs w:val="22"/>
          <w:lang w:val="de-DE"/>
        </w:rPr>
        <w:t>If I was to do this research again I would guage the involement half way through the exericse. I would do this to</w:t>
      </w:r>
      <w:r w:rsidR="009931F1" w:rsidRPr="009931F1">
        <w:rPr>
          <w:rStyle w:val="normaltextrun"/>
          <w:rFonts w:asciiTheme="minorHAnsi" w:hAnsiTheme="minorHAnsi" w:cstheme="minorHAnsi"/>
          <w:color w:val="000000"/>
          <w:sz w:val="22"/>
          <w:szCs w:val="22"/>
          <w:lang w:val="de-DE"/>
        </w:rPr>
        <w:t xml:space="preserve"> gauage how long it took the children to lose the involement.</w:t>
      </w:r>
    </w:p>
    <w:p w14:paraId="3520B4FE" w14:textId="77777777" w:rsidR="00BC14CC" w:rsidRDefault="00BC14CC" w:rsidP="00BC14CC">
      <w:pPr>
        <w:pStyle w:val="paragraph"/>
        <w:numPr>
          <w:ilvl w:val="0"/>
          <w:numId w:val="1"/>
        </w:numPr>
        <w:spacing w:before="0" w:beforeAutospacing="0" w:after="0" w:afterAutospacing="0"/>
        <w:jc w:val="both"/>
        <w:textAlignment w:val="baseline"/>
        <w:rPr>
          <w:rStyle w:val="normaltextrun"/>
          <w:rFonts w:asciiTheme="minorHAnsi" w:hAnsiTheme="minorHAnsi" w:cstheme="minorHAnsi"/>
          <w:b/>
          <w:bCs/>
          <w:color w:val="000000"/>
          <w:sz w:val="22"/>
          <w:szCs w:val="22"/>
          <w:lang w:val="de-DE"/>
        </w:rPr>
      </w:pPr>
      <w:r w:rsidRPr="00BC14CC">
        <w:rPr>
          <w:rStyle w:val="normaltextrun"/>
          <w:rFonts w:asciiTheme="minorHAnsi" w:hAnsiTheme="minorHAnsi" w:cstheme="minorHAnsi"/>
          <w:b/>
          <w:bCs/>
          <w:color w:val="000000"/>
          <w:sz w:val="22"/>
          <w:szCs w:val="22"/>
          <w:lang w:val="de-DE"/>
        </w:rPr>
        <w:t>Discuss any other methods of research you could use in the classroom to improve your practice.  What are the positives and negatives?</w:t>
      </w:r>
    </w:p>
    <w:p w14:paraId="4024C5B7" w14:textId="61B481BC" w:rsidR="00BC14CC" w:rsidRPr="00BC14CC" w:rsidRDefault="00BC14CC" w:rsidP="00BC14CC">
      <w:pPr>
        <w:pStyle w:val="paragraph"/>
        <w:spacing w:before="0" w:beforeAutospacing="0" w:after="0" w:afterAutospacing="0"/>
        <w:ind w:left="720"/>
        <w:jc w:val="both"/>
        <w:textAlignment w:val="baseline"/>
        <w:rPr>
          <w:rStyle w:val="normaltextrun"/>
          <w:rFonts w:asciiTheme="minorHAnsi" w:hAnsiTheme="minorHAnsi" w:cstheme="minorHAnsi"/>
          <w:color w:val="000000"/>
          <w:sz w:val="22"/>
          <w:szCs w:val="22"/>
          <w:lang w:val="de-DE"/>
        </w:rPr>
      </w:pPr>
      <w:r>
        <w:rPr>
          <w:rStyle w:val="normaltextrun"/>
          <w:rFonts w:asciiTheme="minorHAnsi" w:hAnsiTheme="minorHAnsi" w:cstheme="minorHAnsi"/>
          <w:color w:val="000000"/>
          <w:sz w:val="22"/>
          <w:szCs w:val="22"/>
          <w:lang w:val="de-DE"/>
        </w:rPr>
        <w:t xml:space="preserve">A different </w:t>
      </w:r>
      <w:r w:rsidR="00C05BF8">
        <w:rPr>
          <w:rStyle w:val="normaltextrun"/>
          <w:rFonts w:asciiTheme="minorHAnsi" w:hAnsiTheme="minorHAnsi" w:cstheme="minorHAnsi"/>
          <w:color w:val="000000"/>
          <w:sz w:val="22"/>
          <w:szCs w:val="22"/>
          <w:lang w:val="de-DE"/>
        </w:rPr>
        <w:t>method I could use is interviewing the class teacher. A positive to this is that they have losts of first hand experince. Hoever, there is a chance they could be biased in their responses.</w:t>
      </w:r>
    </w:p>
    <w:p w14:paraId="518B12F1" w14:textId="0D793BAA" w:rsidR="009931F1" w:rsidRPr="009931F1" w:rsidRDefault="009931F1" w:rsidP="00BC14CC">
      <w:pPr>
        <w:pStyle w:val="paragraph"/>
        <w:spacing w:before="0" w:beforeAutospacing="0" w:after="0" w:afterAutospacing="0"/>
        <w:ind w:left="720"/>
        <w:jc w:val="both"/>
        <w:textAlignment w:val="baseline"/>
        <w:rPr>
          <w:rFonts w:asciiTheme="minorHAnsi" w:hAnsiTheme="minorHAnsi" w:cstheme="minorHAnsi"/>
          <w:color w:val="000000"/>
          <w:sz w:val="22"/>
          <w:szCs w:val="22"/>
          <w:lang w:val="de-DE"/>
        </w:rPr>
      </w:pPr>
    </w:p>
    <w:p w14:paraId="4EBB603D" w14:textId="77777777" w:rsidR="004B5838" w:rsidRDefault="004B5838">
      <w:pPr>
        <w:rPr>
          <w:u w:val="single"/>
        </w:rPr>
      </w:pPr>
    </w:p>
    <w:p w14:paraId="1C47DA7D" w14:textId="2F640D29" w:rsidR="00251EC1" w:rsidRPr="008A4A4F" w:rsidRDefault="004B3F2D">
      <w:pPr>
        <w:rPr>
          <w:u w:val="single"/>
        </w:rPr>
      </w:pPr>
      <w:r w:rsidRPr="008A4A4F">
        <w:rPr>
          <w:u w:val="single"/>
        </w:rPr>
        <w:t xml:space="preserve">References </w:t>
      </w:r>
    </w:p>
    <w:p w14:paraId="58931340" w14:textId="72601308" w:rsidR="00755344" w:rsidRDefault="00CA3CEF" w:rsidP="00755344">
      <w:pPr>
        <w:rPr>
          <w:rFonts w:ascii="Times New Roman" w:hAnsi="Times New Roman" w:cs="Times New Roman"/>
          <w:sz w:val="20"/>
          <w:szCs w:val="20"/>
        </w:rPr>
      </w:pPr>
      <w:r>
        <w:rPr>
          <w:rFonts w:ascii="Times New Roman" w:hAnsi="Times New Roman" w:cs="Times New Roman"/>
          <w:sz w:val="20"/>
          <w:szCs w:val="20"/>
        </w:rPr>
        <w:t>EWC</w:t>
      </w:r>
      <w:r w:rsidR="00755344" w:rsidRPr="00755344">
        <w:rPr>
          <w:rFonts w:ascii="Times New Roman" w:hAnsi="Times New Roman" w:cs="Times New Roman"/>
          <w:sz w:val="20"/>
          <w:szCs w:val="20"/>
        </w:rPr>
        <w:t xml:space="preserve"> (2022) </w:t>
      </w:r>
      <w:r w:rsidR="00755344" w:rsidRPr="00755344">
        <w:rPr>
          <w:rFonts w:ascii="Times New Roman" w:hAnsi="Times New Roman" w:cs="Times New Roman"/>
          <w:i/>
          <w:iCs/>
          <w:sz w:val="20"/>
          <w:szCs w:val="20"/>
        </w:rPr>
        <w:t>Code of Professional Conduct and Practice for registrants with the Education Workforce Council (EWC)</w:t>
      </w:r>
      <w:r w:rsidR="00755344" w:rsidRPr="00755344">
        <w:rPr>
          <w:rFonts w:ascii="Times New Roman" w:hAnsi="Times New Roman" w:cs="Times New Roman"/>
          <w:sz w:val="20"/>
          <w:szCs w:val="20"/>
        </w:rPr>
        <w:t xml:space="preserve">, </w:t>
      </w:r>
      <w:r w:rsidR="00755344" w:rsidRPr="00755344">
        <w:rPr>
          <w:rFonts w:ascii="Times New Roman" w:hAnsi="Times New Roman" w:cs="Times New Roman"/>
          <w:i/>
          <w:iCs/>
          <w:sz w:val="20"/>
          <w:szCs w:val="20"/>
        </w:rPr>
        <w:t>Code of professional conduct and practice</w:t>
      </w:r>
      <w:r w:rsidR="00755344" w:rsidRPr="00755344">
        <w:rPr>
          <w:rFonts w:ascii="Times New Roman" w:hAnsi="Times New Roman" w:cs="Times New Roman"/>
          <w:sz w:val="20"/>
          <w:szCs w:val="20"/>
        </w:rPr>
        <w:t xml:space="preserve">. Available at: https://www.ewc.wales/site/index.php/en/fitness-to-practise/code-of-professional-conduct-and-practice/the-code (Accessed: 19 February 2024). </w:t>
      </w:r>
    </w:p>
    <w:p w14:paraId="6F11463B" w14:textId="77777777" w:rsidR="00CA3CEF" w:rsidRPr="00755344" w:rsidRDefault="00CA3CEF" w:rsidP="00755344">
      <w:pPr>
        <w:rPr>
          <w:rFonts w:ascii="Times New Roman" w:hAnsi="Times New Roman" w:cs="Times New Roman"/>
          <w:sz w:val="20"/>
          <w:szCs w:val="20"/>
        </w:rPr>
      </w:pPr>
    </w:p>
    <w:p w14:paraId="1D5655EB" w14:textId="77777777" w:rsidR="00755344" w:rsidRDefault="00755344" w:rsidP="00755344">
      <w:pPr>
        <w:rPr>
          <w:rFonts w:ascii="Times New Roman" w:hAnsi="Times New Roman" w:cs="Times New Roman"/>
          <w:sz w:val="20"/>
          <w:szCs w:val="20"/>
        </w:rPr>
      </w:pPr>
      <w:r w:rsidRPr="00755344">
        <w:rPr>
          <w:rFonts w:ascii="Times New Roman" w:hAnsi="Times New Roman" w:cs="Times New Roman"/>
          <w:sz w:val="20"/>
          <w:szCs w:val="20"/>
        </w:rPr>
        <w:t xml:space="preserve">Arnerich, M. (2021) </w:t>
      </w:r>
      <w:r w:rsidRPr="00755344">
        <w:rPr>
          <w:rFonts w:ascii="Times New Roman" w:hAnsi="Times New Roman" w:cs="Times New Roman"/>
          <w:i/>
          <w:iCs/>
          <w:sz w:val="20"/>
          <w:szCs w:val="20"/>
        </w:rPr>
        <w:t>How to apply the Leuven Scales in practice: Famly</w:t>
      </w:r>
      <w:r w:rsidRPr="00755344">
        <w:rPr>
          <w:rFonts w:ascii="Times New Roman" w:hAnsi="Times New Roman" w:cs="Times New Roman"/>
          <w:sz w:val="20"/>
          <w:szCs w:val="20"/>
        </w:rPr>
        <w:t xml:space="preserve">, </w:t>
      </w:r>
      <w:r w:rsidRPr="00755344">
        <w:rPr>
          <w:rFonts w:ascii="Times New Roman" w:hAnsi="Times New Roman" w:cs="Times New Roman"/>
          <w:i/>
          <w:iCs/>
          <w:sz w:val="20"/>
          <w:szCs w:val="20"/>
        </w:rPr>
        <w:t>Family.co</w:t>
      </w:r>
      <w:r w:rsidRPr="00755344">
        <w:rPr>
          <w:rFonts w:ascii="Times New Roman" w:hAnsi="Times New Roman" w:cs="Times New Roman"/>
          <w:sz w:val="20"/>
          <w:szCs w:val="20"/>
        </w:rPr>
        <w:t xml:space="preserve">. Available at: https://www.famly.co/blog/leuven-scales#:~:text=The%20Leuven%20Scale%20of%20involvement,with%20the%20reality%20around%20you. (Accessed: 19 February 2024). </w:t>
      </w:r>
    </w:p>
    <w:p w14:paraId="5BE9763E" w14:textId="77777777" w:rsidR="00CA3CEF" w:rsidRPr="00755344" w:rsidRDefault="00CA3CEF" w:rsidP="00755344">
      <w:pPr>
        <w:rPr>
          <w:rFonts w:ascii="Times New Roman" w:hAnsi="Times New Roman" w:cs="Times New Roman"/>
          <w:sz w:val="20"/>
          <w:szCs w:val="20"/>
        </w:rPr>
      </w:pPr>
    </w:p>
    <w:p w14:paraId="142ADFC8" w14:textId="77777777" w:rsidR="00755344" w:rsidRDefault="00755344" w:rsidP="00755344">
      <w:pPr>
        <w:rPr>
          <w:rFonts w:ascii="Times New Roman" w:hAnsi="Times New Roman" w:cs="Times New Roman"/>
          <w:sz w:val="20"/>
          <w:szCs w:val="20"/>
        </w:rPr>
      </w:pPr>
      <w:r w:rsidRPr="00755344">
        <w:rPr>
          <w:rFonts w:ascii="Times New Roman" w:hAnsi="Times New Roman" w:cs="Times New Roman"/>
          <w:sz w:val="20"/>
          <w:szCs w:val="20"/>
        </w:rPr>
        <w:t xml:space="preserve">Cambridge University (no date) </w:t>
      </w:r>
      <w:r w:rsidRPr="00755344">
        <w:rPr>
          <w:rFonts w:ascii="Times New Roman" w:hAnsi="Times New Roman" w:cs="Times New Roman"/>
          <w:i/>
          <w:iCs/>
          <w:sz w:val="20"/>
          <w:szCs w:val="20"/>
        </w:rPr>
        <w:t>Kids are here to play - the importance of games</w:t>
      </w:r>
      <w:r w:rsidRPr="00755344">
        <w:rPr>
          <w:rFonts w:ascii="Times New Roman" w:hAnsi="Times New Roman" w:cs="Times New Roman"/>
          <w:sz w:val="20"/>
          <w:szCs w:val="20"/>
        </w:rPr>
        <w:t xml:space="preserve">, </w:t>
      </w:r>
      <w:r w:rsidRPr="00755344">
        <w:rPr>
          <w:rFonts w:ascii="Times New Roman" w:hAnsi="Times New Roman" w:cs="Times New Roman"/>
          <w:i/>
          <w:iCs/>
          <w:sz w:val="20"/>
          <w:szCs w:val="20"/>
        </w:rPr>
        <w:t>Cambridge English</w:t>
      </w:r>
      <w:r w:rsidRPr="00755344">
        <w:rPr>
          <w:rFonts w:ascii="Times New Roman" w:hAnsi="Times New Roman" w:cs="Times New Roman"/>
          <w:sz w:val="20"/>
          <w:szCs w:val="20"/>
        </w:rPr>
        <w:t xml:space="preserve">. Available at: https://www.cambridgeenglish.org/learning-english/parents-and-children/your-childs-interests/kids-are-here-to-play-the-importance-of-games/#:~:text=Our%20research%20shows%20that%20with,and%20recall%20of%20their%20learning. (Accessed: 19 February 2024). </w:t>
      </w:r>
    </w:p>
    <w:p w14:paraId="4BB89DA8" w14:textId="77777777" w:rsidR="00CA3CEF" w:rsidRPr="00755344" w:rsidRDefault="00CA3CEF" w:rsidP="00755344">
      <w:pPr>
        <w:rPr>
          <w:rFonts w:ascii="Times New Roman" w:hAnsi="Times New Roman" w:cs="Times New Roman"/>
          <w:sz w:val="20"/>
          <w:szCs w:val="20"/>
        </w:rPr>
      </w:pPr>
    </w:p>
    <w:p w14:paraId="4BD7B31A" w14:textId="77777777" w:rsidR="00755344" w:rsidRDefault="00755344" w:rsidP="00755344">
      <w:pPr>
        <w:rPr>
          <w:rFonts w:ascii="Times New Roman" w:hAnsi="Times New Roman" w:cs="Times New Roman"/>
          <w:sz w:val="20"/>
          <w:szCs w:val="20"/>
        </w:rPr>
      </w:pPr>
      <w:r w:rsidRPr="00755344">
        <w:rPr>
          <w:rFonts w:ascii="Times New Roman" w:hAnsi="Times New Roman" w:cs="Times New Roman"/>
          <w:sz w:val="20"/>
          <w:szCs w:val="20"/>
        </w:rPr>
        <w:lastRenderedPageBreak/>
        <w:t xml:space="preserve">Children’s Commissioner for Wales (no date) </w:t>
      </w:r>
      <w:r w:rsidRPr="00755344">
        <w:rPr>
          <w:rFonts w:ascii="Times New Roman" w:hAnsi="Times New Roman" w:cs="Times New Roman"/>
          <w:i/>
          <w:iCs/>
          <w:sz w:val="20"/>
          <w:szCs w:val="20"/>
        </w:rPr>
        <w:t>Spotlight report: Article 31 - Children’s commissioner for Wales</w:t>
      </w:r>
      <w:r w:rsidRPr="00755344">
        <w:rPr>
          <w:rFonts w:ascii="Times New Roman" w:hAnsi="Times New Roman" w:cs="Times New Roman"/>
          <w:sz w:val="20"/>
          <w:szCs w:val="20"/>
        </w:rPr>
        <w:t xml:space="preserve">, </w:t>
      </w:r>
      <w:r w:rsidRPr="00755344">
        <w:rPr>
          <w:rFonts w:ascii="Times New Roman" w:hAnsi="Times New Roman" w:cs="Times New Roman"/>
          <w:i/>
          <w:iCs/>
          <w:sz w:val="20"/>
          <w:szCs w:val="20"/>
        </w:rPr>
        <w:t>Spotlight Report Article 31</w:t>
      </w:r>
      <w:r w:rsidRPr="00755344">
        <w:rPr>
          <w:rFonts w:ascii="Times New Roman" w:hAnsi="Times New Roman" w:cs="Times New Roman"/>
          <w:sz w:val="20"/>
          <w:szCs w:val="20"/>
        </w:rPr>
        <w:t xml:space="preserve">. Available at: https://www.childcomwales.org.uk/wp-content/uploads/2018/04/Play-FINAL.pdf (Accessed: 19 February 2024). </w:t>
      </w:r>
    </w:p>
    <w:p w14:paraId="7EAD9BF7" w14:textId="77777777" w:rsidR="00CA3CEF" w:rsidRPr="00755344" w:rsidRDefault="00CA3CEF" w:rsidP="00755344">
      <w:pPr>
        <w:rPr>
          <w:rFonts w:ascii="Times New Roman" w:hAnsi="Times New Roman" w:cs="Times New Roman"/>
          <w:sz w:val="20"/>
          <w:szCs w:val="20"/>
        </w:rPr>
      </w:pPr>
    </w:p>
    <w:p w14:paraId="2CFED62C" w14:textId="77777777" w:rsidR="00755344" w:rsidRDefault="00755344" w:rsidP="00755344">
      <w:pPr>
        <w:rPr>
          <w:rFonts w:ascii="Times New Roman" w:hAnsi="Times New Roman" w:cs="Times New Roman"/>
          <w:sz w:val="20"/>
          <w:szCs w:val="20"/>
        </w:rPr>
      </w:pPr>
      <w:r w:rsidRPr="00755344">
        <w:rPr>
          <w:rFonts w:ascii="Times New Roman" w:hAnsi="Times New Roman" w:cs="Times New Roman"/>
          <w:i/>
          <w:iCs/>
          <w:sz w:val="20"/>
          <w:szCs w:val="20"/>
        </w:rPr>
        <w:t>Ethical guidelines for educational research, Fourth edition (2018)</w:t>
      </w:r>
      <w:r w:rsidRPr="00755344">
        <w:rPr>
          <w:rFonts w:ascii="Times New Roman" w:hAnsi="Times New Roman" w:cs="Times New Roman"/>
          <w:sz w:val="20"/>
          <w:szCs w:val="20"/>
        </w:rPr>
        <w:t xml:space="preserve"> (2019) </w:t>
      </w:r>
      <w:r w:rsidRPr="00755344">
        <w:rPr>
          <w:rFonts w:ascii="Times New Roman" w:hAnsi="Times New Roman" w:cs="Times New Roman"/>
          <w:i/>
          <w:iCs/>
          <w:sz w:val="20"/>
          <w:szCs w:val="20"/>
        </w:rPr>
        <w:t>BERA</w:t>
      </w:r>
      <w:r w:rsidRPr="00755344">
        <w:rPr>
          <w:rFonts w:ascii="Times New Roman" w:hAnsi="Times New Roman" w:cs="Times New Roman"/>
          <w:sz w:val="20"/>
          <w:szCs w:val="20"/>
        </w:rPr>
        <w:t xml:space="preserve">. Available at: https://www.bera.ac.uk/publication/ethical-guidelines-for-educational-research-2018-online#consent (Accessed: 19 February 2024). </w:t>
      </w:r>
    </w:p>
    <w:p w14:paraId="30A7FFD8" w14:textId="77777777" w:rsidR="00CA3CEF" w:rsidRPr="00755344" w:rsidRDefault="00CA3CEF" w:rsidP="00755344">
      <w:pPr>
        <w:rPr>
          <w:rFonts w:ascii="Times New Roman" w:hAnsi="Times New Roman" w:cs="Times New Roman"/>
          <w:sz w:val="20"/>
          <w:szCs w:val="20"/>
        </w:rPr>
      </w:pPr>
    </w:p>
    <w:p w14:paraId="476B14C6" w14:textId="77777777" w:rsidR="00755344" w:rsidRDefault="00755344" w:rsidP="00755344">
      <w:pPr>
        <w:rPr>
          <w:rFonts w:ascii="Times New Roman" w:hAnsi="Times New Roman" w:cs="Times New Roman"/>
          <w:sz w:val="20"/>
          <w:szCs w:val="20"/>
        </w:rPr>
      </w:pPr>
      <w:r w:rsidRPr="00755344">
        <w:rPr>
          <w:rFonts w:ascii="Times New Roman" w:hAnsi="Times New Roman" w:cs="Times New Roman"/>
          <w:sz w:val="20"/>
          <w:szCs w:val="20"/>
        </w:rPr>
        <w:t xml:space="preserve">Harvey, D. (2022) </w:t>
      </w:r>
      <w:r w:rsidRPr="00755344">
        <w:rPr>
          <w:rFonts w:ascii="Times New Roman" w:hAnsi="Times New Roman" w:cs="Times New Roman"/>
          <w:i/>
          <w:iCs/>
          <w:sz w:val="20"/>
          <w:szCs w:val="20"/>
        </w:rPr>
        <w:t>5 key benefits of outdoor learning</w:t>
      </w:r>
      <w:r w:rsidRPr="00755344">
        <w:rPr>
          <w:rFonts w:ascii="Times New Roman" w:hAnsi="Times New Roman" w:cs="Times New Roman"/>
          <w:sz w:val="20"/>
          <w:szCs w:val="20"/>
        </w:rPr>
        <w:t xml:space="preserve">, </w:t>
      </w:r>
      <w:r w:rsidRPr="00755344">
        <w:rPr>
          <w:rFonts w:ascii="Times New Roman" w:hAnsi="Times New Roman" w:cs="Times New Roman"/>
          <w:i/>
          <w:iCs/>
          <w:sz w:val="20"/>
          <w:szCs w:val="20"/>
        </w:rPr>
        <w:t>Learning through Landscapes</w:t>
      </w:r>
      <w:r w:rsidRPr="00755344">
        <w:rPr>
          <w:rFonts w:ascii="Times New Roman" w:hAnsi="Times New Roman" w:cs="Times New Roman"/>
          <w:sz w:val="20"/>
          <w:szCs w:val="20"/>
        </w:rPr>
        <w:t xml:space="preserve">. Available at: https://ltl.org.uk/news/5-key-benefits-of-outdoor-learning/#:~:text=Outdoor%20learning%20improves%20child%20development,the%20equation%20might%20feel%20overwhelming. (Accessed: 19 February 2024). </w:t>
      </w:r>
    </w:p>
    <w:p w14:paraId="2B5F6A20" w14:textId="77777777" w:rsidR="00CA3CEF" w:rsidRPr="00755344" w:rsidRDefault="00CA3CEF" w:rsidP="00755344">
      <w:pPr>
        <w:rPr>
          <w:rFonts w:ascii="Times New Roman" w:hAnsi="Times New Roman" w:cs="Times New Roman"/>
          <w:sz w:val="20"/>
          <w:szCs w:val="20"/>
        </w:rPr>
      </w:pPr>
    </w:p>
    <w:p w14:paraId="7208D202" w14:textId="77777777" w:rsidR="00755344" w:rsidRDefault="00755344" w:rsidP="00755344">
      <w:pPr>
        <w:rPr>
          <w:rFonts w:ascii="Times New Roman" w:hAnsi="Times New Roman" w:cs="Times New Roman"/>
          <w:sz w:val="20"/>
          <w:szCs w:val="20"/>
        </w:rPr>
      </w:pPr>
      <w:r w:rsidRPr="00755344">
        <w:rPr>
          <w:rFonts w:ascii="Times New Roman" w:hAnsi="Times New Roman" w:cs="Times New Roman"/>
          <w:sz w:val="20"/>
          <w:szCs w:val="20"/>
        </w:rPr>
        <w:t xml:space="preserve">Hawthorne, H. (2023) </w:t>
      </w:r>
      <w:r w:rsidRPr="00755344">
        <w:rPr>
          <w:rFonts w:ascii="Times New Roman" w:hAnsi="Times New Roman" w:cs="Times New Roman"/>
          <w:i/>
          <w:iCs/>
          <w:sz w:val="20"/>
          <w:szCs w:val="20"/>
        </w:rPr>
        <w:t>Effective interventions in education: Types and examples</w:t>
      </w:r>
      <w:r w:rsidRPr="00755344">
        <w:rPr>
          <w:rFonts w:ascii="Times New Roman" w:hAnsi="Times New Roman" w:cs="Times New Roman"/>
          <w:sz w:val="20"/>
          <w:szCs w:val="20"/>
        </w:rPr>
        <w:t xml:space="preserve">, </w:t>
      </w:r>
      <w:r w:rsidRPr="00755344">
        <w:rPr>
          <w:rFonts w:ascii="Times New Roman" w:hAnsi="Times New Roman" w:cs="Times New Roman"/>
          <w:i/>
          <w:iCs/>
          <w:sz w:val="20"/>
          <w:szCs w:val="20"/>
        </w:rPr>
        <w:t>The Hub | High Speed Training</w:t>
      </w:r>
      <w:r w:rsidRPr="00755344">
        <w:rPr>
          <w:rFonts w:ascii="Times New Roman" w:hAnsi="Times New Roman" w:cs="Times New Roman"/>
          <w:sz w:val="20"/>
          <w:szCs w:val="20"/>
        </w:rPr>
        <w:t xml:space="preserve">. Available at: https://www.highspeedtraining.co.uk/hub/effective-interventions-in-education/ (Accessed: 19 February 2024). </w:t>
      </w:r>
    </w:p>
    <w:p w14:paraId="21B0CEBF" w14:textId="77777777" w:rsidR="00CA3CEF" w:rsidRPr="00755344" w:rsidRDefault="00CA3CEF" w:rsidP="00755344">
      <w:pPr>
        <w:rPr>
          <w:rFonts w:ascii="Times New Roman" w:hAnsi="Times New Roman" w:cs="Times New Roman"/>
          <w:sz w:val="20"/>
          <w:szCs w:val="20"/>
        </w:rPr>
      </w:pPr>
    </w:p>
    <w:p w14:paraId="576D8E03" w14:textId="77777777" w:rsidR="00755344" w:rsidRDefault="00755344" w:rsidP="00755344">
      <w:pPr>
        <w:rPr>
          <w:rFonts w:ascii="Times New Roman" w:hAnsi="Times New Roman" w:cs="Times New Roman"/>
          <w:sz w:val="20"/>
          <w:szCs w:val="20"/>
        </w:rPr>
      </w:pPr>
      <w:r w:rsidRPr="00755344">
        <w:rPr>
          <w:rFonts w:ascii="Times New Roman" w:hAnsi="Times New Roman" w:cs="Times New Roman"/>
          <w:sz w:val="20"/>
          <w:szCs w:val="20"/>
        </w:rPr>
        <w:t xml:space="preserve">Hwb Wales (2019) </w:t>
      </w:r>
      <w:r w:rsidRPr="00755344">
        <w:rPr>
          <w:rFonts w:ascii="Times New Roman" w:hAnsi="Times New Roman" w:cs="Times New Roman"/>
          <w:i/>
          <w:iCs/>
          <w:sz w:val="20"/>
          <w:szCs w:val="20"/>
        </w:rPr>
        <w:t>Health and well-being: Introduction</w:t>
      </w:r>
      <w:r w:rsidRPr="00755344">
        <w:rPr>
          <w:rFonts w:ascii="Times New Roman" w:hAnsi="Times New Roman" w:cs="Times New Roman"/>
          <w:sz w:val="20"/>
          <w:szCs w:val="20"/>
        </w:rPr>
        <w:t xml:space="preserve">, </w:t>
      </w:r>
      <w:r w:rsidRPr="00755344">
        <w:rPr>
          <w:rFonts w:ascii="Times New Roman" w:hAnsi="Times New Roman" w:cs="Times New Roman"/>
          <w:i/>
          <w:iCs/>
          <w:sz w:val="20"/>
          <w:szCs w:val="20"/>
        </w:rPr>
        <w:t>Hwb</w:t>
      </w:r>
      <w:r w:rsidRPr="00755344">
        <w:rPr>
          <w:rFonts w:ascii="Times New Roman" w:hAnsi="Times New Roman" w:cs="Times New Roman"/>
          <w:sz w:val="20"/>
          <w:szCs w:val="20"/>
        </w:rPr>
        <w:t xml:space="preserve">. Available at: https://hwb.gov.wales/curriculum-for-wales/health-and-well-being/ (Accessed: 19 February 2024). </w:t>
      </w:r>
    </w:p>
    <w:p w14:paraId="48F11BB5" w14:textId="77777777" w:rsidR="00CA3CEF" w:rsidRPr="00755344" w:rsidRDefault="00CA3CEF" w:rsidP="00755344">
      <w:pPr>
        <w:rPr>
          <w:rFonts w:ascii="Times New Roman" w:hAnsi="Times New Roman" w:cs="Times New Roman"/>
          <w:sz w:val="20"/>
          <w:szCs w:val="20"/>
        </w:rPr>
      </w:pPr>
    </w:p>
    <w:p w14:paraId="20EDE986" w14:textId="77777777" w:rsidR="00755344" w:rsidRDefault="00755344" w:rsidP="00755344">
      <w:pPr>
        <w:rPr>
          <w:rFonts w:ascii="Times New Roman" w:hAnsi="Times New Roman" w:cs="Times New Roman"/>
          <w:sz w:val="20"/>
          <w:szCs w:val="20"/>
        </w:rPr>
      </w:pPr>
      <w:r w:rsidRPr="00755344">
        <w:rPr>
          <w:rFonts w:ascii="Times New Roman" w:hAnsi="Times New Roman" w:cs="Times New Roman"/>
          <w:sz w:val="20"/>
          <w:szCs w:val="20"/>
        </w:rPr>
        <w:t xml:space="preserve">Play Wales (2023) </w:t>
      </w:r>
      <w:r w:rsidRPr="00755344">
        <w:rPr>
          <w:rFonts w:ascii="Times New Roman" w:hAnsi="Times New Roman" w:cs="Times New Roman"/>
          <w:i/>
          <w:iCs/>
          <w:sz w:val="20"/>
          <w:szCs w:val="20"/>
        </w:rPr>
        <w:t>Current play policy in Wales</w:t>
      </w:r>
      <w:r w:rsidRPr="00755344">
        <w:rPr>
          <w:rFonts w:ascii="Times New Roman" w:hAnsi="Times New Roman" w:cs="Times New Roman"/>
          <w:sz w:val="20"/>
          <w:szCs w:val="20"/>
        </w:rPr>
        <w:t xml:space="preserve">, </w:t>
      </w:r>
      <w:r w:rsidRPr="00755344">
        <w:rPr>
          <w:rFonts w:ascii="Times New Roman" w:hAnsi="Times New Roman" w:cs="Times New Roman"/>
          <w:i/>
          <w:iCs/>
          <w:sz w:val="20"/>
          <w:szCs w:val="20"/>
        </w:rPr>
        <w:t>Play Wales</w:t>
      </w:r>
      <w:r w:rsidRPr="00755344">
        <w:rPr>
          <w:rFonts w:ascii="Times New Roman" w:hAnsi="Times New Roman" w:cs="Times New Roman"/>
          <w:sz w:val="20"/>
          <w:szCs w:val="20"/>
        </w:rPr>
        <w:t xml:space="preserve">. Available at: https://play.wales/play-policy-legislation/current-policies/#:~:text=In%202002%2C%20the%20Welsh%20Government,are%20central%20to%20policy%20making (Accessed: 19 February 2024). </w:t>
      </w:r>
    </w:p>
    <w:p w14:paraId="53749A09" w14:textId="77777777" w:rsidR="00CA3CEF" w:rsidRPr="00755344" w:rsidRDefault="00CA3CEF" w:rsidP="00755344">
      <w:pPr>
        <w:rPr>
          <w:rFonts w:ascii="Times New Roman" w:hAnsi="Times New Roman" w:cs="Times New Roman"/>
          <w:sz w:val="20"/>
          <w:szCs w:val="20"/>
        </w:rPr>
      </w:pPr>
    </w:p>
    <w:p w14:paraId="62248AC0" w14:textId="77777777" w:rsidR="00755344" w:rsidRDefault="00755344" w:rsidP="00755344">
      <w:pPr>
        <w:rPr>
          <w:rFonts w:ascii="Times New Roman" w:hAnsi="Times New Roman" w:cs="Times New Roman"/>
          <w:sz w:val="20"/>
          <w:szCs w:val="20"/>
        </w:rPr>
      </w:pPr>
      <w:r w:rsidRPr="00755344">
        <w:rPr>
          <w:rFonts w:ascii="Times New Roman" w:hAnsi="Times New Roman" w:cs="Times New Roman"/>
          <w:i/>
          <w:iCs/>
          <w:sz w:val="20"/>
          <w:szCs w:val="20"/>
        </w:rPr>
        <w:t>Quality first teaching: A teacher’s guide</w:t>
      </w:r>
      <w:r w:rsidRPr="00755344">
        <w:rPr>
          <w:rFonts w:ascii="Times New Roman" w:hAnsi="Times New Roman" w:cs="Times New Roman"/>
          <w:sz w:val="20"/>
          <w:szCs w:val="20"/>
        </w:rPr>
        <w:t xml:space="preserve"> (2022) </w:t>
      </w:r>
      <w:r w:rsidRPr="00755344">
        <w:rPr>
          <w:rFonts w:ascii="Times New Roman" w:hAnsi="Times New Roman" w:cs="Times New Roman"/>
          <w:i/>
          <w:iCs/>
          <w:sz w:val="20"/>
          <w:szCs w:val="20"/>
        </w:rPr>
        <w:t>Structural Learning</w:t>
      </w:r>
      <w:r w:rsidRPr="00755344">
        <w:rPr>
          <w:rFonts w:ascii="Times New Roman" w:hAnsi="Times New Roman" w:cs="Times New Roman"/>
          <w:sz w:val="20"/>
          <w:szCs w:val="20"/>
        </w:rPr>
        <w:t xml:space="preserve">. Available at: https://www.structural-learning.com/post/quality-first-teaching-a-teachers-guide#:~:text=Quality%20First%20Teaching%20(QFT)%20is%20an%20approach%20that%20underscores%20inclusive,conditions%20like%20Dyslexia%20or%20Dysgraphia. (Accessed: 19 February 2024). </w:t>
      </w:r>
    </w:p>
    <w:p w14:paraId="0EBC8152" w14:textId="77777777" w:rsidR="00CA3CEF" w:rsidRPr="00755344" w:rsidRDefault="00CA3CEF" w:rsidP="00755344">
      <w:pPr>
        <w:rPr>
          <w:rFonts w:ascii="Times New Roman" w:hAnsi="Times New Roman" w:cs="Times New Roman"/>
          <w:sz w:val="20"/>
          <w:szCs w:val="20"/>
        </w:rPr>
      </w:pPr>
    </w:p>
    <w:p w14:paraId="2EEBD61F" w14:textId="77777777" w:rsidR="00755344" w:rsidRDefault="00755344" w:rsidP="00755344">
      <w:pPr>
        <w:rPr>
          <w:rFonts w:ascii="Times New Roman" w:hAnsi="Times New Roman" w:cs="Times New Roman"/>
          <w:sz w:val="20"/>
          <w:szCs w:val="20"/>
        </w:rPr>
      </w:pPr>
      <w:r w:rsidRPr="00755344">
        <w:rPr>
          <w:rFonts w:ascii="Times New Roman" w:hAnsi="Times New Roman" w:cs="Times New Roman"/>
          <w:sz w:val="20"/>
          <w:szCs w:val="20"/>
        </w:rPr>
        <w:t xml:space="preserve">Spencer-Milnes, X. (2022) </w:t>
      </w:r>
      <w:r w:rsidRPr="00755344">
        <w:rPr>
          <w:rFonts w:ascii="Times New Roman" w:hAnsi="Times New Roman" w:cs="Times New Roman"/>
          <w:i/>
          <w:iCs/>
          <w:sz w:val="20"/>
          <w:szCs w:val="20"/>
        </w:rPr>
        <w:t>Forest School: What is it and what are the benefits?</w:t>
      </w:r>
      <w:r w:rsidRPr="00755344">
        <w:rPr>
          <w:rFonts w:ascii="Times New Roman" w:hAnsi="Times New Roman" w:cs="Times New Roman"/>
          <w:sz w:val="20"/>
          <w:szCs w:val="20"/>
        </w:rPr>
        <w:t xml:space="preserve">, </w:t>
      </w:r>
      <w:r w:rsidRPr="00755344">
        <w:rPr>
          <w:rFonts w:ascii="Times New Roman" w:hAnsi="Times New Roman" w:cs="Times New Roman"/>
          <w:i/>
          <w:iCs/>
          <w:sz w:val="20"/>
          <w:szCs w:val="20"/>
        </w:rPr>
        <w:t>The Hub | High Speed Training</w:t>
      </w:r>
      <w:r w:rsidRPr="00755344">
        <w:rPr>
          <w:rFonts w:ascii="Times New Roman" w:hAnsi="Times New Roman" w:cs="Times New Roman"/>
          <w:sz w:val="20"/>
          <w:szCs w:val="20"/>
        </w:rPr>
        <w:t xml:space="preserve">. Available at: https://www.highspeedtraining.co.uk/hub/what-is-a-forest-school/ (Accessed: 19 February 2024). </w:t>
      </w:r>
    </w:p>
    <w:p w14:paraId="23A123C4" w14:textId="77777777" w:rsidR="00CA3CEF" w:rsidRPr="00755344" w:rsidRDefault="00CA3CEF" w:rsidP="00755344">
      <w:pPr>
        <w:rPr>
          <w:rFonts w:ascii="Times New Roman" w:hAnsi="Times New Roman" w:cs="Times New Roman"/>
          <w:sz w:val="20"/>
          <w:szCs w:val="20"/>
        </w:rPr>
      </w:pPr>
    </w:p>
    <w:p w14:paraId="28822C18" w14:textId="77777777" w:rsidR="00755344" w:rsidRDefault="00755344" w:rsidP="00755344">
      <w:pPr>
        <w:rPr>
          <w:rFonts w:ascii="Times New Roman" w:hAnsi="Times New Roman" w:cs="Times New Roman"/>
          <w:sz w:val="20"/>
          <w:szCs w:val="20"/>
        </w:rPr>
      </w:pPr>
      <w:r w:rsidRPr="00755344">
        <w:rPr>
          <w:rFonts w:ascii="Times New Roman" w:hAnsi="Times New Roman" w:cs="Times New Roman"/>
          <w:i/>
          <w:iCs/>
          <w:sz w:val="20"/>
          <w:szCs w:val="20"/>
        </w:rPr>
        <w:t>Stages of play</w:t>
      </w:r>
      <w:r w:rsidRPr="00755344">
        <w:rPr>
          <w:rFonts w:ascii="Times New Roman" w:hAnsi="Times New Roman" w:cs="Times New Roman"/>
          <w:sz w:val="20"/>
          <w:szCs w:val="20"/>
        </w:rPr>
        <w:t xml:space="preserve"> (2023) </w:t>
      </w:r>
      <w:r w:rsidRPr="00755344">
        <w:rPr>
          <w:rFonts w:ascii="Times New Roman" w:hAnsi="Times New Roman" w:cs="Times New Roman"/>
          <w:i/>
          <w:iCs/>
          <w:sz w:val="20"/>
          <w:szCs w:val="20"/>
        </w:rPr>
        <w:t>Play. Learn. Thrive.</w:t>
      </w:r>
      <w:r w:rsidRPr="00755344">
        <w:rPr>
          <w:rFonts w:ascii="Times New Roman" w:hAnsi="Times New Roman" w:cs="Times New Roman"/>
          <w:sz w:val="20"/>
          <w:szCs w:val="20"/>
        </w:rPr>
        <w:t xml:space="preserve"> Available at: https://playlearnthrive.com/stages-of-play-jean-piagets-theory/ (Accessed: 19 February 2024). </w:t>
      </w:r>
    </w:p>
    <w:p w14:paraId="49E936AB" w14:textId="77777777" w:rsidR="00CA3CEF" w:rsidRPr="00755344" w:rsidRDefault="00CA3CEF" w:rsidP="00755344">
      <w:pPr>
        <w:rPr>
          <w:rFonts w:ascii="Times New Roman" w:hAnsi="Times New Roman" w:cs="Times New Roman"/>
          <w:sz w:val="20"/>
          <w:szCs w:val="20"/>
        </w:rPr>
      </w:pPr>
    </w:p>
    <w:p w14:paraId="24E25D7A" w14:textId="77777777" w:rsidR="00755344" w:rsidRDefault="00755344" w:rsidP="00755344">
      <w:pPr>
        <w:rPr>
          <w:rFonts w:ascii="Times New Roman" w:hAnsi="Times New Roman" w:cs="Times New Roman"/>
          <w:sz w:val="20"/>
          <w:szCs w:val="20"/>
        </w:rPr>
      </w:pPr>
      <w:r w:rsidRPr="00755344">
        <w:rPr>
          <w:rFonts w:ascii="Times New Roman" w:hAnsi="Times New Roman" w:cs="Times New Roman"/>
          <w:sz w:val="20"/>
          <w:szCs w:val="20"/>
        </w:rPr>
        <w:t xml:space="preserve">Structural Learning (2021) </w:t>
      </w:r>
      <w:r w:rsidRPr="00755344">
        <w:rPr>
          <w:rFonts w:ascii="Times New Roman" w:hAnsi="Times New Roman" w:cs="Times New Roman"/>
          <w:i/>
          <w:iCs/>
          <w:sz w:val="20"/>
          <w:szCs w:val="20"/>
        </w:rPr>
        <w:t>Leuven Scale: A teacher’s guide</w:t>
      </w:r>
      <w:r w:rsidRPr="00755344">
        <w:rPr>
          <w:rFonts w:ascii="Times New Roman" w:hAnsi="Times New Roman" w:cs="Times New Roman"/>
          <w:sz w:val="20"/>
          <w:szCs w:val="20"/>
        </w:rPr>
        <w:t xml:space="preserve">, </w:t>
      </w:r>
      <w:r w:rsidRPr="00755344">
        <w:rPr>
          <w:rFonts w:ascii="Times New Roman" w:hAnsi="Times New Roman" w:cs="Times New Roman"/>
          <w:i/>
          <w:iCs/>
          <w:sz w:val="20"/>
          <w:szCs w:val="20"/>
        </w:rPr>
        <w:t>Leuven Scale: A Teacher’s Guide</w:t>
      </w:r>
      <w:r w:rsidRPr="00755344">
        <w:rPr>
          <w:rFonts w:ascii="Times New Roman" w:hAnsi="Times New Roman" w:cs="Times New Roman"/>
          <w:sz w:val="20"/>
          <w:szCs w:val="20"/>
        </w:rPr>
        <w:t xml:space="preserve">. Available at: https://www.structural-learning.com/post/leuven-scale-a-teachers-guide#:~:text=The%20Leuven%20Scale%20is%20a%20five%2Dpoint%20scale%20that%20allows,progress%20and%20development%20in%20children. (Accessed: 19 February 2024). </w:t>
      </w:r>
    </w:p>
    <w:p w14:paraId="2FB5EC09" w14:textId="77777777" w:rsidR="00CA3CEF" w:rsidRPr="00755344" w:rsidRDefault="00CA3CEF" w:rsidP="00755344">
      <w:pPr>
        <w:rPr>
          <w:rFonts w:ascii="Times New Roman" w:hAnsi="Times New Roman" w:cs="Times New Roman"/>
          <w:sz w:val="20"/>
          <w:szCs w:val="20"/>
        </w:rPr>
      </w:pPr>
    </w:p>
    <w:p w14:paraId="1B28D31C" w14:textId="77777777" w:rsidR="00755344" w:rsidRDefault="00755344" w:rsidP="00755344">
      <w:pPr>
        <w:rPr>
          <w:rFonts w:ascii="Times New Roman" w:hAnsi="Times New Roman" w:cs="Times New Roman"/>
          <w:sz w:val="20"/>
          <w:szCs w:val="20"/>
        </w:rPr>
      </w:pPr>
      <w:r w:rsidRPr="00755344">
        <w:rPr>
          <w:rFonts w:ascii="Times New Roman" w:hAnsi="Times New Roman" w:cs="Times New Roman"/>
          <w:sz w:val="20"/>
          <w:szCs w:val="20"/>
        </w:rPr>
        <w:lastRenderedPageBreak/>
        <w:t xml:space="preserve">Welsh Assembly Government (no date) </w:t>
      </w:r>
      <w:r w:rsidRPr="00755344">
        <w:rPr>
          <w:rFonts w:ascii="Times New Roman" w:hAnsi="Times New Roman" w:cs="Times New Roman"/>
          <w:i/>
          <w:iCs/>
          <w:sz w:val="20"/>
          <w:szCs w:val="20"/>
        </w:rPr>
        <w:t>Play/Active Learning - HWB</w:t>
      </w:r>
      <w:r w:rsidRPr="00755344">
        <w:rPr>
          <w:rFonts w:ascii="Times New Roman" w:hAnsi="Times New Roman" w:cs="Times New Roman"/>
          <w:sz w:val="20"/>
          <w:szCs w:val="20"/>
        </w:rPr>
        <w:t xml:space="preserve">, </w:t>
      </w:r>
      <w:r w:rsidRPr="00755344">
        <w:rPr>
          <w:rFonts w:ascii="Times New Roman" w:hAnsi="Times New Roman" w:cs="Times New Roman"/>
          <w:i/>
          <w:iCs/>
          <w:sz w:val="20"/>
          <w:szCs w:val="20"/>
        </w:rPr>
        <w:t xml:space="preserve">Play/Active Learning Overview for 3 to 7-year-olds </w:t>
      </w:r>
      <w:r w:rsidRPr="00755344">
        <w:rPr>
          <w:rFonts w:ascii="Times New Roman" w:hAnsi="Times New Roman" w:cs="Times New Roman"/>
          <w:sz w:val="20"/>
          <w:szCs w:val="20"/>
        </w:rPr>
        <w:t xml:space="preserve">. Available at: https://hwb.gov.wales/storage/52aae98d-65ed-4065-9222-1a7876e150de/play-active-learning-overview-for-3-to-7-year-olds.pdf (Accessed: 19 February 2024). </w:t>
      </w:r>
    </w:p>
    <w:p w14:paraId="643F9272" w14:textId="77777777" w:rsidR="00CA3CEF" w:rsidRPr="00755344" w:rsidRDefault="00CA3CEF" w:rsidP="00755344">
      <w:pPr>
        <w:rPr>
          <w:rFonts w:ascii="Times New Roman" w:hAnsi="Times New Roman" w:cs="Times New Roman"/>
          <w:sz w:val="20"/>
          <w:szCs w:val="20"/>
        </w:rPr>
      </w:pPr>
    </w:p>
    <w:p w14:paraId="08379F15" w14:textId="77777777" w:rsidR="00755344" w:rsidRDefault="00755344" w:rsidP="00755344">
      <w:pPr>
        <w:rPr>
          <w:rFonts w:ascii="Times New Roman" w:hAnsi="Times New Roman" w:cs="Times New Roman"/>
          <w:sz w:val="20"/>
          <w:szCs w:val="20"/>
        </w:rPr>
      </w:pPr>
      <w:r w:rsidRPr="00755344">
        <w:rPr>
          <w:rFonts w:ascii="Times New Roman" w:hAnsi="Times New Roman" w:cs="Times New Roman"/>
          <w:sz w:val="20"/>
          <w:szCs w:val="20"/>
        </w:rPr>
        <w:t xml:space="preserve">Welsh Government (2017) </w:t>
      </w:r>
      <w:r w:rsidRPr="00755344">
        <w:rPr>
          <w:rFonts w:ascii="Times New Roman" w:hAnsi="Times New Roman" w:cs="Times New Roman"/>
          <w:i/>
          <w:iCs/>
          <w:sz w:val="20"/>
          <w:szCs w:val="20"/>
        </w:rPr>
        <w:t>Curriculum for wales: Overview</w:t>
      </w:r>
      <w:r w:rsidRPr="00755344">
        <w:rPr>
          <w:rFonts w:ascii="Times New Roman" w:hAnsi="Times New Roman" w:cs="Times New Roman"/>
          <w:sz w:val="20"/>
          <w:szCs w:val="20"/>
        </w:rPr>
        <w:t xml:space="preserve">, </w:t>
      </w:r>
      <w:r w:rsidRPr="00755344">
        <w:rPr>
          <w:rFonts w:ascii="Times New Roman" w:hAnsi="Times New Roman" w:cs="Times New Roman"/>
          <w:i/>
          <w:iCs/>
          <w:sz w:val="20"/>
          <w:szCs w:val="20"/>
        </w:rPr>
        <w:t>GOV.WALES</w:t>
      </w:r>
      <w:r w:rsidRPr="00755344">
        <w:rPr>
          <w:rFonts w:ascii="Times New Roman" w:hAnsi="Times New Roman" w:cs="Times New Roman"/>
          <w:sz w:val="20"/>
          <w:szCs w:val="20"/>
        </w:rPr>
        <w:t xml:space="preserve">. Available at: https://www.gov.wales/curriculum-wales-overview#:~:text=The%20purpose%20of%20every%20school,of%20Wales%20and%20the%20world (Accessed: 19 February 2024). </w:t>
      </w:r>
    </w:p>
    <w:p w14:paraId="4D53D082" w14:textId="77777777" w:rsidR="00CA3CEF" w:rsidRPr="00CA3CEF" w:rsidRDefault="00CA3CEF" w:rsidP="00755344">
      <w:pPr>
        <w:rPr>
          <w:rFonts w:ascii="Times New Roman" w:hAnsi="Times New Roman" w:cs="Times New Roman"/>
          <w:sz w:val="20"/>
          <w:szCs w:val="20"/>
        </w:rPr>
      </w:pPr>
    </w:p>
    <w:p w14:paraId="51CF31BC" w14:textId="56AD492D" w:rsidR="00CA3CEF" w:rsidRPr="00CA3CEF" w:rsidRDefault="00CA3CEF" w:rsidP="00CA3CEF">
      <w:pPr>
        <w:pStyle w:val="NormalWeb"/>
        <w:ind w:left="567" w:hanging="567"/>
        <w:rPr>
          <w:sz w:val="20"/>
          <w:szCs w:val="20"/>
        </w:rPr>
      </w:pPr>
      <w:r w:rsidRPr="00CA3CEF">
        <w:rPr>
          <w:i/>
          <w:iCs/>
          <w:sz w:val="20"/>
          <w:szCs w:val="20"/>
        </w:rPr>
        <w:t>What is the best time for studying-day or night?</w:t>
      </w:r>
      <w:r w:rsidRPr="00CA3CEF">
        <w:rPr>
          <w:sz w:val="20"/>
          <w:szCs w:val="20"/>
        </w:rPr>
        <w:t xml:space="preserve"> (2024) </w:t>
      </w:r>
      <w:r w:rsidRPr="00CA3CEF">
        <w:rPr>
          <w:i/>
          <w:iCs/>
          <w:sz w:val="20"/>
          <w:szCs w:val="20"/>
        </w:rPr>
        <w:t>LSBF</w:t>
      </w:r>
      <w:r w:rsidRPr="00CA3CEF">
        <w:rPr>
          <w:sz w:val="20"/>
          <w:szCs w:val="20"/>
        </w:rPr>
        <w:t xml:space="preserve">. Available at: https://www.lsbf.edu.sg/blog/motivation-and-inspiration/what-is-the-best-time-for-studying-day-or-night (Accessed: 19 February 2024). </w:t>
      </w:r>
    </w:p>
    <w:p w14:paraId="2919A511" w14:textId="77777777" w:rsidR="00CA3CEF" w:rsidRPr="00755344" w:rsidRDefault="00CA3CEF" w:rsidP="00755344"/>
    <w:p w14:paraId="2CCAC063" w14:textId="77777777" w:rsidR="00755344" w:rsidRDefault="00755344"/>
    <w:p w14:paraId="06C86A35" w14:textId="77777777" w:rsidR="002C2279" w:rsidRDefault="002C2279"/>
    <w:p w14:paraId="3D787D84" w14:textId="3004806E" w:rsidR="00BA2A66" w:rsidRDefault="00BA2A66"/>
    <w:sectPr w:rsidR="00BA2A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B78D7"/>
    <w:multiLevelType w:val="hybridMultilevel"/>
    <w:tmpl w:val="66322A7A"/>
    <w:lvl w:ilvl="0" w:tplc="29F623A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335182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348B"/>
    <w:rsid w:val="000007B0"/>
    <w:rsid w:val="00010D78"/>
    <w:rsid w:val="00017B0B"/>
    <w:rsid w:val="00077A12"/>
    <w:rsid w:val="0008159A"/>
    <w:rsid w:val="0008770A"/>
    <w:rsid w:val="000A4132"/>
    <w:rsid w:val="000A563E"/>
    <w:rsid w:val="000D1D31"/>
    <w:rsid w:val="000D6112"/>
    <w:rsid w:val="000D7691"/>
    <w:rsid w:val="001708B8"/>
    <w:rsid w:val="00173526"/>
    <w:rsid w:val="00184C3B"/>
    <w:rsid w:val="001B38C7"/>
    <w:rsid w:val="001C3A22"/>
    <w:rsid w:val="001C5A90"/>
    <w:rsid w:val="001D1EC3"/>
    <w:rsid w:val="001D4EF7"/>
    <w:rsid w:val="001E1BD6"/>
    <w:rsid w:val="001E765A"/>
    <w:rsid w:val="001E7A78"/>
    <w:rsid w:val="00201505"/>
    <w:rsid w:val="00202F74"/>
    <w:rsid w:val="00251EC1"/>
    <w:rsid w:val="002B300C"/>
    <w:rsid w:val="002C2279"/>
    <w:rsid w:val="002C281E"/>
    <w:rsid w:val="002F1FA6"/>
    <w:rsid w:val="002F40E2"/>
    <w:rsid w:val="002F7ACD"/>
    <w:rsid w:val="00306A44"/>
    <w:rsid w:val="00310B6A"/>
    <w:rsid w:val="003677B0"/>
    <w:rsid w:val="003739B6"/>
    <w:rsid w:val="003A13CA"/>
    <w:rsid w:val="003A5F28"/>
    <w:rsid w:val="003B279B"/>
    <w:rsid w:val="003C4E44"/>
    <w:rsid w:val="003D17AB"/>
    <w:rsid w:val="003D4EC6"/>
    <w:rsid w:val="003F0FEA"/>
    <w:rsid w:val="00400ED8"/>
    <w:rsid w:val="00412B3D"/>
    <w:rsid w:val="00414FA3"/>
    <w:rsid w:val="004247AC"/>
    <w:rsid w:val="004457C8"/>
    <w:rsid w:val="00453CCE"/>
    <w:rsid w:val="0046714C"/>
    <w:rsid w:val="004815AF"/>
    <w:rsid w:val="004B3F2D"/>
    <w:rsid w:val="004B5838"/>
    <w:rsid w:val="004D576E"/>
    <w:rsid w:val="004D738E"/>
    <w:rsid w:val="005A28F2"/>
    <w:rsid w:val="005B1D33"/>
    <w:rsid w:val="005B27C7"/>
    <w:rsid w:val="005C4AD1"/>
    <w:rsid w:val="005D400F"/>
    <w:rsid w:val="00620661"/>
    <w:rsid w:val="006457E5"/>
    <w:rsid w:val="00696625"/>
    <w:rsid w:val="006D6AC4"/>
    <w:rsid w:val="00701D12"/>
    <w:rsid w:val="007169DA"/>
    <w:rsid w:val="007212C6"/>
    <w:rsid w:val="00732523"/>
    <w:rsid w:val="00754A63"/>
    <w:rsid w:val="00755344"/>
    <w:rsid w:val="00770403"/>
    <w:rsid w:val="00771FF9"/>
    <w:rsid w:val="00797016"/>
    <w:rsid w:val="007A14B8"/>
    <w:rsid w:val="007A3AA7"/>
    <w:rsid w:val="007C4AB8"/>
    <w:rsid w:val="007E16F1"/>
    <w:rsid w:val="007F1B21"/>
    <w:rsid w:val="007F670F"/>
    <w:rsid w:val="008545DD"/>
    <w:rsid w:val="008618C8"/>
    <w:rsid w:val="00865073"/>
    <w:rsid w:val="00872505"/>
    <w:rsid w:val="00896872"/>
    <w:rsid w:val="008A4A4F"/>
    <w:rsid w:val="008D0258"/>
    <w:rsid w:val="009003DD"/>
    <w:rsid w:val="009609B3"/>
    <w:rsid w:val="00963A58"/>
    <w:rsid w:val="009915B3"/>
    <w:rsid w:val="009931F1"/>
    <w:rsid w:val="009C0BDC"/>
    <w:rsid w:val="009C589C"/>
    <w:rsid w:val="009F6C06"/>
    <w:rsid w:val="00A250C6"/>
    <w:rsid w:val="00A30724"/>
    <w:rsid w:val="00A56037"/>
    <w:rsid w:val="00A61D3D"/>
    <w:rsid w:val="00A87943"/>
    <w:rsid w:val="00A903BE"/>
    <w:rsid w:val="00AA62EE"/>
    <w:rsid w:val="00B10733"/>
    <w:rsid w:val="00B2610E"/>
    <w:rsid w:val="00B364CF"/>
    <w:rsid w:val="00B365F8"/>
    <w:rsid w:val="00B559F5"/>
    <w:rsid w:val="00B74FC8"/>
    <w:rsid w:val="00B97261"/>
    <w:rsid w:val="00BA2A66"/>
    <w:rsid w:val="00BC14CC"/>
    <w:rsid w:val="00BD15D5"/>
    <w:rsid w:val="00BF72C7"/>
    <w:rsid w:val="00C05BF8"/>
    <w:rsid w:val="00C2035B"/>
    <w:rsid w:val="00C461AD"/>
    <w:rsid w:val="00C503D7"/>
    <w:rsid w:val="00C807F9"/>
    <w:rsid w:val="00C83889"/>
    <w:rsid w:val="00C952F7"/>
    <w:rsid w:val="00CA0C4E"/>
    <w:rsid w:val="00CA3CEF"/>
    <w:rsid w:val="00CB07E9"/>
    <w:rsid w:val="00CC407B"/>
    <w:rsid w:val="00CD3500"/>
    <w:rsid w:val="00CD3FB1"/>
    <w:rsid w:val="00CE1D54"/>
    <w:rsid w:val="00D0079B"/>
    <w:rsid w:val="00D06F95"/>
    <w:rsid w:val="00D10689"/>
    <w:rsid w:val="00D11A5B"/>
    <w:rsid w:val="00D147C7"/>
    <w:rsid w:val="00D340CA"/>
    <w:rsid w:val="00D43EE2"/>
    <w:rsid w:val="00D64C67"/>
    <w:rsid w:val="00D94E5E"/>
    <w:rsid w:val="00DA4705"/>
    <w:rsid w:val="00DD7548"/>
    <w:rsid w:val="00E130AB"/>
    <w:rsid w:val="00E33903"/>
    <w:rsid w:val="00E3452A"/>
    <w:rsid w:val="00E459DA"/>
    <w:rsid w:val="00E50B01"/>
    <w:rsid w:val="00E63338"/>
    <w:rsid w:val="00EA2D56"/>
    <w:rsid w:val="00EB54E9"/>
    <w:rsid w:val="00F40CE8"/>
    <w:rsid w:val="00F55AB0"/>
    <w:rsid w:val="00F715AB"/>
    <w:rsid w:val="00F87F19"/>
    <w:rsid w:val="00F9251F"/>
    <w:rsid w:val="00FA348B"/>
    <w:rsid w:val="00FA4792"/>
    <w:rsid w:val="00FB3EBA"/>
    <w:rsid w:val="00FB4E09"/>
    <w:rsid w:val="00FE43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63BF94"/>
  <w15:chartTrackingRefBased/>
  <w15:docId w15:val="{A0A562AE-6EE7-412E-A4E7-EC3023FB59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708B8"/>
    <w:rPr>
      <w:color w:val="0563C1" w:themeColor="hyperlink"/>
      <w:u w:val="single"/>
    </w:rPr>
  </w:style>
  <w:style w:type="character" w:styleId="UnresolvedMention">
    <w:name w:val="Unresolved Mention"/>
    <w:basedOn w:val="DefaultParagraphFont"/>
    <w:uiPriority w:val="99"/>
    <w:semiHidden/>
    <w:unhideWhenUsed/>
    <w:rsid w:val="001708B8"/>
    <w:rPr>
      <w:color w:val="605E5C"/>
      <w:shd w:val="clear" w:color="auto" w:fill="E1DFDD"/>
    </w:rPr>
  </w:style>
  <w:style w:type="character" w:customStyle="1" w:styleId="normaltextrun">
    <w:name w:val="normaltextrun"/>
    <w:basedOn w:val="DefaultParagraphFont"/>
    <w:rsid w:val="00C807F9"/>
  </w:style>
  <w:style w:type="character" w:customStyle="1" w:styleId="eop">
    <w:name w:val="eop"/>
    <w:basedOn w:val="DefaultParagraphFont"/>
    <w:rsid w:val="00FB4E09"/>
  </w:style>
  <w:style w:type="character" w:styleId="FollowedHyperlink">
    <w:name w:val="FollowedHyperlink"/>
    <w:basedOn w:val="DefaultParagraphFont"/>
    <w:uiPriority w:val="99"/>
    <w:semiHidden/>
    <w:unhideWhenUsed/>
    <w:rsid w:val="00E459DA"/>
    <w:rPr>
      <w:color w:val="954F72" w:themeColor="followedHyperlink"/>
      <w:u w:val="single"/>
    </w:rPr>
  </w:style>
  <w:style w:type="paragraph" w:styleId="NormalWeb">
    <w:name w:val="Normal (Web)"/>
    <w:basedOn w:val="Normal"/>
    <w:uiPriority w:val="99"/>
    <w:unhideWhenUsed/>
    <w:rsid w:val="00CA3CE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453CCE"/>
    <w:pPr>
      <w:ind w:left="720"/>
      <w:contextualSpacing/>
    </w:pPr>
  </w:style>
  <w:style w:type="paragraph" w:customStyle="1" w:styleId="paragraph">
    <w:name w:val="paragraph"/>
    <w:basedOn w:val="Normal"/>
    <w:rsid w:val="008545D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9593575">
      <w:bodyDiv w:val="1"/>
      <w:marLeft w:val="0"/>
      <w:marRight w:val="0"/>
      <w:marTop w:val="0"/>
      <w:marBottom w:val="0"/>
      <w:divBdr>
        <w:top w:val="none" w:sz="0" w:space="0" w:color="auto"/>
        <w:left w:val="none" w:sz="0" w:space="0" w:color="auto"/>
        <w:bottom w:val="none" w:sz="0" w:space="0" w:color="auto"/>
        <w:right w:val="none" w:sz="0" w:space="0" w:color="auto"/>
      </w:divBdr>
    </w:div>
    <w:div w:id="532960917">
      <w:bodyDiv w:val="1"/>
      <w:marLeft w:val="0"/>
      <w:marRight w:val="0"/>
      <w:marTop w:val="0"/>
      <w:marBottom w:val="0"/>
      <w:divBdr>
        <w:top w:val="none" w:sz="0" w:space="0" w:color="auto"/>
        <w:left w:val="none" w:sz="0" w:space="0" w:color="auto"/>
        <w:bottom w:val="none" w:sz="0" w:space="0" w:color="auto"/>
        <w:right w:val="none" w:sz="0" w:space="0" w:color="auto"/>
      </w:divBdr>
    </w:div>
    <w:div w:id="710156593">
      <w:bodyDiv w:val="1"/>
      <w:marLeft w:val="0"/>
      <w:marRight w:val="0"/>
      <w:marTop w:val="0"/>
      <w:marBottom w:val="0"/>
      <w:divBdr>
        <w:top w:val="none" w:sz="0" w:space="0" w:color="auto"/>
        <w:left w:val="none" w:sz="0" w:space="0" w:color="auto"/>
        <w:bottom w:val="none" w:sz="0" w:space="0" w:color="auto"/>
        <w:right w:val="none" w:sz="0" w:space="0" w:color="auto"/>
      </w:divBdr>
    </w:div>
    <w:div w:id="1003095120">
      <w:bodyDiv w:val="1"/>
      <w:marLeft w:val="0"/>
      <w:marRight w:val="0"/>
      <w:marTop w:val="0"/>
      <w:marBottom w:val="0"/>
      <w:divBdr>
        <w:top w:val="none" w:sz="0" w:space="0" w:color="auto"/>
        <w:left w:val="none" w:sz="0" w:space="0" w:color="auto"/>
        <w:bottom w:val="none" w:sz="0" w:space="0" w:color="auto"/>
        <w:right w:val="none" w:sz="0" w:space="0" w:color="auto"/>
      </w:divBdr>
    </w:div>
    <w:div w:id="1273242503">
      <w:bodyDiv w:val="1"/>
      <w:marLeft w:val="0"/>
      <w:marRight w:val="0"/>
      <w:marTop w:val="0"/>
      <w:marBottom w:val="0"/>
      <w:divBdr>
        <w:top w:val="none" w:sz="0" w:space="0" w:color="auto"/>
        <w:left w:val="none" w:sz="0" w:space="0" w:color="auto"/>
        <w:bottom w:val="none" w:sz="0" w:space="0" w:color="auto"/>
        <w:right w:val="none" w:sz="0" w:space="0" w:color="auto"/>
      </w:divBdr>
    </w:div>
    <w:div w:id="1595935099">
      <w:bodyDiv w:val="1"/>
      <w:marLeft w:val="0"/>
      <w:marRight w:val="0"/>
      <w:marTop w:val="0"/>
      <w:marBottom w:val="0"/>
      <w:divBdr>
        <w:top w:val="none" w:sz="0" w:space="0" w:color="auto"/>
        <w:left w:val="none" w:sz="0" w:space="0" w:color="auto"/>
        <w:bottom w:val="none" w:sz="0" w:space="0" w:color="auto"/>
        <w:right w:val="none" w:sz="0" w:space="0" w:color="auto"/>
      </w:divBdr>
    </w:div>
    <w:div w:id="1755779148">
      <w:bodyDiv w:val="1"/>
      <w:marLeft w:val="0"/>
      <w:marRight w:val="0"/>
      <w:marTop w:val="0"/>
      <w:marBottom w:val="0"/>
      <w:divBdr>
        <w:top w:val="none" w:sz="0" w:space="0" w:color="auto"/>
        <w:left w:val="none" w:sz="0" w:space="0" w:color="auto"/>
        <w:bottom w:val="none" w:sz="0" w:space="0" w:color="auto"/>
        <w:right w:val="none" w:sz="0" w:space="0" w:color="auto"/>
      </w:divBdr>
    </w:div>
    <w:div w:id="1787239826">
      <w:bodyDiv w:val="1"/>
      <w:marLeft w:val="0"/>
      <w:marRight w:val="0"/>
      <w:marTop w:val="0"/>
      <w:marBottom w:val="0"/>
      <w:divBdr>
        <w:top w:val="none" w:sz="0" w:space="0" w:color="auto"/>
        <w:left w:val="none" w:sz="0" w:space="0" w:color="auto"/>
        <w:bottom w:val="none" w:sz="0" w:space="0" w:color="auto"/>
        <w:right w:val="none" w:sz="0" w:space="0" w:color="auto"/>
      </w:divBdr>
    </w:div>
    <w:div w:id="1953437729">
      <w:bodyDiv w:val="1"/>
      <w:marLeft w:val="0"/>
      <w:marRight w:val="0"/>
      <w:marTop w:val="0"/>
      <w:marBottom w:val="0"/>
      <w:divBdr>
        <w:top w:val="none" w:sz="0" w:space="0" w:color="auto"/>
        <w:left w:val="none" w:sz="0" w:space="0" w:color="auto"/>
        <w:bottom w:val="none" w:sz="0" w:space="0" w:color="auto"/>
        <w:right w:val="none" w:sz="0" w:space="0" w:color="auto"/>
      </w:divBdr>
    </w:div>
    <w:div w:id="1971012749">
      <w:bodyDiv w:val="1"/>
      <w:marLeft w:val="0"/>
      <w:marRight w:val="0"/>
      <w:marTop w:val="0"/>
      <w:marBottom w:val="0"/>
      <w:divBdr>
        <w:top w:val="none" w:sz="0" w:space="0" w:color="auto"/>
        <w:left w:val="none" w:sz="0" w:space="0" w:color="auto"/>
        <w:bottom w:val="none" w:sz="0" w:space="0" w:color="auto"/>
        <w:right w:val="none" w:sz="0" w:space="0" w:color="auto"/>
      </w:divBdr>
    </w:div>
    <w:div w:id="2000765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A669FB-5EB0-4DFB-AC68-EEE98333E1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2382</TotalTime>
  <Pages>8</Pages>
  <Words>2792</Words>
  <Characters>16703</Characters>
  <Application>Microsoft Office Word</Application>
  <DocSecurity>0</DocSecurity>
  <Lines>265</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James</dc:creator>
  <cp:keywords/>
  <dc:description/>
  <cp:lastModifiedBy>Josh James</cp:lastModifiedBy>
  <cp:revision>22</cp:revision>
  <dcterms:created xsi:type="dcterms:W3CDTF">2024-02-19T11:59:00Z</dcterms:created>
  <dcterms:modified xsi:type="dcterms:W3CDTF">2024-02-24T13:53:00Z</dcterms:modified>
</cp:coreProperties>
</file>