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09184" w14:textId="7053FD6B" w:rsidR="00125BC9" w:rsidRPr="00DA1D2B" w:rsidRDefault="000A2883" w:rsidP="000A2883">
      <w:pPr>
        <w:jc w:val="center"/>
        <w:rPr>
          <w:rFonts w:ascii="Arial" w:hAnsi="Arial" w:cs="Arial"/>
          <w:sz w:val="22"/>
          <w:szCs w:val="22"/>
        </w:rPr>
      </w:pPr>
      <w:r w:rsidRPr="00DA1D2B">
        <w:rPr>
          <w:rFonts w:ascii="Arial" w:hAnsi="Arial" w:cs="Arial"/>
          <w:sz w:val="22"/>
          <w:szCs w:val="22"/>
        </w:rPr>
        <w:t>Student name: Nargess Abasi</w:t>
      </w:r>
    </w:p>
    <w:p w14:paraId="06AEFB74" w14:textId="77777777" w:rsidR="000A2883" w:rsidRPr="00DA1D2B" w:rsidRDefault="000A2883" w:rsidP="000A2883">
      <w:pPr>
        <w:jc w:val="center"/>
        <w:rPr>
          <w:rFonts w:ascii="Arial" w:hAnsi="Arial" w:cs="Arial"/>
          <w:sz w:val="22"/>
          <w:szCs w:val="22"/>
        </w:rPr>
      </w:pPr>
    </w:p>
    <w:p w14:paraId="36656600" w14:textId="0770E788" w:rsidR="000A2883" w:rsidRPr="00DA1D2B" w:rsidRDefault="000A2883" w:rsidP="000A2883">
      <w:pPr>
        <w:jc w:val="center"/>
        <w:rPr>
          <w:rFonts w:ascii="Arial" w:hAnsi="Arial" w:cs="Arial"/>
          <w:sz w:val="22"/>
          <w:szCs w:val="22"/>
        </w:rPr>
      </w:pPr>
      <w:r w:rsidRPr="00DA1D2B">
        <w:rPr>
          <w:rFonts w:ascii="Arial" w:hAnsi="Arial" w:cs="Arial"/>
          <w:sz w:val="22"/>
          <w:szCs w:val="22"/>
        </w:rPr>
        <w:t xml:space="preserve">Student ID number: </w:t>
      </w:r>
      <w:r w:rsidR="0065395E">
        <w:rPr>
          <w:rFonts w:ascii="Arial" w:hAnsi="Arial" w:cs="Arial"/>
          <w:sz w:val="22"/>
          <w:szCs w:val="22"/>
        </w:rPr>
        <w:t>2010987</w:t>
      </w:r>
    </w:p>
    <w:p w14:paraId="12CC700E" w14:textId="50711374" w:rsidR="000A2883" w:rsidRPr="00DA1D2B" w:rsidRDefault="00DA1D2B" w:rsidP="00DA1D2B">
      <w:pPr>
        <w:jc w:val="center"/>
        <w:rPr>
          <w:rFonts w:ascii="Arial" w:hAnsi="Arial" w:cs="Arial"/>
          <w:sz w:val="22"/>
          <w:szCs w:val="22"/>
        </w:rPr>
      </w:pPr>
      <w:r w:rsidRPr="00DA1D2B">
        <w:rPr>
          <w:rFonts w:ascii="Arial" w:hAnsi="Arial" w:cs="Arial"/>
          <w:sz w:val="22"/>
          <w:szCs w:val="22"/>
        </w:rPr>
        <w:t xml:space="preserve">Lecturer: Dr </w:t>
      </w:r>
      <w:r w:rsidR="0065395E">
        <w:rPr>
          <w:rFonts w:ascii="Arial" w:hAnsi="Arial" w:cs="Arial"/>
          <w:sz w:val="22"/>
          <w:szCs w:val="22"/>
        </w:rPr>
        <w:t>Debra Odeh</w:t>
      </w:r>
    </w:p>
    <w:p w14:paraId="63B669B5" w14:textId="77777777" w:rsidR="000A2883" w:rsidRPr="00DA1D2B" w:rsidRDefault="000A2883" w:rsidP="000A2883">
      <w:pPr>
        <w:rPr>
          <w:rFonts w:ascii="Arial" w:hAnsi="Arial" w:cs="Arial"/>
          <w:sz w:val="22"/>
          <w:szCs w:val="22"/>
        </w:rPr>
      </w:pPr>
    </w:p>
    <w:p w14:paraId="35033764" w14:textId="77777777" w:rsidR="000A2883" w:rsidRPr="00DA1D2B" w:rsidRDefault="000A2883" w:rsidP="000A2883">
      <w:pPr>
        <w:rPr>
          <w:rFonts w:ascii="Arial" w:hAnsi="Arial" w:cs="Arial"/>
          <w:sz w:val="22"/>
          <w:szCs w:val="22"/>
        </w:rPr>
      </w:pPr>
    </w:p>
    <w:p w14:paraId="1CB0C055" w14:textId="77777777" w:rsidR="000A2883" w:rsidRPr="00DA1D2B" w:rsidRDefault="000A2883" w:rsidP="000A2883">
      <w:pPr>
        <w:rPr>
          <w:rFonts w:ascii="Arial" w:hAnsi="Arial" w:cs="Arial"/>
          <w:sz w:val="22"/>
          <w:szCs w:val="22"/>
        </w:rPr>
      </w:pPr>
    </w:p>
    <w:p w14:paraId="0045104D" w14:textId="77777777" w:rsidR="000A2883" w:rsidRPr="00DA1D2B" w:rsidRDefault="000A2883" w:rsidP="000A2883">
      <w:pPr>
        <w:rPr>
          <w:rFonts w:ascii="Arial" w:hAnsi="Arial" w:cs="Arial"/>
          <w:sz w:val="22"/>
          <w:szCs w:val="22"/>
        </w:rPr>
      </w:pPr>
    </w:p>
    <w:p w14:paraId="2F1AC56B" w14:textId="77777777" w:rsidR="000A2883" w:rsidRPr="00DA1D2B" w:rsidRDefault="000A2883" w:rsidP="000A2883">
      <w:pPr>
        <w:rPr>
          <w:rFonts w:ascii="Arial" w:hAnsi="Arial" w:cs="Arial"/>
          <w:sz w:val="22"/>
          <w:szCs w:val="22"/>
        </w:rPr>
      </w:pPr>
    </w:p>
    <w:p w14:paraId="75CDBFA3" w14:textId="77777777" w:rsidR="000A2883" w:rsidRPr="00DA1D2B" w:rsidRDefault="000A2883" w:rsidP="000A2883">
      <w:pPr>
        <w:rPr>
          <w:rFonts w:ascii="Arial" w:hAnsi="Arial" w:cs="Arial"/>
          <w:sz w:val="22"/>
          <w:szCs w:val="22"/>
        </w:rPr>
      </w:pPr>
    </w:p>
    <w:p w14:paraId="67441ABA" w14:textId="77777777" w:rsidR="000A2883" w:rsidRPr="00DA1D2B" w:rsidRDefault="000A2883" w:rsidP="000A2883">
      <w:pPr>
        <w:rPr>
          <w:rFonts w:ascii="Arial" w:hAnsi="Arial" w:cs="Arial"/>
          <w:sz w:val="22"/>
          <w:szCs w:val="22"/>
        </w:rPr>
      </w:pPr>
    </w:p>
    <w:p w14:paraId="46CBA406" w14:textId="77777777" w:rsidR="000A2883" w:rsidRPr="00DA1D2B" w:rsidRDefault="000A2883" w:rsidP="000A2883">
      <w:pPr>
        <w:rPr>
          <w:rFonts w:ascii="Arial" w:hAnsi="Arial" w:cs="Arial"/>
          <w:sz w:val="22"/>
          <w:szCs w:val="22"/>
        </w:rPr>
      </w:pPr>
    </w:p>
    <w:p w14:paraId="41B26A70" w14:textId="77777777" w:rsidR="000A2883" w:rsidRPr="00DA1D2B" w:rsidRDefault="000A2883" w:rsidP="000A2883">
      <w:pPr>
        <w:rPr>
          <w:rFonts w:ascii="Arial" w:hAnsi="Arial" w:cs="Arial"/>
          <w:sz w:val="22"/>
          <w:szCs w:val="22"/>
        </w:rPr>
      </w:pPr>
    </w:p>
    <w:p w14:paraId="408706DA" w14:textId="77777777" w:rsidR="000A2883" w:rsidRPr="00DA1D2B" w:rsidRDefault="000A2883" w:rsidP="000A2883">
      <w:pPr>
        <w:rPr>
          <w:rFonts w:ascii="Arial" w:hAnsi="Arial" w:cs="Arial"/>
          <w:sz w:val="22"/>
          <w:szCs w:val="22"/>
        </w:rPr>
      </w:pPr>
    </w:p>
    <w:p w14:paraId="0CF2D289" w14:textId="77777777" w:rsidR="000A2883" w:rsidRPr="00DA1D2B" w:rsidRDefault="000A2883" w:rsidP="000A2883">
      <w:pPr>
        <w:rPr>
          <w:rFonts w:ascii="Arial" w:hAnsi="Arial" w:cs="Arial"/>
          <w:sz w:val="22"/>
          <w:szCs w:val="22"/>
        </w:rPr>
      </w:pPr>
    </w:p>
    <w:p w14:paraId="02F1CFAF" w14:textId="77777777" w:rsidR="000A2883" w:rsidRPr="00DA1D2B" w:rsidRDefault="000A2883" w:rsidP="000A2883">
      <w:pPr>
        <w:rPr>
          <w:rFonts w:ascii="Arial" w:hAnsi="Arial" w:cs="Arial"/>
          <w:sz w:val="22"/>
          <w:szCs w:val="22"/>
        </w:rPr>
      </w:pPr>
    </w:p>
    <w:p w14:paraId="04B673EB" w14:textId="77777777" w:rsidR="000A2883" w:rsidRPr="00DA1D2B" w:rsidRDefault="000A2883" w:rsidP="000A2883">
      <w:pPr>
        <w:rPr>
          <w:rFonts w:ascii="Arial" w:hAnsi="Arial" w:cs="Arial"/>
          <w:sz w:val="22"/>
          <w:szCs w:val="22"/>
        </w:rPr>
      </w:pPr>
    </w:p>
    <w:p w14:paraId="4E38E3D2" w14:textId="77777777" w:rsidR="000A2883" w:rsidRPr="00DA1D2B" w:rsidRDefault="000A2883" w:rsidP="000A2883">
      <w:pPr>
        <w:rPr>
          <w:rFonts w:ascii="Arial" w:hAnsi="Arial" w:cs="Arial"/>
          <w:sz w:val="22"/>
          <w:szCs w:val="22"/>
        </w:rPr>
      </w:pPr>
    </w:p>
    <w:p w14:paraId="53B2FE84" w14:textId="77777777" w:rsidR="000A2883" w:rsidRPr="00DA1D2B" w:rsidRDefault="000A2883" w:rsidP="000A2883">
      <w:pPr>
        <w:rPr>
          <w:rFonts w:ascii="Arial" w:hAnsi="Arial" w:cs="Arial"/>
          <w:sz w:val="22"/>
          <w:szCs w:val="22"/>
        </w:rPr>
      </w:pPr>
    </w:p>
    <w:p w14:paraId="2DCFDED9" w14:textId="77777777" w:rsidR="000A2883" w:rsidRPr="00DA1D2B" w:rsidRDefault="000A2883" w:rsidP="000A2883">
      <w:pPr>
        <w:rPr>
          <w:rFonts w:ascii="Arial" w:hAnsi="Arial" w:cs="Arial"/>
          <w:sz w:val="22"/>
          <w:szCs w:val="22"/>
        </w:rPr>
      </w:pPr>
    </w:p>
    <w:p w14:paraId="47EA8992" w14:textId="77777777" w:rsidR="000A2883" w:rsidRPr="00DA1D2B" w:rsidRDefault="000A2883" w:rsidP="000A2883">
      <w:pPr>
        <w:rPr>
          <w:rFonts w:ascii="Arial" w:hAnsi="Arial" w:cs="Arial"/>
          <w:sz w:val="22"/>
          <w:szCs w:val="22"/>
        </w:rPr>
      </w:pPr>
    </w:p>
    <w:p w14:paraId="72C6F703" w14:textId="77777777" w:rsidR="000A2883" w:rsidRPr="00DA1D2B" w:rsidRDefault="000A2883" w:rsidP="000A2883">
      <w:pPr>
        <w:rPr>
          <w:rFonts w:ascii="Arial" w:hAnsi="Arial" w:cs="Arial"/>
          <w:sz w:val="22"/>
          <w:szCs w:val="22"/>
        </w:rPr>
      </w:pPr>
    </w:p>
    <w:p w14:paraId="3874D272" w14:textId="77777777" w:rsidR="000A2883" w:rsidRPr="00DA1D2B" w:rsidRDefault="000A2883" w:rsidP="000A2883">
      <w:pPr>
        <w:rPr>
          <w:rFonts w:ascii="Arial" w:hAnsi="Arial" w:cs="Arial"/>
          <w:sz w:val="22"/>
          <w:szCs w:val="22"/>
        </w:rPr>
      </w:pPr>
    </w:p>
    <w:p w14:paraId="236A8FDF" w14:textId="77777777" w:rsidR="000A2883" w:rsidRPr="00DA1D2B" w:rsidRDefault="000A2883" w:rsidP="000A2883">
      <w:pPr>
        <w:rPr>
          <w:rFonts w:ascii="Arial" w:hAnsi="Arial" w:cs="Arial"/>
          <w:sz w:val="22"/>
          <w:szCs w:val="22"/>
        </w:rPr>
      </w:pPr>
    </w:p>
    <w:p w14:paraId="7FAB6D68" w14:textId="77777777" w:rsidR="000A2883" w:rsidRPr="00DA1D2B" w:rsidRDefault="000A2883" w:rsidP="000A2883">
      <w:pPr>
        <w:rPr>
          <w:rFonts w:ascii="Arial" w:hAnsi="Arial" w:cs="Arial"/>
          <w:sz w:val="22"/>
          <w:szCs w:val="22"/>
        </w:rPr>
      </w:pPr>
    </w:p>
    <w:p w14:paraId="4FAAEEFD" w14:textId="77777777" w:rsidR="000A2883" w:rsidRPr="00DA1D2B" w:rsidRDefault="000A2883" w:rsidP="000A2883">
      <w:pPr>
        <w:rPr>
          <w:rFonts w:ascii="Arial" w:hAnsi="Arial" w:cs="Arial"/>
          <w:sz w:val="22"/>
          <w:szCs w:val="22"/>
        </w:rPr>
      </w:pPr>
    </w:p>
    <w:p w14:paraId="07FC8B1F" w14:textId="77777777" w:rsidR="000A2883" w:rsidRPr="00DA1D2B" w:rsidRDefault="000A2883" w:rsidP="000A2883">
      <w:pPr>
        <w:rPr>
          <w:rFonts w:ascii="Arial" w:hAnsi="Arial" w:cs="Arial"/>
          <w:sz w:val="22"/>
          <w:szCs w:val="22"/>
        </w:rPr>
      </w:pPr>
    </w:p>
    <w:p w14:paraId="71CFCF6C" w14:textId="77777777" w:rsidR="000A2883" w:rsidRPr="00DA1D2B" w:rsidRDefault="000A2883" w:rsidP="000A2883">
      <w:pPr>
        <w:rPr>
          <w:rFonts w:ascii="Arial" w:hAnsi="Arial" w:cs="Arial"/>
          <w:sz w:val="22"/>
          <w:szCs w:val="22"/>
        </w:rPr>
      </w:pPr>
    </w:p>
    <w:p w14:paraId="615A5A90" w14:textId="78FDFC2E" w:rsidR="000A2883" w:rsidRPr="00DA1D2B" w:rsidRDefault="000A2883" w:rsidP="000A2883">
      <w:pPr>
        <w:rPr>
          <w:rFonts w:ascii="Arial" w:hAnsi="Arial" w:cs="Arial"/>
          <w:sz w:val="22"/>
          <w:szCs w:val="22"/>
        </w:rPr>
      </w:pPr>
      <w:r w:rsidRPr="00DA1D2B">
        <w:rPr>
          <w:rFonts w:ascii="Arial" w:hAnsi="Arial" w:cs="Arial"/>
          <w:sz w:val="22"/>
          <w:szCs w:val="22"/>
        </w:rPr>
        <w:t>Task 1:</w:t>
      </w:r>
    </w:p>
    <w:p w14:paraId="5D830136" w14:textId="77777777" w:rsidR="00567447" w:rsidRPr="00DA1D2B" w:rsidRDefault="00567447" w:rsidP="00567447">
      <w:pPr>
        <w:rPr>
          <w:rFonts w:ascii="Arial" w:hAnsi="Arial" w:cs="Arial"/>
          <w:sz w:val="22"/>
          <w:szCs w:val="22"/>
        </w:rPr>
      </w:pPr>
      <w:r w:rsidRPr="00DA1D2B">
        <w:rPr>
          <w:rFonts w:ascii="Arial" w:hAnsi="Arial" w:cs="Arial"/>
          <w:sz w:val="22"/>
          <w:szCs w:val="22"/>
        </w:rPr>
        <w:t>To: Councillor Nosheen Khalid, Cabinet Member for Health and Social Care, Birmingham City Council</w:t>
      </w:r>
    </w:p>
    <w:p w14:paraId="7226B882" w14:textId="185E1A7A" w:rsidR="00567447" w:rsidRPr="00DA1D2B" w:rsidRDefault="00567447" w:rsidP="00567447">
      <w:pPr>
        <w:rPr>
          <w:rFonts w:ascii="Arial" w:hAnsi="Arial" w:cs="Arial"/>
          <w:sz w:val="22"/>
          <w:szCs w:val="22"/>
        </w:rPr>
      </w:pPr>
    </w:p>
    <w:p w14:paraId="528139BA" w14:textId="77777777" w:rsidR="00567447" w:rsidRPr="00DA1D2B" w:rsidRDefault="00567447" w:rsidP="00567447">
      <w:pPr>
        <w:rPr>
          <w:rFonts w:ascii="Arial" w:hAnsi="Arial" w:cs="Arial"/>
          <w:sz w:val="22"/>
          <w:szCs w:val="22"/>
        </w:rPr>
      </w:pPr>
      <w:r w:rsidRPr="00DA1D2B">
        <w:rPr>
          <w:rFonts w:ascii="Arial" w:hAnsi="Arial" w:cs="Arial"/>
          <w:sz w:val="22"/>
          <w:szCs w:val="22"/>
        </w:rPr>
        <w:t>1. Introduction</w:t>
      </w:r>
    </w:p>
    <w:p w14:paraId="429080FE" w14:textId="3E9E39A7" w:rsidR="00567447" w:rsidRPr="00DA1D2B" w:rsidRDefault="00567447" w:rsidP="00567447">
      <w:pPr>
        <w:rPr>
          <w:rFonts w:ascii="Arial" w:hAnsi="Arial" w:cs="Arial"/>
          <w:sz w:val="22"/>
          <w:szCs w:val="22"/>
        </w:rPr>
      </w:pPr>
      <w:r w:rsidRPr="00DA1D2B">
        <w:rPr>
          <w:rFonts w:ascii="Arial" w:hAnsi="Arial" w:cs="Arial"/>
          <w:sz w:val="22"/>
          <w:szCs w:val="22"/>
        </w:rPr>
        <w:t>I am writing from my position as a resident of Winson Green regarding the lack of community mental health services in Birmingham; this review sets out the importance of these services and suggests a course of action in keeping with the Council's legal obligations and limited financial budget.</w:t>
      </w:r>
    </w:p>
    <w:p w14:paraId="3CB163BE" w14:textId="79E1AB9B" w:rsidR="00567447" w:rsidRPr="00DA1D2B" w:rsidRDefault="00567447" w:rsidP="00567447">
      <w:pPr>
        <w:rPr>
          <w:rFonts w:ascii="Arial" w:hAnsi="Arial" w:cs="Arial"/>
          <w:sz w:val="22"/>
          <w:szCs w:val="22"/>
        </w:rPr>
      </w:pPr>
      <w:r w:rsidRPr="00DA1D2B">
        <w:rPr>
          <w:rFonts w:ascii="Arial" w:hAnsi="Arial" w:cs="Arial"/>
          <w:sz w:val="22"/>
          <w:szCs w:val="22"/>
        </w:rPr>
        <w:t>According to Part 1 of the Care Act 2014, well-being specifically includes both mental health and emotional well-being. The Council is required to prevent or postpone the need, to integrate care with NHS service, to work with its NHS partners</w:t>
      </w:r>
      <w:r w:rsidR="00F4619B" w:rsidRPr="00DA1D2B">
        <w:rPr>
          <w:rFonts w:ascii="Arial" w:hAnsi="Arial" w:cs="Arial"/>
          <w:sz w:val="22"/>
          <w:szCs w:val="22"/>
        </w:rPr>
        <w:t xml:space="preserve">, </w:t>
      </w:r>
      <w:r w:rsidRPr="00DA1D2B">
        <w:rPr>
          <w:rFonts w:ascii="Arial" w:hAnsi="Arial" w:cs="Arial"/>
          <w:sz w:val="22"/>
          <w:szCs w:val="22"/>
        </w:rPr>
        <w:t>and to shape the market so as to ensure that adequate and high-quality services are available</w:t>
      </w:r>
      <w:r w:rsidR="00F4619B" w:rsidRPr="00DA1D2B">
        <w:rPr>
          <w:rFonts w:ascii="Arial" w:hAnsi="Arial" w:cs="Arial"/>
          <w:sz w:val="22"/>
          <w:szCs w:val="22"/>
        </w:rPr>
        <w:t xml:space="preserve"> to all that need it</w:t>
      </w:r>
      <w:r w:rsidRPr="00DA1D2B">
        <w:rPr>
          <w:rFonts w:ascii="Arial" w:hAnsi="Arial" w:cs="Arial"/>
          <w:sz w:val="22"/>
          <w:szCs w:val="22"/>
        </w:rPr>
        <w:t xml:space="preserve">, taking into account both current and future demand (sections </w:t>
      </w:r>
      <w:r w:rsidR="00F4619B" w:rsidRPr="00DA1D2B">
        <w:rPr>
          <w:rFonts w:ascii="Arial" w:hAnsi="Arial" w:cs="Arial"/>
          <w:sz w:val="22"/>
          <w:szCs w:val="22"/>
        </w:rPr>
        <w:t>1 to 5)</w:t>
      </w:r>
      <w:r w:rsidRPr="00DA1D2B">
        <w:rPr>
          <w:rFonts w:ascii="Arial" w:hAnsi="Arial" w:cs="Arial"/>
          <w:sz w:val="22"/>
          <w:szCs w:val="22"/>
        </w:rPr>
        <w:t xml:space="preserve">. The Council must assess all individuals who may have care needs (section 9) and must meet those needs for which they are eligible (section 18). The </w:t>
      </w:r>
      <w:r w:rsidR="00F4619B" w:rsidRPr="00DA1D2B">
        <w:rPr>
          <w:rFonts w:ascii="Arial" w:hAnsi="Arial" w:cs="Arial"/>
          <w:sz w:val="22"/>
          <w:szCs w:val="22"/>
        </w:rPr>
        <w:t>responsibility</w:t>
      </w:r>
      <w:r w:rsidRPr="00DA1D2B">
        <w:rPr>
          <w:rFonts w:ascii="Arial" w:hAnsi="Arial" w:cs="Arial"/>
          <w:sz w:val="22"/>
          <w:szCs w:val="22"/>
        </w:rPr>
        <w:t xml:space="preserve"> of clinical treatment is primarily th</w:t>
      </w:r>
      <w:r w:rsidR="00F4619B" w:rsidRPr="00DA1D2B">
        <w:rPr>
          <w:rFonts w:ascii="Arial" w:hAnsi="Arial" w:cs="Arial"/>
          <w:sz w:val="22"/>
          <w:szCs w:val="22"/>
        </w:rPr>
        <w:t xml:space="preserve">at </w:t>
      </w:r>
      <w:r w:rsidRPr="00DA1D2B">
        <w:rPr>
          <w:rFonts w:ascii="Arial" w:hAnsi="Arial" w:cs="Arial"/>
          <w:sz w:val="22"/>
          <w:szCs w:val="22"/>
        </w:rPr>
        <w:t xml:space="preserve">of the NHS (section 22), and while the Birmingham and Solihull Provider Collaborative arranges for NHS mental health services, community-based social care and support are still the Council's obligation. At present, the level of </w:t>
      </w:r>
      <w:r w:rsidR="00F4619B" w:rsidRPr="00DA1D2B">
        <w:rPr>
          <w:rFonts w:ascii="Arial" w:hAnsi="Arial" w:cs="Arial"/>
          <w:sz w:val="22"/>
          <w:szCs w:val="22"/>
        </w:rPr>
        <w:t>responsibility</w:t>
      </w:r>
      <w:r w:rsidRPr="00DA1D2B">
        <w:rPr>
          <w:rFonts w:ascii="Arial" w:hAnsi="Arial" w:cs="Arial"/>
          <w:sz w:val="22"/>
          <w:szCs w:val="22"/>
        </w:rPr>
        <w:t xml:space="preserve"> is not keeping up with demand.</w:t>
      </w:r>
    </w:p>
    <w:p w14:paraId="37BEA615" w14:textId="2E51AE6A" w:rsidR="00F4619B" w:rsidRPr="00DA1D2B" w:rsidRDefault="00F4619B" w:rsidP="00567447">
      <w:pPr>
        <w:rPr>
          <w:rFonts w:ascii="Arial" w:hAnsi="Arial" w:cs="Arial"/>
          <w:sz w:val="22"/>
          <w:szCs w:val="22"/>
        </w:rPr>
      </w:pPr>
      <w:r w:rsidRPr="00DA1D2B">
        <w:rPr>
          <w:rFonts w:ascii="Arial" w:hAnsi="Arial" w:cs="Arial"/>
          <w:sz w:val="22"/>
          <w:szCs w:val="22"/>
        </w:rPr>
        <w:t>--</w:t>
      </w:r>
    </w:p>
    <w:p w14:paraId="7C4C5732" w14:textId="77777777" w:rsidR="00567447" w:rsidRPr="00DA1D2B" w:rsidRDefault="00567447" w:rsidP="00567447">
      <w:pPr>
        <w:rPr>
          <w:rFonts w:ascii="Arial" w:hAnsi="Arial" w:cs="Arial"/>
          <w:sz w:val="22"/>
          <w:szCs w:val="22"/>
        </w:rPr>
      </w:pPr>
      <w:r w:rsidRPr="00DA1D2B">
        <w:rPr>
          <w:rFonts w:ascii="Arial" w:hAnsi="Arial" w:cs="Arial"/>
          <w:sz w:val="22"/>
          <w:szCs w:val="22"/>
        </w:rPr>
        <w:t>2. The effect on the community</w:t>
      </w:r>
    </w:p>
    <w:p w14:paraId="17BA1DF1" w14:textId="77777777" w:rsidR="00567447" w:rsidRPr="00DA1D2B" w:rsidRDefault="00567447" w:rsidP="00567447">
      <w:pPr>
        <w:rPr>
          <w:rFonts w:ascii="Arial" w:hAnsi="Arial" w:cs="Arial"/>
          <w:sz w:val="22"/>
          <w:szCs w:val="22"/>
        </w:rPr>
      </w:pPr>
      <w:r w:rsidRPr="00DA1D2B">
        <w:rPr>
          <w:rFonts w:ascii="Arial" w:hAnsi="Arial" w:cs="Arial"/>
          <w:sz w:val="22"/>
          <w:szCs w:val="22"/>
        </w:rPr>
        <w:t>Demand is significant and increasing. During 2023/24 Birmingham received approximately 16,400 new diagnoses of adult depression and nearly 17,500 individuals were identified as having a severe mental illness (SMI) (Birmingham City Council, 2025). The city ranks as the fourth most deprived when compared with the 153 local authorities (Care Quality Commission [CQC], 2026), and a local needs assessment forecasts that one in every four adults in Birmingham and Solihull will suffer from a mental health problem by 2030 (Provider Collaborative, 2025).</w:t>
      </w:r>
    </w:p>
    <w:p w14:paraId="5A1B54EE" w14:textId="77777777" w:rsidR="00567447" w:rsidRPr="00DA1D2B" w:rsidRDefault="00567447" w:rsidP="00567447">
      <w:pPr>
        <w:rPr>
          <w:rFonts w:ascii="Arial" w:hAnsi="Arial" w:cs="Arial"/>
          <w:sz w:val="22"/>
          <w:szCs w:val="22"/>
        </w:rPr>
      </w:pPr>
      <w:r w:rsidRPr="00DA1D2B">
        <w:rPr>
          <w:rFonts w:ascii="Arial" w:hAnsi="Arial" w:cs="Arial"/>
          <w:sz w:val="22"/>
          <w:szCs w:val="22"/>
        </w:rPr>
        <w:t>The services are facing difficulties. According to the assessment by the Provider Collaborative (2025), the number of secondary mental health referrals in Birmingham and Solihull increased by 58% between 2020 and 2024, NHS Talking Therapies referrals rose by 80%, inpatient bed occupancy reached 95% rather than the recommended 85%, and one-third of patients who had been discharged were readmitted within six months. The campaign on the experience of care identified long waiting times, a lack of awareness of community support, and the fact that 64% of the people surveyed did not receive timely support while they were waiting. These findings show that there are unmet needs which, under s.2(2)(b), the Council must take into account when identifying them.</w:t>
      </w:r>
    </w:p>
    <w:p w14:paraId="65961902" w14:textId="77777777" w:rsidR="00567447" w:rsidRPr="00DA1D2B" w:rsidRDefault="00567447" w:rsidP="00567447">
      <w:pPr>
        <w:rPr>
          <w:rFonts w:ascii="Arial" w:hAnsi="Arial" w:cs="Arial"/>
          <w:sz w:val="22"/>
          <w:szCs w:val="22"/>
        </w:rPr>
      </w:pPr>
      <w:r w:rsidRPr="00DA1D2B">
        <w:rPr>
          <w:rFonts w:ascii="Arial" w:hAnsi="Arial" w:cs="Arial"/>
          <w:sz w:val="22"/>
          <w:szCs w:val="22"/>
        </w:rPr>
        <w:t xml:space="preserve">The effects are serious: of those who come into contact with secondary services, just 2 per cent are in paid work and 41 per cent have secure accommodation, whereas adults with SMI have almost 270 per cent more risk of dying before the age of 75 (Birmingham City Council, 2025). About two-thirds of the people receiving treatment for drugs and alcohol also have a mental health condition, but those who have both are frequently excluded from services (Birmingham City Council, 2025; Provider Collaborative, 2025). Inequality makes the situation worse: Black Caribbean and mixed White/Black Caribbean communities are detained under the Mental Health Act at about twice the average rate, and stigma, difficulties </w:t>
      </w:r>
      <w:r w:rsidRPr="00DA1D2B">
        <w:rPr>
          <w:rFonts w:ascii="Arial" w:hAnsi="Arial" w:cs="Arial"/>
          <w:sz w:val="22"/>
          <w:szCs w:val="22"/>
        </w:rPr>
        <w:lastRenderedPageBreak/>
        <w:t>with language and a lack of cultural awareness prevent people from seeking help (Provider Collaborative, 2025), all of which is highly pertinent to diverse areas such as Winson Green.</w:t>
      </w:r>
    </w:p>
    <w:p w14:paraId="4A4A46CE" w14:textId="77777777" w:rsidR="00567447" w:rsidRPr="00DA1D2B" w:rsidRDefault="00567447" w:rsidP="00567447">
      <w:pPr>
        <w:rPr>
          <w:rFonts w:ascii="Arial" w:hAnsi="Arial" w:cs="Arial"/>
          <w:sz w:val="22"/>
          <w:szCs w:val="22"/>
        </w:rPr>
      </w:pPr>
      <w:r w:rsidRPr="00DA1D2B">
        <w:rPr>
          <w:rFonts w:ascii="Arial" w:hAnsi="Arial" w:cs="Arial"/>
          <w:sz w:val="22"/>
          <w:szCs w:val="22"/>
        </w:rPr>
        <w:t>3. Recommended Response</w:t>
      </w:r>
    </w:p>
    <w:p w14:paraId="1E8B27F3" w14:textId="77777777" w:rsidR="00567447" w:rsidRPr="00DA1D2B" w:rsidRDefault="00567447" w:rsidP="00567447">
      <w:pPr>
        <w:rPr>
          <w:rFonts w:ascii="Arial" w:hAnsi="Arial" w:cs="Arial"/>
          <w:sz w:val="22"/>
          <w:szCs w:val="22"/>
        </w:rPr>
      </w:pPr>
      <w:r w:rsidRPr="00DA1D2B">
        <w:rPr>
          <w:rFonts w:ascii="Arial" w:hAnsi="Arial" w:cs="Arial"/>
          <w:sz w:val="22"/>
          <w:szCs w:val="22"/>
        </w:rPr>
        <w:t>I am recommending five measures, these mainly being financed by reallocating current budgets and by jointly commissioning with partners from the NHS, since the Council has the legal authority to intervene financially (CQC, 2026).</w:t>
      </w:r>
    </w:p>
    <w:p w14:paraId="5B886A52" w14:textId="77777777" w:rsidR="00567447" w:rsidRPr="00DA1D2B" w:rsidRDefault="00567447" w:rsidP="00567447">
      <w:pPr>
        <w:rPr>
          <w:rFonts w:ascii="Arial" w:hAnsi="Arial" w:cs="Arial"/>
          <w:sz w:val="22"/>
          <w:szCs w:val="22"/>
        </w:rPr>
      </w:pPr>
      <w:r w:rsidRPr="00DA1D2B">
        <w:rPr>
          <w:rFonts w:ascii="Arial" w:hAnsi="Arial" w:cs="Arial"/>
          <w:sz w:val="22"/>
          <w:szCs w:val="22"/>
        </w:rPr>
        <w:t>1. To address the need and identify gaps (see sections 2 and 5), a joint mental health market position statement should be published with the Provider Collaborative, examining demand and gaps from ward to ward, starting with the areas of high need such as Winson Green.</w:t>
      </w:r>
    </w:p>
    <w:p w14:paraId="1B63ABDA" w14:textId="77777777" w:rsidR="00567447" w:rsidRPr="00DA1D2B" w:rsidRDefault="00567447" w:rsidP="00567447">
      <w:pPr>
        <w:rPr>
          <w:rFonts w:ascii="Arial" w:hAnsi="Arial" w:cs="Arial"/>
          <w:sz w:val="22"/>
          <w:szCs w:val="22"/>
        </w:rPr>
      </w:pPr>
      <w:r w:rsidRPr="00DA1D2B">
        <w:rPr>
          <w:rFonts w:ascii="Arial" w:hAnsi="Arial" w:cs="Arial"/>
          <w:sz w:val="22"/>
          <w:szCs w:val="22"/>
        </w:rPr>
        <w:t>2. A prevention-focused approach to neighbourhood support (sections 2 and 4). The Commission should set up walk-in wellbeing hubs, peer support services and crisis cafés in collaboration with voluntary and community organisations, drawing on the experience of the East Birmingham 24/7 pilot. The pilot in Winson Green should be evaluated thoroughly before it is expanded nationally. National evidence indicates that community-based crisis alternatives contribute to preventing deterioration and avoiding unnecessary admissions, as well as helping peer workers to support recovery (Local Government Association [LGA], 2026).</w:t>
      </w:r>
    </w:p>
    <w:p w14:paraId="59C4786D" w14:textId="77777777" w:rsidR="00567447" w:rsidRPr="00DA1D2B" w:rsidRDefault="00567447" w:rsidP="00567447">
      <w:pPr>
        <w:rPr>
          <w:rFonts w:ascii="Arial" w:hAnsi="Arial" w:cs="Arial"/>
          <w:sz w:val="22"/>
          <w:szCs w:val="22"/>
        </w:rPr>
      </w:pPr>
      <w:r w:rsidRPr="00DA1D2B">
        <w:rPr>
          <w:rFonts w:ascii="Arial" w:hAnsi="Arial" w:cs="Arial"/>
          <w:sz w:val="22"/>
          <w:szCs w:val="22"/>
        </w:rPr>
        <w:t>3. Become part of the NHS (sections 3 and 6): integrate the Council's mental health social workers into the neighbourhood mental health teams, in accordance with the NHS England (2019) area-based framework, by means of shared records, joint aftercare arrangements and a single point of access.</w:t>
      </w:r>
    </w:p>
    <w:p w14:paraId="614CCA35" w14:textId="77777777" w:rsidR="00567447" w:rsidRPr="00DA1D2B" w:rsidRDefault="00567447" w:rsidP="00567447">
      <w:pPr>
        <w:rPr>
          <w:rFonts w:ascii="Arial" w:hAnsi="Arial" w:cs="Arial"/>
          <w:sz w:val="22"/>
          <w:szCs w:val="22"/>
        </w:rPr>
      </w:pPr>
      <w:r w:rsidRPr="00DA1D2B">
        <w:rPr>
          <w:rFonts w:ascii="Arial" w:hAnsi="Arial" w:cs="Arial"/>
          <w:sz w:val="22"/>
          <w:szCs w:val="22"/>
        </w:rPr>
        <w:t>4. Carry out timely and focus-on-outcome assessments (see sections 9 and 18): set and make public the maximum waiting times for mental health assessments, and connect support plans to both housing and to Individual Placement and Support, an employment programme which enabled more than 1,500 people with SMI to keep working in Birmingham and Solihull during 2024/25 (Provider Collaborative, 2025).</w:t>
      </w:r>
    </w:p>
    <w:p w14:paraId="59F64093" w14:textId="77777777" w:rsidR="00567447" w:rsidRPr="00DA1D2B" w:rsidRDefault="00567447" w:rsidP="00567447">
      <w:pPr>
        <w:rPr>
          <w:rFonts w:ascii="Arial" w:hAnsi="Arial" w:cs="Arial"/>
          <w:sz w:val="22"/>
          <w:szCs w:val="22"/>
        </w:rPr>
      </w:pPr>
      <w:r w:rsidRPr="00DA1D2B">
        <w:rPr>
          <w:rFonts w:ascii="Arial" w:hAnsi="Arial" w:cs="Arial"/>
          <w:sz w:val="22"/>
          <w:szCs w:val="22"/>
        </w:rPr>
        <w:t>5. Regarding the workforce and accountability (section 5(2)(f)), funding should be provided for mental health social workers, for practice that is culturally competent and for peer workers who have lived experience, and quarterly reports should be submitted to the Health and Wellbeing Board on waiting times, outcomes and ethnicity data.</w:t>
      </w:r>
    </w:p>
    <w:p w14:paraId="571821C4" w14:textId="77777777" w:rsidR="00567447" w:rsidRPr="00DA1D2B" w:rsidRDefault="00567447" w:rsidP="00567447">
      <w:pPr>
        <w:rPr>
          <w:rFonts w:ascii="Arial" w:hAnsi="Arial" w:cs="Arial"/>
          <w:sz w:val="22"/>
          <w:szCs w:val="22"/>
        </w:rPr>
      </w:pPr>
      <w:r w:rsidRPr="00DA1D2B">
        <w:rPr>
          <w:rFonts w:ascii="Arial" w:hAnsi="Arial" w:cs="Arial"/>
          <w:sz w:val="22"/>
          <w:szCs w:val="22"/>
        </w:rPr>
        <w:t>4. Conclusion</w:t>
      </w:r>
    </w:p>
    <w:p w14:paraId="46F69646" w14:textId="53D4384A" w:rsidR="00567447" w:rsidRPr="00DA1D2B" w:rsidRDefault="00567447" w:rsidP="00567447">
      <w:pPr>
        <w:rPr>
          <w:rFonts w:ascii="Arial" w:hAnsi="Arial" w:cs="Arial"/>
          <w:sz w:val="22"/>
          <w:szCs w:val="22"/>
        </w:rPr>
      </w:pPr>
      <w:r w:rsidRPr="00DA1D2B">
        <w:rPr>
          <w:rFonts w:ascii="Arial" w:hAnsi="Arial" w:cs="Arial"/>
          <w:sz w:val="22"/>
          <w:szCs w:val="22"/>
        </w:rPr>
        <w:t>The evidence from Birmingham indicates an increasing demand for mental health services, long waiting times, and unequal access to them. Under the Care Act 2014, the Council has clear responsibilities to prevent the need for such services, to work in partnership with the NHS and to make sure that adequate services are available. Providing preventative, culturally appropriate neighbourhood services in cooperation with the NHS and community partners would enhance people's wellbeing, decrease dependence on hospital and crisis services, and meet those obligations. I therefore respectfully request that you present these suggestions to Cabinet and the Health and Wellbeing Board.</w:t>
      </w:r>
    </w:p>
    <w:p w14:paraId="34A2C22C" w14:textId="6228A7FB" w:rsidR="00F4619B" w:rsidRPr="00DA1D2B" w:rsidRDefault="00F4619B" w:rsidP="00567447">
      <w:pPr>
        <w:rPr>
          <w:rFonts w:ascii="Arial" w:hAnsi="Arial" w:cs="Arial"/>
          <w:sz w:val="22"/>
          <w:szCs w:val="22"/>
        </w:rPr>
      </w:pPr>
      <w:r w:rsidRPr="00DA1D2B">
        <w:rPr>
          <w:rFonts w:ascii="Arial" w:hAnsi="Arial" w:cs="Arial"/>
          <w:sz w:val="22"/>
          <w:szCs w:val="22"/>
        </w:rPr>
        <w:t xml:space="preserve">References: </w:t>
      </w:r>
    </w:p>
    <w:p w14:paraId="11555C40" w14:textId="2AD5C8C9" w:rsidR="00F4619B" w:rsidRPr="00DA1D2B" w:rsidRDefault="00F4619B" w:rsidP="00F4619B">
      <w:pPr>
        <w:rPr>
          <w:rFonts w:ascii="Arial" w:hAnsi="Arial" w:cs="Arial"/>
          <w:sz w:val="22"/>
          <w:szCs w:val="22"/>
        </w:rPr>
      </w:pPr>
      <w:r w:rsidRPr="00DA1D2B">
        <w:rPr>
          <w:rFonts w:ascii="Arial" w:hAnsi="Arial" w:cs="Arial"/>
          <w:sz w:val="22"/>
          <w:szCs w:val="22"/>
        </w:rPr>
        <w:lastRenderedPageBreak/>
        <w:t xml:space="preserve">Birmingham and Solihull Mental Health, Learning Disabilities and Autism Provider Collaborative (2025) </w:t>
      </w:r>
      <w:r w:rsidRPr="00DA1D2B">
        <w:rPr>
          <w:rFonts w:ascii="Arial" w:hAnsi="Arial" w:cs="Arial"/>
          <w:i/>
          <w:iCs/>
          <w:sz w:val="22"/>
          <w:szCs w:val="22"/>
        </w:rPr>
        <w:t>Birmingham and Solihull Mental Health Needs Assessment (2025)</w:t>
      </w:r>
      <w:r w:rsidRPr="00DA1D2B">
        <w:rPr>
          <w:rFonts w:ascii="Arial" w:hAnsi="Arial" w:cs="Arial"/>
          <w:sz w:val="22"/>
          <w:szCs w:val="22"/>
        </w:rPr>
        <w:t xml:space="preserve">. </w:t>
      </w:r>
    </w:p>
    <w:p w14:paraId="12C0B4C8" w14:textId="66847DB7" w:rsidR="00F4619B" w:rsidRPr="00DA1D2B" w:rsidRDefault="00F4619B" w:rsidP="00F4619B">
      <w:pPr>
        <w:rPr>
          <w:rFonts w:ascii="Arial" w:hAnsi="Arial" w:cs="Arial"/>
          <w:sz w:val="22"/>
          <w:szCs w:val="22"/>
        </w:rPr>
      </w:pPr>
      <w:r w:rsidRPr="00DA1D2B">
        <w:rPr>
          <w:rFonts w:ascii="Arial" w:hAnsi="Arial" w:cs="Arial"/>
          <w:sz w:val="22"/>
          <w:szCs w:val="22"/>
        </w:rPr>
        <w:t xml:space="preserve">Birmingham City Council (2025) </w:t>
      </w:r>
      <w:r w:rsidRPr="00DA1D2B">
        <w:rPr>
          <w:rFonts w:ascii="Arial" w:hAnsi="Arial" w:cs="Arial"/>
          <w:i/>
          <w:iCs/>
          <w:sz w:val="22"/>
          <w:szCs w:val="22"/>
        </w:rPr>
        <w:t>A summary picture of working age and vulnerable adults in Birmingham</w:t>
      </w:r>
      <w:r w:rsidRPr="00DA1D2B">
        <w:rPr>
          <w:rFonts w:ascii="Arial" w:hAnsi="Arial" w:cs="Arial"/>
          <w:sz w:val="22"/>
          <w:szCs w:val="22"/>
        </w:rPr>
        <w:t xml:space="preserve"> </w:t>
      </w:r>
    </w:p>
    <w:p w14:paraId="05E4129C" w14:textId="7F5FC7CD" w:rsidR="00F4619B" w:rsidRPr="00DA1D2B" w:rsidRDefault="00F4619B" w:rsidP="00F4619B">
      <w:pPr>
        <w:rPr>
          <w:rFonts w:ascii="Arial" w:hAnsi="Arial" w:cs="Arial"/>
          <w:sz w:val="22"/>
          <w:szCs w:val="22"/>
        </w:rPr>
      </w:pPr>
      <w:r w:rsidRPr="00DA1D2B">
        <w:rPr>
          <w:rFonts w:ascii="Arial" w:hAnsi="Arial" w:cs="Arial"/>
          <w:sz w:val="22"/>
          <w:szCs w:val="22"/>
        </w:rPr>
        <w:t xml:space="preserve">Care Quality Commission (2026) </w:t>
      </w:r>
      <w:r w:rsidRPr="00DA1D2B">
        <w:rPr>
          <w:rFonts w:ascii="Arial" w:hAnsi="Arial" w:cs="Arial"/>
          <w:i/>
          <w:iCs/>
          <w:sz w:val="22"/>
          <w:szCs w:val="22"/>
        </w:rPr>
        <w:t>Birmingham City Council: local authority assessment</w:t>
      </w:r>
      <w:r w:rsidRPr="00DA1D2B">
        <w:rPr>
          <w:rFonts w:ascii="Arial" w:hAnsi="Arial" w:cs="Arial"/>
          <w:sz w:val="22"/>
          <w:szCs w:val="22"/>
        </w:rPr>
        <w:t xml:space="preserve">. </w:t>
      </w:r>
    </w:p>
    <w:p w14:paraId="19AA95C2" w14:textId="335CEF0A" w:rsidR="00F4619B" w:rsidRPr="00DA1D2B" w:rsidRDefault="00F4619B" w:rsidP="00F4619B">
      <w:pPr>
        <w:rPr>
          <w:rFonts w:ascii="Arial" w:hAnsi="Arial" w:cs="Arial"/>
          <w:sz w:val="22"/>
          <w:szCs w:val="22"/>
        </w:rPr>
      </w:pPr>
      <w:r w:rsidRPr="00DA1D2B">
        <w:rPr>
          <w:rFonts w:ascii="Arial" w:hAnsi="Arial" w:cs="Arial"/>
          <w:sz w:val="22"/>
          <w:szCs w:val="22"/>
        </w:rPr>
        <w:t xml:space="preserve">HM Government (2014) </w:t>
      </w:r>
      <w:r w:rsidRPr="00DA1D2B">
        <w:rPr>
          <w:rFonts w:ascii="Arial" w:hAnsi="Arial" w:cs="Arial"/>
          <w:i/>
          <w:iCs/>
          <w:sz w:val="22"/>
          <w:szCs w:val="22"/>
        </w:rPr>
        <w:t>Care Act 2014</w:t>
      </w:r>
      <w:r w:rsidRPr="00DA1D2B">
        <w:rPr>
          <w:rFonts w:ascii="Arial" w:hAnsi="Arial" w:cs="Arial"/>
          <w:sz w:val="22"/>
          <w:szCs w:val="22"/>
        </w:rPr>
        <w:t xml:space="preserve">. </w:t>
      </w:r>
    </w:p>
    <w:p w14:paraId="403FF7F6" w14:textId="0F4B0ECE" w:rsidR="00F4619B" w:rsidRPr="00DA1D2B" w:rsidRDefault="00F4619B" w:rsidP="00F4619B">
      <w:pPr>
        <w:rPr>
          <w:rFonts w:ascii="Arial" w:hAnsi="Arial" w:cs="Arial"/>
          <w:sz w:val="22"/>
          <w:szCs w:val="22"/>
        </w:rPr>
      </w:pPr>
      <w:r w:rsidRPr="00DA1D2B">
        <w:rPr>
          <w:rFonts w:ascii="Arial" w:hAnsi="Arial" w:cs="Arial"/>
          <w:sz w:val="22"/>
          <w:szCs w:val="22"/>
        </w:rPr>
        <w:t xml:space="preserve">Local Government Association (2026) </w:t>
      </w:r>
      <w:r w:rsidRPr="00DA1D2B">
        <w:rPr>
          <w:rFonts w:ascii="Arial" w:hAnsi="Arial" w:cs="Arial"/>
          <w:i/>
          <w:iCs/>
          <w:sz w:val="22"/>
          <w:szCs w:val="22"/>
        </w:rPr>
        <w:t>Key findings from Section 117</w:t>
      </w:r>
      <w:r w:rsidRPr="00DA1D2B">
        <w:rPr>
          <w:rFonts w:ascii="Arial" w:hAnsi="Arial" w:cs="Arial"/>
          <w:sz w:val="22"/>
          <w:szCs w:val="22"/>
        </w:rPr>
        <w:t xml:space="preserve"> [Framework for Section 117 aftercare]. </w:t>
      </w:r>
    </w:p>
    <w:p w14:paraId="711872F4" w14:textId="171291AC" w:rsidR="00F4619B" w:rsidRPr="00DA1D2B" w:rsidRDefault="00F4619B" w:rsidP="00F4619B">
      <w:pPr>
        <w:rPr>
          <w:rFonts w:ascii="Arial" w:hAnsi="Arial" w:cs="Arial"/>
          <w:sz w:val="22"/>
          <w:szCs w:val="22"/>
        </w:rPr>
      </w:pPr>
      <w:r w:rsidRPr="00DA1D2B">
        <w:rPr>
          <w:rFonts w:ascii="Arial" w:hAnsi="Arial" w:cs="Arial"/>
          <w:sz w:val="22"/>
          <w:szCs w:val="22"/>
        </w:rPr>
        <w:t xml:space="preserve">NHS England (2019) </w:t>
      </w:r>
      <w:r w:rsidRPr="00DA1D2B">
        <w:rPr>
          <w:rFonts w:ascii="Arial" w:hAnsi="Arial" w:cs="Arial"/>
          <w:i/>
          <w:iCs/>
          <w:sz w:val="22"/>
          <w:szCs w:val="22"/>
        </w:rPr>
        <w:t>The Community Mental Health Framework for Adults and Older Adults</w:t>
      </w:r>
      <w:r w:rsidRPr="00DA1D2B">
        <w:rPr>
          <w:rFonts w:ascii="Arial" w:hAnsi="Arial" w:cs="Arial"/>
          <w:sz w:val="22"/>
          <w:szCs w:val="22"/>
        </w:rPr>
        <w:t>.</w:t>
      </w:r>
    </w:p>
    <w:p w14:paraId="2CC69DDD" w14:textId="77777777" w:rsidR="00F4619B" w:rsidRPr="00DA1D2B" w:rsidRDefault="00F4619B" w:rsidP="00567447">
      <w:pPr>
        <w:rPr>
          <w:rFonts w:ascii="Arial" w:hAnsi="Arial" w:cs="Arial"/>
          <w:sz w:val="22"/>
          <w:szCs w:val="22"/>
        </w:rPr>
      </w:pPr>
    </w:p>
    <w:p w14:paraId="3C117B9C" w14:textId="77777777" w:rsidR="00F4619B" w:rsidRPr="00DA1D2B" w:rsidRDefault="00F4619B" w:rsidP="00567447">
      <w:pPr>
        <w:rPr>
          <w:rFonts w:ascii="Arial" w:hAnsi="Arial" w:cs="Arial"/>
          <w:sz w:val="22"/>
          <w:szCs w:val="22"/>
        </w:rPr>
      </w:pPr>
    </w:p>
    <w:p w14:paraId="2EE6D2D5" w14:textId="038EBB32" w:rsidR="00F4619B" w:rsidRPr="00DA1D2B" w:rsidRDefault="00F4619B" w:rsidP="00567447">
      <w:pPr>
        <w:rPr>
          <w:rFonts w:ascii="Arial" w:hAnsi="Arial" w:cs="Arial"/>
          <w:sz w:val="22"/>
          <w:szCs w:val="22"/>
        </w:rPr>
      </w:pPr>
      <w:r w:rsidRPr="00DA1D2B">
        <w:rPr>
          <w:rFonts w:ascii="Arial" w:hAnsi="Arial" w:cs="Arial"/>
          <w:sz w:val="22"/>
          <w:szCs w:val="22"/>
        </w:rPr>
        <w:t>Task 2:</w:t>
      </w:r>
    </w:p>
    <w:p w14:paraId="66017E53" w14:textId="7566A36F" w:rsidR="00C37AC1" w:rsidRPr="00DA1D2B" w:rsidRDefault="00C37AC1" w:rsidP="00C37AC1">
      <w:pPr>
        <w:rPr>
          <w:rFonts w:ascii="Arial" w:hAnsi="Arial" w:cs="Arial"/>
          <w:sz w:val="22"/>
          <w:szCs w:val="22"/>
        </w:rPr>
      </w:pPr>
      <w:r w:rsidRPr="00DA1D2B">
        <w:rPr>
          <w:rFonts w:ascii="Arial" w:hAnsi="Arial" w:cs="Arial"/>
          <w:sz w:val="22"/>
          <w:szCs w:val="22"/>
        </w:rPr>
        <w:t xml:space="preserve">The ambulance services is  the most visible component of the NHS in everyday life, especially when an emergency occurs, even though they are frequently seen as merely a means of transport. The following review looks at the origins of ambulance services in the UK, critically examines how they function at the present time, and evaluates their importance for the quality of life of service users. </w:t>
      </w:r>
    </w:p>
    <w:p w14:paraId="62581768" w14:textId="77777777" w:rsidR="00C37AC1" w:rsidRPr="00DA1D2B" w:rsidRDefault="00C37AC1" w:rsidP="00C37AC1">
      <w:pPr>
        <w:rPr>
          <w:rFonts w:ascii="Arial" w:hAnsi="Arial" w:cs="Arial"/>
          <w:sz w:val="22"/>
          <w:szCs w:val="22"/>
        </w:rPr>
      </w:pPr>
    </w:p>
    <w:p w14:paraId="6886E824" w14:textId="132928B0" w:rsidR="00C37AC1" w:rsidRPr="00DA1D2B" w:rsidRDefault="00C37AC1" w:rsidP="00C37AC1">
      <w:pPr>
        <w:rPr>
          <w:rFonts w:ascii="Arial" w:hAnsi="Arial" w:cs="Arial"/>
          <w:sz w:val="22"/>
          <w:szCs w:val="22"/>
        </w:rPr>
      </w:pPr>
      <w:r w:rsidRPr="00DA1D2B">
        <w:rPr>
          <w:rFonts w:ascii="Arial" w:hAnsi="Arial" w:cs="Arial"/>
          <w:sz w:val="22"/>
          <w:szCs w:val="22"/>
        </w:rPr>
        <w:t>Origins and context</w:t>
      </w:r>
    </w:p>
    <w:p w14:paraId="1A84947B" w14:textId="2CD0022D" w:rsidR="00C37AC1" w:rsidRPr="00DA1D2B" w:rsidRDefault="00C37AC1" w:rsidP="00C37AC1">
      <w:pPr>
        <w:rPr>
          <w:rFonts w:ascii="Arial" w:hAnsi="Arial" w:cs="Arial"/>
          <w:sz w:val="22"/>
          <w:szCs w:val="22"/>
        </w:rPr>
      </w:pPr>
      <w:r w:rsidRPr="00DA1D2B">
        <w:rPr>
          <w:rFonts w:ascii="Arial" w:hAnsi="Arial" w:cs="Arial"/>
          <w:sz w:val="22"/>
          <w:szCs w:val="22"/>
        </w:rPr>
        <w:t>The initial arrangements were the result of voluntary and municipal efforts, the first petrol ambulance in London appearing in 1904. However, before 1948 assistance was still on an ad-hoc basis. Organisations such as St John Ambulance and the Red Cross, together with the police, the fire services and the local councils, operated their own vehicles without any regulations about the equipment used, the training of the crew or the time taken to respond (Crawley Museums, 2023), and people's access to such services largely depended on whether they lived in a city or a large town. The National Health Service Act 1946 required local authorities to provide ambulances free of charge thus establishing the modern ambulance as we know today.</w:t>
      </w:r>
    </w:p>
    <w:p w14:paraId="6B40FFA2" w14:textId="77777777" w:rsidR="00C37AC1" w:rsidRPr="00DA1D2B" w:rsidRDefault="00C37AC1" w:rsidP="00C37AC1">
      <w:pPr>
        <w:rPr>
          <w:rFonts w:ascii="Arial" w:hAnsi="Arial" w:cs="Arial"/>
          <w:sz w:val="22"/>
          <w:szCs w:val="22"/>
        </w:rPr>
      </w:pPr>
    </w:p>
    <w:p w14:paraId="379BD899" w14:textId="3D6F00A7" w:rsidR="00C37AC1" w:rsidRPr="00DA1D2B" w:rsidRDefault="00C37AC1" w:rsidP="00C37AC1">
      <w:pPr>
        <w:rPr>
          <w:rFonts w:ascii="Arial" w:hAnsi="Arial" w:cs="Arial"/>
          <w:sz w:val="22"/>
          <w:szCs w:val="22"/>
        </w:rPr>
      </w:pPr>
      <w:r w:rsidRPr="00DA1D2B">
        <w:rPr>
          <w:rFonts w:ascii="Arial" w:hAnsi="Arial" w:cs="Arial"/>
          <w:sz w:val="22"/>
          <w:szCs w:val="22"/>
        </w:rPr>
        <w:t>Standardisation then took place. The 1966 Millar Report established a national training syllabus and maintained that crews should look after patients at the scene and not just transport them (Brooks et al., 2016; London Ambulance Service, 2026). In 1974 responsibility was transferred from local government to the NHS, and paramedics subsequently became a regulated profession with degree-level education (Black Country ICS</w:t>
      </w:r>
      <w:r w:rsidR="003B53B8" w:rsidRPr="00DA1D2B">
        <w:rPr>
          <w:rFonts w:ascii="Arial" w:hAnsi="Arial" w:cs="Arial"/>
          <w:sz w:val="22"/>
          <w:szCs w:val="22"/>
        </w:rPr>
        <w:t>)</w:t>
      </w:r>
      <w:r w:rsidRPr="00DA1D2B">
        <w:rPr>
          <w:rFonts w:ascii="Arial" w:hAnsi="Arial" w:cs="Arial"/>
          <w:sz w:val="22"/>
          <w:szCs w:val="22"/>
        </w:rPr>
        <w:t>This background accounts for the service's dual identity: it functions as a clinical profession providing care and at the same time operates as a logistics service which is mainly assessed based on speed.</w:t>
      </w:r>
    </w:p>
    <w:p w14:paraId="70D12B0A" w14:textId="77777777" w:rsidR="00C37AC1" w:rsidRPr="00DA1D2B" w:rsidRDefault="00C37AC1" w:rsidP="00C37AC1">
      <w:pPr>
        <w:rPr>
          <w:rFonts w:ascii="Arial" w:hAnsi="Arial" w:cs="Arial"/>
          <w:sz w:val="22"/>
          <w:szCs w:val="22"/>
        </w:rPr>
      </w:pPr>
    </w:p>
    <w:p w14:paraId="2AA59B96" w14:textId="77777777" w:rsidR="00C37AC1" w:rsidRPr="00DA1D2B" w:rsidRDefault="00C37AC1" w:rsidP="00C37AC1">
      <w:pPr>
        <w:rPr>
          <w:rFonts w:ascii="Arial" w:hAnsi="Arial" w:cs="Arial"/>
          <w:sz w:val="22"/>
          <w:szCs w:val="22"/>
        </w:rPr>
      </w:pPr>
    </w:p>
    <w:p w14:paraId="199208EA" w14:textId="77777777" w:rsidR="00C37AC1" w:rsidRPr="00DA1D2B" w:rsidRDefault="00C37AC1" w:rsidP="00C37AC1">
      <w:pPr>
        <w:rPr>
          <w:rFonts w:ascii="Arial" w:hAnsi="Arial" w:cs="Arial"/>
          <w:sz w:val="22"/>
          <w:szCs w:val="22"/>
        </w:rPr>
      </w:pPr>
    </w:p>
    <w:p w14:paraId="236D0716" w14:textId="1306049B" w:rsidR="00C37AC1" w:rsidRPr="00DA1D2B" w:rsidRDefault="00C37AC1" w:rsidP="00C37AC1">
      <w:pPr>
        <w:rPr>
          <w:rFonts w:ascii="Arial" w:hAnsi="Arial" w:cs="Arial"/>
          <w:sz w:val="22"/>
          <w:szCs w:val="22"/>
        </w:rPr>
      </w:pPr>
      <w:r w:rsidRPr="00DA1D2B">
        <w:rPr>
          <w:rFonts w:ascii="Arial" w:hAnsi="Arial" w:cs="Arial"/>
          <w:sz w:val="22"/>
          <w:szCs w:val="22"/>
        </w:rPr>
        <w:t>How the service functions today:</w:t>
      </w:r>
    </w:p>
    <w:p w14:paraId="28B59290" w14:textId="72FF983A" w:rsidR="00C37AC1" w:rsidRPr="00DA1D2B" w:rsidRDefault="00C37AC1" w:rsidP="00C37AC1">
      <w:pPr>
        <w:rPr>
          <w:rFonts w:ascii="Arial" w:hAnsi="Arial" w:cs="Arial"/>
          <w:sz w:val="22"/>
          <w:szCs w:val="22"/>
        </w:rPr>
      </w:pPr>
      <w:r w:rsidRPr="00DA1D2B">
        <w:rPr>
          <w:rFonts w:ascii="Arial" w:hAnsi="Arial" w:cs="Arial"/>
          <w:sz w:val="22"/>
          <w:szCs w:val="22"/>
        </w:rPr>
        <w:t>Since the introduction of the Ambulance Response Programme in 2017, control rooms have sorted 999 calls into four categories in order that the most seriously ill patients may receive the quickest response (NHS England). The standards set are a seven-minute average for Category 1 and 18 minutes for Category 2, the category that includes cases of suspected stroke and heart attack (NHS Providers, 2025).</w:t>
      </w:r>
    </w:p>
    <w:p w14:paraId="58C4614C" w14:textId="77777777" w:rsidR="00C37AC1" w:rsidRPr="00DA1D2B" w:rsidRDefault="00C37AC1" w:rsidP="00C37AC1">
      <w:pPr>
        <w:rPr>
          <w:rFonts w:ascii="Arial" w:hAnsi="Arial" w:cs="Arial"/>
          <w:sz w:val="22"/>
          <w:szCs w:val="22"/>
        </w:rPr>
      </w:pPr>
    </w:p>
    <w:p w14:paraId="00D5894A" w14:textId="7009E9E2" w:rsidR="00C37AC1" w:rsidRPr="00DA1D2B" w:rsidRDefault="00C37AC1" w:rsidP="00C37AC1">
      <w:pPr>
        <w:rPr>
          <w:rFonts w:ascii="Arial" w:hAnsi="Arial" w:cs="Arial"/>
          <w:sz w:val="22"/>
          <w:szCs w:val="22"/>
        </w:rPr>
      </w:pPr>
      <w:r w:rsidRPr="00DA1D2B">
        <w:rPr>
          <w:rFonts w:ascii="Arial" w:hAnsi="Arial" w:cs="Arial"/>
          <w:sz w:val="22"/>
          <w:szCs w:val="22"/>
        </w:rPr>
        <w:t>The model does have some advantages; paramedics function as independent clinicians who follow national guidelines (University of Warwick), and in August 2026, 19.6% of cases were dealt with by telephone advice and 29.0% were treated at the scene, thus saving ambulances and emergency department capacity for the patients who actually needed them (NHS England, 2026).</w:t>
      </w:r>
    </w:p>
    <w:p w14:paraId="1B0085D8" w14:textId="77777777" w:rsidR="00C37AC1" w:rsidRPr="00DA1D2B" w:rsidRDefault="00C37AC1" w:rsidP="00C37AC1">
      <w:pPr>
        <w:rPr>
          <w:rFonts w:ascii="Arial" w:hAnsi="Arial" w:cs="Arial"/>
          <w:sz w:val="22"/>
          <w:szCs w:val="22"/>
        </w:rPr>
      </w:pPr>
    </w:p>
    <w:p w14:paraId="7E1B7E84" w14:textId="5A56DCBD" w:rsidR="00C37AC1" w:rsidRPr="00DA1D2B" w:rsidRDefault="00C37AC1" w:rsidP="00C37AC1">
      <w:pPr>
        <w:rPr>
          <w:rFonts w:ascii="Arial" w:hAnsi="Arial" w:cs="Arial"/>
          <w:sz w:val="22"/>
          <w:szCs w:val="22"/>
        </w:rPr>
      </w:pPr>
      <w:r w:rsidRPr="00DA1D2B">
        <w:rPr>
          <w:rFonts w:ascii="Arial" w:hAnsi="Arial" w:cs="Arial"/>
          <w:sz w:val="22"/>
          <w:szCs w:val="22"/>
        </w:rPr>
        <w:t>Performance still falls short. In August 2026 the average time for Category 2 cases was 28 minutes 52 seconds and in the top 10</w:t>
      </w:r>
      <w:r w:rsidRPr="00DA1D2B">
        <w:rPr>
          <w:rFonts w:ascii="Arial" w:hAnsi="Arial" w:cs="Arial"/>
          <w:sz w:val="22"/>
          <w:szCs w:val="22"/>
          <w:vertAlign w:val="superscript"/>
        </w:rPr>
        <w:t>th</w:t>
      </w:r>
      <w:r w:rsidRPr="00DA1D2B">
        <w:rPr>
          <w:rFonts w:ascii="Arial" w:hAnsi="Arial" w:cs="Arial"/>
          <w:sz w:val="22"/>
          <w:szCs w:val="22"/>
        </w:rPr>
        <w:t xml:space="preserve"> slowest cases, almost one hour, compared to the expected 40 minutes. The 18-minute standard has never been achieved outside of the pandemic (DHSC, 2025); in June 2022 the average was 51 minutes 38 seconds (Stroke Association, 2022). The present aim is to achieve 25 minutes by 2026/27 and 18 minutes by 2028/29 (DHSC, 2026), although four out of ten of the English trusts expect to fail to meet this year's target (Patient Safety Learning, 2026b). Furthermore, there is variation: in December 2024 the East Midlands had an average of 66 minutes for Category 2 calls (British Heart Foundation, 2025).</w:t>
      </w:r>
    </w:p>
    <w:p w14:paraId="7FD18B7E" w14:textId="77777777" w:rsidR="00C37AC1" w:rsidRPr="00DA1D2B" w:rsidRDefault="00C37AC1" w:rsidP="00C37AC1">
      <w:pPr>
        <w:rPr>
          <w:rFonts w:ascii="Arial" w:hAnsi="Arial" w:cs="Arial"/>
          <w:sz w:val="22"/>
          <w:szCs w:val="22"/>
        </w:rPr>
      </w:pPr>
    </w:p>
    <w:p w14:paraId="24E15AD5" w14:textId="77777777" w:rsidR="00C37AC1" w:rsidRPr="00DA1D2B" w:rsidRDefault="00C37AC1" w:rsidP="00C37AC1">
      <w:pPr>
        <w:rPr>
          <w:rFonts w:ascii="Arial" w:hAnsi="Arial" w:cs="Arial"/>
          <w:sz w:val="22"/>
          <w:szCs w:val="22"/>
        </w:rPr>
      </w:pPr>
      <w:r w:rsidRPr="00DA1D2B">
        <w:rPr>
          <w:rFonts w:ascii="Arial" w:hAnsi="Arial" w:cs="Arial"/>
          <w:sz w:val="22"/>
          <w:szCs w:val="22"/>
        </w:rPr>
        <w:t>The main reason is to be found outside the service itself; every delay in handing over a patient means that a crew has to remain outside the hospital, thus reducing the number of ambulances available for the next emergency (NIHR ARC Yorkshire and Humber, n.d.). In August 2026 the average handover time in England was 28 minutes and 45 seconds, compared to the target of 15 minutes (NHS England, 2026b; Monaghan, 2026), and in January 2026 the West Midlands Ambulance Service suffered losses of 50,071 hours due to delays in handovers (Tooley, 2026). Response-time targets are too simplistic since Category 2 includes about half of all incidents, ranging from minor cases to suspected heart attacks, and ambulance leaders have suggested that care quality should be given greater weight.</w:t>
      </w:r>
    </w:p>
    <w:p w14:paraId="7466732B" w14:textId="77777777" w:rsidR="00C37AC1" w:rsidRPr="00DA1D2B" w:rsidRDefault="00C37AC1" w:rsidP="00C37AC1">
      <w:pPr>
        <w:rPr>
          <w:rFonts w:ascii="Arial" w:hAnsi="Arial" w:cs="Arial"/>
          <w:sz w:val="22"/>
          <w:szCs w:val="22"/>
        </w:rPr>
      </w:pPr>
    </w:p>
    <w:p w14:paraId="195D3800" w14:textId="77777777" w:rsidR="00C37AC1" w:rsidRPr="00DA1D2B" w:rsidRDefault="00C37AC1" w:rsidP="00C37AC1">
      <w:pPr>
        <w:rPr>
          <w:rFonts w:ascii="Arial" w:hAnsi="Arial" w:cs="Arial"/>
          <w:sz w:val="22"/>
          <w:szCs w:val="22"/>
        </w:rPr>
      </w:pPr>
      <w:r w:rsidRPr="00DA1D2B">
        <w:rPr>
          <w:rFonts w:ascii="Arial" w:hAnsi="Arial" w:cs="Arial"/>
          <w:sz w:val="22"/>
          <w:szCs w:val="22"/>
        </w:rPr>
        <w:t>Significance for quality of life</w:t>
      </w:r>
    </w:p>
    <w:p w14:paraId="283A29C0" w14:textId="77777777" w:rsidR="00C37AC1" w:rsidRPr="00DA1D2B" w:rsidRDefault="00C37AC1" w:rsidP="00C37AC1">
      <w:pPr>
        <w:rPr>
          <w:rFonts w:ascii="Arial" w:hAnsi="Arial" w:cs="Arial"/>
          <w:sz w:val="22"/>
          <w:szCs w:val="22"/>
        </w:rPr>
      </w:pPr>
      <w:r w:rsidRPr="00DA1D2B">
        <w:rPr>
          <w:rFonts w:ascii="Arial" w:hAnsi="Arial" w:cs="Arial"/>
          <w:sz w:val="22"/>
          <w:szCs w:val="22"/>
        </w:rPr>
        <w:t xml:space="preserve">In places where the service is effective, the effects are deep. Approximately one in ten people survive an out-of-hospital cardiac arrest, with survival chances dropping by as much as 10% for each minute that passes without CPR and defibrillation (University of Warwick, n.d.b); modelling carried out in Scotland indicated that response times of five minutes could almost double the rate of survival (Pell et al., 2001). The consequences of delays are just as clear: a investigation by the Guardian found that over 500 seriously ill patients died in </w:t>
      </w:r>
      <w:r w:rsidRPr="00DA1D2B">
        <w:rPr>
          <w:rFonts w:ascii="Arial" w:hAnsi="Arial" w:cs="Arial"/>
          <w:sz w:val="22"/>
          <w:szCs w:val="22"/>
        </w:rPr>
        <w:lastRenderedPageBreak/>
        <w:t>England as a result of long ambulance waits in 2022 (Patient Safety Learning, 2023), and longer waits increase the risk of severe disability following a stroke (Stroke Association, 2022). Likewise, the quality of life is affected by non-urgent services since patient transport enables people who are unable to travel on their own to attend their dialysis, cancer treatment and outpatient appointments (NHS England, 2021; WMAS, n.d.), thus helping to maintain the continuity of treatment and independence.</w:t>
      </w:r>
    </w:p>
    <w:p w14:paraId="5A6064BE" w14:textId="77777777" w:rsidR="00C37AC1" w:rsidRPr="00DA1D2B" w:rsidRDefault="00C37AC1" w:rsidP="00C37AC1">
      <w:pPr>
        <w:rPr>
          <w:rFonts w:ascii="Arial" w:hAnsi="Arial" w:cs="Arial"/>
          <w:sz w:val="22"/>
          <w:szCs w:val="22"/>
        </w:rPr>
      </w:pPr>
    </w:p>
    <w:p w14:paraId="3F05BD7E" w14:textId="77777777" w:rsidR="00C37AC1" w:rsidRPr="00DA1D2B" w:rsidRDefault="00C37AC1" w:rsidP="00C37AC1">
      <w:pPr>
        <w:rPr>
          <w:rFonts w:ascii="Arial" w:hAnsi="Arial" w:cs="Arial"/>
          <w:sz w:val="22"/>
          <w:szCs w:val="22"/>
        </w:rPr>
      </w:pPr>
      <w:r w:rsidRPr="00DA1D2B">
        <w:rPr>
          <w:rFonts w:ascii="Arial" w:hAnsi="Arial" w:cs="Arial"/>
          <w:sz w:val="22"/>
          <w:szCs w:val="22"/>
        </w:rPr>
        <w:t>Conclusion</w:t>
      </w:r>
    </w:p>
    <w:p w14:paraId="643109D1" w14:textId="5A4356E6" w:rsidR="00C37AC1" w:rsidRPr="00DA1D2B" w:rsidRDefault="00C37AC1" w:rsidP="00C37AC1">
      <w:pPr>
        <w:rPr>
          <w:rFonts w:ascii="Arial" w:hAnsi="Arial" w:cs="Arial"/>
          <w:sz w:val="22"/>
          <w:szCs w:val="22"/>
        </w:rPr>
      </w:pPr>
      <w:r w:rsidRPr="00DA1D2B">
        <w:rPr>
          <w:rFonts w:ascii="Arial" w:hAnsi="Arial" w:cs="Arial"/>
          <w:sz w:val="22"/>
          <w:szCs w:val="22"/>
        </w:rPr>
        <w:t>What UK ambulance services have become is a regulated clinical service based on universal access, having started out as a fragmented system dependent on volunteers. The advantage they provide to patients in terms of quality of life is maximised when responses are both quick and suitable, but their performance is limited by hospital capacity and varies from one region to another. Further improvements will have to come about through integration with urgent community care, as the NHS England 2026/27 specification acknowledges (NHS England, 2026a), not simply by having faster vehicles.</w:t>
      </w:r>
    </w:p>
    <w:p w14:paraId="46F06566" w14:textId="77777777" w:rsidR="003B53B8" w:rsidRPr="00DA1D2B" w:rsidRDefault="003B53B8" w:rsidP="00C37AC1">
      <w:pPr>
        <w:rPr>
          <w:rFonts w:ascii="Arial" w:hAnsi="Arial" w:cs="Arial"/>
          <w:sz w:val="22"/>
          <w:szCs w:val="22"/>
        </w:rPr>
      </w:pPr>
    </w:p>
    <w:p w14:paraId="0C16B7BC" w14:textId="3E6B265C" w:rsidR="003B53B8" w:rsidRPr="00DA1D2B" w:rsidRDefault="003B53B8" w:rsidP="003B53B8">
      <w:pPr>
        <w:rPr>
          <w:rFonts w:ascii="Arial" w:hAnsi="Arial" w:cs="Arial"/>
          <w:sz w:val="22"/>
          <w:szCs w:val="22"/>
        </w:rPr>
      </w:pPr>
      <w:r w:rsidRPr="00DA1D2B">
        <w:rPr>
          <w:rFonts w:ascii="Arial" w:hAnsi="Arial" w:cs="Arial"/>
          <w:sz w:val="22"/>
          <w:szCs w:val="22"/>
        </w:rPr>
        <w:t xml:space="preserve">References: Black Country ICS (n.d.) </w:t>
      </w:r>
      <w:r w:rsidRPr="00DA1D2B">
        <w:rPr>
          <w:rFonts w:ascii="Arial" w:hAnsi="Arial" w:cs="Arial"/>
          <w:i/>
          <w:iCs/>
          <w:sz w:val="22"/>
          <w:szCs w:val="22"/>
        </w:rPr>
        <w:t>First contact paramedic</w:t>
      </w:r>
      <w:r w:rsidRPr="00DA1D2B">
        <w:rPr>
          <w:rFonts w:ascii="Arial" w:hAnsi="Arial" w:cs="Arial"/>
          <w:sz w:val="22"/>
          <w:szCs w:val="22"/>
        </w:rPr>
        <w:t xml:space="preserve">. </w:t>
      </w:r>
    </w:p>
    <w:p w14:paraId="5E9355C0" w14:textId="2FAB7E13" w:rsidR="003B53B8" w:rsidRPr="00DA1D2B" w:rsidRDefault="003B53B8" w:rsidP="003B53B8">
      <w:pPr>
        <w:rPr>
          <w:rFonts w:ascii="Arial" w:hAnsi="Arial" w:cs="Arial"/>
          <w:sz w:val="22"/>
          <w:szCs w:val="22"/>
        </w:rPr>
      </w:pPr>
      <w:r w:rsidRPr="00DA1D2B">
        <w:rPr>
          <w:rFonts w:ascii="Arial" w:hAnsi="Arial" w:cs="Arial"/>
          <w:sz w:val="22"/>
          <w:szCs w:val="22"/>
        </w:rPr>
        <w:t xml:space="preserve">British Heart Foundation (2025) </w:t>
      </w:r>
      <w:r w:rsidRPr="00DA1D2B">
        <w:rPr>
          <w:rFonts w:ascii="Arial" w:hAnsi="Arial" w:cs="Arial"/>
          <w:i/>
          <w:iCs/>
          <w:sz w:val="22"/>
          <w:szCs w:val="22"/>
        </w:rPr>
        <w:t>Average ambulance response times for heart attacks and strokes have risen, new data shows</w:t>
      </w:r>
      <w:r w:rsidRPr="00DA1D2B">
        <w:rPr>
          <w:rFonts w:ascii="Arial" w:hAnsi="Arial" w:cs="Arial"/>
          <w:sz w:val="22"/>
          <w:szCs w:val="22"/>
        </w:rPr>
        <w:t xml:space="preserve">. January. </w:t>
      </w:r>
    </w:p>
    <w:p w14:paraId="554D9844" w14:textId="611072E5" w:rsidR="003B53B8" w:rsidRPr="00DA1D2B" w:rsidRDefault="003B53B8" w:rsidP="003B53B8">
      <w:pPr>
        <w:rPr>
          <w:rFonts w:ascii="Arial" w:hAnsi="Arial" w:cs="Arial"/>
          <w:sz w:val="22"/>
          <w:szCs w:val="22"/>
        </w:rPr>
      </w:pPr>
      <w:r w:rsidRPr="00DA1D2B">
        <w:rPr>
          <w:rFonts w:ascii="Arial" w:hAnsi="Arial" w:cs="Arial"/>
          <w:sz w:val="22"/>
          <w:szCs w:val="22"/>
        </w:rPr>
        <w:t xml:space="preserve">Brooks, I.A., Cooke, M., Spencer, C. et al. (2016) 'A review of key national reports to describe the development of paramedic education in England (1966–2014)', </w:t>
      </w:r>
      <w:r w:rsidRPr="00DA1D2B">
        <w:rPr>
          <w:rFonts w:ascii="Arial" w:hAnsi="Arial" w:cs="Arial"/>
          <w:i/>
          <w:iCs/>
          <w:sz w:val="22"/>
          <w:szCs w:val="22"/>
        </w:rPr>
        <w:t>Emergency Medicine Journal</w:t>
      </w:r>
      <w:r w:rsidRPr="00DA1D2B">
        <w:rPr>
          <w:rFonts w:ascii="Arial" w:hAnsi="Arial" w:cs="Arial"/>
          <w:sz w:val="22"/>
          <w:szCs w:val="22"/>
        </w:rPr>
        <w:t xml:space="preserve">, 33(12). </w:t>
      </w:r>
    </w:p>
    <w:p w14:paraId="1CD749AA" w14:textId="4F14ACC8" w:rsidR="003B53B8" w:rsidRPr="00DA1D2B" w:rsidRDefault="003B53B8" w:rsidP="003B53B8">
      <w:pPr>
        <w:rPr>
          <w:rFonts w:ascii="Arial" w:hAnsi="Arial" w:cs="Arial"/>
          <w:sz w:val="22"/>
          <w:szCs w:val="22"/>
        </w:rPr>
      </w:pPr>
      <w:r w:rsidRPr="00DA1D2B">
        <w:rPr>
          <w:rFonts w:ascii="Arial" w:hAnsi="Arial" w:cs="Arial"/>
          <w:sz w:val="22"/>
          <w:szCs w:val="22"/>
        </w:rPr>
        <w:t xml:space="preserve">Crawley Museums (2023) </w:t>
      </w:r>
      <w:r w:rsidRPr="00DA1D2B">
        <w:rPr>
          <w:rFonts w:ascii="Arial" w:hAnsi="Arial" w:cs="Arial"/>
          <w:i/>
          <w:iCs/>
          <w:sz w:val="22"/>
          <w:szCs w:val="22"/>
        </w:rPr>
        <w:t>NHS at 75</w:t>
      </w:r>
      <w:r w:rsidRPr="00DA1D2B">
        <w:rPr>
          <w:rFonts w:ascii="Arial" w:hAnsi="Arial" w:cs="Arial"/>
          <w:sz w:val="22"/>
          <w:szCs w:val="22"/>
        </w:rPr>
        <w:t xml:space="preserve">. </w:t>
      </w:r>
    </w:p>
    <w:p w14:paraId="285F59E7" w14:textId="0A31B3E3" w:rsidR="003B53B8" w:rsidRPr="00DA1D2B" w:rsidRDefault="003B53B8" w:rsidP="00C37AC1">
      <w:pPr>
        <w:rPr>
          <w:rFonts w:ascii="Arial" w:hAnsi="Arial" w:cs="Arial"/>
          <w:sz w:val="22"/>
          <w:szCs w:val="22"/>
        </w:rPr>
      </w:pPr>
    </w:p>
    <w:sectPr w:rsidR="003B53B8" w:rsidRPr="00DA1D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883"/>
    <w:rsid w:val="000A2883"/>
    <w:rsid w:val="00125BC9"/>
    <w:rsid w:val="003B53B8"/>
    <w:rsid w:val="00507B5A"/>
    <w:rsid w:val="00567447"/>
    <w:rsid w:val="0065395E"/>
    <w:rsid w:val="00A46CB5"/>
    <w:rsid w:val="00C37AC1"/>
    <w:rsid w:val="00DA1D2B"/>
    <w:rsid w:val="00EC1A3E"/>
    <w:rsid w:val="00F46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59887"/>
  <w15:chartTrackingRefBased/>
  <w15:docId w15:val="{E4FC30FF-424B-47D6-A154-4BC889BCA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2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2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2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2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2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2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2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2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2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2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2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2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2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2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2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2883"/>
    <w:rPr>
      <w:rFonts w:eastAsiaTheme="majorEastAsia" w:cstheme="majorBidi"/>
      <w:color w:val="272727" w:themeColor="text1" w:themeTint="D8"/>
    </w:rPr>
  </w:style>
  <w:style w:type="paragraph" w:styleId="Title">
    <w:name w:val="Title"/>
    <w:basedOn w:val="Normal"/>
    <w:next w:val="Normal"/>
    <w:link w:val="TitleChar"/>
    <w:uiPriority w:val="10"/>
    <w:qFormat/>
    <w:rsid w:val="000A2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2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2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2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2883"/>
    <w:pPr>
      <w:spacing w:before="160"/>
      <w:jc w:val="center"/>
    </w:pPr>
    <w:rPr>
      <w:i/>
      <w:iCs/>
      <w:color w:val="404040" w:themeColor="text1" w:themeTint="BF"/>
    </w:rPr>
  </w:style>
  <w:style w:type="character" w:customStyle="1" w:styleId="QuoteChar">
    <w:name w:val="Quote Char"/>
    <w:basedOn w:val="DefaultParagraphFont"/>
    <w:link w:val="Quote"/>
    <w:uiPriority w:val="29"/>
    <w:rsid w:val="000A2883"/>
    <w:rPr>
      <w:i/>
      <w:iCs/>
      <w:color w:val="404040" w:themeColor="text1" w:themeTint="BF"/>
    </w:rPr>
  </w:style>
  <w:style w:type="paragraph" w:styleId="ListParagraph">
    <w:name w:val="List Paragraph"/>
    <w:basedOn w:val="Normal"/>
    <w:uiPriority w:val="34"/>
    <w:qFormat/>
    <w:rsid w:val="000A2883"/>
    <w:pPr>
      <w:ind w:left="720"/>
      <w:contextualSpacing/>
    </w:pPr>
  </w:style>
  <w:style w:type="character" w:styleId="IntenseEmphasis">
    <w:name w:val="Intense Emphasis"/>
    <w:basedOn w:val="DefaultParagraphFont"/>
    <w:uiPriority w:val="21"/>
    <w:qFormat/>
    <w:rsid w:val="000A2883"/>
    <w:rPr>
      <w:i/>
      <w:iCs/>
      <w:color w:val="0F4761" w:themeColor="accent1" w:themeShade="BF"/>
    </w:rPr>
  </w:style>
  <w:style w:type="paragraph" w:styleId="IntenseQuote">
    <w:name w:val="Intense Quote"/>
    <w:basedOn w:val="Normal"/>
    <w:next w:val="Normal"/>
    <w:link w:val="IntenseQuoteChar"/>
    <w:uiPriority w:val="30"/>
    <w:qFormat/>
    <w:rsid w:val="000A2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2883"/>
    <w:rPr>
      <w:i/>
      <w:iCs/>
      <w:color w:val="0F4761" w:themeColor="accent1" w:themeShade="BF"/>
    </w:rPr>
  </w:style>
  <w:style w:type="character" w:styleId="IntenseReference">
    <w:name w:val="Intense Reference"/>
    <w:basedOn w:val="DefaultParagraphFont"/>
    <w:uiPriority w:val="32"/>
    <w:qFormat/>
    <w:rsid w:val="000A2883"/>
    <w:rPr>
      <w:b/>
      <w:bCs/>
      <w:smallCaps/>
      <w:color w:val="0F4761" w:themeColor="accent1" w:themeShade="BF"/>
      <w:spacing w:val="5"/>
    </w:rPr>
  </w:style>
  <w:style w:type="paragraph" w:styleId="NormalWeb">
    <w:name w:val="Normal (Web)"/>
    <w:basedOn w:val="Normal"/>
    <w:uiPriority w:val="99"/>
    <w:semiHidden/>
    <w:unhideWhenUsed/>
    <w:rsid w:val="003B53B8"/>
    <w:rPr>
      <w:rFonts w:ascii="Times New Roman" w:hAnsi="Times New Roman" w:cs="Times New Roman"/>
    </w:rPr>
  </w:style>
  <w:style w:type="character" w:styleId="Hyperlink">
    <w:name w:val="Hyperlink"/>
    <w:basedOn w:val="DefaultParagraphFont"/>
    <w:uiPriority w:val="99"/>
    <w:unhideWhenUsed/>
    <w:rsid w:val="003B53B8"/>
    <w:rPr>
      <w:color w:val="467886" w:themeColor="hyperlink"/>
      <w:u w:val="single"/>
    </w:rPr>
  </w:style>
  <w:style w:type="character" w:styleId="UnresolvedMention">
    <w:name w:val="Unresolved Mention"/>
    <w:basedOn w:val="DefaultParagraphFont"/>
    <w:uiPriority w:val="99"/>
    <w:semiHidden/>
    <w:unhideWhenUsed/>
    <w:rsid w:val="003B53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3210</TotalTime>
  <Pages>6</Pages>
  <Words>1997</Words>
  <Characters>11384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Nargess Abasi (2010987)</dc:creator>
  <cp:keywords/>
  <dc:description/>
  <cp:lastModifiedBy>Nargess Abasi (2010987)</cp:lastModifiedBy>
  <cp:revision>2</cp:revision>
  <dcterms:created xsi:type="dcterms:W3CDTF">2026-10-12T11:10:00Z</dcterms:created>
  <dcterms:modified xsi:type="dcterms:W3CDTF">2026-10-14T17:35:00Z</dcterms:modified>
</cp:coreProperties>
</file>