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1F8B06" w14:textId="18025F01" w:rsidR="00357024" w:rsidRDefault="00377694" w:rsidP="00377694">
      <w:pPr>
        <w:pStyle w:val="Title"/>
        <w:jc w:val="center"/>
      </w:pPr>
      <w:r>
        <w:t>Data Security Principles</w:t>
      </w:r>
    </w:p>
    <w:p w14:paraId="52891037" w14:textId="0B47BE59" w:rsidR="00377694" w:rsidRDefault="00377694" w:rsidP="00377694">
      <w:pPr>
        <w:jc w:val="center"/>
      </w:pPr>
      <w:r>
        <w:t>Joe Turner</w:t>
      </w:r>
    </w:p>
    <w:p w14:paraId="67463636" w14:textId="0435A2AA" w:rsidR="00377694" w:rsidRDefault="00377694" w:rsidP="00377694">
      <w:pPr>
        <w:jc w:val="center"/>
      </w:pPr>
      <w:r>
        <w:t>2115463</w:t>
      </w:r>
    </w:p>
    <w:p w14:paraId="65DFCB69" w14:textId="58E13A68" w:rsidR="00377694" w:rsidRDefault="00377694" w:rsidP="00377694">
      <w:pPr>
        <w:jc w:val="center"/>
      </w:pPr>
      <w:r>
        <w:t>Data Security, Governance and Compliance</w:t>
      </w:r>
    </w:p>
    <w:p w14:paraId="05C92959" w14:textId="1C49231E" w:rsidR="00377694" w:rsidRDefault="00377694" w:rsidP="00377694">
      <w:pPr>
        <w:jc w:val="center"/>
      </w:pPr>
      <w:r>
        <w:t>ACCA7028</w:t>
      </w:r>
    </w:p>
    <w:p w14:paraId="4FF58EF1" w14:textId="77777777" w:rsidR="00377694" w:rsidRDefault="00377694" w:rsidP="00377694">
      <w:pPr>
        <w:jc w:val="center"/>
      </w:pPr>
    </w:p>
    <w:p w14:paraId="453A7B1A" w14:textId="77777777" w:rsidR="00377694" w:rsidRDefault="00377694" w:rsidP="00377694">
      <w:pPr>
        <w:jc w:val="center"/>
      </w:pPr>
    </w:p>
    <w:p w14:paraId="39DBF135" w14:textId="77777777" w:rsidR="00377694" w:rsidRDefault="00377694" w:rsidP="00377694">
      <w:pPr>
        <w:jc w:val="center"/>
      </w:pPr>
    </w:p>
    <w:p w14:paraId="267155FA" w14:textId="77777777" w:rsidR="00377694" w:rsidRDefault="00377694" w:rsidP="00377694">
      <w:pPr>
        <w:jc w:val="center"/>
      </w:pPr>
    </w:p>
    <w:p w14:paraId="382CC789" w14:textId="77777777" w:rsidR="00377694" w:rsidRDefault="00377694" w:rsidP="00377694">
      <w:pPr>
        <w:jc w:val="center"/>
      </w:pPr>
    </w:p>
    <w:p w14:paraId="0CB53A3F" w14:textId="77777777" w:rsidR="00377694" w:rsidRDefault="00377694" w:rsidP="00377694">
      <w:pPr>
        <w:jc w:val="center"/>
      </w:pPr>
    </w:p>
    <w:p w14:paraId="46DCA7FE" w14:textId="77777777" w:rsidR="00377694" w:rsidRDefault="00377694" w:rsidP="00377694">
      <w:pPr>
        <w:jc w:val="center"/>
      </w:pPr>
    </w:p>
    <w:p w14:paraId="2F494609" w14:textId="77777777" w:rsidR="00377694" w:rsidRDefault="00377694" w:rsidP="00377694">
      <w:pPr>
        <w:jc w:val="center"/>
      </w:pPr>
    </w:p>
    <w:p w14:paraId="7C3B5546" w14:textId="77777777" w:rsidR="00377694" w:rsidRDefault="00377694" w:rsidP="00377694">
      <w:pPr>
        <w:jc w:val="center"/>
      </w:pPr>
    </w:p>
    <w:p w14:paraId="3258C130" w14:textId="77777777" w:rsidR="00377694" w:rsidRDefault="00377694" w:rsidP="00377694">
      <w:pPr>
        <w:jc w:val="center"/>
      </w:pPr>
    </w:p>
    <w:p w14:paraId="7442CA99" w14:textId="77777777" w:rsidR="00377694" w:rsidRDefault="00377694" w:rsidP="00377694">
      <w:pPr>
        <w:jc w:val="center"/>
      </w:pPr>
    </w:p>
    <w:p w14:paraId="16F92639" w14:textId="77777777" w:rsidR="00377694" w:rsidRDefault="00377694" w:rsidP="00377694">
      <w:pPr>
        <w:jc w:val="center"/>
      </w:pPr>
    </w:p>
    <w:p w14:paraId="71862C62" w14:textId="77777777" w:rsidR="00377694" w:rsidRDefault="00377694" w:rsidP="00377694">
      <w:pPr>
        <w:jc w:val="center"/>
      </w:pPr>
    </w:p>
    <w:p w14:paraId="15DD8604" w14:textId="77777777" w:rsidR="00377694" w:rsidRDefault="00377694" w:rsidP="00377694">
      <w:pPr>
        <w:jc w:val="center"/>
      </w:pPr>
    </w:p>
    <w:p w14:paraId="1A6E1F86" w14:textId="77777777" w:rsidR="00377694" w:rsidRDefault="00377694" w:rsidP="00377694">
      <w:pPr>
        <w:jc w:val="center"/>
      </w:pPr>
    </w:p>
    <w:p w14:paraId="012A5909" w14:textId="77777777" w:rsidR="00377694" w:rsidRDefault="00377694" w:rsidP="00377694">
      <w:pPr>
        <w:jc w:val="center"/>
      </w:pPr>
    </w:p>
    <w:p w14:paraId="1AE0E3FA" w14:textId="77777777" w:rsidR="00377694" w:rsidRDefault="00377694" w:rsidP="00377694">
      <w:pPr>
        <w:jc w:val="center"/>
      </w:pPr>
    </w:p>
    <w:p w14:paraId="6D2F985B" w14:textId="77777777" w:rsidR="00377694" w:rsidRDefault="00377694" w:rsidP="00377694">
      <w:pPr>
        <w:jc w:val="center"/>
      </w:pPr>
    </w:p>
    <w:p w14:paraId="2DC308B5" w14:textId="77777777" w:rsidR="00377694" w:rsidRDefault="00377694" w:rsidP="00377694">
      <w:pPr>
        <w:jc w:val="center"/>
      </w:pPr>
    </w:p>
    <w:p w14:paraId="46B1A38B" w14:textId="77777777" w:rsidR="00377694" w:rsidRDefault="00377694" w:rsidP="00377694">
      <w:pPr>
        <w:jc w:val="center"/>
      </w:pPr>
    </w:p>
    <w:p w14:paraId="3972CBFE" w14:textId="77777777" w:rsidR="00377694" w:rsidRDefault="00377694" w:rsidP="00377694">
      <w:pPr>
        <w:jc w:val="center"/>
      </w:pPr>
    </w:p>
    <w:p w14:paraId="5B832CC0" w14:textId="77777777" w:rsidR="00377694" w:rsidRDefault="00377694" w:rsidP="00377694">
      <w:pPr>
        <w:jc w:val="center"/>
      </w:pPr>
    </w:p>
    <w:sdt>
      <w:sdtPr>
        <w:rPr>
          <w:rFonts w:asciiTheme="minorHAnsi" w:eastAsiaTheme="minorHAnsi" w:hAnsiTheme="minorHAnsi" w:cstheme="minorBidi"/>
          <w:color w:val="auto"/>
          <w:kern w:val="2"/>
          <w:sz w:val="24"/>
          <w:szCs w:val="24"/>
          <w:lang w:val="en-GB"/>
          <w14:ligatures w14:val="standardContextual"/>
        </w:rPr>
        <w:id w:val="304365133"/>
        <w:docPartObj>
          <w:docPartGallery w:val="Table of Contents"/>
          <w:docPartUnique/>
        </w:docPartObj>
      </w:sdtPr>
      <w:sdtEndPr>
        <w:rPr>
          <w:b/>
          <w:bCs/>
          <w:noProof/>
        </w:rPr>
      </w:sdtEndPr>
      <w:sdtContent>
        <w:p w14:paraId="34C25EB9" w14:textId="23D52040" w:rsidR="00377694" w:rsidRDefault="00377694">
          <w:pPr>
            <w:pStyle w:val="TOCHeading"/>
          </w:pPr>
          <w:r>
            <w:t>Contents</w:t>
          </w:r>
        </w:p>
        <w:p w14:paraId="472BDFF1" w14:textId="1D3EA6C3" w:rsidR="006D42F4" w:rsidRDefault="003776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894266" w:history="1">
            <w:r w:rsidR="006D42F4" w:rsidRPr="00847E60">
              <w:rPr>
                <w:rStyle w:val="Hyperlink"/>
                <w:noProof/>
              </w:rPr>
              <w:t>Introduction</w:t>
            </w:r>
            <w:r w:rsidR="006D42F4">
              <w:rPr>
                <w:noProof/>
                <w:webHidden/>
              </w:rPr>
              <w:tab/>
            </w:r>
            <w:r w:rsidR="006D42F4">
              <w:rPr>
                <w:noProof/>
                <w:webHidden/>
              </w:rPr>
              <w:fldChar w:fldCharType="begin"/>
            </w:r>
            <w:r w:rsidR="006D42F4">
              <w:rPr>
                <w:noProof/>
                <w:webHidden/>
              </w:rPr>
              <w:instrText xml:space="preserve"> PAGEREF _Toc220894266 \h </w:instrText>
            </w:r>
            <w:r w:rsidR="006D42F4">
              <w:rPr>
                <w:noProof/>
                <w:webHidden/>
              </w:rPr>
            </w:r>
            <w:r w:rsidR="006D42F4">
              <w:rPr>
                <w:noProof/>
                <w:webHidden/>
              </w:rPr>
              <w:fldChar w:fldCharType="separate"/>
            </w:r>
            <w:r w:rsidR="006D42F4">
              <w:rPr>
                <w:noProof/>
                <w:webHidden/>
              </w:rPr>
              <w:t>3</w:t>
            </w:r>
            <w:r w:rsidR="006D42F4">
              <w:rPr>
                <w:noProof/>
                <w:webHidden/>
              </w:rPr>
              <w:fldChar w:fldCharType="end"/>
            </w:r>
          </w:hyperlink>
        </w:p>
        <w:p w14:paraId="793AF883" w14:textId="45EE6682" w:rsidR="006D42F4" w:rsidRDefault="006D42F4">
          <w:pPr>
            <w:pStyle w:val="TOC1"/>
            <w:tabs>
              <w:tab w:val="right" w:leader="dot" w:pos="9016"/>
            </w:tabs>
            <w:rPr>
              <w:rFonts w:eastAsiaTheme="minorEastAsia"/>
              <w:noProof/>
              <w:lang w:eastAsia="en-GB"/>
            </w:rPr>
          </w:pPr>
          <w:hyperlink w:anchor="_Toc220894267" w:history="1">
            <w:r w:rsidRPr="00847E60">
              <w:rPr>
                <w:rStyle w:val="Hyperlink"/>
                <w:noProof/>
              </w:rPr>
              <w:t>Security Frameworks</w:t>
            </w:r>
            <w:r>
              <w:rPr>
                <w:noProof/>
                <w:webHidden/>
              </w:rPr>
              <w:tab/>
            </w:r>
            <w:r>
              <w:rPr>
                <w:noProof/>
                <w:webHidden/>
              </w:rPr>
              <w:fldChar w:fldCharType="begin"/>
            </w:r>
            <w:r>
              <w:rPr>
                <w:noProof/>
                <w:webHidden/>
              </w:rPr>
              <w:instrText xml:space="preserve"> PAGEREF _Toc220894267 \h </w:instrText>
            </w:r>
            <w:r>
              <w:rPr>
                <w:noProof/>
                <w:webHidden/>
              </w:rPr>
            </w:r>
            <w:r>
              <w:rPr>
                <w:noProof/>
                <w:webHidden/>
              </w:rPr>
              <w:fldChar w:fldCharType="separate"/>
            </w:r>
            <w:r>
              <w:rPr>
                <w:noProof/>
                <w:webHidden/>
              </w:rPr>
              <w:t>4</w:t>
            </w:r>
            <w:r>
              <w:rPr>
                <w:noProof/>
                <w:webHidden/>
              </w:rPr>
              <w:fldChar w:fldCharType="end"/>
            </w:r>
          </w:hyperlink>
        </w:p>
        <w:p w14:paraId="665CC33B" w14:textId="456F9A48" w:rsidR="006D42F4" w:rsidRDefault="006D42F4">
          <w:pPr>
            <w:pStyle w:val="TOC2"/>
            <w:tabs>
              <w:tab w:val="right" w:leader="dot" w:pos="9016"/>
            </w:tabs>
            <w:rPr>
              <w:rFonts w:eastAsiaTheme="minorEastAsia"/>
              <w:noProof/>
              <w:lang w:eastAsia="en-GB"/>
            </w:rPr>
          </w:pPr>
          <w:hyperlink w:anchor="_Toc220894268" w:history="1">
            <w:r w:rsidRPr="00847E60">
              <w:rPr>
                <w:rStyle w:val="Hyperlink"/>
                <w:noProof/>
              </w:rPr>
              <w:t>Information Technology Infrastructure Library</w:t>
            </w:r>
            <w:r>
              <w:rPr>
                <w:noProof/>
                <w:webHidden/>
              </w:rPr>
              <w:tab/>
            </w:r>
            <w:r>
              <w:rPr>
                <w:noProof/>
                <w:webHidden/>
              </w:rPr>
              <w:fldChar w:fldCharType="begin"/>
            </w:r>
            <w:r>
              <w:rPr>
                <w:noProof/>
                <w:webHidden/>
              </w:rPr>
              <w:instrText xml:space="preserve"> PAGEREF _Toc220894268 \h </w:instrText>
            </w:r>
            <w:r>
              <w:rPr>
                <w:noProof/>
                <w:webHidden/>
              </w:rPr>
            </w:r>
            <w:r>
              <w:rPr>
                <w:noProof/>
                <w:webHidden/>
              </w:rPr>
              <w:fldChar w:fldCharType="separate"/>
            </w:r>
            <w:r>
              <w:rPr>
                <w:noProof/>
                <w:webHidden/>
              </w:rPr>
              <w:t>4</w:t>
            </w:r>
            <w:r>
              <w:rPr>
                <w:noProof/>
                <w:webHidden/>
              </w:rPr>
              <w:fldChar w:fldCharType="end"/>
            </w:r>
          </w:hyperlink>
        </w:p>
        <w:p w14:paraId="0FBAA233" w14:textId="416D4A6B" w:rsidR="006D42F4" w:rsidRDefault="006D42F4">
          <w:pPr>
            <w:pStyle w:val="TOC2"/>
            <w:tabs>
              <w:tab w:val="right" w:leader="dot" w:pos="9016"/>
            </w:tabs>
            <w:rPr>
              <w:rFonts w:eastAsiaTheme="minorEastAsia"/>
              <w:noProof/>
              <w:lang w:eastAsia="en-GB"/>
            </w:rPr>
          </w:pPr>
          <w:hyperlink w:anchor="_Toc220894269" w:history="1">
            <w:r w:rsidRPr="00847E60">
              <w:rPr>
                <w:rStyle w:val="Hyperlink"/>
                <w:noProof/>
              </w:rPr>
              <w:t>ISO 27000</w:t>
            </w:r>
            <w:r>
              <w:rPr>
                <w:noProof/>
                <w:webHidden/>
              </w:rPr>
              <w:tab/>
            </w:r>
            <w:r>
              <w:rPr>
                <w:noProof/>
                <w:webHidden/>
              </w:rPr>
              <w:fldChar w:fldCharType="begin"/>
            </w:r>
            <w:r>
              <w:rPr>
                <w:noProof/>
                <w:webHidden/>
              </w:rPr>
              <w:instrText xml:space="preserve"> PAGEREF _Toc220894269 \h </w:instrText>
            </w:r>
            <w:r>
              <w:rPr>
                <w:noProof/>
                <w:webHidden/>
              </w:rPr>
            </w:r>
            <w:r>
              <w:rPr>
                <w:noProof/>
                <w:webHidden/>
              </w:rPr>
              <w:fldChar w:fldCharType="separate"/>
            </w:r>
            <w:r>
              <w:rPr>
                <w:noProof/>
                <w:webHidden/>
              </w:rPr>
              <w:t>4</w:t>
            </w:r>
            <w:r>
              <w:rPr>
                <w:noProof/>
                <w:webHidden/>
              </w:rPr>
              <w:fldChar w:fldCharType="end"/>
            </w:r>
          </w:hyperlink>
        </w:p>
        <w:p w14:paraId="05ED4A5C" w14:textId="7FB22DAB" w:rsidR="006D42F4" w:rsidRDefault="006D42F4">
          <w:pPr>
            <w:pStyle w:val="TOC1"/>
            <w:tabs>
              <w:tab w:val="right" w:leader="dot" w:pos="9016"/>
            </w:tabs>
            <w:rPr>
              <w:rFonts w:eastAsiaTheme="minorEastAsia"/>
              <w:noProof/>
              <w:lang w:eastAsia="en-GB"/>
            </w:rPr>
          </w:pPr>
          <w:hyperlink w:anchor="_Toc220894270" w:history="1">
            <w:r w:rsidRPr="00847E60">
              <w:rPr>
                <w:rStyle w:val="Hyperlink"/>
                <w:noProof/>
              </w:rPr>
              <w:t>NatureGreen Security Proposal</w:t>
            </w:r>
            <w:r>
              <w:rPr>
                <w:noProof/>
                <w:webHidden/>
              </w:rPr>
              <w:tab/>
            </w:r>
            <w:r>
              <w:rPr>
                <w:noProof/>
                <w:webHidden/>
              </w:rPr>
              <w:fldChar w:fldCharType="begin"/>
            </w:r>
            <w:r>
              <w:rPr>
                <w:noProof/>
                <w:webHidden/>
              </w:rPr>
              <w:instrText xml:space="preserve"> PAGEREF _Toc220894270 \h </w:instrText>
            </w:r>
            <w:r>
              <w:rPr>
                <w:noProof/>
                <w:webHidden/>
              </w:rPr>
            </w:r>
            <w:r>
              <w:rPr>
                <w:noProof/>
                <w:webHidden/>
              </w:rPr>
              <w:fldChar w:fldCharType="separate"/>
            </w:r>
            <w:r>
              <w:rPr>
                <w:noProof/>
                <w:webHidden/>
              </w:rPr>
              <w:t>5</w:t>
            </w:r>
            <w:r>
              <w:rPr>
                <w:noProof/>
                <w:webHidden/>
              </w:rPr>
              <w:fldChar w:fldCharType="end"/>
            </w:r>
          </w:hyperlink>
        </w:p>
        <w:p w14:paraId="7B4A5800" w14:textId="15C32E1C" w:rsidR="006D42F4" w:rsidRDefault="006D42F4">
          <w:pPr>
            <w:pStyle w:val="TOC2"/>
            <w:tabs>
              <w:tab w:val="right" w:leader="dot" w:pos="9016"/>
            </w:tabs>
            <w:rPr>
              <w:rFonts w:eastAsiaTheme="minorEastAsia"/>
              <w:noProof/>
              <w:lang w:eastAsia="en-GB"/>
            </w:rPr>
          </w:pPr>
          <w:hyperlink w:anchor="_Toc220894271" w:history="1">
            <w:r w:rsidRPr="00847E60">
              <w:rPr>
                <w:rStyle w:val="Hyperlink"/>
                <w:noProof/>
              </w:rPr>
              <w:t>Company Security</w:t>
            </w:r>
            <w:r>
              <w:rPr>
                <w:noProof/>
                <w:webHidden/>
              </w:rPr>
              <w:tab/>
            </w:r>
            <w:r>
              <w:rPr>
                <w:noProof/>
                <w:webHidden/>
              </w:rPr>
              <w:fldChar w:fldCharType="begin"/>
            </w:r>
            <w:r>
              <w:rPr>
                <w:noProof/>
                <w:webHidden/>
              </w:rPr>
              <w:instrText xml:space="preserve"> PAGEREF _Toc220894271 \h </w:instrText>
            </w:r>
            <w:r>
              <w:rPr>
                <w:noProof/>
                <w:webHidden/>
              </w:rPr>
            </w:r>
            <w:r>
              <w:rPr>
                <w:noProof/>
                <w:webHidden/>
              </w:rPr>
              <w:fldChar w:fldCharType="separate"/>
            </w:r>
            <w:r>
              <w:rPr>
                <w:noProof/>
                <w:webHidden/>
              </w:rPr>
              <w:t>5</w:t>
            </w:r>
            <w:r>
              <w:rPr>
                <w:noProof/>
                <w:webHidden/>
              </w:rPr>
              <w:fldChar w:fldCharType="end"/>
            </w:r>
          </w:hyperlink>
        </w:p>
        <w:p w14:paraId="6E1EFB1F" w14:textId="72B889C5" w:rsidR="006D42F4" w:rsidRDefault="006D42F4">
          <w:pPr>
            <w:pStyle w:val="TOC3"/>
            <w:tabs>
              <w:tab w:val="right" w:leader="dot" w:pos="9016"/>
            </w:tabs>
            <w:rPr>
              <w:rFonts w:eastAsiaTheme="minorEastAsia"/>
              <w:noProof/>
              <w:lang w:eastAsia="en-GB"/>
            </w:rPr>
          </w:pPr>
          <w:hyperlink w:anchor="_Toc220894272" w:history="1">
            <w:r w:rsidRPr="00847E60">
              <w:rPr>
                <w:rStyle w:val="Hyperlink"/>
                <w:noProof/>
              </w:rPr>
              <w:t>Security Policies and Security Models</w:t>
            </w:r>
            <w:r>
              <w:rPr>
                <w:noProof/>
                <w:webHidden/>
              </w:rPr>
              <w:tab/>
            </w:r>
            <w:r>
              <w:rPr>
                <w:noProof/>
                <w:webHidden/>
              </w:rPr>
              <w:fldChar w:fldCharType="begin"/>
            </w:r>
            <w:r>
              <w:rPr>
                <w:noProof/>
                <w:webHidden/>
              </w:rPr>
              <w:instrText xml:space="preserve"> PAGEREF _Toc220894272 \h </w:instrText>
            </w:r>
            <w:r>
              <w:rPr>
                <w:noProof/>
                <w:webHidden/>
              </w:rPr>
            </w:r>
            <w:r>
              <w:rPr>
                <w:noProof/>
                <w:webHidden/>
              </w:rPr>
              <w:fldChar w:fldCharType="separate"/>
            </w:r>
            <w:r>
              <w:rPr>
                <w:noProof/>
                <w:webHidden/>
              </w:rPr>
              <w:t>6</w:t>
            </w:r>
            <w:r>
              <w:rPr>
                <w:noProof/>
                <w:webHidden/>
              </w:rPr>
              <w:fldChar w:fldCharType="end"/>
            </w:r>
          </w:hyperlink>
        </w:p>
        <w:p w14:paraId="3594CFAB" w14:textId="4C5867DF" w:rsidR="006D42F4" w:rsidRDefault="006D42F4">
          <w:pPr>
            <w:pStyle w:val="TOC3"/>
            <w:tabs>
              <w:tab w:val="right" w:leader="dot" w:pos="9016"/>
            </w:tabs>
            <w:rPr>
              <w:rFonts w:eastAsiaTheme="minorEastAsia"/>
              <w:noProof/>
              <w:lang w:eastAsia="en-GB"/>
            </w:rPr>
          </w:pPr>
          <w:hyperlink w:anchor="_Toc220894273" w:history="1">
            <w:r w:rsidRPr="00847E60">
              <w:rPr>
                <w:rStyle w:val="Hyperlink"/>
                <w:noProof/>
              </w:rPr>
              <w:t>Compliance</w:t>
            </w:r>
            <w:r>
              <w:rPr>
                <w:noProof/>
                <w:webHidden/>
              </w:rPr>
              <w:tab/>
            </w:r>
            <w:r>
              <w:rPr>
                <w:noProof/>
                <w:webHidden/>
              </w:rPr>
              <w:fldChar w:fldCharType="begin"/>
            </w:r>
            <w:r>
              <w:rPr>
                <w:noProof/>
                <w:webHidden/>
              </w:rPr>
              <w:instrText xml:space="preserve"> PAGEREF _Toc220894273 \h </w:instrText>
            </w:r>
            <w:r>
              <w:rPr>
                <w:noProof/>
                <w:webHidden/>
              </w:rPr>
            </w:r>
            <w:r>
              <w:rPr>
                <w:noProof/>
                <w:webHidden/>
              </w:rPr>
              <w:fldChar w:fldCharType="separate"/>
            </w:r>
            <w:r>
              <w:rPr>
                <w:noProof/>
                <w:webHidden/>
              </w:rPr>
              <w:t>7</w:t>
            </w:r>
            <w:r>
              <w:rPr>
                <w:noProof/>
                <w:webHidden/>
              </w:rPr>
              <w:fldChar w:fldCharType="end"/>
            </w:r>
          </w:hyperlink>
        </w:p>
        <w:p w14:paraId="28EFB341" w14:textId="669F3A57" w:rsidR="006D42F4" w:rsidRDefault="006D42F4">
          <w:pPr>
            <w:pStyle w:val="TOC3"/>
            <w:tabs>
              <w:tab w:val="right" w:leader="dot" w:pos="9016"/>
            </w:tabs>
            <w:rPr>
              <w:rFonts w:eastAsiaTheme="minorEastAsia"/>
              <w:noProof/>
              <w:lang w:eastAsia="en-GB"/>
            </w:rPr>
          </w:pPr>
          <w:hyperlink w:anchor="_Toc220894274" w:history="1">
            <w:r w:rsidRPr="00847E60">
              <w:rPr>
                <w:rStyle w:val="Hyperlink"/>
                <w:noProof/>
              </w:rPr>
              <w:t>Risk Planning</w:t>
            </w:r>
            <w:r>
              <w:rPr>
                <w:noProof/>
                <w:webHidden/>
              </w:rPr>
              <w:tab/>
            </w:r>
            <w:r>
              <w:rPr>
                <w:noProof/>
                <w:webHidden/>
              </w:rPr>
              <w:fldChar w:fldCharType="begin"/>
            </w:r>
            <w:r>
              <w:rPr>
                <w:noProof/>
                <w:webHidden/>
              </w:rPr>
              <w:instrText xml:space="preserve"> PAGEREF _Toc220894274 \h </w:instrText>
            </w:r>
            <w:r>
              <w:rPr>
                <w:noProof/>
                <w:webHidden/>
              </w:rPr>
            </w:r>
            <w:r>
              <w:rPr>
                <w:noProof/>
                <w:webHidden/>
              </w:rPr>
              <w:fldChar w:fldCharType="separate"/>
            </w:r>
            <w:r>
              <w:rPr>
                <w:noProof/>
                <w:webHidden/>
              </w:rPr>
              <w:t>8</w:t>
            </w:r>
            <w:r>
              <w:rPr>
                <w:noProof/>
                <w:webHidden/>
              </w:rPr>
              <w:fldChar w:fldCharType="end"/>
            </w:r>
          </w:hyperlink>
        </w:p>
        <w:p w14:paraId="0EBCA02E" w14:textId="36077A4E" w:rsidR="006D42F4" w:rsidRDefault="006D42F4">
          <w:pPr>
            <w:pStyle w:val="TOC3"/>
            <w:tabs>
              <w:tab w:val="right" w:leader="dot" w:pos="9016"/>
            </w:tabs>
            <w:rPr>
              <w:rFonts w:eastAsiaTheme="minorEastAsia"/>
              <w:noProof/>
              <w:lang w:eastAsia="en-GB"/>
            </w:rPr>
          </w:pPr>
          <w:hyperlink w:anchor="_Toc220894275" w:history="1">
            <w:r w:rsidRPr="00847E60">
              <w:rPr>
                <w:rStyle w:val="Hyperlink"/>
                <w:noProof/>
              </w:rPr>
              <w:t>Contingencies Planning and Protection Mechanisms</w:t>
            </w:r>
            <w:r>
              <w:rPr>
                <w:noProof/>
                <w:webHidden/>
              </w:rPr>
              <w:tab/>
            </w:r>
            <w:r>
              <w:rPr>
                <w:noProof/>
                <w:webHidden/>
              </w:rPr>
              <w:fldChar w:fldCharType="begin"/>
            </w:r>
            <w:r>
              <w:rPr>
                <w:noProof/>
                <w:webHidden/>
              </w:rPr>
              <w:instrText xml:space="preserve"> PAGEREF _Toc220894275 \h </w:instrText>
            </w:r>
            <w:r>
              <w:rPr>
                <w:noProof/>
                <w:webHidden/>
              </w:rPr>
            </w:r>
            <w:r>
              <w:rPr>
                <w:noProof/>
                <w:webHidden/>
              </w:rPr>
              <w:fldChar w:fldCharType="separate"/>
            </w:r>
            <w:r>
              <w:rPr>
                <w:noProof/>
                <w:webHidden/>
              </w:rPr>
              <w:t>9</w:t>
            </w:r>
            <w:r>
              <w:rPr>
                <w:noProof/>
                <w:webHidden/>
              </w:rPr>
              <w:fldChar w:fldCharType="end"/>
            </w:r>
          </w:hyperlink>
        </w:p>
        <w:p w14:paraId="7559B6D6" w14:textId="0E30FE9C" w:rsidR="006D42F4" w:rsidRDefault="006D42F4">
          <w:pPr>
            <w:pStyle w:val="TOC3"/>
            <w:tabs>
              <w:tab w:val="right" w:leader="dot" w:pos="9016"/>
            </w:tabs>
            <w:rPr>
              <w:rFonts w:eastAsiaTheme="minorEastAsia"/>
              <w:noProof/>
              <w:lang w:eastAsia="en-GB"/>
            </w:rPr>
          </w:pPr>
          <w:hyperlink w:anchor="_Toc220894276" w:history="1">
            <w:r w:rsidRPr="00847E60">
              <w:rPr>
                <w:rStyle w:val="Hyperlink"/>
                <w:noProof/>
              </w:rPr>
              <w:t>Service Level Agreement</w:t>
            </w:r>
            <w:r>
              <w:rPr>
                <w:noProof/>
                <w:webHidden/>
              </w:rPr>
              <w:tab/>
            </w:r>
            <w:r>
              <w:rPr>
                <w:noProof/>
                <w:webHidden/>
              </w:rPr>
              <w:fldChar w:fldCharType="begin"/>
            </w:r>
            <w:r>
              <w:rPr>
                <w:noProof/>
                <w:webHidden/>
              </w:rPr>
              <w:instrText xml:space="preserve"> PAGEREF _Toc220894276 \h </w:instrText>
            </w:r>
            <w:r>
              <w:rPr>
                <w:noProof/>
                <w:webHidden/>
              </w:rPr>
            </w:r>
            <w:r>
              <w:rPr>
                <w:noProof/>
                <w:webHidden/>
              </w:rPr>
              <w:fldChar w:fldCharType="separate"/>
            </w:r>
            <w:r>
              <w:rPr>
                <w:noProof/>
                <w:webHidden/>
              </w:rPr>
              <w:t>10</w:t>
            </w:r>
            <w:r>
              <w:rPr>
                <w:noProof/>
                <w:webHidden/>
              </w:rPr>
              <w:fldChar w:fldCharType="end"/>
            </w:r>
          </w:hyperlink>
        </w:p>
        <w:p w14:paraId="0DC81D71" w14:textId="24EC6C6D" w:rsidR="006D42F4" w:rsidRDefault="006D42F4">
          <w:pPr>
            <w:pStyle w:val="TOC2"/>
            <w:tabs>
              <w:tab w:val="right" w:leader="dot" w:pos="9016"/>
            </w:tabs>
            <w:rPr>
              <w:rFonts w:eastAsiaTheme="minorEastAsia"/>
              <w:noProof/>
              <w:lang w:eastAsia="en-GB"/>
            </w:rPr>
          </w:pPr>
          <w:hyperlink w:anchor="_Toc220894277" w:history="1">
            <w:r w:rsidRPr="00847E60">
              <w:rPr>
                <w:rStyle w:val="Hyperlink"/>
                <w:noProof/>
              </w:rPr>
              <w:t>Updating Security Policy</w:t>
            </w:r>
            <w:r>
              <w:rPr>
                <w:noProof/>
                <w:webHidden/>
              </w:rPr>
              <w:tab/>
            </w:r>
            <w:r>
              <w:rPr>
                <w:noProof/>
                <w:webHidden/>
              </w:rPr>
              <w:fldChar w:fldCharType="begin"/>
            </w:r>
            <w:r>
              <w:rPr>
                <w:noProof/>
                <w:webHidden/>
              </w:rPr>
              <w:instrText xml:space="preserve"> PAGEREF _Toc220894277 \h </w:instrText>
            </w:r>
            <w:r>
              <w:rPr>
                <w:noProof/>
                <w:webHidden/>
              </w:rPr>
            </w:r>
            <w:r>
              <w:rPr>
                <w:noProof/>
                <w:webHidden/>
              </w:rPr>
              <w:fldChar w:fldCharType="separate"/>
            </w:r>
            <w:r>
              <w:rPr>
                <w:noProof/>
                <w:webHidden/>
              </w:rPr>
              <w:t>11</w:t>
            </w:r>
            <w:r>
              <w:rPr>
                <w:noProof/>
                <w:webHidden/>
              </w:rPr>
              <w:fldChar w:fldCharType="end"/>
            </w:r>
          </w:hyperlink>
        </w:p>
        <w:p w14:paraId="511E2887" w14:textId="64009C89" w:rsidR="006D42F4" w:rsidRDefault="006D42F4">
          <w:pPr>
            <w:pStyle w:val="TOC1"/>
            <w:tabs>
              <w:tab w:val="right" w:leader="dot" w:pos="9016"/>
            </w:tabs>
            <w:rPr>
              <w:rFonts w:eastAsiaTheme="minorEastAsia"/>
              <w:noProof/>
              <w:lang w:eastAsia="en-GB"/>
            </w:rPr>
          </w:pPr>
          <w:hyperlink w:anchor="_Toc220894278" w:history="1">
            <w:r w:rsidRPr="00847E60">
              <w:rPr>
                <w:rStyle w:val="Hyperlink"/>
                <w:noProof/>
              </w:rPr>
              <w:t>Sources</w:t>
            </w:r>
            <w:r>
              <w:rPr>
                <w:noProof/>
                <w:webHidden/>
              </w:rPr>
              <w:tab/>
            </w:r>
            <w:r>
              <w:rPr>
                <w:noProof/>
                <w:webHidden/>
              </w:rPr>
              <w:fldChar w:fldCharType="begin"/>
            </w:r>
            <w:r>
              <w:rPr>
                <w:noProof/>
                <w:webHidden/>
              </w:rPr>
              <w:instrText xml:space="preserve"> PAGEREF _Toc220894278 \h </w:instrText>
            </w:r>
            <w:r>
              <w:rPr>
                <w:noProof/>
                <w:webHidden/>
              </w:rPr>
            </w:r>
            <w:r>
              <w:rPr>
                <w:noProof/>
                <w:webHidden/>
              </w:rPr>
              <w:fldChar w:fldCharType="separate"/>
            </w:r>
            <w:r>
              <w:rPr>
                <w:noProof/>
                <w:webHidden/>
              </w:rPr>
              <w:t>12</w:t>
            </w:r>
            <w:r>
              <w:rPr>
                <w:noProof/>
                <w:webHidden/>
              </w:rPr>
              <w:fldChar w:fldCharType="end"/>
            </w:r>
          </w:hyperlink>
        </w:p>
        <w:p w14:paraId="1FB8B6CD" w14:textId="0D05B0E4" w:rsidR="00377694" w:rsidRDefault="00377694">
          <w:r>
            <w:rPr>
              <w:b/>
              <w:bCs/>
              <w:noProof/>
            </w:rPr>
            <w:fldChar w:fldCharType="end"/>
          </w:r>
        </w:p>
      </w:sdtContent>
    </w:sdt>
    <w:p w14:paraId="2C082505" w14:textId="77777777" w:rsidR="00377694" w:rsidRDefault="00377694" w:rsidP="00377694">
      <w:pPr>
        <w:jc w:val="center"/>
      </w:pPr>
    </w:p>
    <w:p w14:paraId="4F72424B" w14:textId="77777777" w:rsidR="00377694" w:rsidRDefault="00377694" w:rsidP="00377694">
      <w:pPr>
        <w:jc w:val="center"/>
      </w:pPr>
    </w:p>
    <w:p w14:paraId="00A73F4A" w14:textId="77777777" w:rsidR="00377694" w:rsidRDefault="00377694" w:rsidP="00377694">
      <w:pPr>
        <w:jc w:val="center"/>
      </w:pPr>
    </w:p>
    <w:p w14:paraId="75E8129D" w14:textId="77777777" w:rsidR="00377694" w:rsidRDefault="00377694" w:rsidP="00377694">
      <w:pPr>
        <w:jc w:val="center"/>
      </w:pPr>
    </w:p>
    <w:p w14:paraId="37D2CACE" w14:textId="77777777" w:rsidR="00377694" w:rsidRDefault="00377694" w:rsidP="00377694">
      <w:pPr>
        <w:jc w:val="center"/>
      </w:pPr>
    </w:p>
    <w:p w14:paraId="21710B38" w14:textId="77777777" w:rsidR="00377694" w:rsidRDefault="00377694" w:rsidP="00377694">
      <w:pPr>
        <w:jc w:val="center"/>
      </w:pPr>
    </w:p>
    <w:p w14:paraId="027BC14C" w14:textId="77777777" w:rsidR="00377694" w:rsidRDefault="00377694" w:rsidP="00377694">
      <w:pPr>
        <w:jc w:val="center"/>
      </w:pPr>
    </w:p>
    <w:p w14:paraId="55216A55" w14:textId="77777777" w:rsidR="00377694" w:rsidRDefault="00377694" w:rsidP="00377694">
      <w:pPr>
        <w:jc w:val="center"/>
      </w:pPr>
    </w:p>
    <w:p w14:paraId="56F9EABE" w14:textId="77777777" w:rsidR="00377694" w:rsidRDefault="00377694" w:rsidP="00377694">
      <w:pPr>
        <w:jc w:val="center"/>
      </w:pPr>
    </w:p>
    <w:p w14:paraId="73B88FD6" w14:textId="77777777" w:rsidR="00377694" w:rsidRDefault="00377694" w:rsidP="00905630"/>
    <w:p w14:paraId="7A076448" w14:textId="77777777" w:rsidR="00377694" w:rsidRDefault="00377694" w:rsidP="00377694">
      <w:pPr>
        <w:jc w:val="center"/>
      </w:pPr>
    </w:p>
    <w:p w14:paraId="58F83CCA" w14:textId="77777777" w:rsidR="00377694" w:rsidRDefault="00377694" w:rsidP="00377694">
      <w:pPr>
        <w:jc w:val="center"/>
      </w:pPr>
    </w:p>
    <w:p w14:paraId="44E2CBFD" w14:textId="77777777" w:rsidR="00377694" w:rsidRDefault="00377694" w:rsidP="00377694">
      <w:pPr>
        <w:jc w:val="center"/>
      </w:pPr>
    </w:p>
    <w:p w14:paraId="1BBD8582" w14:textId="77777777" w:rsidR="00377694" w:rsidRDefault="00377694" w:rsidP="00CD6329"/>
    <w:p w14:paraId="2B85643C" w14:textId="0B574F45" w:rsidR="00377694" w:rsidRDefault="00377694" w:rsidP="00377694">
      <w:pPr>
        <w:pStyle w:val="Heading1"/>
      </w:pPr>
      <w:bookmarkStart w:id="0" w:name="_Toc220894266"/>
      <w:r>
        <w:lastRenderedPageBreak/>
        <w:t>Introduction</w:t>
      </w:r>
      <w:bookmarkEnd w:id="0"/>
    </w:p>
    <w:p w14:paraId="3F71CFD2" w14:textId="77777777" w:rsidR="00A96780" w:rsidRDefault="00A96780" w:rsidP="00377694">
      <w:r>
        <w:t xml:space="preserve">For this assignment, a security plan will be created to fit the needs of NatureGreen. </w:t>
      </w:r>
    </w:p>
    <w:p w14:paraId="29B46800" w14:textId="2372F31F" w:rsidR="00377694" w:rsidRDefault="00A96780" w:rsidP="00377694">
      <w:r>
        <w:t>As the plan will reference and take inspiration from various security frameworks, the first step for creating this plan will be to thoroughly research and detail the features and policies of various existing security frameworks, particularly focusing on industry standard frameworks such as Information Technology Infrastructure Library and ISO 27000.</w:t>
      </w:r>
    </w:p>
    <w:p w14:paraId="1CED54A7" w14:textId="13A302DB" w:rsidR="00377694" w:rsidRDefault="00A96780" w:rsidP="00377694">
      <w:r>
        <w:t xml:space="preserve">This research will then be used as a basis to determine a plan that fits the needs of NatureGreen, which would protect sensitive data, </w:t>
      </w:r>
      <w:r w:rsidR="00905630">
        <w:t xml:space="preserve">and prevent unauthorised access to NatureGreen’s network, with a particular focus on NatureGreen’s cloud services, and addressing </w:t>
      </w:r>
      <w:r w:rsidR="00A83A9D">
        <w:t xml:space="preserve">the creation of a resilient policy concerning outside access to the network without compromising the network’s security. Protections of NatureGreen’s intellectual properties are also a major concern. </w:t>
      </w:r>
    </w:p>
    <w:p w14:paraId="7FEE355E" w14:textId="3ECD209D" w:rsidR="00A83A9D" w:rsidRDefault="00A83A9D" w:rsidP="00377694">
      <w:r>
        <w:t xml:space="preserve">Once this plan is laid out, </w:t>
      </w:r>
      <w:r w:rsidR="00457BBE">
        <w:t xml:space="preserve">a comprehensive breakdown will be made of the necessity of </w:t>
      </w:r>
      <w:r w:rsidR="00A75A25">
        <w:t>consistent updates of</w:t>
      </w:r>
      <w:r w:rsidR="00457BBE">
        <w:t xml:space="preserve"> security policies</w:t>
      </w:r>
      <w:r w:rsidR="00A75A25">
        <w:t>,</w:t>
      </w:r>
      <w:r w:rsidR="00457BBE">
        <w:t xml:space="preserve"> in the face of constantly evolving threats and technology.</w:t>
      </w:r>
    </w:p>
    <w:p w14:paraId="0FBC626B" w14:textId="77777777" w:rsidR="00377694" w:rsidRDefault="00377694" w:rsidP="00377694">
      <w:pPr>
        <w:rPr>
          <w:rFonts w:asciiTheme="majorHAnsi" w:eastAsiaTheme="majorEastAsia" w:hAnsiTheme="majorHAnsi" w:cstheme="majorBidi"/>
          <w:color w:val="0F4761" w:themeColor="accent1" w:themeShade="BF"/>
          <w:sz w:val="32"/>
          <w:szCs w:val="32"/>
        </w:rPr>
      </w:pPr>
    </w:p>
    <w:p w14:paraId="301EFD62" w14:textId="77777777" w:rsidR="00457BBE" w:rsidRDefault="00457BBE" w:rsidP="00377694">
      <w:pPr>
        <w:rPr>
          <w:rFonts w:asciiTheme="majorHAnsi" w:eastAsiaTheme="majorEastAsia" w:hAnsiTheme="majorHAnsi" w:cstheme="majorBidi"/>
          <w:color w:val="0F4761" w:themeColor="accent1" w:themeShade="BF"/>
          <w:sz w:val="32"/>
          <w:szCs w:val="32"/>
        </w:rPr>
      </w:pPr>
    </w:p>
    <w:p w14:paraId="75DFF2BD" w14:textId="77777777" w:rsidR="00457BBE" w:rsidRDefault="00457BBE" w:rsidP="00377694">
      <w:pPr>
        <w:rPr>
          <w:rFonts w:asciiTheme="majorHAnsi" w:eastAsiaTheme="majorEastAsia" w:hAnsiTheme="majorHAnsi" w:cstheme="majorBidi"/>
          <w:color w:val="0F4761" w:themeColor="accent1" w:themeShade="BF"/>
          <w:sz w:val="32"/>
          <w:szCs w:val="32"/>
        </w:rPr>
      </w:pPr>
    </w:p>
    <w:p w14:paraId="09D65350" w14:textId="77777777" w:rsidR="00457BBE" w:rsidRDefault="00457BBE" w:rsidP="00377694">
      <w:pPr>
        <w:rPr>
          <w:rFonts w:asciiTheme="majorHAnsi" w:eastAsiaTheme="majorEastAsia" w:hAnsiTheme="majorHAnsi" w:cstheme="majorBidi"/>
          <w:color w:val="0F4761" w:themeColor="accent1" w:themeShade="BF"/>
          <w:sz w:val="32"/>
          <w:szCs w:val="32"/>
        </w:rPr>
      </w:pPr>
    </w:p>
    <w:p w14:paraId="01B01950" w14:textId="77777777" w:rsidR="00457BBE" w:rsidRDefault="00457BBE" w:rsidP="00377694"/>
    <w:p w14:paraId="43DB1B58" w14:textId="77777777" w:rsidR="00377694" w:rsidRDefault="00377694" w:rsidP="00377694"/>
    <w:p w14:paraId="7E47C1E1" w14:textId="77777777" w:rsidR="00377694" w:rsidRDefault="00377694" w:rsidP="00377694"/>
    <w:p w14:paraId="07E221FD" w14:textId="77777777" w:rsidR="00377694" w:rsidRDefault="00377694" w:rsidP="00377694"/>
    <w:p w14:paraId="4487192D" w14:textId="77777777" w:rsidR="00377694" w:rsidRDefault="00377694" w:rsidP="00377694"/>
    <w:p w14:paraId="5BF3EDC3" w14:textId="77777777" w:rsidR="00377694" w:rsidRDefault="00377694" w:rsidP="00377694"/>
    <w:p w14:paraId="2A6EDBFD" w14:textId="77777777" w:rsidR="00377694" w:rsidRDefault="00377694" w:rsidP="00377694"/>
    <w:p w14:paraId="6667364A" w14:textId="77777777" w:rsidR="00A75A25" w:rsidRDefault="00A75A25" w:rsidP="00377694"/>
    <w:p w14:paraId="108DC0B9" w14:textId="0ED6DE2A" w:rsidR="00377694" w:rsidRDefault="00377694" w:rsidP="00377694">
      <w:pPr>
        <w:pStyle w:val="Heading1"/>
      </w:pPr>
      <w:bookmarkStart w:id="1" w:name="_Toc220894267"/>
      <w:r>
        <w:lastRenderedPageBreak/>
        <w:t>Security Frameworks</w:t>
      </w:r>
      <w:bookmarkEnd w:id="1"/>
    </w:p>
    <w:p w14:paraId="7D0CF640" w14:textId="6D18984D" w:rsidR="00A75A25" w:rsidRPr="00A75A25" w:rsidRDefault="00A75A25" w:rsidP="00A75A25">
      <w:r>
        <w:t xml:space="preserve">Security frameworks are a set of standards and practises that are employed in data security, in order to protect an organisation against potential threats. Such frameworks set out </w:t>
      </w:r>
      <w:r w:rsidR="0093612C">
        <w:t>guidelines to aid organisations in preventing such threats, whether they originate from malicious attackers, lack of employee awareness in threat prevention or natural causes. These frameworks exist to ensure a company is fully prepared for any threat that may appear; without these comprehensive frameworks, organisations not have contingencies in place for a threat, misjudge the risk a threat poses, or accidentally contravene data protection laws through the mishandling of sensitive data.</w:t>
      </w:r>
    </w:p>
    <w:p w14:paraId="305FEF50" w14:textId="70CB88BE" w:rsidR="00377694" w:rsidRDefault="00377694" w:rsidP="00A96780">
      <w:pPr>
        <w:pStyle w:val="Heading2"/>
      </w:pPr>
      <w:bookmarkStart w:id="2" w:name="_Toc220894268"/>
      <w:r>
        <w:t>Information Technology Infrastructure Library</w:t>
      </w:r>
      <w:bookmarkEnd w:id="2"/>
    </w:p>
    <w:p w14:paraId="4F884F87" w14:textId="0408CA0C" w:rsidR="0093612C" w:rsidRPr="0093612C" w:rsidRDefault="002F6FF6" w:rsidP="0093612C">
      <w:r>
        <w:t xml:space="preserve">The information technology infrastructure library (ITIL) is a security framework that determines the best practises </w:t>
      </w:r>
      <w:r w:rsidR="007A11EF">
        <w:t>to support an IT service</w:t>
      </w:r>
      <w:r w:rsidR="000B077D">
        <w:t xml:space="preserve"> with a focus on improving overall product value and fostering collaboration between teams and departments</w:t>
      </w:r>
      <w:r w:rsidR="00786AA6">
        <w:t xml:space="preserve">, </w:t>
      </w:r>
      <w:r w:rsidR="00786AA6">
        <w:t>outlin</w:t>
      </w:r>
      <w:r w:rsidR="00786AA6">
        <w:t>ing</w:t>
      </w:r>
      <w:r w:rsidR="00786AA6">
        <w:t xml:space="preserve"> how a service or product is created, maintained, and improved, defining roles and responsibilities.</w:t>
      </w:r>
      <w:r w:rsidR="000B077D">
        <w:t xml:space="preserve"> It is employed by 82% of Fortune 500 </w:t>
      </w:r>
      <w:r w:rsidR="001E1003">
        <w:t>companies [6] and</w:t>
      </w:r>
      <w:r w:rsidR="00786AA6">
        <w:t xml:space="preserve"> has been in use for 30+ years with consistent updates to ensure it does not become outdated. </w:t>
      </w:r>
      <w:r w:rsidR="001E1003">
        <w:t xml:space="preserve">This can be used by an organisation to help determine the best way to develop their service, assign roles and responsibilities to their staff and </w:t>
      </w:r>
      <w:r w:rsidR="00E42D8D">
        <w:t>ensure different teams work efficiently with each other, using proven methods.</w:t>
      </w:r>
    </w:p>
    <w:p w14:paraId="0919D6B0" w14:textId="12918D62" w:rsidR="00377694" w:rsidRDefault="00377694" w:rsidP="00A96780">
      <w:pPr>
        <w:pStyle w:val="Heading2"/>
      </w:pPr>
      <w:bookmarkStart w:id="3" w:name="_Toc220894269"/>
      <w:r>
        <w:t>ISO 27000</w:t>
      </w:r>
      <w:bookmarkEnd w:id="3"/>
    </w:p>
    <w:p w14:paraId="11F56B6E" w14:textId="121A8F8C" w:rsidR="00E42D8D" w:rsidRPr="00E42D8D" w:rsidRDefault="00E42D8D" w:rsidP="00E42D8D">
      <w:r>
        <w:t>The ISO 27000 series is a set of security standards to help organisations determine the best practises for their security policies and planning, using the CIA triad of confidentiality, integrity and availability as guidelines and determining factors for the protection of information. The ISO 27000 makes use of the creation of security policies, defining roles within an organisation and determining the responsibilities of those roles, assessing risks and determining solutions and contingencies for those risks and continuously improving these policies</w:t>
      </w:r>
      <w:r w:rsidR="00807F2B">
        <w:t xml:space="preserve"> to ensure they are robust and adaptable for any potential issues.</w:t>
      </w:r>
    </w:p>
    <w:p w14:paraId="3A439AD1" w14:textId="77777777" w:rsidR="00377694" w:rsidRDefault="00377694" w:rsidP="00377694"/>
    <w:p w14:paraId="14E24AF3" w14:textId="77777777" w:rsidR="00377694" w:rsidRDefault="00377694" w:rsidP="00377694"/>
    <w:p w14:paraId="739495A9" w14:textId="77777777" w:rsidR="00377694" w:rsidRDefault="00377694" w:rsidP="00377694"/>
    <w:p w14:paraId="439BF3E2" w14:textId="77777777" w:rsidR="00377694" w:rsidRDefault="00377694" w:rsidP="00377694"/>
    <w:p w14:paraId="6EB65A86" w14:textId="77777777" w:rsidR="00377694" w:rsidRDefault="00377694" w:rsidP="00377694"/>
    <w:p w14:paraId="40568B57" w14:textId="77777777" w:rsidR="00377694" w:rsidRDefault="00377694" w:rsidP="00377694"/>
    <w:p w14:paraId="07FF3F13" w14:textId="67745B46" w:rsidR="00377694" w:rsidRDefault="00377694" w:rsidP="00377694">
      <w:pPr>
        <w:pStyle w:val="Heading1"/>
      </w:pPr>
      <w:bookmarkStart w:id="4" w:name="_Toc220894270"/>
      <w:r>
        <w:lastRenderedPageBreak/>
        <w:t>NatureGreen</w:t>
      </w:r>
      <w:r w:rsidR="000F6BA4">
        <w:t xml:space="preserve"> Security Proposal</w:t>
      </w:r>
      <w:bookmarkEnd w:id="4"/>
    </w:p>
    <w:p w14:paraId="1AE945B0" w14:textId="2547FF05" w:rsidR="00457BBE" w:rsidRDefault="00377694" w:rsidP="005D18C7">
      <w:pPr>
        <w:pStyle w:val="Heading2"/>
      </w:pPr>
      <w:bookmarkStart w:id="5" w:name="_Toc220894271"/>
      <w:r>
        <w:t>Company Security</w:t>
      </w:r>
      <w:bookmarkEnd w:id="5"/>
    </w:p>
    <w:p w14:paraId="437CB37A" w14:textId="1D7940B2" w:rsidR="005D18C7" w:rsidRDefault="005D18C7" w:rsidP="005D18C7">
      <w:r>
        <w:t>NatureGreen has no established security policy, which requires a full security plan to be created. As a result, each aspect of a security framework needs to be considered. In particular, the company makes extensive use of cloud services and social media, has intellectual property that needs to be protected, and is under pressure to allow remote access to the company network from personal devices, posing a serious security risk.  The proposed solution would therefore need to focus on these aspects when considering the essential components that need to be considered in this plan.</w:t>
      </w:r>
    </w:p>
    <w:p w14:paraId="3FDACC86" w14:textId="0D1616A0" w:rsidR="00411CE5" w:rsidRDefault="005D18C7" w:rsidP="00411CE5">
      <w:r>
        <w:t xml:space="preserve">The general security policies will be laid out, explaining essential policies that need to be adopted to ensure the network remains secure. This will involve strategic planning </w:t>
      </w:r>
      <w:r w:rsidR="007C3C1E">
        <w:t>to lay out long term security goals and establish relevant roles and resources</w:t>
      </w:r>
      <w:r>
        <w:t>. With these policies laid out, laws relevant to NatureGreen will be covered, such as copyright protection laws and particularly data protection laws, as staff and client data is stored by the company. Once these steps have been covered, risk planning and contingency planning will begin, to identify threats, determine their severity and create a contingency to respond in the event one of these threats arise</w:t>
      </w:r>
      <w:r w:rsidR="007C3C1E">
        <w:t>, which would include protection mechanisms required to protect against such threats. Finally, a service level agreement will be created to set out terms and conditions with third party providers, which is essential due to NatureGreen’s cloud-based services.</w:t>
      </w:r>
    </w:p>
    <w:p w14:paraId="678C06AF" w14:textId="77777777" w:rsidR="00692654" w:rsidRDefault="00692654" w:rsidP="00411CE5"/>
    <w:p w14:paraId="708FE25C" w14:textId="77777777" w:rsidR="00692654" w:rsidRDefault="00692654" w:rsidP="00411CE5"/>
    <w:p w14:paraId="40269CBB" w14:textId="77777777" w:rsidR="00692654" w:rsidRDefault="00692654" w:rsidP="00411CE5"/>
    <w:p w14:paraId="045601BC" w14:textId="77777777" w:rsidR="00692654" w:rsidRDefault="00692654" w:rsidP="00411CE5"/>
    <w:p w14:paraId="33101F77" w14:textId="77777777" w:rsidR="00692654" w:rsidRDefault="00692654" w:rsidP="00411CE5"/>
    <w:p w14:paraId="75BF22C6" w14:textId="77777777" w:rsidR="00692654" w:rsidRDefault="00692654" w:rsidP="00411CE5"/>
    <w:p w14:paraId="0604BC58" w14:textId="77777777" w:rsidR="00692654" w:rsidRDefault="00692654" w:rsidP="00411CE5"/>
    <w:p w14:paraId="4F53B1E2" w14:textId="77777777" w:rsidR="00692654" w:rsidRDefault="00692654" w:rsidP="00411CE5"/>
    <w:p w14:paraId="7E712CCB" w14:textId="77777777" w:rsidR="00692654" w:rsidRDefault="00692654" w:rsidP="00411CE5"/>
    <w:p w14:paraId="1C27B078" w14:textId="77777777" w:rsidR="00692654" w:rsidRDefault="00692654" w:rsidP="00411CE5"/>
    <w:p w14:paraId="5498B56E" w14:textId="77777777" w:rsidR="00692654" w:rsidRDefault="00692654" w:rsidP="00411CE5"/>
    <w:p w14:paraId="33D52790" w14:textId="77088B29" w:rsidR="005D18C7" w:rsidRDefault="005D18C7" w:rsidP="00DC609A">
      <w:pPr>
        <w:pStyle w:val="Heading3"/>
      </w:pPr>
      <w:bookmarkStart w:id="6" w:name="_Toc220894272"/>
      <w:r>
        <w:lastRenderedPageBreak/>
        <w:t>Security Policies</w:t>
      </w:r>
      <w:r w:rsidR="00E42D8D">
        <w:t xml:space="preserve"> and Security Models</w:t>
      </w:r>
      <w:bookmarkEnd w:id="6"/>
    </w:p>
    <w:p w14:paraId="03E600CC" w14:textId="77777777" w:rsidR="005D3E91" w:rsidRDefault="005D3E91" w:rsidP="005D18C7">
      <w:r>
        <w:t xml:space="preserve">Several security policies need to be set out in regards to accessing the network; Firstly, remote access to the company network needs to be secure. Due to the use of personal devices when accessing the network, this connection cannot be guaranteed, so any data sent to the network needs to be verified to check for malicious code or files that could compromise the network’s security. Additionally, as the network handles sensitive data, steps need to be taken to ensure this data is secure. Data should therefore be encrypted when the network sends or receives information. </w:t>
      </w:r>
    </w:p>
    <w:p w14:paraId="3B1AE9D5" w14:textId="285B348A" w:rsidR="005D18C7" w:rsidRDefault="005D3E91" w:rsidP="005D18C7">
      <w:r>
        <w:t xml:space="preserve">Staff accounts could also be vulnerable and exploited by malicious actors to gain access to sensitive data. Passwords should be forced to include some conditions, such as a number, special character or uppercase letters, as well as be a certain length, to ensure these passwords are complex and difficult to crack. Additionally, these passwords should be regularly reset so old passwords cannot be learnt and exploited later. Two factor authentication can also be employed to ensure a member of staff can detect an unauthorised user accessing the network via their </w:t>
      </w:r>
      <w:r w:rsidR="00C9310D">
        <w:t>account and</w:t>
      </w:r>
      <w:r>
        <w:t xml:space="preserve"> deny them access. A final consideration is the removal of inactive accounts;</w:t>
      </w:r>
      <w:r w:rsidR="00C9310D">
        <w:t xml:space="preserve"> the removal of </w:t>
      </w:r>
      <w:r>
        <w:t xml:space="preserve">accounts of former </w:t>
      </w:r>
      <w:r w:rsidR="00C9310D">
        <w:t>staff</w:t>
      </w:r>
      <w:r>
        <w:t xml:space="preserve"> is essential to prevent unauthorised access </w:t>
      </w:r>
      <w:r w:rsidR="00C9310D">
        <w:t>from staff that no longer work for NatureGreen, ensuring they cannot access sensitive data.</w:t>
      </w:r>
    </w:p>
    <w:p w14:paraId="3F0E44E7" w14:textId="70D76365" w:rsidR="00E42D8D" w:rsidRDefault="00E42D8D" w:rsidP="005D18C7">
      <w:r>
        <w:t xml:space="preserve">As the ISO 27000 is an industry standard that helps determine the best practise for the creation of security plans and policies, </w:t>
      </w:r>
      <w:r w:rsidR="008F1BB4">
        <w:t xml:space="preserve">it will be used as a standard to compare the proposed security plan against. Particularly, the aspects of security policies and risk assessment will be considered and compared against ISO 27000 standards to ensure these solutions are robust and </w:t>
      </w:r>
      <w:r w:rsidR="00807F2B">
        <w:t>suitable for the problems these policies are intended to defend against.</w:t>
      </w:r>
      <w:r w:rsidR="008F1BB4">
        <w:t xml:space="preserve"> </w:t>
      </w:r>
    </w:p>
    <w:p w14:paraId="46EE2FF4" w14:textId="77777777" w:rsidR="008F1BB4" w:rsidRDefault="008F1BB4" w:rsidP="005D18C7"/>
    <w:p w14:paraId="6E5094A9" w14:textId="77777777" w:rsidR="008F1BB4" w:rsidRDefault="008F1BB4" w:rsidP="005D18C7"/>
    <w:p w14:paraId="0B56E80D" w14:textId="77777777" w:rsidR="008F1BB4" w:rsidRDefault="008F1BB4" w:rsidP="005D18C7"/>
    <w:p w14:paraId="544402F3" w14:textId="77777777" w:rsidR="008F1BB4" w:rsidRDefault="008F1BB4" w:rsidP="005D18C7"/>
    <w:p w14:paraId="3EBE908F" w14:textId="77777777" w:rsidR="008F1BB4" w:rsidRDefault="008F1BB4" w:rsidP="005D18C7"/>
    <w:p w14:paraId="51E202AB" w14:textId="77777777" w:rsidR="008F1BB4" w:rsidRDefault="008F1BB4" w:rsidP="005D18C7"/>
    <w:p w14:paraId="1579E15D" w14:textId="77777777" w:rsidR="008F1BB4" w:rsidRDefault="008F1BB4" w:rsidP="005D18C7"/>
    <w:p w14:paraId="116E185A" w14:textId="77777777" w:rsidR="008F1BB4" w:rsidRDefault="008F1BB4" w:rsidP="005D18C7"/>
    <w:p w14:paraId="4302CA6F" w14:textId="77777777" w:rsidR="008F1BB4" w:rsidRDefault="008F1BB4" w:rsidP="005D18C7"/>
    <w:p w14:paraId="6723411E" w14:textId="75B3862C" w:rsidR="00DC609A" w:rsidRDefault="00DC609A" w:rsidP="005D18C7">
      <w:pPr>
        <w:pStyle w:val="Heading3"/>
      </w:pPr>
      <w:bookmarkStart w:id="7" w:name="_Toc220894273"/>
      <w:r>
        <w:lastRenderedPageBreak/>
        <w:t>Compliance</w:t>
      </w:r>
      <w:bookmarkEnd w:id="7"/>
    </w:p>
    <w:p w14:paraId="23EBB7F1" w14:textId="41BD9F3D" w:rsidR="00DC609A" w:rsidRDefault="0015278D" w:rsidP="00DC609A">
      <w:r>
        <w:t>As the organisation handles sensitive data, this data needs to follow data protection laws, which detail how this data should be collected, used and handled. This data should be limited to only the data required by the company</w:t>
      </w:r>
      <w:r w:rsidR="00362516">
        <w:t xml:space="preserve"> and that such data should not be kept longer than is necessary, often necessitating the deletion of data from old clients</w:t>
      </w:r>
      <w:r w:rsidR="00C543CA">
        <w:t xml:space="preserve"> that no longer use the company’s services. An important aspect of these laws is that this sensitive data is stored and processed securely, as an individual’s data being stolen or leaked could cause that individual to be greatly negatively impacted. The main laws for data protection </w:t>
      </w:r>
      <w:r w:rsidR="00C766A7">
        <w:t>are</w:t>
      </w:r>
      <w:r w:rsidR="00C543CA">
        <w:t xml:space="preserve"> the General Data Protection Regulation (GDPR) [1], and the Data Protection Act [2].</w:t>
      </w:r>
    </w:p>
    <w:p w14:paraId="0714AE4F" w14:textId="5056CDC9" w:rsidR="00C543CA" w:rsidRDefault="00C543CA" w:rsidP="00DC609A">
      <w:r>
        <w:t xml:space="preserve">As NatureGreen also maintains copyrighted intellectual property, </w:t>
      </w:r>
      <w:r w:rsidR="00C161E3">
        <w:t>this needs to be accounted for, in the event of the theft of NatureGreen’s intellectual property. This could potentially cost NatureGreen billions, as the theft of trade secrets and unauthorised use of their property could cause the intellectual property to greatly decrease in value. This intellectual property is protected by the Intellectual Property Act of 2014 [3], which covers patents, trademarks and trade secrets, and ensures that in the event of the theft of this property, it is legally protected.</w:t>
      </w:r>
    </w:p>
    <w:p w14:paraId="06365266" w14:textId="77777777" w:rsidR="008F1BB4" w:rsidRDefault="008F1BB4" w:rsidP="00DC609A"/>
    <w:p w14:paraId="59D73910" w14:textId="77777777" w:rsidR="008F1BB4" w:rsidRDefault="008F1BB4" w:rsidP="00DC609A"/>
    <w:p w14:paraId="281AA7DA" w14:textId="77777777" w:rsidR="008F1BB4" w:rsidRDefault="008F1BB4" w:rsidP="00DC609A"/>
    <w:p w14:paraId="7CF598D0" w14:textId="77777777" w:rsidR="008F1BB4" w:rsidRDefault="008F1BB4" w:rsidP="00DC609A"/>
    <w:p w14:paraId="5D81D516" w14:textId="77777777" w:rsidR="008F1BB4" w:rsidRDefault="008F1BB4" w:rsidP="00DC609A"/>
    <w:p w14:paraId="06E45D9B" w14:textId="77777777" w:rsidR="008F1BB4" w:rsidRDefault="008F1BB4" w:rsidP="00DC609A"/>
    <w:p w14:paraId="304DDAD9" w14:textId="77777777" w:rsidR="008F1BB4" w:rsidRDefault="008F1BB4" w:rsidP="00DC609A"/>
    <w:p w14:paraId="44267978" w14:textId="77777777" w:rsidR="008F1BB4" w:rsidRDefault="008F1BB4" w:rsidP="00DC609A"/>
    <w:p w14:paraId="399E3451" w14:textId="77777777" w:rsidR="008F1BB4" w:rsidRDefault="008F1BB4" w:rsidP="00DC609A"/>
    <w:p w14:paraId="7BFAFA67" w14:textId="77777777" w:rsidR="008F1BB4" w:rsidRDefault="008F1BB4" w:rsidP="00DC609A"/>
    <w:p w14:paraId="525A478D" w14:textId="77777777" w:rsidR="008F1BB4" w:rsidRDefault="008F1BB4" w:rsidP="00DC609A"/>
    <w:p w14:paraId="48EAD183" w14:textId="77777777" w:rsidR="008F1BB4" w:rsidRDefault="008F1BB4" w:rsidP="00DC609A"/>
    <w:p w14:paraId="53BA56ED" w14:textId="77777777" w:rsidR="008F1BB4" w:rsidRDefault="008F1BB4" w:rsidP="00DC609A"/>
    <w:p w14:paraId="1DED3020" w14:textId="77777777" w:rsidR="00252D19" w:rsidRDefault="00252D19" w:rsidP="00DC609A"/>
    <w:p w14:paraId="7FE0647C" w14:textId="1908A4B2" w:rsidR="00DC609A" w:rsidRDefault="00DC609A" w:rsidP="00DC609A">
      <w:pPr>
        <w:pStyle w:val="Heading3"/>
      </w:pPr>
      <w:bookmarkStart w:id="8" w:name="_Toc220894274"/>
      <w:r>
        <w:lastRenderedPageBreak/>
        <w:t>Risk Planning</w:t>
      </w:r>
      <w:bookmarkEnd w:id="8"/>
    </w:p>
    <w:p w14:paraId="3F619C86" w14:textId="21542657" w:rsidR="005A4192" w:rsidRDefault="005A4192" w:rsidP="00DC609A">
      <w:r>
        <w:t>The creation of a comprehensive data security policy requires the identification and assessment of several risks that the organisation can face. Once identified, the severity of the threat must be determined by comparing the chance of the threat occurring against the damage the threat could deal to the organisation, which will then allow for an appropriate contingency plan to be made for this threat.</w:t>
      </w:r>
      <w:r w:rsidR="00252D19">
        <w:t xml:space="preserve"> These assessments are often carried out with the use of a Risk Assessment matrix [4].</w:t>
      </w:r>
    </w:p>
    <w:p w14:paraId="6ECA85EE" w14:textId="534F1D57" w:rsidR="00252D19" w:rsidRDefault="00252D19" w:rsidP="00DC609A">
      <w:r>
        <w:rPr>
          <w:noProof/>
        </w:rPr>
        <w:drawing>
          <wp:inline distT="0" distB="0" distL="0" distR="0" wp14:anchorId="55A3DEA0" wp14:editId="210D71A7">
            <wp:extent cx="5238173" cy="2946400"/>
            <wp:effectExtent l="0" t="0" r="635" b="6350"/>
            <wp:docPr id="1389702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240945" cy="2947959"/>
                    </a:xfrm>
                    <a:prstGeom prst="rect">
                      <a:avLst/>
                    </a:prstGeom>
                    <a:noFill/>
                    <a:ln>
                      <a:noFill/>
                    </a:ln>
                  </pic:spPr>
                </pic:pic>
              </a:graphicData>
            </a:graphic>
          </wp:inline>
        </w:drawing>
      </w:r>
      <w:r>
        <w:t>[4]</w:t>
      </w:r>
    </w:p>
    <w:p w14:paraId="044FC12E" w14:textId="2EA59E56" w:rsidR="001933D9" w:rsidRDefault="005361DA" w:rsidP="00DC609A">
      <w:r>
        <w:t>One such risk that the organisation faces is from unauthorised access. This could come from several sources, from malicious actors outside of the company, to former staff that retain access to their accounts, to existing staff. Each of these sources have different likelihoods of occurring but have the same severity; unauthorised access could lead to harmful code being uploaded to the network, or the theft or deletion of data. These malicious attacks could force network to be taken offline while repairs are ongoing, costing the company in lost revenue, or place the company at risk of being sued from data protection laws, such as the Data Protection Act [1] or GDPR [2].</w:t>
      </w:r>
      <w:r w:rsidR="00582CEF">
        <w:t xml:space="preserve"> Due to the different methods of </w:t>
      </w:r>
      <w:r w:rsidR="00252D19">
        <w:t>gaining access to the network, a general likelihood of occurrence is difficult to predict, however the severity of these threats are still high, leading to a medium to high risk of this kind of threat.</w:t>
      </w:r>
    </w:p>
    <w:p w14:paraId="03BB006F" w14:textId="77378B0D" w:rsidR="00692654" w:rsidRDefault="001933D9" w:rsidP="00DC609A">
      <w:r>
        <w:t>Another risk is a cloud network disruption. Due to NatureGreen’s reliance on Cloud based technologies, disruption from a provider could cripple the network and make it inaccessible until the issue is resolved. The likelihood of this kind of threat is very unlikely</w:t>
      </w:r>
      <w:r w:rsidR="006D42F4">
        <w:t>,</w:t>
      </w:r>
      <w:r>
        <w:t xml:space="preserve"> however i</w:t>
      </w:r>
      <w:r w:rsidR="006D42F4">
        <w:t>f</w:t>
      </w:r>
      <w:r>
        <w:t xml:space="preserve"> this issue occurs, a large amount of potential revenue could be lost, as the organisation would be unable to complete and coordinate most tasks, leading to a significant severity and an overall rating of medium risk on the Risk Assessment matrix.</w:t>
      </w:r>
    </w:p>
    <w:p w14:paraId="509305D5" w14:textId="3902E170" w:rsidR="00DC609A" w:rsidRDefault="00DC609A" w:rsidP="00DC609A">
      <w:pPr>
        <w:pStyle w:val="Heading3"/>
      </w:pPr>
      <w:bookmarkStart w:id="9" w:name="_Toc220894275"/>
      <w:r>
        <w:lastRenderedPageBreak/>
        <w:t>Contingencies Planning</w:t>
      </w:r>
      <w:r w:rsidR="007C3C1E">
        <w:t xml:space="preserve"> and Protection Mechanisms</w:t>
      </w:r>
      <w:bookmarkEnd w:id="9"/>
    </w:p>
    <w:p w14:paraId="44589BC1" w14:textId="7F34DB54" w:rsidR="00634112" w:rsidRDefault="00634112" w:rsidP="00DC609A">
      <w:r>
        <w:t>Contingencies refer to a plan of action that is created in response to the discovery of a threat; these aim to resolve or mitigate the impact of a threat as quickly as possible</w:t>
      </w:r>
      <w:r w:rsidR="009551B6">
        <w:t xml:space="preserve"> after it happens, through backups, recovery plans and response plans. Protection Mechanisms refer to the mechanisms used to prevent such threats, and often aim to negate the chance of a threat occurring before it happens, using methods such as monitoring the network for suspicious activity, controlling who can access the network through access control lists, encrypting sensitive data, and employing firewalls to control what can enter and exit the network.</w:t>
      </w:r>
    </w:p>
    <w:p w14:paraId="54E5F220" w14:textId="5B8181B1" w:rsidR="009551B6" w:rsidRDefault="009551B6" w:rsidP="00DC609A">
      <w:r>
        <w:t xml:space="preserve">Using the risks identified in the Risk Planning section, contingencies can be created and relevant protection mechanisms can be discussed. To protect against unauthorised access, as a contingency, an incident response plan can be created that trains staff how to respond to the incident, </w:t>
      </w:r>
      <w:r w:rsidR="00F02C16">
        <w:t>isolate and contain the unauthorised user and remove them from the network, before conducting an investigation to determine if any sensitive data has been breached. Protection Mechanisms that could be employed in this situation could be the use of access control lists to limit what users can access in the network, the removal of inactive accounts from former staff to prevent their access, security monitoring tools could be employed to ensure staff are not accessing data they do not need to access, and data can be encrypted so attackers cannot read the data.</w:t>
      </w:r>
    </w:p>
    <w:p w14:paraId="095F6825" w14:textId="7D69B53A" w:rsidR="00F02C16" w:rsidRDefault="00F02C16" w:rsidP="00DC609A">
      <w:r>
        <w:t>If cloud services are disrupted, a business continuity plan could be created to determine how the organisation can continue to operate while the outage is occurring, what essential parts of the organisation must keep running, and arrange for a backup cloud service provider so the organisation can continue working while the outage is occurring. In this event protection mechanisms cannot be directly applied to this threat; instead, the mechanisms must cover the emergency measures covered in the business continuity plan, such as ensuring data is encrypted, backups are in place to prevent data loss, and employees are trained to follow the business continuity plan.</w:t>
      </w:r>
    </w:p>
    <w:p w14:paraId="7F021C53" w14:textId="77777777" w:rsidR="00563DC3" w:rsidRDefault="00563DC3" w:rsidP="00DC609A"/>
    <w:p w14:paraId="38D30E1C" w14:textId="77777777" w:rsidR="00F02C16" w:rsidRDefault="00F02C16" w:rsidP="00DC609A"/>
    <w:p w14:paraId="4B76A10E" w14:textId="77777777" w:rsidR="008F1BB4" w:rsidRDefault="008F1BB4" w:rsidP="00DC609A"/>
    <w:p w14:paraId="501AEDF7" w14:textId="77777777" w:rsidR="008F1BB4" w:rsidRDefault="008F1BB4" w:rsidP="00DC609A"/>
    <w:p w14:paraId="7FF0E541" w14:textId="77777777" w:rsidR="008F1BB4" w:rsidRDefault="008F1BB4" w:rsidP="00DC609A"/>
    <w:p w14:paraId="735F89DB" w14:textId="77777777" w:rsidR="008F1BB4" w:rsidRDefault="008F1BB4" w:rsidP="00DC609A"/>
    <w:p w14:paraId="32924931" w14:textId="77777777" w:rsidR="008F1BB4" w:rsidRDefault="008F1BB4" w:rsidP="00DC609A"/>
    <w:p w14:paraId="5B92BE19" w14:textId="5B9B5308" w:rsidR="00DC609A" w:rsidRPr="00DC609A" w:rsidRDefault="00DC609A" w:rsidP="00DC609A">
      <w:pPr>
        <w:pStyle w:val="Heading3"/>
      </w:pPr>
      <w:bookmarkStart w:id="10" w:name="_Toc220894276"/>
      <w:r>
        <w:lastRenderedPageBreak/>
        <w:t>Service Level Agreement</w:t>
      </w:r>
      <w:bookmarkEnd w:id="10"/>
    </w:p>
    <w:p w14:paraId="5343EBA7" w14:textId="77777777" w:rsidR="008237E8" w:rsidRDefault="008237E8" w:rsidP="00457BBE">
      <w:r>
        <w:t xml:space="preserve">A service level agreement determines the expected services between a client and a service provider, determining factors such as how a client’s data is handled and protected, when this service will be available, informing clients of planned maintenance where they cannot access the service and how they will inform clients of potential data breaches. </w:t>
      </w:r>
    </w:p>
    <w:p w14:paraId="1E157763" w14:textId="3C430084" w:rsidR="00457BBE" w:rsidRDefault="008237E8" w:rsidP="00457BBE">
      <w:r>
        <w:t>For NatureGreen, this will disclose to a client how they collect, store and use the data required to access their services. It will also be used to inform clients of maintenance windows where services are updated, and vulnerabilities fixed, as week as to inform clients if an issue arises, such as with a cloud service disruption, data breach, or to inform users of inactive accounts (and associated data) that their information will be deleted.</w:t>
      </w:r>
    </w:p>
    <w:p w14:paraId="0C6E741D" w14:textId="40012A22" w:rsidR="00563DC3" w:rsidRDefault="008237E8" w:rsidP="00457BBE">
      <w:r>
        <w:t>This agreement is created to ensure transparency with clients and ensure that such clients are informed of important information. This also ensures that the organisation follows the Consumer Rights Act of 2015 [5], which ensures customers are protected from poor services.</w:t>
      </w:r>
    </w:p>
    <w:p w14:paraId="07B66075" w14:textId="77777777" w:rsidR="00457BBE" w:rsidRDefault="00457BBE" w:rsidP="00457BBE"/>
    <w:p w14:paraId="4DBA1A55" w14:textId="77777777" w:rsidR="00692654" w:rsidRDefault="00692654" w:rsidP="00457BBE"/>
    <w:p w14:paraId="42589727" w14:textId="77777777" w:rsidR="00692654" w:rsidRDefault="00692654" w:rsidP="00457BBE"/>
    <w:p w14:paraId="33FE2DDF" w14:textId="77777777" w:rsidR="00692654" w:rsidRDefault="00692654" w:rsidP="00457BBE"/>
    <w:p w14:paraId="735FABD3" w14:textId="77777777" w:rsidR="00692654" w:rsidRDefault="00692654" w:rsidP="00457BBE"/>
    <w:p w14:paraId="75D4EE98" w14:textId="77777777" w:rsidR="00692654" w:rsidRDefault="00692654" w:rsidP="00457BBE"/>
    <w:p w14:paraId="01C56480" w14:textId="77777777" w:rsidR="00692654" w:rsidRDefault="00692654" w:rsidP="00457BBE"/>
    <w:p w14:paraId="7F49BDE7" w14:textId="77777777" w:rsidR="00692654" w:rsidRDefault="00692654" w:rsidP="00457BBE"/>
    <w:p w14:paraId="15E632DF" w14:textId="77777777" w:rsidR="00692654" w:rsidRDefault="00692654" w:rsidP="00457BBE"/>
    <w:p w14:paraId="59E01482" w14:textId="77777777" w:rsidR="00692654" w:rsidRDefault="00692654" w:rsidP="00457BBE"/>
    <w:p w14:paraId="78E06192" w14:textId="77777777" w:rsidR="00692654" w:rsidRDefault="00692654" w:rsidP="00457BBE"/>
    <w:p w14:paraId="33EFCA2F" w14:textId="77777777" w:rsidR="00692654" w:rsidRDefault="00692654" w:rsidP="00457BBE"/>
    <w:p w14:paraId="3EF592A1" w14:textId="77777777" w:rsidR="00692654" w:rsidRDefault="00692654" w:rsidP="00457BBE"/>
    <w:p w14:paraId="153DBC94" w14:textId="77777777" w:rsidR="00692654" w:rsidRDefault="00692654" w:rsidP="00457BBE"/>
    <w:p w14:paraId="6B1123EB" w14:textId="77777777" w:rsidR="00692654" w:rsidRPr="00457BBE" w:rsidRDefault="00692654" w:rsidP="00457BBE"/>
    <w:p w14:paraId="5BB4E4DC" w14:textId="2ABC0883" w:rsidR="00377694" w:rsidRDefault="00457BBE" w:rsidP="00457BBE">
      <w:pPr>
        <w:pStyle w:val="Heading2"/>
      </w:pPr>
      <w:bookmarkStart w:id="11" w:name="_Toc220894277"/>
      <w:r>
        <w:lastRenderedPageBreak/>
        <w:t>Updating Security Policy</w:t>
      </w:r>
      <w:bookmarkEnd w:id="11"/>
    </w:p>
    <w:p w14:paraId="71C4A843" w14:textId="77777777" w:rsidR="00117DD7" w:rsidRDefault="00117DD7" w:rsidP="00823C35">
      <w:r>
        <w:t xml:space="preserve">As technology and services evolve, it is essential that the security policy associated with these services evolves and updates consistently. Hardware and software can become outdated, leading to security vulnerabilities, especially on discontinued software that may not receive updates, that could place an organisation at risk. Additionally, new technologies could lead to new methods of malicious actors gaining access to restricted sections of a network. </w:t>
      </w:r>
    </w:p>
    <w:p w14:paraId="275F85C0" w14:textId="3950F49B" w:rsidR="00823C35" w:rsidRDefault="00117DD7" w:rsidP="00823C35">
      <w:r>
        <w:t>For example, as AI technologies become more advanced, it will become easier to impersonate a client and make use of social engineering to gain access to sensitive data. A security policy would therefore need to be updated to account for this, determine the risk of such a threat, create contingencies or apply existing relevant contingencies to this threat (such as applying an updated unauthorised access contingency), and determine what protection mechanisms would be required to prevent this kind of threat from causing damage (through confirmation emails in order to access sensitive data, and training staff to be aware of the threat).</w:t>
      </w:r>
    </w:p>
    <w:p w14:paraId="4E214427" w14:textId="0F57A9D8" w:rsidR="00823C35" w:rsidRDefault="00117DD7" w:rsidP="00823C35">
      <w:r>
        <w:t xml:space="preserve">The consequences of not having an up to date security policy would be that the company would be unable to respond to new threats, causing them to be at severe risk of suffering from the consequences of such threats, and be liable to lawsuits from affected customers that may be affected. </w:t>
      </w:r>
      <w:r w:rsidR="00CF0361">
        <w:t>Additionally, as laws evolve, a security policy would also need to evolve to ensure that the organisation does not contravene these new laws. Organisational policy changes should also be followed with an updated security policy regarding such a change; if NatureGreen decided most employees can work using their own devices, under the condition the devices are connected to a USB hardware key that allows them to access the network, the security policy would need to evolve to determine, for example, the course of action that would need to be taken if a this key was lost or stolen. The security policy would also need to determine factors such as whether the key can only work on a single device, or if the key would be able to work on any device, and plan relevant risks, contingencies and protection mechanisms to account for this.</w:t>
      </w:r>
    </w:p>
    <w:p w14:paraId="7419D234" w14:textId="77777777" w:rsidR="00823C35" w:rsidRDefault="00823C35" w:rsidP="00823C35"/>
    <w:p w14:paraId="475AA6AB" w14:textId="77777777" w:rsidR="005361DA" w:rsidRDefault="005361DA" w:rsidP="00823C35"/>
    <w:p w14:paraId="782A1913" w14:textId="77777777" w:rsidR="005361DA" w:rsidRDefault="005361DA" w:rsidP="00823C35"/>
    <w:p w14:paraId="5D3DE28E" w14:textId="77777777" w:rsidR="005361DA" w:rsidRDefault="005361DA" w:rsidP="00823C35"/>
    <w:p w14:paraId="0E7A2381" w14:textId="77777777" w:rsidR="005361DA" w:rsidRDefault="005361DA" w:rsidP="00823C35"/>
    <w:p w14:paraId="5DF9BAA8" w14:textId="77777777" w:rsidR="005361DA" w:rsidRDefault="005361DA" w:rsidP="00823C35"/>
    <w:p w14:paraId="145C0069" w14:textId="77777777" w:rsidR="005361DA" w:rsidRDefault="005361DA" w:rsidP="00823C35"/>
    <w:p w14:paraId="188A71C5" w14:textId="33D822A4" w:rsidR="005361DA" w:rsidRDefault="005361DA" w:rsidP="005361DA">
      <w:pPr>
        <w:pStyle w:val="Heading1"/>
      </w:pPr>
      <w:bookmarkStart w:id="12" w:name="_Toc220894278"/>
      <w:r>
        <w:lastRenderedPageBreak/>
        <w:t>Sources</w:t>
      </w:r>
      <w:bookmarkEnd w:id="12"/>
    </w:p>
    <w:p w14:paraId="28293722" w14:textId="51326D17" w:rsidR="005361DA" w:rsidRDefault="005361DA" w:rsidP="005361DA">
      <w:r>
        <w:t xml:space="preserve">[1] </w:t>
      </w:r>
      <w:r w:rsidR="0015278D">
        <w:t xml:space="preserve">Gov.uk | </w:t>
      </w:r>
      <w:r w:rsidRPr="0015278D">
        <w:rPr>
          <w:i/>
          <w:iCs/>
        </w:rPr>
        <w:t xml:space="preserve">Data Protection </w:t>
      </w:r>
      <w:r w:rsidRPr="00C161E3">
        <w:rPr>
          <w:i/>
          <w:iCs/>
        </w:rPr>
        <w:t>Act</w:t>
      </w:r>
      <w:r w:rsidR="0015278D" w:rsidRPr="00C161E3">
        <w:rPr>
          <w:i/>
          <w:iCs/>
        </w:rPr>
        <w:t xml:space="preserve"> (2018)</w:t>
      </w:r>
      <w:r w:rsidR="0015278D">
        <w:t xml:space="preserve"> | [Online] | Available: </w:t>
      </w:r>
      <w:hyperlink r:id="rId7" w:history="1">
        <w:r w:rsidR="0015278D" w:rsidRPr="00B467A4">
          <w:rPr>
            <w:rStyle w:val="Hyperlink"/>
          </w:rPr>
          <w:t>https://www.legislation.gov.uk/ukpga/2018/12/contents</w:t>
        </w:r>
      </w:hyperlink>
      <w:r w:rsidR="0015278D">
        <w:t xml:space="preserve"> </w:t>
      </w:r>
    </w:p>
    <w:p w14:paraId="012ACC20" w14:textId="79B26F04" w:rsidR="0015278D" w:rsidRDefault="0015278D" w:rsidP="005361DA">
      <w:r>
        <w:t xml:space="preserve">[2] Intersoft Consulting | </w:t>
      </w:r>
      <w:r w:rsidRPr="00C161E3">
        <w:rPr>
          <w:i/>
          <w:iCs/>
        </w:rPr>
        <w:t>General Data Protection Regulation</w:t>
      </w:r>
      <w:r>
        <w:t xml:space="preserve"> | [Online] | Available: </w:t>
      </w:r>
      <w:hyperlink r:id="rId8" w:history="1">
        <w:r w:rsidRPr="00B467A4">
          <w:rPr>
            <w:rStyle w:val="Hyperlink"/>
          </w:rPr>
          <w:t>https://gdpr-info.eu</w:t>
        </w:r>
      </w:hyperlink>
      <w:r>
        <w:t xml:space="preserve"> </w:t>
      </w:r>
    </w:p>
    <w:p w14:paraId="2B70436F" w14:textId="534BDA81" w:rsidR="0015278D" w:rsidRDefault="00C161E3" w:rsidP="005361DA">
      <w:r>
        <w:t xml:space="preserve">[3] Gov.uk | </w:t>
      </w:r>
      <w:r>
        <w:rPr>
          <w:i/>
          <w:iCs/>
        </w:rPr>
        <w:t xml:space="preserve">Intellectual Property Act (2014) | </w:t>
      </w:r>
      <w:r>
        <w:t xml:space="preserve">[Online] | Available: </w:t>
      </w:r>
      <w:hyperlink r:id="rId9" w:history="1">
        <w:r w:rsidRPr="00B467A4">
          <w:rPr>
            <w:rStyle w:val="Hyperlink"/>
          </w:rPr>
          <w:t>https://www.legislation.gov.uk/ukpga/2014/18/contents</w:t>
        </w:r>
      </w:hyperlink>
      <w:r>
        <w:t xml:space="preserve"> </w:t>
      </w:r>
    </w:p>
    <w:p w14:paraId="78C4F8AE" w14:textId="2B6D8057" w:rsidR="00252D19" w:rsidRDefault="00252D19" w:rsidP="005361DA">
      <w:r>
        <w:t xml:space="preserve">[4] RiskPal | </w:t>
      </w:r>
      <w:r w:rsidRPr="00252D19">
        <w:rPr>
          <w:i/>
          <w:iCs/>
        </w:rPr>
        <w:t>Risk Assessment Matrix</w:t>
      </w:r>
      <w:r>
        <w:t xml:space="preserve"> | [Online] | Available: </w:t>
      </w:r>
      <w:hyperlink r:id="rId10" w:history="1">
        <w:r w:rsidRPr="00B467A4">
          <w:rPr>
            <w:rStyle w:val="Hyperlink"/>
          </w:rPr>
          <w:t>https://www.riskpal.com/risk-assessment-matrices/</w:t>
        </w:r>
      </w:hyperlink>
      <w:r>
        <w:t xml:space="preserve"> </w:t>
      </w:r>
    </w:p>
    <w:p w14:paraId="0A4951D1" w14:textId="2BB62B88" w:rsidR="008237E8" w:rsidRDefault="008237E8" w:rsidP="005361DA">
      <w:r>
        <w:t xml:space="preserve">[5] Gov.uk | </w:t>
      </w:r>
      <w:r>
        <w:rPr>
          <w:i/>
          <w:iCs/>
        </w:rPr>
        <w:t>Consumer Rights Act (2015) |</w:t>
      </w:r>
      <w:r>
        <w:t xml:space="preserve"> [Online] | Available: </w:t>
      </w:r>
      <w:hyperlink r:id="rId11" w:history="1">
        <w:r w:rsidR="00712A42" w:rsidRPr="00B467A4">
          <w:rPr>
            <w:rStyle w:val="Hyperlink"/>
          </w:rPr>
          <w:t>https://www.legislation.gov.uk/ukpga/2015/15/contents</w:t>
        </w:r>
      </w:hyperlink>
      <w:r w:rsidR="00712A42">
        <w:t xml:space="preserve"> </w:t>
      </w:r>
    </w:p>
    <w:p w14:paraId="73B2BD55" w14:textId="33C15378" w:rsidR="000B077D" w:rsidRPr="008237E8" w:rsidRDefault="000B077D" w:rsidP="005361DA">
      <w:r>
        <w:t xml:space="preserve">[6] ITIL | [Online] | Available: </w:t>
      </w:r>
      <w:hyperlink r:id="rId12" w:history="1">
        <w:r w:rsidRPr="00B467A4">
          <w:rPr>
            <w:rStyle w:val="Hyperlink"/>
          </w:rPr>
          <w:t>https://www.itil.com</w:t>
        </w:r>
      </w:hyperlink>
      <w:r>
        <w:t xml:space="preserve"> </w:t>
      </w:r>
    </w:p>
    <w:sectPr w:rsidR="000B077D" w:rsidRPr="0082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D1B07"/>
    <w:multiLevelType w:val="multilevel"/>
    <w:tmpl w:val="3DA8C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A72A5D"/>
    <w:multiLevelType w:val="multilevel"/>
    <w:tmpl w:val="EBD63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443B8B"/>
    <w:multiLevelType w:val="multilevel"/>
    <w:tmpl w:val="FFC84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EB3CE1"/>
    <w:multiLevelType w:val="multilevel"/>
    <w:tmpl w:val="8BA4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10613E"/>
    <w:multiLevelType w:val="multilevel"/>
    <w:tmpl w:val="9B709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CB0E11"/>
    <w:multiLevelType w:val="multilevel"/>
    <w:tmpl w:val="957EA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6739A3"/>
    <w:multiLevelType w:val="multilevel"/>
    <w:tmpl w:val="DCF43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361A9D"/>
    <w:multiLevelType w:val="multilevel"/>
    <w:tmpl w:val="6BDA2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A700B1"/>
    <w:multiLevelType w:val="multilevel"/>
    <w:tmpl w:val="59301E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0475234">
    <w:abstractNumId w:val="8"/>
  </w:num>
  <w:num w:numId="2" w16cid:durableId="470296509">
    <w:abstractNumId w:val="6"/>
  </w:num>
  <w:num w:numId="3" w16cid:durableId="282394941">
    <w:abstractNumId w:val="4"/>
  </w:num>
  <w:num w:numId="4" w16cid:durableId="1317299781">
    <w:abstractNumId w:val="2"/>
  </w:num>
  <w:num w:numId="5" w16cid:durableId="2118475626">
    <w:abstractNumId w:val="7"/>
  </w:num>
  <w:num w:numId="6" w16cid:durableId="1993480293">
    <w:abstractNumId w:val="3"/>
  </w:num>
  <w:num w:numId="7" w16cid:durableId="1173951906">
    <w:abstractNumId w:val="1"/>
  </w:num>
  <w:num w:numId="8" w16cid:durableId="1976522027">
    <w:abstractNumId w:val="5"/>
  </w:num>
  <w:num w:numId="9" w16cid:durableId="5520810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9C2"/>
    <w:rsid w:val="0001118A"/>
    <w:rsid w:val="00066CD5"/>
    <w:rsid w:val="000B077D"/>
    <w:rsid w:val="000C250C"/>
    <w:rsid w:val="000E0EC0"/>
    <w:rsid w:val="000F6BA4"/>
    <w:rsid w:val="00117DD7"/>
    <w:rsid w:val="0015278D"/>
    <w:rsid w:val="001906B4"/>
    <w:rsid w:val="001933D9"/>
    <w:rsid w:val="001956AC"/>
    <w:rsid w:val="001E1003"/>
    <w:rsid w:val="00252D19"/>
    <w:rsid w:val="002F6FF6"/>
    <w:rsid w:val="00357024"/>
    <w:rsid w:val="00362516"/>
    <w:rsid w:val="00377694"/>
    <w:rsid w:val="00401A18"/>
    <w:rsid w:val="00411CE5"/>
    <w:rsid w:val="004220C8"/>
    <w:rsid w:val="00457BBE"/>
    <w:rsid w:val="00461036"/>
    <w:rsid w:val="004A2234"/>
    <w:rsid w:val="004C19E9"/>
    <w:rsid w:val="004E5C80"/>
    <w:rsid w:val="005361DA"/>
    <w:rsid w:val="005539C2"/>
    <w:rsid w:val="00563DC3"/>
    <w:rsid w:val="00582CEF"/>
    <w:rsid w:val="00594D34"/>
    <w:rsid w:val="005A4192"/>
    <w:rsid w:val="005D18C7"/>
    <w:rsid w:val="005D3E91"/>
    <w:rsid w:val="00634112"/>
    <w:rsid w:val="00692654"/>
    <w:rsid w:val="006D42F4"/>
    <w:rsid w:val="006F7947"/>
    <w:rsid w:val="00712A42"/>
    <w:rsid w:val="00723244"/>
    <w:rsid w:val="00786AA6"/>
    <w:rsid w:val="007A11EF"/>
    <w:rsid w:val="007C3C1E"/>
    <w:rsid w:val="00807F2B"/>
    <w:rsid w:val="008237E8"/>
    <w:rsid w:val="00823C35"/>
    <w:rsid w:val="008557B8"/>
    <w:rsid w:val="008F1BB4"/>
    <w:rsid w:val="009016A4"/>
    <w:rsid w:val="00905630"/>
    <w:rsid w:val="0093612C"/>
    <w:rsid w:val="009551B6"/>
    <w:rsid w:val="009C0DB1"/>
    <w:rsid w:val="00A75A25"/>
    <w:rsid w:val="00A83A9D"/>
    <w:rsid w:val="00A96780"/>
    <w:rsid w:val="00AE7516"/>
    <w:rsid w:val="00BB63F9"/>
    <w:rsid w:val="00C161E3"/>
    <w:rsid w:val="00C23DD0"/>
    <w:rsid w:val="00C543CA"/>
    <w:rsid w:val="00C735C1"/>
    <w:rsid w:val="00C766A7"/>
    <w:rsid w:val="00C9310D"/>
    <w:rsid w:val="00CD6329"/>
    <w:rsid w:val="00CF0361"/>
    <w:rsid w:val="00DC609A"/>
    <w:rsid w:val="00E32007"/>
    <w:rsid w:val="00E42D8D"/>
    <w:rsid w:val="00F02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02030"/>
  <w15:chartTrackingRefBased/>
  <w15:docId w15:val="{90C8E7F4-C202-4972-B4D7-77BFE01B3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9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39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39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9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9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9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9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9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9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9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39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39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9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9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9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9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9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9C2"/>
    <w:rPr>
      <w:rFonts w:eastAsiaTheme="majorEastAsia" w:cstheme="majorBidi"/>
      <w:color w:val="272727" w:themeColor="text1" w:themeTint="D8"/>
    </w:rPr>
  </w:style>
  <w:style w:type="paragraph" w:styleId="Title">
    <w:name w:val="Title"/>
    <w:basedOn w:val="Normal"/>
    <w:next w:val="Normal"/>
    <w:link w:val="TitleChar"/>
    <w:uiPriority w:val="10"/>
    <w:qFormat/>
    <w:rsid w:val="005539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9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9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9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9C2"/>
    <w:pPr>
      <w:spacing w:before="160"/>
      <w:jc w:val="center"/>
    </w:pPr>
    <w:rPr>
      <w:i/>
      <w:iCs/>
      <w:color w:val="404040" w:themeColor="text1" w:themeTint="BF"/>
    </w:rPr>
  </w:style>
  <w:style w:type="character" w:customStyle="1" w:styleId="QuoteChar">
    <w:name w:val="Quote Char"/>
    <w:basedOn w:val="DefaultParagraphFont"/>
    <w:link w:val="Quote"/>
    <w:uiPriority w:val="29"/>
    <w:rsid w:val="005539C2"/>
    <w:rPr>
      <w:i/>
      <w:iCs/>
      <w:color w:val="404040" w:themeColor="text1" w:themeTint="BF"/>
    </w:rPr>
  </w:style>
  <w:style w:type="paragraph" w:styleId="ListParagraph">
    <w:name w:val="List Paragraph"/>
    <w:basedOn w:val="Normal"/>
    <w:uiPriority w:val="34"/>
    <w:qFormat/>
    <w:rsid w:val="005539C2"/>
    <w:pPr>
      <w:ind w:left="720"/>
      <w:contextualSpacing/>
    </w:pPr>
  </w:style>
  <w:style w:type="character" w:styleId="IntenseEmphasis">
    <w:name w:val="Intense Emphasis"/>
    <w:basedOn w:val="DefaultParagraphFont"/>
    <w:uiPriority w:val="21"/>
    <w:qFormat/>
    <w:rsid w:val="005539C2"/>
    <w:rPr>
      <w:i/>
      <w:iCs/>
      <w:color w:val="0F4761" w:themeColor="accent1" w:themeShade="BF"/>
    </w:rPr>
  </w:style>
  <w:style w:type="paragraph" w:styleId="IntenseQuote">
    <w:name w:val="Intense Quote"/>
    <w:basedOn w:val="Normal"/>
    <w:next w:val="Normal"/>
    <w:link w:val="IntenseQuoteChar"/>
    <w:uiPriority w:val="30"/>
    <w:qFormat/>
    <w:rsid w:val="005539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9C2"/>
    <w:rPr>
      <w:i/>
      <w:iCs/>
      <w:color w:val="0F4761" w:themeColor="accent1" w:themeShade="BF"/>
    </w:rPr>
  </w:style>
  <w:style w:type="character" w:styleId="IntenseReference">
    <w:name w:val="Intense Reference"/>
    <w:basedOn w:val="DefaultParagraphFont"/>
    <w:uiPriority w:val="32"/>
    <w:qFormat/>
    <w:rsid w:val="005539C2"/>
    <w:rPr>
      <w:b/>
      <w:bCs/>
      <w:smallCaps/>
      <w:color w:val="0F4761" w:themeColor="accent1" w:themeShade="BF"/>
      <w:spacing w:val="5"/>
    </w:rPr>
  </w:style>
  <w:style w:type="paragraph" w:styleId="TOCHeading">
    <w:name w:val="TOC Heading"/>
    <w:basedOn w:val="Heading1"/>
    <w:next w:val="Normal"/>
    <w:uiPriority w:val="39"/>
    <w:unhideWhenUsed/>
    <w:qFormat/>
    <w:rsid w:val="0037769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77694"/>
    <w:pPr>
      <w:spacing w:after="100"/>
    </w:pPr>
  </w:style>
  <w:style w:type="paragraph" w:styleId="TOC2">
    <w:name w:val="toc 2"/>
    <w:basedOn w:val="Normal"/>
    <w:next w:val="Normal"/>
    <w:autoRedefine/>
    <w:uiPriority w:val="39"/>
    <w:unhideWhenUsed/>
    <w:rsid w:val="00377694"/>
    <w:pPr>
      <w:spacing w:after="100"/>
      <w:ind w:left="240"/>
    </w:pPr>
  </w:style>
  <w:style w:type="paragraph" w:styleId="TOC3">
    <w:name w:val="toc 3"/>
    <w:basedOn w:val="Normal"/>
    <w:next w:val="Normal"/>
    <w:autoRedefine/>
    <w:uiPriority w:val="39"/>
    <w:unhideWhenUsed/>
    <w:rsid w:val="00377694"/>
    <w:pPr>
      <w:spacing w:after="100"/>
      <w:ind w:left="480"/>
    </w:pPr>
  </w:style>
  <w:style w:type="character" w:styleId="Hyperlink">
    <w:name w:val="Hyperlink"/>
    <w:basedOn w:val="DefaultParagraphFont"/>
    <w:uiPriority w:val="99"/>
    <w:unhideWhenUsed/>
    <w:rsid w:val="00377694"/>
    <w:rPr>
      <w:color w:val="467886" w:themeColor="hyperlink"/>
      <w:u w:val="single"/>
    </w:rPr>
  </w:style>
  <w:style w:type="character" w:styleId="UnresolvedMention">
    <w:name w:val="Unresolved Mention"/>
    <w:basedOn w:val="DefaultParagraphFont"/>
    <w:uiPriority w:val="99"/>
    <w:semiHidden/>
    <w:unhideWhenUsed/>
    <w:rsid w:val="001527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dpr-info.eu"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egislation.gov.uk/ukpga/2018/12/contents" TargetMode="External"/><Relationship Id="rId12" Type="http://schemas.openxmlformats.org/officeDocument/2006/relationships/hyperlink" Target="https://www.itil.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legislation.gov.uk/ukpga/2015/15/contents" TargetMode="External"/><Relationship Id="rId5" Type="http://schemas.openxmlformats.org/officeDocument/2006/relationships/webSettings" Target="webSettings.xml"/><Relationship Id="rId10" Type="http://schemas.openxmlformats.org/officeDocument/2006/relationships/hyperlink" Target="https://www.riskpal.com/risk-assessment-matrices/" TargetMode="External"/><Relationship Id="rId4" Type="http://schemas.openxmlformats.org/officeDocument/2006/relationships/settings" Target="settings.xml"/><Relationship Id="rId9" Type="http://schemas.openxmlformats.org/officeDocument/2006/relationships/hyperlink" Target="https://www.legislation.gov.uk/ukpga/2014/18/cont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669993F-6091-4947-B5D0-727D9B38A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539</TotalTime>
  <Pages>12</Pages>
  <Words>2536</Words>
  <Characters>15318</Characters>
  <Application>Microsoft Office Word</Application>
  <DocSecurity>0</DocSecurity>
  <Lines>901</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Turner (2115463)</dc:creator>
  <cp:keywords/>
  <dc:description/>
  <cp:lastModifiedBy>Joe Turner (2115463)</cp:lastModifiedBy>
  <cp:revision>33</cp:revision>
  <dcterms:created xsi:type="dcterms:W3CDTF">2026-01-20T00:10:00Z</dcterms:created>
  <dcterms:modified xsi:type="dcterms:W3CDTF">2026-02-02T03:11:00Z</dcterms:modified>
</cp:coreProperties>
</file>