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80D1D" w14:textId="77777777" w:rsidR="00D32825" w:rsidRDefault="00D32825">
      <w:pPr>
        <w:spacing w:line="360" w:lineRule="auto"/>
        <w:jc w:val="center"/>
        <w:rPr>
          <w:rFonts w:ascii="Roboto" w:eastAsia="Roboto" w:hAnsi="Roboto" w:cs="Roboto"/>
          <w:b/>
          <w:color w:val="1F1F1F"/>
          <w:sz w:val="32"/>
          <w:szCs w:val="32"/>
          <w:highlight w:val="white"/>
        </w:rPr>
      </w:pPr>
    </w:p>
    <w:p w14:paraId="73EC0F1D" w14:textId="77777777" w:rsidR="00D32825" w:rsidRDefault="00D32825">
      <w:pPr>
        <w:spacing w:line="360" w:lineRule="auto"/>
        <w:jc w:val="center"/>
        <w:rPr>
          <w:rFonts w:ascii="Roboto" w:eastAsia="Roboto" w:hAnsi="Roboto" w:cs="Roboto"/>
          <w:b/>
          <w:color w:val="1F1F1F"/>
          <w:sz w:val="32"/>
          <w:szCs w:val="32"/>
          <w:highlight w:val="white"/>
        </w:rPr>
      </w:pPr>
    </w:p>
    <w:p w14:paraId="420CB5DC" w14:textId="77777777" w:rsidR="00D32825" w:rsidRDefault="00D32825">
      <w:pPr>
        <w:spacing w:line="360" w:lineRule="auto"/>
        <w:jc w:val="center"/>
        <w:rPr>
          <w:rFonts w:ascii="Roboto" w:eastAsia="Roboto" w:hAnsi="Roboto" w:cs="Roboto"/>
          <w:b/>
          <w:color w:val="1F1F1F"/>
          <w:sz w:val="32"/>
          <w:szCs w:val="32"/>
          <w:highlight w:val="white"/>
        </w:rPr>
      </w:pPr>
    </w:p>
    <w:p w14:paraId="7CA9892B" w14:textId="77777777" w:rsidR="00D32825" w:rsidRDefault="00D32825">
      <w:pPr>
        <w:spacing w:line="360" w:lineRule="auto"/>
        <w:jc w:val="center"/>
        <w:rPr>
          <w:rFonts w:ascii="Roboto" w:eastAsia="Roboto" w:hAnsi="Roboto" w:cs="Roboto"/>
          <w:b/>
          <w:color w:val="1F1F1F"/>
          <w:sz w:val="32"/>
          <w:szCs w:val="32"/>
          <w:highlight w:val="white"/>
        </w:rPr>
      </w:pPr>
    </w:p>
    <w:p w14:paraId="0F002512" w14:textId="77777777" w:rsidR="00D32825" w:rsidRDefault="00D32825">
      <w:pPr>
        <w:spacing w:line="360" w:lineRule="auto"/>
        <w:jc w:val="center"/>
        <w:rPr>
          <w:rFonts w:ascii="Roboto" w:eastAsia="Roboto" w:hAnsi="Roboto" w:cs="Roboto"/>
          <w:b/>
          <w:color w:val="1F1F1F"/>
          <w:sz w:val="32"/>
          <w:szCs w:val="32"/>
          <w:highlight w:val="white"/>
        </w:rPr>
      </w:pPr>
    </w:p>
    <w:p w14:paraId="139ACD21" w14:textId="77777777" w:rsidR="00D32825" w:rsidRDefault="00D32825">
      <w:pPr>
        <w:spacing w:line="360" w:lineRule="auto"/>
        <w:jc w:val="center"/>
        <w:rPr>
          <w:rFonts w:ascii="Roboto" w:eastAsia="Roboto" w:hAnsi="Roboto" w:cs="Roboto"/>
          <w:b/>
          <w:color w:val="1F1F1F"/>
          <w:sz w:val="32"/>
          <w:szCs w:val="32"/>
          <w:highlight w:val="white"/>
        </w:rPr>
      </w:pPr>
    </w:p>
    <w:p w14:paraId="34BC1732" w14:textId="77777777" w:rsidR="00D32825" w:rsidRDefault="00D32825">
      <w:pPr>
        <w:spacing w:line="360" w:lineRule="auto"/>
        <w:jc w:val="center"/>
        <w:rPr>
          <w:rFonts w:ascii="Roboto" w:eastAsia="Roboto" w:hAnsi="Roboto" w:cs="Roboto"/>
          <w:b/>
          <w:color w:val="1F1F1F"/>
          <w:sz w:val="32"/>
          <w:szCs w:val="32"/>
          <w:highlight w:val="white"/>
        </w:rPr>
      </w:pPr>
    </w:p>
    <w:p w14:paraId="2ED2B973" w14:textId="77777777" w:rsidR="00D32825" w:rsidRDefault="00D32825">
      <w:pPr>
        <w:spacing w:line="360" w:lineRule="auto"/>
        <w:jc w:val="center"/>
        <w:rPr>
          <w:rFonts w:ascii="Roboto" w:eastAsia="Roboto" w:hAnsi="Roboto" w:cs="Roboto"/>
          <w:b/>
          <w:color w:val="1F1F1F"/>
          <w:sz w:val="32"/>
          <w:szCs w:val="32"/>
          <w:highlight w:val="white"/>
        </w:rPr>
      </w:pPr>
    </w:p>
    <w:p w14:paraId="652133E9" w14:textId="77777777" w:rsidR="00D32825" w:rsidRDefault="00D32825">
      <w:pPr>
        <w:spacing w:line="360" w:lineRule="auto"/>
        <w:jc w:val="center"/>
        <w:rPr>
          <w:rFonts w:ascii="Roboto" w:eastAsia="Roboto" w:hAnsi="Roboto" w:cs="Roboto"/>
          <w:b/>
          <w:color w:val="1F1F1F"/>
          <w:sz w:val="32"/>
          <w:szCs w:val="32"/>
          <w:highlight w:val="white"/>
        </w:rPr>
      </w:pPr>
    </w:p>
    <w:p w14:paraId="45D16842" w14:textId="77777777" w:rsidR="00D32825" w:rsidRDefault="00D32825">
      <w:pPr>
        <w:spacing w:line="360" w:lineRule="auto"/>
        <w:jc w:val="center"/>
        <w:rPr>
          <w:rFonts w:ascii="Roboto" w:eastAsia="Roboto" w:hAnsi="Roboto" w:cs="Roboto"/>
          <w:b/>
          <w:color w:val="1F1F1F"/>
          <w:sz w:val="32"/>
          <w:szCs w:val="32"/>
          <w:highlight w:val="white"/>
        </w:rPr>
      </w:pPr>
    </w:p>
    <w:p w14:paraId="0D997410" w14:textId="77777777" w:rsidR="003C5B49" w:rsidRDefault="00EC51FC">
      <w:pPr>
        <w:spacing w:line="360" w:lineRule="auto"/>
        <w:jc w:val="center"/>
        <w:rPr>
          <w:b/>
          <w:color w:val="1F1F1F"/>
          <w:sz w:val="32"/>
          <w:szCs w:val="32"/>
          <w:highlight w:val="white"/>
        </w:rPr>
      </w:pPr>
      <w:r>
        <w:rPr>
          <w:b/>
          <w:color w:val="1F1F1F"/>
          <w:sz w:val="32"/>
          <w:szCs w:val="32"/>
          <w:highlight w:val="white"/>
        </w:rPr>
        <w:t>Digital Skills and Research Methods</w:t>
      </w:r>
    </w:p>
    <w:p w14:paraId="5306333F" w14:textId="77777777" w:rsidR="000760A3" w:rsidRDefault="000760A3">
      <w:pPr>
        <w:spacing w:line="360" w:lineRule="auto"/>
        <w:jc w:val="center"/>
        <w:rPr>
          <w:b/>
          <w:color w:val="1F1F1F"/>
          <w:sz w:val="32"/>
          <w:szCs w:val="32"/>
          <w:highlight w:val="white"/>
        </w:rPr>
      </w:pPr>
    </w:p>
    <w:p w14:paraId="2FE8E2E3" w14:textId="1EFEFF19" w:rsidR="000760A3" w:rsidRDefault="000760A3">
      <w:pPr>
        <w:spacing w:line="360" w:lineRule="auto"/>
        <w:jc w:val="center"/>
        <w:rPr>
          <w:b/>
          <w:color w:val="1F1F1F"/>
          <w:sz w:val="32"/>
          <w:szCs w:val="32"/>
        </w:rPr>
      </w:pPr>
      <w:r>
        <w:rPr>
          <w:b/>
          <w:color w:val="1F1F1F"/>
          <w:sz w:val="32"/>
          <w:szCs w:val="32"/>
          <w:highlight w:val="white"/>
        </w:rPr>
        <w:t xml:space="preserve">Student Name: </w:t>
      </w:r>
      <w:r w:rsidR="00916DF8">
        <w:rPr>
          <w:b/>
          <w:color w:val="1F1F1F"/>
          <w:sz w:val="32"/>
          <w:szCs w:val="32"/>
        </w:rPr>
        <w:t>Joycelyn Dzewu</w:t>
      </w:r>
    </w:p>
    <w:p w14:paraId="1454E0A1" w14:textId="4F74943B" w:rsidR="000760A3" w:rsidRDefault="000760A3">
      <w:pPr>
        <w:spacing w:line="360" w:lineRule="auto"/>
        <w:jc w:val="center"/>
        <w:rPr>
          <w:b/>
          <w:color w:val="1F1F1F"/>
          <w:sz w:val="32"/>
          <w:szCs w:val="32"/>
        </w:rPr>
      </w:pPr>
      <w:r>
        <w:rPr>
          <w:b/>
          <w:color w:val="1F1F1F"/>
          <w:sz w:val="32"/>
          <w:szCs w:val="32"/>
        </w:rPr>
        <w:t xml:space="preserve">ID: </w:t>
      </w:r>
      <w:r w:rsidR="00916DF8">
        <w:rPr>
          <w:b/>
          <w:color w:val="1F1F1F"/>
          <w:sz w:val="32"/>
          <w:szCs w:val="32"/>
        </w:rPr>
        <w:t>2230865</w:t>
      </w:r>
    </w:p>
    <w:p w14:paraId="173A42E1" w14:textId="77777777" w:rsidR="00002738" w:rsidRDefault="00002738">
      <w:pPr>
        <w:spacing w:line="360" w:lineRule="auto"/>
        <w:jc w:val="center"/>
        <w:rPr>
          <w:b/>
          <w:color w:val="1F1F1F"/>
          <w:sz w:val="32"/>
          <w:szCs w:val="32"/>
          <w:highlight w:val="white"/>
        </w:rPr>
      </w:pPr>
      <w:r>
        <w:rPr>
          <w:b/>
          <w:color w:val="1F1F1F"/>
          <w:sz w:val="32"/>
          <w:szCs w:val="32"/>
        </w:rPr>
        <w:t xml:space="preserve">Tutor Name: </w:t>
      </w:r>
      <w:r w:rsidRPr="000760A3">
        <w:rPr>
          <w:b/>
          <w:color w:val="1F1F1F"/>
          <w:sz w:val="32"/>
          <w:szCs w:val="32"/>
        </w:rPr>
        <w:t>Samuel Abah</w:t>
      </w:r>
    </w:p>
    <w:p w14:paraId="312462AB" w14:textId="77777777" w:rsidR="003C5B49" w:rsidRDefault="003C5B49">
      <w:pPr>
        <w:rPr>
          <w:b/>
          <w:color w:val="1F1F1F"/>
          <w:sz w:val="32"/>
          <w:szCs w:val="32"/>
          <w:highlight w:val="white"/>
        </w:rPr>
      </w:pPr>
      <w:r>
        <w:rPr>
          <w:b/>
          <w:color w:val="1F1F1F"/>
          <w:sz w:val="32"/>
          <w:szCs w:val="32"/>
          <w:highlight w:val="white"/>
        </w:rPr>
        <w:br w:type="page"/>
      </w:r>
    </w:p>
    <w:sdt>
      <w:sdtPr>
        <w:rPr>
          <w:rFonts w:ascii="Arial" w:eastAsia="Arial" w:hAnsi="Arial" w:cs="Arial"/>
          <w:color w:val="auto"/>
          <w:sz w:val="22"/>
          <w:szCs w:val="22"/>
          <w:lang w:val="en-GB" w:eastAsia="en-IN"/>
        </w:rPr>
        <w:id w:val="-2028928270"/>
        <w:docPartObj>
          <w:docPartGallery w:val="Table of Contents"/>
          <w:docPartUnique/>
        </w:docPartObj>
      </w:sdtPr>
      <w:sdtEndPr>
        <w:rPr>
          <w:b/>
          <w:bCs/>
          <w:noProof/>
          <w:sz w:val="24"/>
          <w:szCs w:val="24"/>
        </w:rPr>
      </w:sdtEndPr>
      <w:sdtContent>
        <w:p w14:paraId="5BEA050C" w14:textId="77777777" w:rsidR="003C5B49" w:rsidRPr="003C5B49" w:rsidRDefault="003C5B49" w:rsidP="003C5B49">
          <w:pPr>
            <w:pStyle w:val="TOCHeading"/>
            <w:jc w:val="center"/>
            <w:rPr>
              <w:rFonts w:ascii="Times New Roman" w:hAnsi="Times New Roman" w:cs="Times New Roman"/>
              <w:b/>
              <w:color w:val="auto"/>
              <w:sz w:val="28"/>
              <w:szCs w:val="28"/>
            </w:rPr>
          </w:pPr>
          <w:r w:rsidRPr="003C5B49">
            <w:rPr>
              <w:rFonts w:ascii="Times New Roman" w:hAnsi="Times New Roman" w:cs="Times New Roman"/>
              <w:b/>
              <w:color w:val="auto"/>
              <w:sz w:val="28"/>
              <w:szCs w:val="28"/>
            </w:rPr>
            <w:t>Table of Contents</w:t>
          </w:r>
        </w:p>
        <w:p w14:paraId="3BD08FC7"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3" w:history="1">
            <w:r w:rsidR="003C5B49" w:rsidRPr="003C5B49">
              <w:rPr>
                <w:rStyle w:val="Hyperlink"/>
                <w:b/>
                <w:noProof/>
                <w:sz w:val="24"/>
                <w:szCs w:val="24"/>
              </w:rPr>
              <w:t>Introduction</w:t>
            </w:r>
            <w:r w:rsidR="003C5B49" w:rsidRPr="003C5B49">
              <w:rPr>
                <w:noProof/>
                <w:webHidden/>
                <w:sz w:val="24"/>
                <w:szCs w:val="24"/>
              </w:rPr>
              <w:tab/>
            </w:r>
            <w:r w:rsidR="003C5B49" w:rsidRPr="003C5B49">
              <w:rPr>
                <w:noProof/>
                <w:webHidden/>
                <w:sz w:val="24"/>
                <w:szCs w:val="24"/>
              </w:rPr>
              <w:fldChar w:fldCharType="begin"/>
            </w:r>
            <w:r w:rsidR="003C5B49" w:rsidRPr="003C5B49">
              <w:rPr>
                <w:noProof/>
                <w:webHidden/>
                <w:sz w:val="24"/>
                <w:szCs w:val="24"/>
              </w:rPr>
              <w:instrText xml:space="preserve"> PAGEREF _Toc133599703 \h </w:instrText>
            </w:r>
            <w:r w:rsidR="003C5B49" w:rsidRPr="003C5B49">
              <w:rPr>
                <w:noProof/>
                <w:webHidden/>
                <w:sz w:val="24"/>
                <w:szCs w:val="24"/>
              </w:rPr>
            </w:r>
            <w:r w:rsidR="003C5B49" w:rsidRPr="003C5B49">
              <w:rPr>
                <w:noProof/>
                <w:webHidden/>
                <w:sz w:val="24"/>
                <w:szCs w:val="24"/>
              </w:rPr>
              <w:fldChar w:fldCharType="separate"/>
            </w:r>
            <w:r w:rsidR="003C5B49" w:rsidRPr="003C5B49">
              <w:rPr>
                <w:noProof/>
                <w:webHidden/>
                <w:sz w:val="24"/>
                <w:szCs w:val="24"/>
              </w:rPr>
              <w:t>4</w:t>
            </w:r>
            <w:r w:rsidR="003C5B49" w:rsidRPr="003C5B49">
              <w:rPr>
                <w:noProof/>
                <w:webHidden/>
                <w:sz w:val="24"/>
                <w:szCs w:val="24"/>
              </w:rPr>
              <w:fldChar w:fldCharType="end"/>
            </w:r>
          </w:hyperlink>
        </w:p>
        <w:p w14:paraId="4B2886C8"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4" w:history="1">
            <w:r w:rsidR="003C5B49" w:rsidRPr="003C5B49">
              <w:rPr>
                <w:rStyle w:val="Hyperlink"/>
                <w:b/>
                <w:noProof/>
                <w:sz w:val="24"/>
                <w:szCs w:val="24"/>
              </w:rPr>
              <w:t>Evaluating the Research topic and discussing the research ideas</w:t>
            </w:r>
            <w:r w:rsidR="003C5B49" w:rsidRPr="003C5B49">
              <w:rPr>
                <w:noProof/>
                <w:webHidden/>
                <w:sz w:val="24"/>
                <w:szCs w:val="24"/>
              </w:rPr>
              <w:tab/>
              <w:t>4</w:t>
            </w:r>
          </w:hyperlink>
        </w:p>
        <w:p w14:paraId="6CC7770D"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5" w:history="1">
            <w:r w:rsidR="003C5B49" w:rsidRPr="003C5B49">
              <w:rPr>
                <w:rStyle w:val="Hyperlink"/>
                <w:b/>
                <w:noProof/>
                <w:sz w:val="24"/>
                <w:szCs w:val="24"/>
              </w:rPr>
              <w:t>Use of contemporary techniques to Improve Workplace</w:t>
            </w:r>
            <w:r w:rsidR="003C5B49" w:rsidRPr="003C5B49">
              <w:rPr>
                <w:noProof/>
                <w:webHidden/>
                <w:sz w:val="24"/>
                <w:szCs w:val="24"/>
              </w:rPr>
              <w:tab/>
              <w:t>5</w:t>
            </w:r>
          </w:hyperlink>
        </w:p>
        <w:p w14:paraId="3B2F2A1B"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6" w:history="1">
            <w:r w:rsidR="003C5B49" w:rsidRPr="003C5B49">
              <w:rPr>
                <w:rStyle w:val="Hyperlink"/>
                <w:b/>
                <w:noProof/>
                <w:sz w:val="24"/>
                <w:szCs w:val="24"/>
              </w:rPr>
              <w:t>Improving digital skills to enhance efficiency in the Healthcare Workplace</w:t>
            </w:r>
            <w:r w:rsidR="003C5B49" w:rsidRPr="003C5B49">
              <w:rPr>
                <w:noProof/>
                <w:webHidden/>
                <w:sz w:val="24"/>
                <w:szCs w:val="24"/>
              </w:rPr>
              <w:tab/>
              <w:t>6</w:t>
            </w:r>
          </w:hyperlink>
        </w:p>
        <w:p w14:paraId="1B6F155E"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7" w:history="1">
            <w:r w:rsidR="003C5B49" w:rsidRPr="003C5B49">
              <w:rPr>
                <w:rStyle w:val="Hyperlink"/>
                <w:b/>
                <w:noProof/>
                <w:sz w:val="24"/>
                <w:szCs w:val="24"/>
              </w:rPr>
              <w:t>Reviewing the methodology for the chosen research</w:t>
            </w:r>
            <w:r w:rsidR="003C5B49" w:rsidRPr="003C5B49">
              <w:rPr>
                <w:noProof/>
                <w:webHidden/>
                <w:sz w:val="24"/>
                <w:szCs w:val="24"/>
              </w:rPr>
              <w:tab/>
              <w:t>8</w:t>
            </w:r>
          </w:hyperlink>
        </w:p>
        <w:p w14:paraId="0F937C89"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8" w:history="1">
            <w:r w:rsidR="003C5B49" w:rsidRPr="003C5B49">
              <w:rPr>
                <w:rStyle w:val="Hyperlink"/>
                <w:b/>
                <w:noProof/>
                <w:sz w:val="24"/>
                <w:szCs w:val="24"/>
              </w:rPr>
              <w:t>Critically evaluate a range of data and credible sources</w:t>
            </w:r>
            <w:r w:rsidR="003C5B49" w:rsidRPr="003C5B49">
              <w:rPr>
                <w:noProof/>
                <w:webHidden/>
                <w:sz w:val="24"/>
                <w:szCs w:val="24"/>
              </w:rPr>
              <w:tab/>
              <w:t>8</w:t>
            </w:r>
          </w:hyperlink>
        </w:p>
        <w:p w14:paraId="281D4EE4" w14:textId="77777777" w:rsidR="003C5B49" w:rsidRPr="003C5B49" w:rsidRDefault="00000000" w:rsidP="003C5B49">
          <w:pPr>
            <w:pStyle w:val="TOC1"/>
            <w:tabs>
              <w:tab w:val="right" w:leader="dot" w:pos="9350"/>
            </w:tabs>
            <w:spacing w:line="360" w:lineRule="auto"/>
            <w:jc w:val="both"/>
            <w:rPr>
              <w:noProof/>
              <w:sz w:val="24"/>
              <w:szCs w:val="24"/>
            </w:rPr>
          </w:pPr>
          <w:hyperlink w:anchor="_Toc133599709" w:history="1">
            <w:r w:rsidR="003C5B49" w:rsidRPr="003C5B49">
              <w:rPr>
                <w:rStyle w:val="Hyperlink"/>
                <w:b/>
                <w:noProof/>
                <w:sz w:val="24"/>
                <w:szCs w:val="24"/>
              </w:rPr>
              <w:t>Conclusion</w:t>
            </w:r>
            <w:r w:rsidR="003C5B49" w:rsidRPr="003C5B49">
              <w:rPr>
                <w:noProof/>
                <w:webHidden/>
                <w:sz w:val="24"/>
                <w:szCs w:val="24"/>
              </w:rPr>
              <w:tab/>
              <w:t>10</w:t>
            </w:r>
          </w:hyperlink>
        </w:p>
        <w:p w14:paraId="0768405F" w14:textId="77777777" w:rsidR="003C5B49" w:rsidRPr="003C5B49" w:rsidRDefault="00000000" w:rsidP="003C5B49">
          <w:pPr>
            <w:pStyle w:val="TOC1"/>
            <w:tabs>
              <w:tab w:val="right" w:leader="dot" w:pos="9350"/>
            </w:tabs>
            <w:spacing w:line="360" w:lineRule="auto"/>
            <w:jc w:val="both"/>
            <w:rPr>
              <w:noProof/>
              <w:sz w:val="24"/>
              <w:szCs w:val="24"/>
            </w:rPr>
          </w:pPr>
          <w:hyperlink w:anchor="_Toc133599710" w:history="1">
            <w:r w:rsidR="003C5B49" w:rsidRPr="003C5B49">
              <w:rPr>
                <w:rStyle w:val="Hyperlink"/>
                <w:b/>
                <w:noProof/>
                <w:sz w:val="24"/>
                <w:szCs w:val="24"/>
              </w:rPr>
              <w:t>Reference</w:t>
            </w:r>
            <w:r w:rsidR="003C5B49" w:rsidRPr="003C5B49">
              <w:rPr>
                <w:noProof/>
                <w:webHidden/>
                <w:sz w:val="24"/>
                <w:szCs w:val="24"/>
              </w:rPr>
              <w:tab/>
              <w:t>11</w:t>
            </w:r>
          </w:hyperlink>
        </w:p>
        <w:p w14:paraId="457A3130" w14:textId="77777777" w:rsidR="003C5B49" w:rsidRPr="003C5B49" w:rsidRDefault="00000000" w:rsidP="003C5B49">
          <w:pPr>
            <w:spacing w:line="360" w:lineRule="auto"/>
            <w:jc w:val="both"/>
            <w:rPr>
              <w:sz w:val="24"/>
              <w:szCs w:val="24"/>
            </w:rPr>
          </w:pPr>
        </w:p>
      </w:sdtContent>
    </w:sdt>
    <w:p w14:paraId="7BBDCC82" w14:textId="77777777" w:rsidR="00D32825" w:rsidRDefault="00EC51FC" w:rsidP="003C5B49">
      <w:pPr>
        <w:spacing w:line="360" w:lineRule="auto"/>
        <w:rPr>
          <w:rFonts w:ascii="Roboto" w:eastAsia="Roboto" w:hAnsi="Roboto" w:cs="Roboto"/>
          <w:b/>
          <w:color w:val="1F1F1F"/>
          <w:sz w:val="32"/>
          <w:szCs w:val="32"/>
          <w:highlight w:val="white"/>
        </w:rPr>
      </w:pPr>
      <w:r>
        <w:br w:type="page"/>
      </w:r>
    </w:p>
    <w:p w14:paraId="3B5BA1C5" w14:textId="576C70E0" w:rsidR="00D32825" w:rsidRDefault="00D32825">
      <w:pPr>
        <w:spacing w:line="360" w:lineRule="auto"/>
        <w:jc w:val="both"/>
        <w:rPr>
          <w:rFonts w:ascii="Roboto" w:eastAsia="Roboto" w:hAnsi="Roboto" w:cs="Roboto"/>
          <w:b/>
          <w:color w:val="1F1F1F"/>
          <w:sz w:val="32"/>
          <w:szCs w:val="32"/>
          <w:highlight w:val="white"/>
        </w:rPr>
      </w:pPr>
    </w:p>
    <w:p w14:paraId="4559D6DC" w14:textId="77777777" w:rsidR="00D32825" w:rsidRDefault="00EC51FC">
      <w:pPr>
        <w:pStyle w:val="Heading1"/>
        <w:spacing w:line="360" w:lineRule="auto"/>
        <w:jc w:val="both"/>
        <w:rPr>
          <w:b/>
          <w:sz w:val="28"/>
          <w:szCs w:val="28"/>
        </w:rPr>
      </w:pPr>
      <w:bookmarkStart w:id="0" w:name="_732jj5xhvz67" w:colFirst="0" w:colLast="0"/>
      <w:bookmarkStart w:id="1" w:name="_Toc133599703"/>
      <w:bookmarkEnd w:id="0"/>
      <w:r>
        <w:rPr>
          <w:b/>
          <w:sz w:val="28"/>
          <w:szCs w:val="28"/>
        </w:rPr>
        <w:t>Introduction</w:t>
      </w:r>
      <w:bookmarkEnd w:id="1"/>
    </w:p>
    <w:p w14:paraId="22949D06" w14:textId="77777777" w:rsidR="00D32825" w:rsidRDefault="00EC51FC">
      <w:pPr>
        <w:spacing w:line="360" w:lineRule="auto"/>
        <w:jc w:val="both"/>
        <w:rPr>
          <w:color w:val="1F1F1F"/>
          <w:sz w:val="24"/>
          <w:szCs w:val="24"/>
          <w:highlight w:val="white"/>
        </w:rPr>
      </w:pPr>
      <w:r>
        <w:rPr>
          <w:color w:val="1F1F1F"/>
          <w:sz w:val="24"/>
          <w:szCs w:val="24"/>
          <w:highlight w:val="white"/>
        </w:rPr>
        <w:t>Advanced technology dramatically improves the health workforce and transforms the healthcare delivered systems in an evolving way. It affects the future healthcare service and with the help of Information and Communication Technology (ICT) evolves the employment, education and wages that rapidly change the healthcare landscape. This report covers how technology supports the healthcare workforce. This research study successfully evaluates contemporary techniques with the help of a range of information so that it adopts different attitudes and skills that drive healthcare professional behaviour. This research topic is necessary in recent times to discuss so that it creates awareness and effective analysis of information. In this way, it transmits effective knowledge to the healthcare sector.</w:t>
      </w:r>
    </w:p>
    <w:p w14:paraId="3A58C69F" w14:textId="77777777" w:rsidR="00D32825" w:rsidRDefault="00EC51FC">
      <w:pPr>
        <w:pStyle w:val="Heading1"/>
        <w:spacing w:line="360" w:lineRule="auto"/>
        <w:jc w:val="both"/>
        <w:rPr>
          <w:b/>
          <w:sz w:val="28"/>
          <w:szCs w:val="28"/>
        </w:rPr>
      </w:pPr>
      <w:bookmarkStart w:id="2" w:name="_f91gzea4kd1i" w:colFirst="0" w:colLast="0"/>
      <w:bookmarkStart w:id="3" w:name="_Toc133599704"/>
      <w:bookmarkEnd w:id="2"/>
      <w:r>
        <w:rPr>
          <w:b/>
          <w:sz w:val="28"/>
          <w:szCs w:val="28"/>
        </w:rPr>
        <w:t>Evaluating the Research topic and discussing the research ideas</w:t>
      </w:r>
      <w:bookmarkEnd w:id="3"/>
    </w:p>
    <w:p w14:paraId="7AC89AA0" w14:textId="77777777" w:rsidR="00D32825" w:rsidRDefault="00EC51FC">
      <w:pPr>
        <w:spacing w:line="360" w:lineRule="auto"/>
        <w:jc w:val="both"/>
        <w:rPr>
          <w:color w:val="1F1F1F"/>
          <w:sz w:val="24"/>
          <w:szCs w:val="24"/>
          <w:highlight w:val="white"/>
        </w:rPr>
      </w:pPr>
      <w:r>
        <w:rPr>
          <w:color w:val="1F1F1F"/>
          <w:sz w:val="24"/>
          <w:szCs w:val="24"/>
          <w:highlight w:val="white"/>
        </w:rPr>
        <w:t xml:space="preserve">This research chooses health and social care areas and considers the secondary data that formulate effective reports to cover different areas such as care homes, nursing homes, day centres, GP surgery, rehabilitation centres and hospitals. As well as this research topic critically analyses the advanced technology that is used in the modern healthcare workplace to enhance management and workplace place efficiency </w:t>
      </w:r>
      <w:r>
        <w:rPr>
          <w:sz w:val="24"/>
          <w:szCs w:val="24"/>
        </w:rPr>
        <w:t>(OECD, 2020)</w:t>
      </w:r>
      <w:r>
        <w:rPr>
          <w:color w:val="1F1F1F"/>
          <w:sz w:val="24"/>
          <w:szCs w:val="24"/>
          <w:highlight w:val="white"/>
        </w:rPr>
        <w:t xml:space="preserve">. In this way, it successfully increases the better employability and creates a white range of information where it successfully gives digital knowledge to the nursing student in the workplace. This kind of ethical practice improves the student's skills and exercises that transit into vital knowledge so that they can handle workplace data successfully and create competency behaviour in their professional area. </w:t>
      </w:r>
    </w:p>
    <w:p w14:paraId="7CE0D64C" w14:textId="77777777" w:rsidR="00D32825" w:rsidRDefault="00EC51FC">
      <w:pPr>
        <w:spacing w:line="360" w:lineRule="auto"/>
        <w:jc w:val="both"/>
        <w:rPr>
          <w:color w:val="1F1F1F"/>
          <w:sz w:val="24"/>
          <w:szCs w:val="24"/>
          <w:highlight w:val="white"/>
        </w:rPr>
      </w:pPr>
      <w:r>
        <w:rPr>
          <w:color w:val="1F1F1F"/>
          <w:sz w:val="24"/>
          <w:szCs w:val="24"/>
          <w:highlight w:val="white"/>
        </w:rPr>
        <w:t>This research topic is important for future young researcher and this kind of transparent and ethical research report successfully help the upcoming nurses and healthcare professional to perform accordingly that complementary affect management practices and team skills (</w:t>
      </w:r>
      <w:r>
        <w:rPr>
          <w:color w:val="222222"/>
          <w:sz w:val="24"/>
          <w:szCs w:val="24"/>
          <w:highlight w:val="white"/>
        </w:rPr>
        <w:t xml:space="preserve">Pradhan </w:t>
      </w:r>
      <w:r>
        <w:rPr>
          <w:i/>
          <w:color w:val="222222"/>
          <w:sz w:val="24"/>
          <w:szCs w:val="24"/>
          <w:highlight w:val="white"/>
        </w:rPr>
        <w:t xml:space="preserve">et al. </w:t>
      </w:r>
      <w:r>
        <w:rPr>
          <w:color w:val="222222"/>
          <w:sz w:val="24"/>
          <w:szCs w:val="24"/>
          <w:highlight w:val="white"/>
        </w:rPr>
        <w:t>2021)</w:t>
      </w:r>
      <w:r>
        <w:rPr>
          <w:color w:val="1F1F1F"/>
          <w:sz w:val="24"/>
          <w:szCs w:val="24"/>
          <w:highlight w:val="white"/>
        </w:rPr>
        <w:t xml:space="preserve">. Therefore, it can be said that different healthcare institute and hospital can significantly determine their business success and servicing </w:t>
      </w:r>
      <w:r>
        <w:rPr>
          <w:color w:val="1F1F1F"/>
          <w:sz w:val="24"/>
          <w:szCs w:val="24"/>
          <w:highlight w:val="white"/>
        </w:rPr>
        <w:lastRenderedPageBreak/>
        <w:t xml:space="preserve">quality by giving priority to the ICT investment which creates different initiatives to increase the healthcare professional skills and required ideas to balance the workforce and society simultaneously </w:t>
      </w:r>
      <w:r>
        <w:rPr>
          <w:sz w:val="24"/>
          <w:szCs w:val="24"/>
        </w:rPr>
        <w:t>(Statista, 2023)</w:t>
      </w:r>
      <w:r>
        <w:rPr>
          <w:color w:val="1F1F1F"/>
          <w:sz w:val="24"/>
          <w:szCs w:val="24"/>
          <w:highlight w:val="white"/>
        </w:rPr>
        <w:t xml:space="preserve">. As well as it gives substantial benefits to adopt different forms of powerful tools such as electronic health records (EMR and EHR) that improve the clinical product and create a different variation in social care regulation that maintains the health care expenditure in a great way </w:t>
      </w:r>
      <w:r>
        <w:rPr>
          <w:sz w:val="24"/>
          <w:szCs w:val="24"/>
        </w:rPr>
        <w:t>(OECD, 2020)</w:t>
      </w:r>
      <w:r>
        <w:rPr>
          <w:color w:val="1F1F1F"/>
          <w:sz w:val="24"/>
          <w:szCs w:val="24"/>
          <w:highlight w:val="white"/>
        </w:rPr>
        <w:t xml:space="preserve">. </w:t>
      </w:r>
      <w:r w:rsidR="00F63B4C">
        <w:rPr>
          <w:color w:val="1F1F1F"/>
          <w:sz w:val="24"/>
          <w:szCs w:val="24"/>
          <w:highlight w:val="white"/>
        </w:rPr>
        <w:t>Data</w:t>
      </w:r>
      <w:r w:rsidR="00F63B4C">
        <w:rPr>
          <w:color w:val="1F1F1F"/>
          <w:sz w:val="24"/>
          <w:szCs w:val="24"/>
          <w:highlight w:val="white"/>
        </w:rPr>
        <w:softHyphen/>
        <w:t>-driven automation</w:t>
      </w:r>
      <w:r>
        <w:rPr>
          <w:color w:val="1F1F1F"/>
          <w:sz w:val="24"/>
          <w:szCs w:val="24"/>
          <w:highlight w:val="white"/>
        </w:rPr>
        <w:t xml:space="preserve">, prediction &amp; decision support and Machine learning prepared healthcare employees for </w:t>
      </w:r>
      <w:r w:rsidR="00063DBF">
        <w:rPr>
          <w:color w:val="1F1F1F"/>
          <w:sz w:val="24"/>
          <w:szCs w:val="24"/>
          <w:highlight w:val="white"/>
        </w:rPr>
        <w:t>operator defined</w:t>
      </w:r>
      <w:r>
        <w:rPr>
          <w:color w:val="1F1F1F"/>
          <w:sz w:val="24"/>
          <w:szCs w:val="24"/>
          <w:highlight w:val="white"/>
        </w:rPr>
        <w:t xml:space="preserve"> objectives.</w:t>
      </w:r>
    </w:p>
    <w:p w14:paraId="588A0A48" w14:textId="77777777" w:rsidR="00D32825" w:rsidRDefault="00EC51FC">
      <w:pPr>
        <w:spacing w:line="360" w:lineRule="auto"/>
        <w:jc w:val="both"/>
        <w:rPr>
          <w:color w:val="1F1F1F"/>
          <w:sz w:val="24"/>
          <w:szCs w:val="24"/>
          <w:highlight w:val="white"/>
        </w:rPr>
      </w:pPr>
      <w:r>
        <w:rPr>
          <w:color w:val="1F1F1F"/>
          <w:sz w:val="24"/>
          <w:szCs w:val="24"/>
          <w:highlight w:val="white"/>
        </w:rPr>
        <w:t>Although, the younger researcher has appropriate interest and reason behind his choice. Furthermore, modern technology in health and social care systems improves patient safety and safeguards adult and child security in terms of medication and consultation. As well as different technological tools successfully diagnose the patient's physiological well-being that easier to access and mitigate the risk of different acute diseases by taking effective communication with the health expert (</w:t>
      </w:r>
      <w:proofErr w:type="spellStart"/>
      <w:r>
        <w:rPr>
          <w:color w:val="222222"/>
          <w:sz w:val="24"/>
          <w:szCs w:val="24"/>
          <w:highlight w:val="white"/>
        </w:rPr>
        <w:t>Garbuio</w:t>
      </w:r>
      <w:proofErr w:type="spellEnd"/>
      <w:r>
        <w:rPr>
          <w:color w:val="222222"/>
          <w:sz w:val="24"/>
          <w:szCs w:val="24"/>
          <w:highlight w:val="white"/>
        </w:rPr>
        <w:t xml:space="preserve"> and Lin, 2019)</w:t>
      </w:r>
      <w:r>
        <w:rPr>
          <w:color w:val="1F1F1F"/>
          <w:sz w:val="24"/>
          <w:szCs w:val="24"/>
          <w:highlight w:val="white"/>
        </w:rPr>
        <w:t>. Thus, it has the potential to improve healthcare infrastructure and increase access from both patients and health and social care professionals to enhance care quality and delivery by decreasing significant medical errors.</w:t>
      </w:r>
    </w:p>
    <w:p w14:paraId="42B962EB" w14:textId="77777777" w:rsidR="00D32825" w:rsidRDefault="00EC51FC">
      <w:pPr>
        <w:pStyle w:val="Heading1"/>
        <w:spacing w:line="360" w:lineRule="auto"/>
        <w:jc w:val="both"/>
        <w:rPr>
          <w:b/>
          <w:sz w:val="28"/>
          <w:szCs w:val="28"/>
        </w:rPr>
      </w:pPr>
      <w:bookmarkStart w:id="4" w:name="_rbulkhw6yd6m" w:colFirst="0" w:colLast="0"/>
      <w:bookmarkStart w:id="5" w:name="_Toc133599705"/>
      <w:bookmarkEnd w:id="4"/>
      <w:r>
        <w:rPr>
          <w:b/>
          <w:sz w:val="28"/>
          <w:szCs w:val="28"/>
        </w:rPr>
        <w:t>Use of contemporary techniques to Improve Workplace</w:t>
      </w:r>
      <w:bookmarkEnd w:id="5"/>
    </w:p>
    <w:p w14:paraId="5D14A763" w14:textId="77777777" w:rsidR="00D32825" w:rsidRDefault="00EC51FC">
      <w:pPr>
        <w:spacing w:line="360" w:lineRule="auto"/>
        <w:jc w:val="both"/>
        <w:rPr>
          <w:color w:val="1F1F1F"/>
          <w:sz w:val="24"/>
          <w:szCs w:val="24"/>
          <w:highlight w:val="white"/>
        </w:rPr>
      </w:pPr>
      <w:r>
        <w:rPr>
          <w:color w:val="1F1F1F"/>
          <w:sz w:val="24"/>
          <w:szCs w:val="24"/>
          <w:highlight w:val="white"/>
        </w:rPr>
        <w:t>Many contemporary techniques and technology have evolved that drive the health and social care services in a better workforce so that in the future nurses, health experts and social workers actively work together and align the different healthcare norms and regulations to ensure a good outcome for the wider society. Many traditional pathways create different medical errors that lead to adverse situations for patients, sometimes it acutely injures the patients (</w:t>
      </w:r>
      <w:r>
        <w:rPr>
          <w:color w:val="222222"/>
          <w:sz w:val="24"/>
          <w:szCs w:val="24"/>
          <w:highlight w:val="white"/>
        </w:rPr>
        <w:t>Javaid and Haleem, 2019)</w:t>
      </w:r>
      <w:r>
        <w:rPr>
          <w:color w:val="1F1F1F"/>
          <w:sz w:val="24"/>
          <w:szCs w:val="24"/>
          <w:highlight w:val="white"/>
        </w:rPr>
        <w:t xml:space="preserve">. It increases the patient's helplessness and raises the risk of the patient on a large scale. In contrast, the new technology drive creates a human culture where different AI technology and cloud computing systems successfully manage every patient's details which improves the healthcare workplace culture where patients can rely on it. </w:t>
      </w:r>
    </w:p>
    <w:p w14:paraId="7C666EE2" w14:textId="77777777" w:rsidR="00D32825" w:rsidRDefault="00EC51FC">
      <w:pPr>
        <w:spacing w:line="360" w:lineRule="auto"/>
        <w:jc w:val="both"/>
        <w:rPr>
          <w:color w:val="1F1F1F"/>
          <w:sz w:val="24"/>
          <w:szCs w:val="24"/>
          <w:highlight w:val="white"/>
        </w:rPr>
      </w:pPr>
      <w:r>
        <w:rPr>
          <w:color w:val="1F1F1F"/>
          <w:sz w:val="24"/>
          <w:szCs w:val="24"/>
          <w:highlight w:val="white"/>
        </w:rPr>
        <w:t xml:space="preserve">Additionally, surgical safety is another changing pattern of the healthcare system where modern robotic technology is significantly used to treat the patient's serious condition and </w:t>
      </w:r>
      <w:r>
        <w:rPr>
          <w:color w:val="1F1F1F"/>
          <w:sz w:val="24"/>
          <w:szCs w:val="24"/>
          <w:highlight w:val="white"/>
        </w:rPr>
        <w:lastRenderedPageBreak/>
        <w:t>assure them of a successful operation where fewer errors happen. Technology is empowering health employees and their workforce and replacing manual work with a digital skills transformation. Perhaps it is the high demand in recent times that creates distinct benefits to provide substantial value to the patient. It supports the workflow and does not disturb the conventional adjustment where the medical employees and healthcare professionals can get enough time to learn digital skills to make a healthier position in this sector (</w:t>
      </w:r>
      <w:r>
        <w:rPr>
          <w:color w:val="222222"/>
          <w:sz w:val="24"/>
          <w:szCs w:val="24"/>
          <w:highlight w:val="white"/>
        </w:rPr>
        <w:t xml:space="preserve">Gopal </w:t>
      </w:r>
      <w:r>
        <w:rPr>
          <w:i/>
          <w:color w:val="222222"/>
          <w:sz w:val="24"/>
          <w:szCs w:val="24"/>
          <w:highlight w:val="white"/>
        </w:rPr>
        <w:t xml:space="preserve">et al. </w:t>
      </w:r>
      <w:r>
        <w:rPr>
          <w:color w:val="222222"/>
          <w:sz w:val="24"/>
          <w:szCs w:val="24"/>
          <w:highlight w:val="white"/>
        </w:rPr>
        <w:t>2019)</w:t>
      </w:r>
      <w:r>
        <w:rPr>
          <w:color w:val="1F1F1F"/>
          <w:sz w:val="24"/>
          <w:szCs w:val="24"/>
          <w:highlight w:val="white"/>
        </w:rPr>
        <w:t xml:space="preserve">. The centralised information access gathers different information and operational time which improves the healthcare employees' knowledge and improves their cognitive development, understanding skills, intellectual ability and practical knowledge in the workplace. </w:t>
      </w:r>
    </w:p>
    <w:p w14:paraId="00B8BFDA" w14:textId="77777777" w:rsidR="00D32825" w:rsidRDefault="00EC51FC">
      <w:pPr>
        <w:spacing w:line="360" w:lineRule="auto"/>
        <w:jc w:val="both"/>
        <w:rPr>
          <w:color w:val="1F1F1F"/>
          <w:sz w:val="24"/>
          <w:szCs w:val="24"/>
          <w:highlight w:val="white"/>
        </w:rPr>
      </w:pPr>
      <w:r>
        <w:rPr>
          <w:color w:val="1F1F1F"/>
          <w:sz w:val="24"/>
          <w:szCs w:val="24"/>
          <w:highlight w:val="white"/>
        </w:rPr>
        <w:t xml:space="preserve">This supports them to increase engagement with the healthcare institute and patients that can leverage their experience through successful management practices. This kind of technology upgradation maintains the regulatory systems and mitigates compliance challenges with reliable and secure tech solutions that support the entire Health Care Management team 24×7 </w:t>
      </w:r>
      <w:r>
        <w:rPr>
          <w:sz w:val="24"/>
          <w:szCs w:val="24"/>
        </w:rPr>
        <w:t>(OECD, 2020)</w:t>
      </w:r>
      <w:r>
        <w:rPr>
          <w:color w:val="1F1F1F"/>
          <w:sz w:val="24"/>
          <w:szCs w:val="24"/>
          <w:highlight w:val="white"/>
        </w:rPr>
        <w:t xml:space="preserve">. In this way, it saves time and money and ensures the management system's efficiency and service quality run in a critical period. Healthcare employee intelligence facilitated different administrative productivity so that they can successfully use the medical device and record the patient's health management through electronic devices. </w:t>
      </w:r>
    </w:p>
    <w:p w14:paraId="4AA4C977" w14:textId="77777777" w:rsidR="00D32825" w:rsidRDefault="00EC51FC">
      <w:pPr>
        <w:spacing w:line="360" w:lineRule="auto"/>
        <w:jc w:val="both"/>
        <w:rPr>
          <w:color w:val="1F1F1F"/>
          <w:sz w:val="24"/>
          <w:szCs w:val="24"/>
          <w:highlight w:val="white"/>
        </w:rPr>
      </w:pPr>
      <w:r>
        <w:rPr>
          <w:color w:val="1F1F1F"/>
          <w:sz w:val="24"/>
          <w:szCs w:val="24"/>
          <w:highlight w:val="white"/>
        </w:rPr>
        <w:t xml:space="preserve">Additionally, ASTG is a new innovative digital walk place that gives expert technology in the HealthCare industry and leads the different institutions where different customise applications are enabled to provide various medical supports </w:t>
      </w:r>
      <w:r>
        <w:rPr>
          <w:sz w:val="24"/>
          <w:szCs w:val="24"/>
        </w:rPr>
        <w:t>(OECD, 2020)</w:t>
      </w:r>
      <w:r>
        <w:rPr>
          <w:color w:val="1F1F1F"/>
          <w:sz w:val="24"/>
          <w:szCs w:val="24"/>
          <w:highlight w:val="white"/>
        </w:rPr>
        <w:t>. It successfully reduces the doctor nurse and administrator workload so that they can focus on the patient and it successfully enables the different medical devices within the hospital technology infrastructure to give satisfaction to patients. It gives a competitive advantage, cost-saving efficiency and new technology adoption to gain growth to deliver exceptional client experience which is of the utmost importance in the health and social care workplace.</w:t>
      </w:r>
    </w:p>
    <w:p w14:paraId="2ED1A7B5" w14:textId="77777777" w:rsidR="00D32825" w:rsidRDefault="00EC51FC">
      <w:pPr>
        <w:pStyle w:val="Heading1"/>
        <w:spacing w:line="360" w:lineRule="auto"/>
        <w:jc w:val="both"/>
        <w:rPr>
          <w:b/>
          <w:sz w:val="28"/>
          <w:szCs w:val="28"/>
        </w:rPr>
      </w:pPr>
      <w:bookmarkStart w:id="6" w:name="_wl3cw4d85xk2" w:colFirst="0" w:colLast="0"/>
      <w:bookmarkStart w:id="7" w:name="_Toc133599706"/>
      <w:bookmarkEnd w:id="6"/>
      <w:r>
        <w:rPr>
          <w:b/>
          <w:sz w:val="28"/>
          <w:szCs w:val="28"/>
        </w:rPr>
        <w:lastRenderedPageBreak/>
        <w:t>Improving digital skills to enhance efficiency in the Healthcare Workplace</w:t>
      </w:r>
      <w:bookmarkEnd w:id="7"/>
    </w:p>
    <w:p w14:paraId="3C1BA904" w14:textId="77777777" w:rsidR="00D32825" w:rsidRDefault="00EC51FC">
      <w:pPr>
        <w:spacing w:line="360" w:lineRule="auto"/>
        <w:jc w:val="both"/>
        <w:rPr>
          <w:sz w:val="24"/>
          <w:szCs w:val="24"/>
        </w:rPr>
      </w:pPr>
      <w:r>
        <w:rPr>
          <w:sz w:val="24"/>
          <w:szCs w:val="24"/>
        </w:rPr>
        <w:t xml:space="preserve">Different technical strategies post and empower the health workforce to a digital revolution with different informative solutions so that help healthcare employees and workers can get different benefits to maintain the digital transformation in the health sector. Digital technology offers unique opportunities for health and social worker to strengthen their skills and knowledge adaptability so that they can successfully face the challenges of changing environmental dynamics and health needs. It helps to mitigate the tighter fiscal space period. The advanced technical infrastructure is another important aspect that improves the healthcare professional effectiveness in care that gives safety to the patient with a proactive approach. It preserves the health and time-consuming task that supports the self-care skills of the nurses to enhance the co-produce health. </w:t>
      </w:r>
    </w:p>
    <w:p w14:paraId="0C2FC544" w14:textId="77777777" w:rsidR="00D32825" w:rsidRDefault="00EC51FC">
      <w:pPr>
        <w:spacing w:line="360" w:lineRule="auto"/>
        <w:jc w:val="both"/>
        <w:rPr>
          <w:sz w:val="24"/>
          <w:szCs w:val="24"/>
        </w:rPr>
      </w:pPr>
      <w:r>
        <w:rPr>
          <w:sz w:val="24"/>
          <w:szCs w:val="24"/>
        </w:rPr>
        <w:t xml:space="preserve">Digital health technology advances the healthcare professional expertise and skills to adopt different unique Health Service delivery in a particular legal and financial. It addresses the different barriers to successfully transforming the government healthcare system into digital. Whereas, it promotes essential political leadership and action to support the building of trust in the benefits of digital transformation among health workers while minimising the health risk. Advanced technology promotes a human-centric digital health strategy in which the health workers, GP and social care provider access the technology driving innovation to send them their services and skills with an accurate decision-making process (OECD, 2020). It makes the workflow easy and encounters the different solutions to problems to achieve regulatory safeguarding to provide a positive impact on the patients and institutional management area. </w:t>
      </w:r>
    </w:p>
    <w:p w14:paraId="1FAF67C5" w14:textId="77777777" w:rsidR="00D32825" w:rsidRDefault="00EC51FC">
      <w:pPr>
        <w:spacing w:line="360" w:lineRule="auto"/>
        <w:jc w:val="both"/>
        <w:rPr>
          <w:sz w:val="24"/>
          <w:szCs w:val="24"/>
        </w:rPr>
      </w:pPr>
      <w:r>
        <w:rPr>
          <w:sz w:val="24"/>
          <w:szCs w:val="24"/>
        </w:rPr>
        <w:t>As well as digital technology transforms healthcare management into a potential prospect that benefits the risk-reducing factor. Artificial intelligence increases the effective knowledge of healthcare employees and minimises their workload which gives the desired effect to anticipate and advert the significant consequence (</w:t>
      </w:r>
      <w:proofErr w:type="spellStart"/>
      <w:r>
        <w:rPr>
          <w:color w:val="222222"/>
          <w:sz w:val="24"/>
          <w:szCs w:val="24"/>
          <w:highlight w:val="white"/>
        </w:rPr>
        <w:t>Siyal</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2019)</w:t>
      </w:r>
      <w:r>
        <w:rPr>
          <w:sz w:val="24"/>
          <w:szCs w:val="24"/>
        </w:rPr>
        <w:t xml:space="preserve">. It advances the systematic evolution and development that is largely used for monitoring the patient's safety. This kind of friendly technical design regulates the whole healthcare institution or hospital successfully which means fully enhancing the engagement of the employees and mitigate there in our conflicts (OECD, 2020). Therefore, it can be said </w:t>
      </w:r>
      <w:r>
        <w:rPr>
          <w:sz w:val="24"/>
          <w:szCs w:val="24"/>
        </w:rPr>
        <w:lastRenderedPageBreak/>
        <w:t>that it improves the work pattern as well as the health workers understanding level to ensure the core content of their education and professional training to create a modern and comprehensive digital health curriculum for patients. Thus, Interpersonal skills ensure that the up-skilling category of the health worker offers flexible self-learning opportunities, these digital skills match the supply and demand of hospital or health sector organisations</w:t>
      </w:r>
    </w:p>
    <w:p w14:paraId="272CAE89" w14:textId="77777777" w:rsidR="00D32825" w:rsidRDefault="00EC51FC">
      <w:pPr>
        <w:pStyle w:val="Heading1"/>
        <w:spacing w:line="360" w:lineRule="auto"/>
        <w:jc w:val="both"/>
        <w:rPr>
          <w:b/>
          <w:sz w:val="28"/>
          <w:szCs w:val="28"/>
        </w:rPr>
      </w:pPr>
      <w:bookmarkStart w:id="8" w:name="_2yq5tzj07yr1" w:colFirst="0" w:colLast="0"/>
      <w:bookmarkStart w:id="9" w:name="_Toc133599707"/>
      <w:bookmarkEnd w:id="8"/>
      <w:r>
        <w:rPr>
          <w:b/>
          <w:sz w:val="28"/>
          <w:szCs w:val="28"/>
        </w:rPr>
        <w:t>Reviewing the methodology for the chosen research</w:t>
      </w:r>
      <w:bookmarkEnd w:id="9"/>
    </w:p>
    <w:p w14:paraId="7830798F" w14:textId="77777777" w:rsidR="00D32825" w:rsidRDefault="00EC51FC">
      <w:pPr>
        <w:spacing w:line="360" w:lineRule="auto"/>
        <w:jc w:val="both"/>
        <w:rPr>
          <w:sz w:val="24"/>
          <w:szCs w:val="24"/>
        </w:rPr>
      </w:pPr>
      <w:r>
        <w:rPr>
          <w:sz w:val="24"/>
          <w:szCs w:val="24"/>
        </w:rPr>
        <w:t xml:space="preserve">This research report chooses the appropriate methodology and data collection process. </w:t>
      </w:r>
      <w:r w:rsidR="00D83A86">
        <w:rPr>
          <w:sz w:val="24"/>
          <w:szCs w:val="24"/>
        </w:rPr>
        <w:t>Analysing</w:t>
      </w:r>
      <w:r>
        <w:rPr>
          <w:sz w:val="24"/>
          <w:szCs w:val="24"/>
        </w:rPr>
        <w:t xml:space="preserve"> the research data successfully helps in interpreting criteria. Interpretivism research philosophy is valid to draw effective evidence closely which brings transparency and authenticity to this research report. Additionally, the inductive research approach helps the researcher to analyse the research topic flexibly. In this way, it successfully gives the dynamic approach and can attend the reliable resources to standardising the research topic. Descriptive research design helps the report to answer the specific question of this research which is associated with the research topic. In this way, this particular research design critically evaluates the different factors that can address the research topic. The quality of the research strategy and secondary data collection process successfully induce the volume of this research report that evaluates the topic significantly (</w:t>
      </w:r>
      <w:r>
        <w:rPr>
          <w:color w:val="222222"/>
          <w:sz w:val="24"/>
          <w:szCs w:val="24"/>
          <w:highlight w:val="white"/>
        </w:rPr>
        <w:t>Javaid and Khan, 2021)</w:t>
      </w:r>
      <w:r>
        <w:rPr>
          <w:sz w:val="24"/>
          <w:szCs w:val="24"/>
        </w:rPr>
        <w:t>. The secondary qualitative data analysis process helps the researcher to collect different information and analyse the importance of the digital scale and advanced technology in the modern healthcare sector for healthcare professionals' further growth. Therefore, it can be said that the overall research justifies the research topic and significantly followed the covering criteria to build a valid, reliable and authentic research work.</w:t>
      </w:r>
    </w:p>
    <w:p w14:paraId="76B46133" w14:textId="77777777" w:rsidR="00D32825" w:rsidRDefault="00EC51FC">
      <w:pPr>
        <w:pStyle w:val="Heading1"/>
        <w:spacing w:line="360" w:lineRule="auto"/>
        <w:jc w:val="both"/>
        <w:rPr>
          <w:b/>
          <w:sz w:val="28"/>
          <w:szCs w:val="28"/>
        </w:rPr>
      </w:pPr>
      <w:bookmarkStart w:id="10" w:name="_5h3cga4b86o9" w:colFirst="0" w:colLast="0"/>
      <w:bookmarkStart w:id="11" w:name="_Toc133599708"/>
      <w:bookmarkEnd w:id="10"/>
      <w:r>
        <w:rPr>
          <w:b/>
          <w:sz w:val="28"/>
          <w:szCs w:val="28"/>
        </w:rPr>
        <w:t>Critically evaluate a range of data and credible sources</w:t>
      </w:r>
      <w:bookmarkEnd w:id="11"/>
    </w:p>
    <w:p w14:paraId="0101E448" w14:textId="77777777" w:rsidR="00D32825" w:rsidRDefault="00EC51FC">
      <w:pPr>
        <w:spacing w:line="360" w:lineRule="auto"/>
        <w:jc w:val="both"/>
        <w:rPr>
          <w:sz w:val="24"/>
          <w:szCs w:val="24"/>
        </w:rPr>
      </w:pPr>
      <w:r>
        <w:rPr>
          <w:sz w:val="24"/>
          <w:szCs w:val="24"/>
        </w:rPr>
        <w:t xml:space="preserve">Searching on the online website and Google Scholar health the researcher finds some credible sources that support the research work and justify the report topic significantly. According to a Statistical report, medical technology use in the Health Care sector in the UK is projected to reach 19.65 billion dollars in 2023 and the revenue of the modern </w:t>
      </w:r>
      <w:r>
        <w:rPr>
          <w:sz w:val="24"/>
          <w:szCs w:val="24"/>
        </w:rPr>
        <w:lastRenderedPageBreak/>
        <w:t>Health Care industry's annual growth rate is 3.83% at a (CAGR 2023 to 2027) by using modern medical devices (Statista, 2023). In 2021, in the UK virtual consultation with medical providers increased by 35% from 2020. While different healthcare organizations, GP and hospitals are using electronic health records to manage their patient's details from 4% to 14% in 2021 (Statista, 2023). In 2020 87% of the clinicians in the UK reported that using electronic health records frequently rose. Adaptation of modern technology with the highest rate in healthcare systems that offer e-prescribing by 69% of the patients followed by online booking appointments at 52% (Statista, 2023). This kind of effective digital technology successfully reduces the healthcare professionals' work cloth and enhances their digital skills and practical knowledge effectively.</w:t>
      </w:r>
    </w:p>
    <w:p w14:paraId="409F5049" w14:textId="77777777" w:rsidR="00D32825" w:rsidRDefault="00EC51FC">
      <w:pPr>
        <w:jc w:val="center"/>
      </w:pPr>
      <w:r>
        <w:rPr>
          <w:noProof/>
          <w:lang w:eastAsia="en-GB"/>
        </w:rPr>
        <w:drawing>
          <wp:inline distT="114300" distB="114300" distL="114300" distR="114300" wp14:anchorId="72556185" wp14:editId="508B26DF">
            <wp:extent cx="3481388" cy="21926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81388" cy="2192605"/>
                    </a:xfrm>
                    <a:prstGeom prst="rect">
                      <a:avLst/>
                    </a:prstGeom>
                    <a:ln/>
                  </pic:spPr>
                </pic:pic>
              </a:graphicData>
            </a:graphic>
          </wp:inline>
        </w:drawing>
      </w:r>
    </w:p>
    <w:p w14:paraId="3AD7C7DA" w14:textId="77777777" w:rsidR="00D32825" w:rsidRDefault="00EC51FC">
      <w:pPr>
        <w:spacing w:line="360" w:lineRule="auto"/>
        <w:jc w:val="center"/>
        <w:rPr>
          <w:b/>
          <w:sz w:val="24"/>
          <w:szCs w:val="24"/>
        </w:rPr>
      </w:pPr>
      <w:r>
        <w:rPr>
          <w:b/>
          <w:sz w:val="24"/>
          <w:szCs w:val="24"/>
        </w:rPr>
        <w:t>Figure: Which, if any, of the following digital technologies have you used to manage your health in the past year?</w:t>
      </w:r>
    </w:p>
    <w:p w14:paraId="031AD881" w14:textId="77777777" w:rsidR="00D32825" w:rsidRDefault="00EC51FC">
      <w:pPr>
        <w:spacing w:line="360" w:lineRule="auto"/>
        <w:jc w:val="center"/>
        <w:rPr>
          <w:sz w:val="24"/>
          <w:szCs w:val="24"/>
        </w:rPr>
      </w:pPr>
      <w:r>
        <w:rPr>
          <w:sz w:val="24"/>
          <w:szCs w:val="24"/>
        </w:rPr>
        <w:t>(Source: Statista, 2022)</w:t>
      </w:r>
    </w:p>
    <w:p w14:paraId="37F08C54" w14:textId="77777777" w:rsidR="00D32825" w:rsidRDefault="00EC51FC">
      <w:pPr>
        <w:spacing w:line="360" w:lineRule="auto"/>
        <w:rPr>
          <w:sz w:val="24"/>
          <w:szCs w:val="24"/>
        </w:rPr>
      </w:pPr>
      <w:r>
        <w:rPr>
          <w:sz w:val="24"/>
          <w:szCs w:val="24"/>
        </w:rPr>
        <w:t xml:space="preserve">However, the statistical survey research shows that from the pandemic period, UK people are considered the digital Health services institute for face-to-face appointments. It increases healthcare effectiveness by 58% to update their digital health service successfully (Statista, 2023). According to the OECD report, an opt-out mechanism follows the patient's details and gives them the right to access their EHRs. This has innovative technology where the patients can log in to the Minu e-Tervis (My eHealth) by using an electronic identification card to access their data (OECD, 2020). Also, this kind of technology helps the administrative process significantly such as obtaining medical certificates. According to the survey report in the primary care sector, GPs can successfully access this medical report and review the test results which enhances the </w:t>
      </w:r>
      <w:r>
        <w:rPr>
          <w:sz w:val="24"/>
          <w:szCs w:val="24"/>
        </w:rPr>
        <w:lastRenderedPageBreak/>
        <w:t>GPs' practices by 10%. This kind of substantial progress reconciling the risks and benefits through the law and regulatory guidelines such as the General Data Protection Regulation (GDPR) came into force in 2018 which promotes sharing of health data across national borders while continuing to protect privacy (OECD, 2020).</w:t>
      </w:r>
    </w:p>
    <w:p w14:paraId="22444697" w14:textId="77777777" w:rsidR="00D32825" w:rsidRDefault="00EC51FC">
      <w:pPr>
        <w:pStyle w:val="Heading1"/>
        <w:spacing w:line="360" w:lineRule="auto"/>
        <w:jc w:val="both"/>
        <w:rPr>
          <w:b/>
          <w:sz w:val="28"/>
          <w:szCs w:val="28"/>
        </w:rPr>
      </w:pPr>
      <w:bookmarkStart w:id="12" w:name="_1p5rusmxjr2e" w:colFirst="0" w:colLast="0"/>
      <w:bookmarkStart w:id="13" w:name="_Toc133599709"/>
      <w:bookmarkEnd w:id="12"/>
      <w:r>
        <w:rPr>
          <w:b/>
          <w:sz w:val="28"/>
          <w:szCs w:val="28"/>
        </w:rPr>
        <w:t>Conclusion</w:t>
      </w:r>
      <w:bookmarkEnd w:id="13"/>
    </w:p>
    <w:p w14:paraId="3054D1B1" w14:textId="77777777" w:rsidR="00D32825" w:rsidRDefault="00EC51FC">
      <w:pPr>
        <w:spacing w:line="360" w:lineRule="auto"/>
        <w:jc w:val="both"/>
        <w:rPr>
          <w:sz w:val="24"/>
          <w:szCs w:val="24"/>
        </w:rPr>
      </w:pPr>
      <w:r>
        <w:rPr>
          <w:sz w:val="24"/>
          <w:szCs w:val="24"/>
        </w:rPr>
        <w:t>From the above discussion, it can be concluded that digital skills are of utmost importance for healthcare professionals and social care workers to maintain their practical knowledge and efficiency in the workplace. Additionally, advanced technology helps to induce the modern healthcare sector to achieve an effective workforce.</w:t>
      </w:r>
    </w:p>
    <w:p w14:paraId="40FD4E0A" w14:textId="77777777" w:rsidR="00D32825" w:rsidRDefault="00EC51FC">
      <w:pPr>
        <w:spacing w:line="360" w:lineRule="auto"/>
        <w:jc w:val="both"/>
        <w:rPr>
          <w:b/>
          <w:color w:val="1F1F1F"/>
          <w:sz w:val="24"/>
          <w:szCs w:val="24"/>
          <w:highlight w:val="white"/>
        </w:rPr>
      </w:pPr>
      <w:r>
        <w:br w:type="page"/>
      </w:r>
    </w:p>
    <w:p w14:paraId="50A7AE33" w14:textId="77777777" w:rsidR="00D32825" w:rsidRDefault="00EC51FC">
      <w:pPr>
        <w:pStyle w:val="Heading1"/>
        <w:spacing w:line="360" w:lineRule="auto"/>
        <w:jc w:val="both"/>
        <w:rPr>
          <w:b/>
          <w:sz w:val="28"/>
          <w:szCs w:val="28"/>
        </w:rPr>
      </w:pPr>
      <w:bookmarkStart w:id="14" w:name="_lineojsok8mf" w:colFirst="0" w:colLast="0"/>
      <w:bookmarkStart w:id="15" w:name="_Toc133599710"/>
      <w:bookmarkEnd w:id="14"/>
      <w:r>
        <w:rPr>
          <w:b/>
          <w:sz w:val="28"/>
          <w:szCs w:val="28"/>
        </w:rPr>
        <w:lastRenderedPageBreak/>
        <w:t>Reference</w:t>
      </w:r>
      <w:bookmarkEnd w:id="15"/>
    </w:p>
    <w:p w14:paraId="4BD2A8D4" w14:textId="77777777" w:rsidR="00A04D0A" w:rsidRDefault="00A04D0A">
      <w:pPr>
        <w:spacing w:line="360" w:lineRule="auto"/>
        <w:jc w:val="both"/>
        <w:rPr>
          <w:color w:val="222222"/>
          <w:sz w:val="24"/>
          <w:szCs w:val="24"/>
          <w:highlight w:val="white"/>
        </w:rPr>
      </w:pPr>
      <w:proofErr w:type="spellStart"/>
      <w:r>
        <w:rPr>
          <w:color w:val="222222"/>
          <w:sz w:val="24"/>
          <w:szCs w:val="24"/>
          <w:highlight w:val="white"/>
        </w:rPr>
        <w:t>Garbuio</w:t>
      </w:r>
      <w:proofErr w:type="spellEnd"/>
      <w:r>
        <w:rPr>
          <w:color w:val="222222"/>
          <w:sz w:val="24"/>
          <w:szCs w:val="24"/>
          <w:highlight w:val="white"/>
        </w:rPr>
        <w:t xml:space="preserve">, M. and Lin, N., 2019. Artificial intelligence as a growth engine for health care startups: Emerging business models. </w:t>
      </w:r>
      <w:r>
        <w:rPr>
          <w:i/>
          <w:color w:val="222222"/>
          <w:sz w:val="24"/>
          <w:szCs w:val="24"/>
          <w:highlight w:val="white"/>
        </w:rPr>
        <w:t>California Management Review</w:t>
      </w:r>
      <w:r>
        <w:rPr>
          <w:color w:val="222222"/>
          <w:sz w:val="24"/>
          <w:szCs w:val="24"/>
          <w:highlight w:val="white"/>
        </w:rPr>
        <w:t xml:space="preserve">, </w:t>
      </w:r>
      <w:r>
        <w:rPr>
          <w:i/>
          <w:color w:val="222222"/>
          <w:sz w:val="24"/>
          <w:szCs w:val="24"/>
          <w:highlight w:val="white"/>
        </w:rPr>
        <w:t>61</w:t>
      </w:r>
      <w:r>
        <w:rPr>
          <w:color w:val="222222"/>
          <w:sz w:val="24"/>
          <w:szCs w:val="24"/>
          <w:highlight w:val="white"/>
        </w:rPr>
        <w:t>(2), pp.59-83.</w:t>
      </w:r>
    </w:p>
    <w:p w14:paraId="6BA39FBC" w14:textId="77777777" w:rsidR="00A04D0A" w:rsidRDefault="00A04D0A">
      <w:pPr>
        <w:spacing w:line="360" w:lineRule="auto"/>
        <w:jc w:val="both"/>
        <w:rPr>
          <w:color w:val="222222"/>
          <w:sz w:val="24"/>
          <w:szCs w:val="24"/>
          <w:highlight w:val="white"/>
        </w:rPr>
      </w:pPr>
      <w:r>
        <w:rPr>
          <w:color w:val="222222"/>
          <w:sz w:val="24"/>
          <w:szCs w:val="24"/>
          <w:highlight w:val="white"/>
        </w:rPr>
        <w:t>Gopal, G., Suter-</w:t>
      </w:r>
      <w:proofErr w:type="spellStart"/>
      <w:r>
        <w:rPr>
          <w:color w:val="222222"/>
          <w:sz w:val="24"/>
          <w:szCs w:val="24"/>
          <w:highlight w:val="white"/>
        </w:rPr>
        <w:t>Crazzolara</w:t>
      </w:r>
      <w:proofErr w:type="spellEnd"/>
      <w:r>
        <w:rPr>
          <w:color w:val="222222"/>
          <w:sz w:val="24"/>
          <w:szCs w:val="24"/>
          <w:highlight w:val="white"/>
        </w:rPr>
        <w:t xml:space="preserve">, C., </w:t>
      </w:r>
      <w:proofErr w:type="spellStart"/>
      <w:r>
        <w:rPr>
          <w:color w:val="222222"/>
          <w:sz w:val="24"/>
          <w:szCs w:val="24"/>
          <w:highlight w:val="white"/>
        </w:rPr>
        <w:t>Toldo</w:t>
      </w:r>
      <w:proofErr w:type="spellEnd"/>
      <w:r>
        <w:rPr>
          <w:color w:val="222222"/>
          <w:sz w:val="24"/>
          <w:szCs w:val="24"/>
          <w:highlight w:val="white"/>
        </w:rPr>
        <w:t xml:space="preserve">, L. and Eberhardt, W., 2019. Digital transformation in healthcare–architectures of present and future information technologies. </w:t>
      </w:r>
      <w:r>
        <w:rPr>
          <w:i/>
          <w:color w:val="222222"/>
          <w:sz w:val="24"/>
          <w:szCs w:val="24"/>
          <w:highlight w:val="white"/>
        </w:rPr>
        <w:t>Clinical Chemistry and Laboratory Medicine (CCLM)</w:t>
      </w:r>
      <w:r>
        <w:rPr>
          <w:color w:val="222222"/>
          <w:sz w:val="24"/>
          <w:szCs w:val="24"/>
          <w:highlight w:val="white"/>
        </w:rPr>
        <w:t xml:space="preserve">, </w:t>
      </w:r>
      <w:r>
        <w:rPr>
          <w:i/>
          <w:color w:val="222222"/>
          <w:sz w:val="24"/>
          <w:szCs w:val="24"/>
          <w:highlight w:val="white"/>
        </w:rPr>
        <w:t>57</w:t>
      </w:r>
      <w:r>
        <w:rPr>
          <w:color w:val="222222"/>
          <w:sz w:val="24"/>
          <w:szCs w:val="24"/>
          <w:highlight w:val="white"/>
        </w:rPr>
        <w:t>(3), pp.328-335.</w:t>
      </w:r>
    </w:p>
    <w:p w14:paraId="7F33DD83" w14:textId="77777777" w:rsidR="00A04D0A" w:rsidRDefault="00A04D0A">
      <w:pPr>
        <w:spacing w:line="360" w:lineRule="auto"/>
        <w:jc w:val="both"/>
        <w:rPr>
          <w:color w:val="222222"/>
          <w:sz w:val="24"/>
          <w:szCs w:val="24"/>
          <w:highlight w:val="white"/>
        </w:rPr>
      </w:pPr>
      <w:r>
        <w:rPr>
          <w:color w:val="222222"/>
          <w:sz w:val="24"/>
          <w:szCs w:val="24"/>
          <w:highlight w:val="white"/>
        </w:rPr>
        <w:t xml:space="preserve">Javaid, M. and Haleem, A., 2019. Industry 4.0 applications in medical field: A brief review. </w:t>
      </w:r>
      <w:r>
        <w:rPr>
          <w:i/>
          <w:color w:val="222222"/>
          <w:sz w:val="24"/>
          <w:szCs w:val="24"/>
          <w:highlight w:val="white"/>
        </w:rPr>
        <w:t>Current Medicine Research and Practice</w:t>
      </w:r>
      <w:r>
        <w:rPr>
          <w:color w:val="222222"/>
          <w:sz w:val="24"/>
          <w:szCs w:val="24"/>
          <w:highlight w:val="white"/>
        </w:rPr>
        <w:t xml:space="preserve">, </w:t>
      </w:r>
      <w:r>
        <w:rPr>
          <w:i/>
          <w:color w:val="222222"/>
          <w:sz w:val="24"/>
          <w:szCs w:val="24"/>
          <w:highlight w:val="white"/>
        </w:rPr>
        <w:t>9</w:t>
      </w:r>
      <w:r>
        <w:rPr>
          <w:color w:val="222222"/>
          <w:sz w:val="24"/>
          <w:szCs w:val="24"/>
          <w:highlight w:val="white"/>
        </w:rPr>
        <w:t>(3), pp.102-109.</w:t>
      </w:r>
    </w:p>
    <w:p w14:paraId="03C5F24A" w14:textId="77777777" w:rsidR="00A04D0A" w:rsidRDefault="00A04D0A">
      <w:pPr>
        <w:spacing w:line="360" w:lineRule="auto"/>
        <w:jc w:val="both"/>
        <w:rPr>
          <w:color w:val="222222"/>
          <w:sz w:val="24"/>
          <w:szCs w:val="24"/>
          <w:highlight w:val="white"/>
        </w:rPr>
      </w:pPr>
      <w:r>
        <w:rPr>
          <w:color w:val="222222"/>
          <w:sz w:val="24"/>
          <w:szCs w:val="24"/>
          <w:highlight w:val="white"/>
        </w:rPr>
        <w:t xml:space="preserve">Javaid, M. and Khan, I.H., 2021. Internet of Things (IoT) enabled healthcare helps to take the challenges of COVID-19 Pandemic. </w:t>
      </w:r>
      <w:r>
        <w:rPr>
          <w:i/>
          <w:color w:val="222222"/>
          <w:sz w:val="24"/>
          <w:szCs w:val="24"/>
          <w:highlight w:val="white"/>
        </w:rPr>
        <w:t>Journal of Oral Biology and Craniofacial Research</w:t>
      </w:r>
      <w:r>
        <w:rPr>
          <w:color w:val="222222"/>
          <w:sz w:val="24"/>
          <w:szCs w:val="24"/>
          <w:highlight w:val="white"/>
        </w:rPr>
        <w:t xml:space="preserve">, </w:t>
      </w:r>
      <w:r>
        <w:rPr>
          <w:i/>
          <w:color w:val="222222"/>
          <w:sz w:val="24"/>
          <w:szCs w:val="24"/>
          <w:highlight w:val="white"/>
        </w:rPr>
        <w:t>11</w:t>
      </w:r>
      <w:r>
        <w:rPr>
          <w:color w:val="222222"/>
          <w:sz w:val="24"/>
          <w:szCs w:val="24"/>
          <w:highlight w:val="white"/>
        </w:rPr>
        <w:t>(2), pp.209-214.</w:t>
      </w:r>
    </w:p>
    <w:p w14:paraId="5BECB28F" w14:textId="77777777" w:rsidR="00A04D0A" w:rsidRDefault="00A04D0A">
      <w:pPr>
        <w:spacing w:line="360" w:lineRule="auto"/>
        <w:jc w:val="both"/>
        <w:rPr>
          <w:sz w:val="24"/>
          <w:szCs w:val="24"/>
        </w:rPr>
      </w:pPr>
      <w:r>
        <w:rPr>
          <w:sz w:val="24"/>
          <w:szCs w:val="24"/>
        </w:rPr>
        <w:t>OECD, (2020). Empowering the health workforce. Available at: https://www.oecd.org/health/health-systems/Empowering-Health-Workforce-Digital-Revolution.pdf [Accessed on 28 April 2023]</w:t>
      </w:r>
    </w:p>
    <w:p w14:paraId="228B0233" w14:textId="77777777" w:rsidR="00A04D0A" w:rsidRDefault="00A04D0A">
      <w:pPr>
        <w:spacing w:line="360" w:lineRule="auto"/>
        <w:jc w:val="both"/>
        <w:rPr>
          <w:color w:val="222222"/>
          <w:sz w:val="24"/>
          <w:szCs w:val="24"/>
          <w:highlight w:val="white"/>
        </w:rPr>
      </w:pPr>
      <w:r>
        <w:rPr>
          <w:color w:val="222222"/>
          <w:sz w:val="24"/>
          <w:szCs w:val="24"/>
          <w:highlight w:val="white"/>
        </w:rPr>
        <w:t xml:space="preserve">Pradhan, B., Bhattacharyya, S. and Pal, K., 2021. IoT-based applications in healthcare devices. </w:t>
      </w:r>
      <w:r>
        <w:rPr>
          <w:i/>
          <w:color w:val="222222"/>
          <w:sz w:val="24"/>
          <w:szCs w:val="24"/>
          <w:highlight w:val="white"/>
        </w:rPr>
        <w:t>Journal of healthcare engineering</w:t>
      </w:r>
      <w:r>
        <w:rPr>
          <w:color w:val="222222"/>
          <w:sz w:val="24"/>
          <w:szCs w:val="24"/>
          <w:highlight w:val="white"/>
        </w:rPr>
        <w:t xml:space="preserve">, </w:t>
      </w:r>
      <w:r>
        <w:rPr>
          <w:i/>
          <w:color w:val="222222"/>
          <w:sz w:val="24"/>
          <w:szCs w:val="24"/>
          <w:highlight w:val="white"/>
        </w:rPr>
        <w:t>2021</w:t>
      </w:r>
      <w:r>
        <w:rPr>
          <w:color w:val="222222"/>
          <w:sz w:val="24"/>
          <w:szCs w:val="24"/>
          <w:highlight w:val="white"/>
        </w:rPr>
        <w:t>, pp.1-18.</w:t>
      </w:r>
    </w:p>
    <w:p w14:paraId="49E027BB" w14:textId="77777777" w:rsidR="00A04D0A" w:rsidRDefault="00A04D0A">
      <w:pPr>
        <w:spacing w:line="360" w:lineRule="auto"/>
        <w:jc w:val="both"/>
        <w:rPr>
          <w:color w:val="222222"/>
          <w:sz w:val="24"/>
          <w:szCs w:val="24"/>
          <w:highlight w:val="white"/>
        </w:rPr>
      </w:pPr>
      <w:proofErr w:type="spellStart"/>
      <w:r>
        <w:rPr>
          <w:color w:val="222222"/>
          <w:sz w:val="24"/>
          <w:szCs w:val="24"/>
          <w:highlight w:val="white"/>
        </w:rPr>
        <w:t>Siyal</w:t>
      </w:r>
      <w:proofErr w:type="spellEnd"/>
      <w:r>
        <w:rPr>
          <w:color w:val="222222"/>
          <w:sz w:val="24"/>
          <w:szCs w:val="24"/>
          <w:highlight w:val="white"/>
        </w:rPr>
        <w:t xml:space="preserve">, A.A., </w:t>
      </w:r>
      <w:proofErr w:type="spellStart"/>
      <w:r>
        <w:rPr>
          <w:color w:val="222222"/>
          <w:sz w:val="24"/>
          <w:szCs w:val="24"/>
          <w:highlight w:val="white"/>
        </w:rPr>
        <w:t>Junejo</w:t>
      </w:r>
      <w:proofErr w:type="spellEnd"/>
      <w:r>
        <w:rPr>
          <w:color w:val="222222"/>
          <w:sz w:val="24"/>
          <w:szCs w:val="24"/>
          <w:highlight w:val="white"/>
        </w:rPr>
        <w:t xml:space="preserve">, A.Z., </w:t>
      </w:r>
      <w:proofErr w:type="spellStart"/>
      <w:r>
        <w:rPr>
          <w:color w:val="222222"/>
          <w:sz w:val="24"/>
          <w:szCs w:val="24"/>
          <w:highlight w:val="white"/>
        </w:rPr>
        <w:t>Zawish</w:t>
      </w:r>
      <w:proofErr w:type="spellEnd"/>
      <w:r>
        <w:rPr>
          <w:color w:val="222222"/>
          <w:sz w:val="24"/>
          <w:szCs w:val="24"/>
          <w:highlight w:val="white"/>
        </w:rPr>
        <w:t xml:space="preserve">, M., Ahmed, K., Khalil, A. and </w:t>
      </w:r>
      <w:proofErr w:type="spellStart"/>
      <w:r>
        <w:rPr>
          <w:color w:val="222222"/>
          <w:sz w:val="24"/>
          <w:szCs w:val="24"/>
          <w:highlight w:val="white"/>
        </w:rPr>
        <w:t>Soursou</w:t>
      </w:r>
      <w:proofErr w:type="spellEnd"/>
      <w:r>
        <w:rPr>
          <w:color w:val="222222"/>
          <w:sz w:val="24"/>
          <w:szCs w:val="24"/>
          <w:highlight w:val="white"/>
        </w:rPr>
        <w:t xml:space="preserve">, G., 2019. Applications of blockchain technology in medicine and healthcare: Challenges and future perspectives. </w:t>
      </w:r>
      <w:r>
        <w:rPr>
          <w:i/>
          <w:color w:val="222222"/>
          <w:sz w:val="24"/>
          <w:szCs w:val="24"/>
          <w:highlight w:val="white"/>
        </w:rPr>
        <w:t>Cryptography</w:t>
      </w:r>
      <w:r>
        <w:rPr>
          <w:color w:val="222222"/>
          <w:sz w:val="24"/>
          <w:szCs w:val="24"/>
          <w:highlight w:val="white"/>
        </w:rPr>
        <w:t xml:space="preserve">, </w:t>
      </w:r>
      <w:r>
        <w:rPr>
          <w:i/>
          <w:color w:val="222222"/>
          <w:sz w:val="24"/>
          <w:szCs w:val="24"/>
          <w:highlight w:val="white"/>
        </w:rPr>
        <w:t>3</w:t>
      </w:r>
      <w:r>
        <w:rPr>
          <w:color w:val="222222"/>
          <w:sz w:val="24"/>
          <w:szCs w:val="24"/>
          <w:highlight w:val="white"/>
        </w:rPr>
        <w:t>(1), p.3.</w:t>
      </w:r>
    </w:p>
    <w:p w14:paraId="37611C88" w14:textId="77777777" w:rsidR="00A04D0A" w:rsidRDefault="00A04D0A">
      <w:pPr>
        <w:spacing w:line="360" w:lineRule="auto"/>
        <w:jc w:val="both"/>
        <w:rPr>
          <w:sz w:val="24"/>
          <w:szCs w:val="24"/>
        </w:rPr>
      </w:pPr>
      <w:r>
        <w:rPr>
          <w:sz w:val="24"/>
          <w:szCs w:val="24"/>
        </w:rPr>
        <w:t>Statista, (2023). To what extent would you consider using a digital health service instead of visiting your doctor in person? Available at:  https://www.statista.com/statistics/1106683/use-of-digital-health-services-in-the-uk/ [Accessed on 28 April 2023]</w:t>
      </w:r>
    </w:p>
    <w:p w14:paraId="239060F4" w14:textId="77777777" w:rsidR="00A04D0A" w:rsidRDefault="00A04D0A">
      <w:pPr>
        <w:spacing w:line="360" w:lineRule="auto"/>
        <w:jc w:val="both"/>
        <w:rPr>
          <w:sz w:val="24"/>
          <w:szCs w:val="24"/>
        </w:rPr>
      </w:pPr>
      <w:r>
        <w:rPr>
          <w:sz w:val="24"/>
          <w:szCs w:val="24"/>
        </w:rPr>
        <w:t>Statista, (2023). Which of the following digital technologies do you use to support care delivery? Available at: https://www.statista.com/statistics/1255634/adoption-rates-of-health-digital-technologies-in-the-uk/ [Accessed on 28 April 2023]</w:t>
      </w:r>
    </w:p>
    <w:p w14:paraId="74E4386B" w14:textId="77777777" w:rsidR="00A04D0A" w:rsidRDefault="00A04D0A">
      <w:pPr>
        <w:spacing w:line="360" w:lineRule="auto"/>
        <w:jc w:val="both"/>
        <w:rPr>
          <w:sz w:val="24"/>
          <w:szCs w:val="24"/>
        </w:rPr>
      </w:pPr>
      <w:r>
        <w:rPr>
          <w:sz w:val="24"/>
          <w:szCs w:val="24"/>
        </w:rPr>
        <w:t>Statista, (2023). Which, if any, of the following digital technologies have you used to manage your health in the past year? Available at:  https://www.statista.com/statistics/1306523/digital-health-use-in-the-uk/ [Accessed on 28 April 2023]</w:t>
      </w:r>
    </w:p>
    <w:sectPr w:rsidR="00A04D0A" w:rsidSect="003C5B49">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08766" w14:textId="77777777" w:rsidR="00BF3F19" w:rsidRDefault="00BF3F19" w:rsidP="003C5B49">
      <w:pPr>
        <w:spacing w:line="240" w:lineRule="auto"/>
      </w:pPr>
      <w:r>
        <w:separator/>
      </w:r>
    </w:p>
  </w:endnote>
  <w:endnote w:type="continuationSeparator" w:id="0">
    <w:p w14:paraId="512A673A" w14:textId="77777777" w:rsidR="00BF3F19" w:rsidRDefault="00BF3F19" w:rsidP="003C5B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208959"/>
      <w:docPartObj>
        <w:docPartGallery w:val="Page Numbers (Bottom of Page)"/>
        <w:docPartUnique/>
      </w:docPartObj>
    </w:sdtPr>
    <w:sdtEndPr>
      <w:rPr>
        <w:noProof/>
      </w:rPr>
    </w:sdtEndPr>
    <w:sdtContent>
      <w:p w14:paraId="1E14A709" w14:textId="77777777" w:rsidR="003C5B49" w:rsidRDefault="003C5B49">
        <w:pPr>
          <w:pStyle w:val="Footer"/>
          <w:jc w:val="right"/>
        </w:pPr>
        <w:r>
          <w:fldChar w:fldCharType="begin"/>
        </w:r>
        <w:r>
          <w:instrText xml:space="preserve"> PAGE   \* MERGEFORMAT </w:instrText>
        </w:r>
        <w:r>
          <w:fldChar w:fldCharType="separate"/>
        </w:r>
        <w:r w:rsidR="00002738">
          <w:rPr>
            <w:noProof/>
          </w:rPr>
          <w:t>11</w:t>
        </w:r>
        <w:r>
          <w:rPr>
            <w:noProof/>
          </w:rPr>
          <w:fldChar w:fldCharType="end"/>
        </w:r>
      </w:p>
    </w:sdtContent>
  </w:sdt>
  <w:p w14:paraId="1958C90E" w14:textId="77777777" w:rsidR="003C5B49" w:rsidRDefault="003C5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6234" w14:textId="77777777" w:rsidR="00BF3F19" w:rsidRDefault="00BF3F19" w:rsidP="003C5B49">
      <w:pPr>
        <w:spacing w:line="240" w:lineRule="auto"/>
      </w:pPr>
      <w:r>
        <w:separator/>
      </w:r>
    </w:p>
  </w:footnote>
  <w:footnote w:type="continuationSeparator" w:id="0">
    <w:p w14:paraId="60F57EE6" w14:textId="77777777" w:rsidR="00BF3F19" w:rsidRDefault="00BF3F19" w:rsidP="003C5B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F6196" w14:textId="77777777" w:rsidR="00A02507" w:rsidRDefault="00A02507">
    <w:pPr>
      <w:pStyle w:val="Header"/>
    </w:pPr>
    <w:r w:rsidRPr="00A02507">
      <w:rPr>
        <w:noProof/>
      </w:rPr>
      <w:drawing>
        <wp:inline distT="0" distB="0" distL="0" distR="0" wp14:anchorId="3286B438" wp14:editId="74BC8D93">
          <wp:extent cx="2067213" cy="847843"/>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67213" cy="84784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825"/>
    <w:rsid w:val="00002738"/>
    <w:rsid w:val="00063DBF"/>
    <w:rsid w:val="000760A3"/>
    <w:rsid w:val="003C5B49"/>
    <w:rsid w:val="00916DF8"/>
    <w:rsid w:val="00A02507"/>
    <w:rsid w:val="00A04D0A"/>
    <w:rsid w:val="00BF3F19"/>
    <w:rsid w:val="00CB4FDA"/>
    <w:rsid w:val="00D32825"/>
    <w:rsid w:val="00D83A86"/>
    <w:rsid w:val="00EC51FC"/>
    <w:rsid w:val="00F63B4C"/>
    <w:rsid w:val="00F967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9D6EB"/>
  <w15:docId w15:val="{26846F40-2672-4226-9D94-C08DF3A7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C5B49"/>
    <w:pPr>
      <w:tabs>
        <w:tab w:val="center" w:pos="4513"/>
        <w:tab w:val="right" w:pos="9026"/>
      </w:tabs>
      <w:spacing w:line="240" w:lineRule="auto"/>
    </w:pPr>
  </w:style>
  <w:style w:type="character" w:customStyle="1" w:styleId="HeaderChar">
    <w:name w:val="Header Char"/>
    <w:basedOn w:val="DefaultParagraphFont"/>
    <w:link w:val="Header"/>
    <w:uiPriority w:val="99"/>
    <w:rsid w:val="003C5B49"/>
  </w:style>
  <w:style w:type="paragraph" w:styleId="Footer">
    <w:name w:val="footer"/>
    <w:basedOn w:val="Normal"/>
    <w:link w:val="FooterChar"/>
    <w:uiPriority w:val="99"/>
    <w:unhideWhenUsed/>
    <w:rsid w:val="003C5B49"/>
    <w:pPr>
      <w:tabs>
        <w:tab w:val="center" w:pos="4513"/>
        <w:tab w:val="right" w:pos="9026"/>
      </w:tabs>
      <w:spacing w:line="240" w:lineRule="auto"/>
    </w:pPr>
  </w:style>
  <w:style w:type="character" w:customStyle="1" w:styleId="FooterChar">
    <w:name w:val="Footer Char"/>
    <w:basedOn w:val="DefaultParagraphFont"/>
    <w:link w:val="Footer"/>
    <w:uiPriority w:val="99"/>
    <w:rsid w:val="003C5B49"/>
  </w:style>
  <w:style w:type="paragraph" w:styleId="TOCHeading">
    <w:name w:val="TOC Heading"/>
    <w:basedOn w:val="Heading1"/>
    <w:next w:val="Normal"/>
    <w:uiPriority w:val="39"/>
    <w:unhideWhenUsed/>
    <w:qFormat/>
    <w:rsid w:val="003C5B4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C5B49"/>
    <w:pPr>
      <w:spacing w:after="100"/>
    </w:pPr>
  </w:style>
  <w:style w:type="character" w:styleId="Hyperlink">
    <w:name w:val="Hyperlink"/>
    <w:basedOn w:val="DefaultParagraphFont"/>
    <w:uiPriority w:val="99"/>
    <w:unhideWhenUsed/>
    <w:rsid w:val="003C5B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D6B4C3-3FE6-4C1B-86AA-00875C0B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2556</Words>
  <Characters>14575</Characters>
  <Application>Microsoft Office Word</Application>
  <DocSecurity>0</DocSecurity>
  <Lines>121</Lines>
  <Paragraphs>34</Paragraphs>
  <ScaleCrop>false</ScaleCrop>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Joycelyn Dzewu (2230856)</cp:lastModifiedBy>
  <cp:revision>2</cp:revision>
  <dcterms:created xsi:type="dcterms:W3CDTF">2023-05-01T14:42:00Z</dcterms:created>
  <dcterms:modified xsi:type="dcterms:W3CDTF">2023-05-01T14:42:00Z</dcterms:modified>
</cp:coreProperties>
</file>