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37CC5" w14:textId="77777777" w:rsidR="002D53B0" w:rsidRDefault="002D53B0">
      <w:pPr>
        <w:jc w:val="center"/>
        <w:rPr>
          <w:rFonts w:ascii="Tahoma" w:eastAsia="Tahoma" w:hAnsi="Tahoma" w:cs="Tahoma"/>
          <w:b/>
          <w:u w:val="single"/>
        </w:rPr>
      </w:pPr>
    </w:p>
    <w:p w14:paraId="53168627" w14:textId="77777777" w:rsidR="002D53B0" w:rsidRDefault="006C3E4D">
      <w:pPr>
        <w:jc w:val="both"/>
        <w:rPr>
          <w:rFonts w:ascii="Tahoma" w:eastAsia="Tahoma" w:hAnsi="Tahoma" w:cs="Tahoma"/>
          <w:b/>
          <w:u w:val="single"/>
        </w:rPr>
      </w:pPr>
      <w:r>
        <w:rPr>
          <w:rFonts w:ascii="Tahoma" w:eastAsia="Tahoma" w:hAnsi="Tahoma" w:cs="Tahoma"/>
          <w:b/>
          <w:noProof/>
          <w:u w:val="single"/>
        </w:rPr>
        <w:drawing>
          <wp:anchor distT="0" distB="0" distL="114300" distR="114300" simplePos="0" relativeHeight="251658240" behindDoc="0" locked="0" layoutInCell="1" hidden="0" allowOverlap="1" wp14:anchorId="69D6C663" wp14:editId="6F85A897">
            <wp:simplePos x="0" y="0"/>
            <wp:positionH relativeFrom="margin">
              <wp:posOffset>2095500</wp:posOffset>
            </wp:positionH>
            <wp:positionV relativeFrom="margin">
              <wp:posOffset>298252</wp:posOffset>
            </wp:positionV>
            <wp:extent cx="2303780" cy="765175"/>
            <wp:effectExtent l="0" t="0" r="0" b="0"/>
            <wp:wrapSquare wrapText="bothSides" distT="0" distB="0" distL="114300" distR="114300"/>
            <wp:docPr id="3"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7"/>
                    <a:srcRect/>
                    <a:stretch>
                      <a:fillRect/>
                    </a:stretch>
                  </pic:blipFill>
                  <pic:spPr>
                    <a:xfrm>
                      <a:off x="0" y="0"/>
                      <a:ext cx="2303780" cy="765175"/>
                    </a:xfrm>
                    <a:prstGeom prst="rect">
                      <a:avLst/>
                    </a:prstGeom>
                    <a:ln/>
                  </pic:spPr>
                </pic:pic>
              </a:graphicData>
            </a:graphic>
          </wp:anchor>
        </w:drawing>
      </w:r>
    </w:p>
    <w:p w14:paraId="22257849" w14:textId="77777777" w:rsidR="002D53B0" w:rsidRDefault="002D53B0">
      <w:pPr>
        <w:jc w:val="both"/>
        <w:rPr>
          <w:rFonts w:ascii="Tahoma" w:eastAsia="Tahoma" w:hAnsi="Tahoma" w:cs="Tahoma"/>
          <w:b/>
          <w:u w:val="single"/>
        </w:rPr>
      </w:pPr>
    </w:p>
    <w:p w14:paraId="12845480" w14:textId="77777777" w:rsidR="002D53B0" w:rsidRDefault="002D53B0">
      <w:pPr>
        <w:jc w:val="both"/>
        <w:rPr>
          <w:rFonts w:ascii="Tahoma" w:eastAsia="Tahoma" w:hAnsi="Tahoma" w:cs="Tahoma"/>
          <w:b/>
          <w:u w:val="single"/>
        </w:rPr>
      </w:pPr>
    </w:p>
    <w:p w14:paraId="79AA6D04" w14:textId="77777777" w:rsidR="002D53B0" w:rsidRDefault="002D53B0">
      <w:pPr>
        <w:jc w:val="both"/>
        <w:rPr>
          <w:rFonts w:ascii="Tahoma" w:eastAsia="Tahoma" w:hAnsi="Tahoma" w:cs="Tahoma"/>
          <w:b/>
          <w:u w:val="single"/>
        </w:rPr>
      </w:pPr>
    </w:p>
    <w:p w14:paraId="1A252D57" w14:textId="77777777" w:rsidR="002D53B0" w:rsidRDefault="002D53B0">
      <w:pPr>
        <w:jc w:val="both"/>
        <w:rPr>
          <w:rFonts w:ascii="Tahoma" w:eastAsia="Tahoma" w:hAnsi="Tahoma" w:cs="Tahoma"/>
          <w:b/>
          <w:u w:val="single"/>
        </w:rPr>
      </w:pPr>
    </w:p>
    <w:p w14:paraId="1F4911E3" w14:textId="77777777" w:rsidR="002D53B0" w:rsidRDefault="002D53B0">
      <w:pPr>
        <w:jc w:val="both"/>
        <w:rPr>
          <w:rFonts w:ascii="Tahoma" w:eastAsia="Tahoma" w:hAnsi="Tahoma" w:cs="Tahoma"/>
          <w:b/>
          <w:u w:val="single"/>
        </w:rPr>
      </w:pPr>
    </w:p>
    <w:p w14:paraId="513FFC8B" w14:textId="77777777" w:rsidR="002D53B0" w:rsidRDefault="002D53B0">
      <w:pPr>
        <w:jc w:val="both"/>
        <w:rPr>
          <w:rFonts w:ascii="Tahoma" w:eastAsia="Tahoma" w:hAnsi="Tahoma" w:cs="Tahoma"/>
          <w:b/>
          <w:u w:val="single"/>
        </w:rPr>
      </w:pPr>
    </w:p>
    <w:p w14:paraId="1EC83A7D" w14:textId="77777777" w:rsidR="002D53B0" w:rsidRDefault="002D53B0">
      <w:pPr>
        <w:jc w:val="both"/>
        <w:rPr>
          <w:rFonts w:ascii="Tahoma" w:eastAsia="Tahoma" w:hAnsi="Tahoma" w:cs="Tahoma"/>
          <w:b/>
          <w:u w:val="single"/>
        </w:rPr>
      </w:pPr>
    </w:p>
    <w:p w14:paraId="027886A9" w14:textId="77777777" w:rsidR="002D53B0" w:rsidRDefault="002D53B0">
      <w:pPr>
        <w:jc w:val="both"/>
        <w:rPr>
          <w:rFonts w:ascii="Tahoma" w:eastAsia="Tahoma" w:hAnsi="Tahoma" w:cs="Tahoma"/>
          <w:b/>
          <w:u w:val="single"/>
        </w:rPr>
      </w:pPr>
    </w:p>
    <w:p w14:paraId="64D2AC2D" w14:textId="77777777" w:rsidR="002D53B0" w:rsidRDefault="002D53B0">
      <w:pPr>
        <w:jc w:val="both"/>
        <w:rPr>
          <w:rFonts w:ascii="Tahoma" w:eastAsia="Tahoma" w:hAnsi="Tahoma" w:cs="Tahoma"/>
          <w:b/>
          <w:u w:val="single"/>
        </w:rPr>
      </w:pPr>
    </w:p>
    <w:p w14:paraId="01242FB1" w14:textId="77777777" w:rsidR="002D53B0" w:rsidRDefault="002D53B0">
      <w:pPr>
        <w:jc w:val="both"/>
        <w:rPr>
          <w:rFonts w:ascii="Tahoma" w:eastAsia="Tahoma" w:hAnsi="Tahoma" w:cs="Tahoma"/>
          <w:b/>
          <w:u w:val="single"/>
        </w:rPr>
      </w:pPr>
    </w:p>
    <w:p w14:paraId="64464EA6" w14:textId="77777777" w:rsidR="002D53B0" w:rsidRDefault="002D53B0">
      <w:pPr>
        <w:jc w:val="both"/>
        <w:rPr>
          <w:rFonts w:ascii="Tahoma" w:eastAsia="Tahoma" w:hAnsi="Tahoma" w:cs="Tahoma"/>
          <w:b/>
          <w:u w:val="single"/>
        </w:rPr>
      </w:pPr>
    </w:p>
    <w:p w14:paraId="78441CBB" w14:textId="77777777" w:rsidR="002D53B0" w:rsidRDefault="002D53B0">
      <w:pPr>
        <w:jc w:val="both"/>
        <w:rPr>
          <w:rFonts w:ascii="Tahoma" w:eastAsia="Tahoma" w:hAnsi="Tahoma" w:cs="Tahoma"/>
          <w:b/>
          <w:u w:val="single"/>
        </w:rPr>
      </w:pPr>
    </w:p>
    <w:p w14:paraId="680F22D9" w14:textId="77777777" w:rsidR="002D53B0" w:rsidRDefault="002D53B0">
      <w:pPr>
        <w:jc w:val="both"/>
        <w:rPr>
          <w:rFonts w:ascii="Tahoma" w:eastAsia="Tahoma" w:hAnsi="Tahoma" w:cs="Tahoma"/>
          <w:b/>
          <w:u w:val="single"/>
        </w:rPr>
      </w:pPr>
    </w:p>
    <w:p w14:paraId="27B8D4D9" w14:textId="77777777" w:rsidR="002D53B0" w:rsidRDefault="002D53B0">
      <w:pPr>
        <w:jc w:val="both"/>
        <w:rPr>
          <w:rFonts w:ascii="Tahoma" w:eastAsia="Tahoma" w:hAnsi="Tahoma" w:cs="Tahoma"/>
          <w:b/>
          <w:u w:val="single"/>
        </w:rPr>
      </w:pPr>
    </w:p>
    <w:p w14:paraId="78CA3F87" w14:textId="77777777" w:rsidR="002D53B0" w:rsidRDefault="002D53B0">
      <w:pPr>
        <w:rPr>
          <w:rFonts w:ascii="Tahoma" w:eastAsia="Tahoma" w:hAnsi="Tahoma" w:cs="Tahoma"/>
          <w:sz w:val="20"/>
          <w:szCs w:val="20"/>
        </w:rPr>
      </w:pPr>
    </w:p>
    <w:tbl>
      <w:tblPr>
        <w:tblStyle w:val="a"/>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7"/>
        <w:gridCol w:w="7195"/>
      </w:tblGrid>
      <w:tr w:rsidR="002D53B0" w14:paraId="4E9DF3D3" w14:textId="77777777">
        <w:tc>
          <w:tcPr>
            <w:tcW w:w="3987" w:type="dxa"/>
            <w:shd w:val="clear" w:color="auto" w:fill="8DB3E2"/>
          </w:tcPr>
          <w:p w14:paraId="01F40ED0" w14:textId="51F883C0" w:rsidR="002D53B0" w:rsidRDefault="006C3E4D">
            <w:pPr>
              <w:rPr>
                <w:b/>
              </w:rPr>
            </w:pPr>
            <w:r>
              <w:rPr>
                <w:b/>
              </w:rPr>
              <w:t xml:space="preserve">Student Name: </w:t>
            </w:r>
            <w:r w:rsidR="00FF49B1">
              <w:rPr>
                <w:b/>
              </w:rPr>
              <w:t>Shahinul Islam</w:t>
            </w:r>
          </w:p>
          <w:p w14:paraId="0AE90347" w14:textId="77777777" w:rsidR="002D53B0" w:rsidRDefault="002D53B0">
            <w:pPr>
              <w:rPr>
                <w:b/>
              </w:rPr>
            </w:pPr>
          </w:p>
          <w:p w14:paraId="282F79BD" w14:textId="2629F9E1" w:rsidR="002D53B0" w:rsidRDefault="006C3E4D">
            <w:pPr>
              <w:rPr>
                <w:b/>
              </w:rPr>
            </w:pPr>
            <w:r>
              <w:rPr>
                <w:b/>
              </w:rPr>
              <w:t xml:space="preserve">Student Number: </w:t>
            </w:r>
            <w:r w:rsidR="00FF49B1">
              <w:rPr>
                <w:b/>
              </w:rPr>
              <w:t>2123468</w:t>
            </w:r>
          </w:p>
          <w:p w14:paraId="405E01F2" w14:textId="77777777" w:rsidR="002D53B0" w:rsidRDefault="002D53B0">
            <w:pPr>
              <w:rPr>
                <w:b/>
              </w:rPr>
            </w:pPr>
          </w:p>
        </w:tc>
        <w:tc>
          <w:tcPr>
            <w:tcW w:w="7195" w:type="dxa"/>
            <w:shd w:val="clear" w:color="auto" w:fill="8DB3E2"/>
          </w:tcPr>
          <w:p w14:paraId="717D77A4" w14:textId="732810A8" w:rsidR="002D53B0" w:rsidRDefault="006C3E4D">
            <w:pPr>
              <w:rPr>
                <w:b/>
              </w:rPr>
            </w:pPr>
            <w:r>
              <w:rPr>
                <w:b/>
              </w:rPr>
              <w:t xml:space="preserve">Module: </w:t>
            </w:r>
            <w:r w:rsidR="00FF49B1">
              <w:rPr>
                <w:b/>
              </w:rPr>
              <w:t xml:space="preserve"> Food and Beverage Operations (BMIH4002)</w:t>
            </w:r>
          </w:p>
          <w:p w14:paraId="7563C51D" w14:textId="77777777" w:rsidR="002D53B0" w:rsidRDefault="002D53B0">
            <w:pPr>
              <w:rPr>
                <w:b/>
              </w:rPr>
            </w:pPr>
          </w:p>
          <w:p w14:paraId="0F8DD12A" w14:textId="38B81AA6" w:rsidR="002D53B0" w:rsidRDefault="006C3E4D">
            <w:pPr>
              <w:rPr>
                <w:b/>
              </w:rPr>
            </w:pPr>
            <w:r>
              <w:rPr>
                <w:b/>
              </w:rPr>
              <w:t xml:space="preserve">Lecturer: </w:t>
            </w:r>
            <w:r w:rsidR="00FF49B1">
              <w:rPr>
                <w:b/>
              </w:rPr>
              <w:t>Ffion Cumberpatch</w:t>
            </w:r>
          </w:p>
        </w:tc>
      </w:tr>
    </w:tbl>
    <w:p w14:paraId="1C9FCF01" w14:textId="77777777" w:rsidR="002D53B0" w:rsidRDefault="006C3E4D">
      <w:pPr>
        <w:rPr>
          <w:rFonts w:ascii="Tahoma" w:eastAsia="Tahoma" w:hAnsi="Tahoma" w:cs="Tahoma"/>
          <w:sz w:val="20"/>
          <w:szCs w:val="20"/>
        </w:rPr>
      </w:pPr>
      <w:r>
        <w:br w:type="page"/>
      </w:r>
    </w:p>
    <w:p w14:paraId="39D51BAD" w14:textId="77777777" w:rsidR="002D53B0" w:rsidRDefault="002D53B0">
      <w:pPr>
        <w:rPr>
          <w:rFonts w:ascii="Tahoma" w:eastAsia="Tahoma" w:hAnsi="Tahoma" w:cs="Tahoma"/>
          <w:sz w:val="20"/>
          <w:szCs w:val="20"/>
        </w:rPr>
      </w:pPr>
    </w:p>
    <w:tbl>
      <w:tblPr>
        <w:tblStyle w:val="a0"/>
        <w:tblW w:w="111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83"/>
        <w:gridCol w:w="7199"/>
      </w:tblGrid>
      <w:tr w:rsidR="002D53B0" w14:paraId="5E34DE49" w14:textId="77777777">
        <w:tc>
          <w:tcPr>
            <w:tcW w:w="3983" w:type="dxa"/>
            <w:shd w:val="clear" w:color="auto" w:fill="FBD5B5"/>
          </w:tcPr>
          <w:p w14:paraId="3F938C2C" w14:textId="432C077C" w:rsidR="002D53B0" w:rsidRDefault="00412EDD">
            <w:pPr>
              <w:rPr>
                <w:b/>
              </w:rPr>
            </w:pPr>
            <w:r>
              <w:rPr>
                <w:b/>
              </w:rPr>
              <w:t>The topic</w:t>
            </w:r>
            <w:r w:rsidR="006C3E4D">
              <w:rPr>
                <w:b/>
              </w:rPr>
              <w:t xml:space="preserve"> of choice: </w:t>
            </w:r>
          </w:p>
        </w:tc>
        <w:tc>
          <w:tcPr>
            <w:tcW w:w="7199" w:type="dxa"/>
            <w:shd w:val="clear" w:color="auto" w:fill="FBD5B5"/>
          </w:tcPr>
          <w:p w14:paraId="1A754309" w14:textId="77777777" w:rsidR="002D53B0" w:rsidRDefault="006C3E4D">
            <w:pPr>
              <w:rPr>
                <w:b/>
              </w:rPr>
            </w:pPr>
            <w:r>
              <w:t>Allergies and Intolerances and the importance within the industry</w:t>
            </w:r>
          </w:p>
          <w:p w14:paraId="1F997BF3" w14:textId="77777777" w:rsidR="002D53B0" w:rsidRDefault="002D53B0">
            <w:pPr>
              <w:jc w:val="center"/>
              <w:rPr>
                <w:b/>
              </w:rPr>
            </w:pPr>
          </w:p>
        </w:tc>
      </w:tr>
      <w:tr w:rsidR="002D53B0" w14:paraId="430C53B4" w14:textId="77777777">
        <w:trPr>
          <w:trHeight w:val="2494"/>
        </w:trPr>
        <w:tc>
          <w:tcPr>
            <w:tcW w:w="11182" w:type="dxa"/>
            <w:gridSpan w:val="2"/>
          </w:tcPr>
          <w:p w14:paraId="2D407B86" w14:textId="77777777" w:rsidR="002D53B0" w:rsidRDefault="002D53B0">
            <w:pPr>
              <w:rPr>
                <w:rFonts w:ascii="Tahoma" w:eastAsia="Tahoma" w:hAnsi="Tahoma" w:cs="Tahoma"/>
                <w:sz w:val="20"/>
                <w:szCs w:val="20"/>
              </w:rPr>
            </w:pPr>
          </w:p>
          <w:p w14:paraId="1DCF97D4" w14:textId="77777777" w:rsidR="002D53B0" w:rsidRDefault="006C3E4D">
            <w:pPr>
              <w:spacing w:before="200" w:after="200" w:line="360" w:lineRule="auto"/>
              <w:jc w:val="both"/>
              <w:rPr>
                <w:b/>
                <w:u w:val="single"/>
              </w:rPr>
            </w:pPr>
            <w:r>
              <w:rPr>
                <w:b/>
                <w:u w:val="single"/>
              </w:rPr>
              <w:t>Brief Summary</w:t>
            </w:r>
          </w:p>
          <w:p w14:paraId="400052D1" w14:textId="2B870EF6" w:rsidR="002D53B0" w:rsidRDefault="006C3E4D">
            <w:pPr>
              <w:spacing w:before="200" w:after="200" w:line="360" w:lineRule="auto"/>
              <w:jc w:val="both"/>
            </w:pPr>
            <w:r>
              <w:t xml:space="preserve">People who are allergic to certain foods are at risk of experiencing severe symptoms and perhaps dying away as a result of their allergy. Because companies are required to manage customers' food allergies and intolerances </w:t>
            </w:r>
            <w:r w:rsidR="00412EDD">
              <w:t>securely</w:t>
            </w:r>
            <w:r>
              <w:t>, they need to make certain that there are sufficient procedures in place to deal with allergens and customers who have them.</w:t>
            </w:r>
          </w:p>
          <w:p w14:paraId="6775FB9B" w14:textId="4F6E61A1" w:rsidR="002D53B0" w:rsidRDefault="006C3E4D">
            <w:pPr>
              <w:spacing w:before="200" w:after="200" w:line="360" w:lineRule="auto"/>
              <w:jc w:val="both"/>
            </w:pPr>
            <w:r>
              <w:t xml:space="preserve">It is required that all businesses operating in the hotel and </w:t>
            </w:r>
            <w:r w:rsidR="004739A1">
              <w:t>foodservice</w:t>
            </w:r>
            <w:r>
              <w:t xml:space="preserve"> sectors make information on customers' allergic reactions easily available (</w:t>
            </w:r>
            <w:proofErr w:type="spellStart"/>
            <w:r>
              <w:t>Eren</w:t>
            </w:r>
            <w:proofErr w:type="spellEnd"/>
            <w:r>
              <w:t xml:space="preserve"> and </w:t>
            </w:r>
            <w:proofErr w:type="spellStart"/>
            <w:r>
              <w:t>Çetin</w:t>
            </w:r>
            <w:proofErr w:type="spellEnd"/>
            <w:r>
              <w:t xml:space="preserve">, 2021). </w:t>
            </w:r>
            <w:r w:rsidR="00412EDD">
              <w:t>If</w:t>
            </w:r>
            <w:r>
              <w:t xml:space="preserve"> the product is not pre-packaged by the manufacturer, allergy information must be acquired on-site and made accessible to consumers in the event that they have any queries. This category includes establishments such as hotels and restaurants that provide room service, in addition to bakeries, sandwich shops, and caterers.</w:t>
            </w:r>
          </w:p>
          <w:p w14:paraId="344267CA" w14:textId="77777777" w:rsidR="002D53B0" w:rsidRDefault="006C3E4D">
            <w:pPr>
              <w:spacing w:before="200" w:after="200" w:line="360" w:lineRule="auto"/>
              <w:jc w:val="both"/>
              <w:rPr>
                <w:b/>
                <w:u w:val="single"/>
              </w:rPr>
            </w:pPr>
            <w:r>
              <w:rPr>
                <w:b/>
                <w:u w:val="single"/>
              </w:rPr>
              <w:t>New Skills</w:t>
            </w:r>
          </w:p>
          <w:p w14:paraId="72947B3C" w14:textId="77777777" w:rsidR="002D53B0" w:rsidRDefault="006C3E4D">
            <w:pPr>
              <w:spacing w:before="200" w:after="200" w:line="360" w:lineRule="auto"/>
              <w:jc w:val="both"/>
              <w:rPr>
                <w:b/>
              </w:rPr>
            </w:pPr>
            <w:r>
              <w:rPr>
                <w:b/>
              </w:rPr>
              <w:t>Effective cleaning and sanitation for allergen control</w:t>
            </w:r>
          </w:p>
          <w:p w14:paraId="4548983E" w14:textId="77777777" w:rsidR="002D53B0" w:rsidRDefault="006C3E4D">
            <w:pPr>
              <w:spacing w:before="200" w:after="200" w:line="360" w:lineRule="auto"/>
              <w:jc w:val="both"/>
            </w:pPr>
            <w:r>
              <w:t xml:space="preserve">Preventing the transmission of disease by maintaining a clean and allergen-free environment is essential. Allergy residues may be difficult to eliminate using conventional cleaning procedures for other organisms. Cleansing and sanitising processes, including chemical solutions as well as equipment and person-hours, must thus be documented and made available to all those involved. After the parameters for an allergy prevention cleaning and sanitising strategy have been defined, the plan must be validated (Frost and </w:t>
            </w:r>
            <w:proofErr w:type="spellStart"/>
            <w:r>
              <w:t>Melsen</w:t>
            </w:r>
            <w:proofErr w:type="spellEnd"/>
            <w:r>
              <w:t>, 2013).</w:t>
            </w:r>
          </w:p>
          <w:p w14:paraId="0D056EA6" w14:textId="77777777" w:rsidR="002D53B0" w:rsidRDefault="006C3E4D">
            <w:pPr>
              <w:spacing w:before="200" w:after="200" w:line="360" w:lineRule="auto"/>
              <w:jc w:val="both"/>
              <w:rPr>
                <w:b/>
              </w:rPr>
            </w:pPr>
            <w:r>
              <w:rPr>
                <w:b/>
              </w:rPr>
              <w:t>Validating hygiene and disinfection protocols</w:t>
            </w:r>
          </w:p>
          <w:p w14:paraId="24728DE7" w14:textId="77777777" w:rsidR="002D53B0" w:rsidRDefault="006C3E4D">
            <w:pPr>
              <w:spacing w:before="200" w:after="200" w:line="360" w:lineRule="auto"/>
              <w:jc w:val="both"/>
            </w:pPr>
            <w:r>
              <w:t>Cleaning validation must demonstrate that the processing equipment is cleaned regularly in order to avoid cross-contamination. The ELISA test should be used to verify allergies.</w:t>
            </w:r>
          </w:p>
          <w:p w14:paraId="59BAA837" w14:textId="77777777" w:rsidR="002D53B0" w:rsidRDefault="006C3E4D">
            <w:pPr>
              <w:spacing w:before="200" w:after="200" w:line="360" w:lineRule="auto"/>
              <w:jc w:val="both"/>
              <w:rPr>
                <w:b/>
              </w:rPr>
            </w:pPr>
            <w:r>
              <w:rPr>
                <w:b/>
              </w:rPr>
              <w:t>Training for Employees</w:t>
            </w:r>
          </w:p>
          <w:p w14:paraId="68D422E4" w14:textId="77777777" w:rsidR="002D53B0" w:rsidRDefault="006C3E4D">
            <w:pPr>
              <w:spacing w:before="200" w:after="200" w:line="360" w:lineRule="auto"/>
              <w:jc w:val="both"/>
            </w:pPr>
            <w:r>
              <w:t>As with any other programme, the personnel of a facility must be made aware of their role in preventing allergen contamination during the implementation of an allergy control strategy. It doesn't matter whether an allergy programme is in place if the employees don't understand it.</w:t>
            </w:r>
          </w:p>
          <w:p w14:paraId="2D4B67A9" w14:textId="77777777" w:rsidR="002D53B0" w:rsidRDefault="006C3E4D">
            <w:pPr>
              <w:spacing w:before="200" w:after="200" w:line="360" w:lineRule="auto"/>
              <w:jc w:val="both"/>
            </w:pPr>
            <w:r>
              <w:lastRenderedPageBreak/>
              <w:t xml:space="preserve">Training for new employees or those taking on new allergy-related responsibilities should be extensive. Training sessions should be done on a regular basis to keep employees up-to-date with any changes or improvements to the programme. Employee error is to blame for the majority of allergy recalls (Bryan Endres and </w:t>
            </w:r>
            <w:proofErr w:type="spellStart"/>
            <w:proofErr w:type="gramStart"/>
            <w:r>
              <w:t>Nižić</w:t>
            </w:r>
            <w:proofErr w:type="spellEnd"/>
            <w:r>
              <w:t>,  2021</w:t>
            </w:r>
            <w:proofErr w:type="gramEnd"/>
            <w:r>
              <w:t>).</w:t>
            </w:r>
          </w:p>
          <w:p w14:paraId="40D48846" w14:textId="77777777" w:rsidR="002D53B0" w:rsidRDefault="006C3E4D">
            <w:pPr>
              <w:spacing w:before="200" w:after="200" w:line="360" w:lineRule="auto"/>
              <w:jc w:val="both"/>
              <w:rPr>
                <w:u w:val="single"/>
              </w:rPr>
            </w:pPr>
            <w:r>
              <w:rPr>
                <w:b/>
                <w:u w:val="single"/>
              </w:rPr>
              <w:t>Applying knowledge in the future</w:t>
            </w:r>
          </w:p>
          <w:p w14:paraId="347CC304" w14:textId="77777777" w:rsidR="002D53B0" w:rsidRDefault="006C3E4D">
            <w:pPr>
              <w:spacing w:before="200" w:after="200" w:line="360" w:lineRule="auto"/>
              <w:jc w:val="both"/>
            </w:pPr>
            <w:r>
              <w:t>Knowing about numerous allergies and intolerances might help one avoid future disasters. Their allergies are readily controlled.</w:t>
            </w:r>
          </w:p>
          <w:p w14:paraId="31524546" w14:textId="77777777" w:rsidR="002D53B0" w:rsidRDefault="006C3E4D">
            <w:pPr>
              <w:spacing w:before="200" w:after="200" w:line="360" w:lineRule="auto"/>
              <w:jc w:val="both"/>
              <w:rPr>
                <w:b/>
              </w:rPr>
            </w:pPr>
            <w:r>
              <w:rPr>
                <w:b/>
              </w:rPr>
              <w:t>Avoid allergens</w:t>
            </w:r>
          </w:p>
          <w:p w14:paraId="3C385995" w14:textId="77777777" w:rsidR="002D53B0" w:rsidRDefault="006C3E4D">
            <w:pPr>
              <w:spacing w:before="200" w:after="200" w:line="360" w:lineRule="auto"/>
              <w:jc w:val="both"/>
            </w:pPr>
            <w:r>
              <w:t xml:space="preserve">Although it's essential, this isn't always simple. Some allergies are more accessible to avoid than others. </w:t>
            </w:r>
          </w:p>
          <w:p w14:paraId="58D18A16" w14:textId="77777777" w:rsidR="002D53B0" w:rsidRDefault="006C3E4D">
            <w:pPr>
              <w:spacing w:before="200" w:after="200" w:line="360" w:lineRule="auto"/>
              <w:jc w:val="both"/>
              <w:rPr>
                <w:b/>
              </w:rPr>
            </w:pPr>
            <w:r>
              <w:rPr>
                <w:b/>
              </w:rPr>
              <w:t>Keep a journal</w:t>
            </w:r>
          </w:p>
          <w:p w14:paraId="79AB497A" w14:textId="77777777" w:rsidR="002D53B0" w:rsidRDefault="006C3E4D">
            <w:pPr>
              <w:spacing w:before="200" w:after="200" w:line="360" w:lineRule="auto"/>
              <w:jc w:val="both"/>
            </w:pPr>
            <w:r>
              <w:t>It's essential to keep a food diary to note what you eat when you have symptoms and what appears to help. An individual and their doctor may use this to determine what is causing or worsening their symptoms.</w:t>
            </w:r>
          </w:p>
          <w:p w14:paraId="3B2EC535" w14:textId="77777777" w:rsidR="002D53B0" w:rsidRDefault="006C3E4D">
            <w:pPr>
              <w:spacing w:before="200" w:after="200" w:line="360" w:lineRule="auto"/>
              <w:jc w:val="both"/>
              <w:rPr>
                <w:b/>
              </w:rPr>
            </w:pPr>
            <w:r>
              <w:rPr>
                <w:b/>
              </w:rPr>
              <w:t>Medical alert bracelet</w:t>
            </w:r>
          </w:p>
          <w:p w14:paraId="0C504DB6" w14:textId="77777777" w:rsidR="002D53B0" w:rsidRDefault="006C3E4D">
            <w:pPr>
              <w:spacing w:before="200" w:after="200" w:line="360" w:lineRule="auto"/>
              <w:jc w:val="both"/>
            </w:pPr>
            <w:r>
              <w:t xml:space="preserve">Wearing a medical alert bracelet is mandatory for everyone who has experienced a life-threatening allergic reaction (Ortolani and </w:t>
            </w:r>
            <w:proofErr w:type="spellStart"/>
            <w:r>
              <w:t>Pastorello</w:t>
            </w:r>
            <w:proofErr w:type="spellEnd"/>
            <w:r>
              <w:t xml:space="preserve">, 2006). Wearers of this bracelet will be alerted if they are experiencing a potentially fatal allergic response. </w:t>
            </w:r>
          </w:p>
          <w:p w14:paraId="7FC1EF38" w14:textId="77777777" w:rsidR="002D53B0" w:rsidRDefault="006C3E4D">
            <w:pPr>
              <w:spacing w:before="200" w:after="200" w:line="360" w:lineRule="auto"/>
              <w:jc w:val="both"/>
              <w:rPr>
                <w:b/>
              </w:rPr>
            </w:pPr>
            <w:r>
              <w:rPr>
                <w:b/>
              </w:rPr>
              <w:t>Understand what to do in the event of an allergic response</w:t>
            </w:r>
          </w:p>
          <w:p w14:paraId="4E0328B6" w14:textId="77777777" w:rsidR="002D53B0" w:rsidRDefault="006C3E4D">
            <w:pPr>
              <w:spacing w:before="200" w:after="200" w:line="360" w:lineRule="auto"/>
              <w:jc w:val="both"/>
            </w:pPr>
            <w:r>
              <w:t xml:space="preserve">It tells the patient what to do in the case of an allergic response and anybody else in the vicinity. </w:t>
            </w:r>
          </w:p>
          <w:p w14:paraId="6A3DA136" w14:textId="77777777" w:rsidR="002D53B0" w:rsidRDefault="006C3E4D">
            <w:pPr>
              <w:spacing w:before="200" w:after="200" w:line="360" w:lineRule="auto"/>
              <w:jc w:val="both"/>
              <w:rPr>
                <w:b/>
                <w:u w:val="single"/>
              </w:rPr>
            </w:pPr>
            <w:r>
              <w:rPr>
                <w:b/>
                <w:u w:val="single"/>
              </w:rPr>
              <w:t>Personal Reflections</w:t>
            </w:r>
          </w:p>
          <w:p w14:paraId="595E7F50" w14:textId="5FA01DFF" w:rsidR="002D53B0" w:rsidRDefault="006C3E4D">
            <w:pPr>
              <w:spacing w:before="200" w:after="200" w:line="360" w:lineRule="auto"/>
              <w:jc w:val="both"/>
            </w:pPr>
            <w:r>
              <w:t xml:space="preserve">From </w:t>
            </w:r>
            <w:r w:rsidR="00412EDD">
              <w:t xml:space="preserve">the </w:t>
            </w:r>
            <w:r>
              <w:t>above research</w:t>
            </w:r>
            <w:r w:rsidR="00412EDD">
              <w:t>,</w:t>
            </w:r>
            <w:r>
              <w:t xml:space="preserve"> I have come to learn that allergies are the outcome of the immune system's overreaction to anything in the environment. An allergic reaction may include sneezing, watery eyes, congested sinuses, and a runny nose. As a result, allergy testing may be able to identify the exact allergens you are allergic to. This means that you can easily discover which therapies will help you avoid your allergy triggers.</w:t>
            </w:r>
          </w:p>
          <w:p w14:paraId="19471315" w14:textId="77777777" w:rsidR="002D53B0" w:rsidRDefault="006C3E4D">
            <w:pPr>
              <w:spacing w:before="200" w:after="200" w:line="360" w:lineRule="auto"/>
              <w:jc w:val="both"/>
            </w:pPr>
            <w:r>
              <w:t>If a healthcare professional asks a patient how much they can tolerate dust mites, cat dander, and other allergens, they are usually off the mark. The allergy might be difficult to prove based on a patient's statement and history. An allergy test becomes even more vital and beneficial when you know exactly what foods to avoid.</w:t>
            </w:r>
          </w:p>
          <w:p w14:paraId="56B3B923" w14:textId="77777777" w:rsidR="002D53B0" w:rsidRDefault="006C3E4D">
            <w:pPr>
              <w:spacing w:before="200" w:after="200" w:line="360" w:lineRule="auto"/>
              <w:jc w:val="both"/>
            </w:pPr>
            <w:r>
              <w:t xml:space="preserve">I have also understood that a patient's medical history and symptoms are not enough to predict allergies. Allergy testing may help patients avoid potentially life-threatening reactions. </w:t>
            </w:r>
          </w:p>
          <w:p w14:paraId="47D24982" w14:textId="77777777" w:rsidR="002D53B0" w:rsidRDefault="006C3E4D">
            <w:pPr>
              <w:spacing w:before="200" w:after="200" w:line="360" w:lineRule="auto"/>
              <w:jc w:val="both"/>
              <w:rPr>
                <w:b/>
                <w:u w:val="single"/>
              </w:rPr>
            </w:pPr>
            <w:r>
              <w:rPr>
                <w:b/>
                <w:u w:val="single"/>
              </w:rPr>
              <w:lastRenderedPageBreak/>
              <w:t>Importance within the industry</w:t>
            </w:r>
          </w:p>
          <w:p w14:paraId="695AD93D" w14:textId="57151A55" w:rsidR="002D53B0" w:rsidRDefault="006C3E4D">
            <w:pPr>
              <w:spacing w:before="200" w:after="200" w:line="360" w:lineRule="auto"/>
              <w:jc w:val="both"/>
            </w:pPr>
            <w:r>
              <w:t xml:space="preserve">The hospitality and </w:t>
            </w:r>
            <w:r w:rsidR="00412EDD">
              <w:t>food service</w:t>
            </w:r>
            <w:r>
              <w:t xml:space="preserve"> businesses must be aware of the dangers posed by allergies.</w:t>
            </w:r>
          </w:p>
          <w:p w14:paraId="5D4CF145" w14:textId="77777777" w:rsidR="002D53B0" w:rsidRDefault="006C3E4D">
            <w:pPr>
              <w:spacing w:before="200" w:after="200" w:line="360" w:lineRule="auto"/>
              <w:jc w:val="both"/>
            </w:pPr>
            <w:r>
              <w:t>There are around 15 million individuals with food allergies, according to foodallergy.org. Restaurants are responsible for half of the 150-200 food allergy fatalities each year (van Dam and Wiersma, 2013). Allergic reactions occur on average once every three minutes.</w:t>
            </w:r>
          </w:p>
          <w:p w14:paraId="6BD0C46C" w14:textId="77777777" w:rsidR="002D53B0" w:rsidRDefault="006C3E4D">
            <w:pPr>
              <w:spacing w:before="200" w:after="200" w:line="360" w:lineRule="auto"/>
              <w:jc w:val="both"/>
              <w:rPr>
                <w:rFonts w:ascii="Tahoma" w:eastAsia="Tahoma" w:hAnsi="Tahoma" w:cs="Tahoma"/>
                <w:sz w:val="20"/>
                <w:szCs w:val="20"/>
              </w:rPr>
            </w:pPr>
            <w:r>
              <w:t>It is the responsibility of the hospitality business to notify guests of possible allergens, either verbally or in writing, and to point them in the direction of where they may find out more. When it comes to food allergies or intolerances, customers need to know their needs.</w:t>
            </w:r>
          </w:p>
        </w:tc>
      </w:tr>
    </w:tbl>
    <w:p w14:paraId="4AF3EC98" w14:textId="77777777" w:rsidR="002D53B0" w:rsidRDefault="002D53B0">
      <w:pPr>
        <w:rPr>
          <w:rFonts w:ascii="Tahoma" w:eastAsia="Tahoma" w:hAnsi="Tahoma" w:cs="Tahoma"/>
          <w:b/>
        </w:rPr>
      </w:pPr>
    </w:p>
    <w:p w14:paraId="0AC852A5" w14:textId="77777777" w:rsidR="002D53B0" w:rsidRDefault="002D53B0">
      <w:pPr>
        <w:rPr>
          <w:rFonts w:ascii="Tahoma" w:eastAsia="Tahoma" w:hAnsi="Tahoma" w:cs="Tahoma"/>
          <w:b/>
        </w:rPr>
      </w:pPr>
    </w:p>
    <w:tbl>
      <w:tblPr>
        <w:tblStyle w:val="a1"/>
        <w:tblW w:w="109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20"/>
      </w:tblGrid>
      <w:tr w:rsidR="002D53B0" w14:paraId="12CF31DA" w14:textId="77777777">
        <w:tc>
          <w:tcPr>
            <w:tcW w:w="10920" w:type="dxa"/>
            <w:shd w:val="clear" w:color="auto" w:fill="FBD5B5"/>
          </w:tcPr>
          <w:p w14:paraId="42174C19" w14:textId="77777777" w:rsidR="002D53B0" w:rsidRDefault="006C3E4D">
            <w:pPr>
              <w:spacing w:before="200" w:after="200" w:line="360" w:lineRule="auto"/>
              <w:rPr>
                <w:b/>
              </w:rPr>
            </w:pPr>
            <w:r>
              <w:rPr>
                <w:b/>
              </w:rPr>
              <w:t>REFERENCES</w:t>
            </w:r>
          </w:p>
        </w:tc>
      </w:tr>
      <w:tr w:rsidR="002D53B0" w14:paraId="12C486CB" w14:textId="77777777">
        <w:trPr>
          <w:trHeight w:val="2494"/>
        </w:trPr>
        <w:tc>
          <w:tcPr>
            <w:tcW w:w="10920" w:type="dxa"/>
          </w:tcPr>
          <w:p w14:paraId="31B838B6" w14:textId="77777777" w:rsidR="002D53B0" w:rsidRDefault="002D53B0">
            <w:pPr>
              <w:rPr>
                <w:rFonts w:ascii="Tahoma" w:eastAsia="Tahoma" w:hAnsi="Tahoma" w:cs="Tahoma"/>
                <w:sz w:val="20"/>
                <w:szCs w:val="20"/>
              </w:rPr>
            </w:pPr>
          </w:p>
          <w:p w14:paraId="036460A8" w14:textId="77777777" w:rsidR="002D53B0" w:rsidRDefault="006C3E4D">
            <w:pPr>
              <w:shd w:val="clear" w:color="auto" w:fill="FFFFFF"/>
              <w:spacing w:before="200" w:after="200" w:line="360" w:lineRule="auto"/>
              <w:jc w:val="both"/>
            </w:pPr>
            <w:r>
              <w:t xml:space="preserve">Bryan Endres, A. and </w:t>
            </w:r>
            <w:proofErr w:type="spellStart"/>
            <w:r>
              <w:t>Nižić</w:t>
            </w:r>
            <w:proofErr w:type="spellEnd"/>
            <w:r>
              <w:t xml:space="preserve">, M.K., 2021. Restaurant disclosure of food allergens: Analysis and economic implications. </w:t>
            </w:r>
            <w:r>
              <w:rPr>
                <w:i/>
              </w:rPr>
              <w:t>Tourism and Hospitality Research</w:t>
            </w:r>
            <w:r>
              <w:t xml:space="preserve">, </w:t>
            </w:r>
            <w:r>
              <w:rPr>
                <w:i/>
              </w:rPr>
              <w:t>21</w:t>
            </w:r>
            <w:r>
              <w:t>(2), pp.202-215.</w:t>
            </w:r>
          </w:p>
          <w:p w14:paraId="3CDCCBE6" w14:textId="77777777" w:rsidR="002D53B0" w:rsidRDefault="006C3E4D">
            <w:pPr>
              <w:shd w:val="clear" w:color="auto" w:fill="FFFFFF"/>
              <w:spacing w:before="200" w:after="200" w:line="360" w:lineRule="auto"/>
              <w:jc w:val="both"/>
            </w:pPr>
            <w:proofErr w:type="spellStart"/>
            <w:r>
              <w:t>Eren</w:t>
            </w:r>
            <w:proofErr w:type="spellEnd"/>
            <w:r>
              <w:t xml:space="preserve">, A. and </w:t>
            </w:r>
            <w:proofErr w:type="spellStart"/>
            <w:r>
              <w:t>Çetin</w:t>
            </w:r>
            <w:proofErr w:type="spellEnd"/>
            <w:r>
              <w:t xml:space="preserve">, K., 2021. Food allergy knowledge, attitude, and practices of chefs in resort hotels in Turkey. </w:t>
            </w:r>
            <w:r>
              <w:rPr>
                <w:i/>
              </w:rPr>
              <w:t>International Journal of Gastronomy and Food Science</w:t>
            </w:r>
            <w:r>
              <w:t xml:space="preserve">, </w:t>
            </w:r>
            <w:r>
              <w:rPr>
                <w:i/>
              </w:rPr>
              <w:t>24</w:t>
            </w:r>
            <w:r>
              <w:t xml:space="preserve">, p.100345. </w:t>
            </w:r>
          </w:p>
          <w:p w14:paraId="7D86F93D" w14:textId="77777777" w:rsidR="002D53B0" w:rsidRDefault="006C3E4D">
            <w:pPr>
              <w:shd w:val="clear" w:color="auto" w:fill="FFFFFF"/>
              <w:spacing w:before="200" w:after="200" w:line="360" w:lineRule="auto"/>
              <w:jc w:val="both"/>
            </w:pPr>
            <w:r>
              <w:t xml:space="preserve">Frost, W. and </w:t>
            </w:r>
            <w:proofErr w:type="spellStart"/>
            <w:r>
              <w:t>Melsen</w:t>
            </w:r>
            <w:proofErr w:type="spellEnd"/>
            <w:r>
              <w:t xml:space="preserve">, L., 2013. The challenges of managing adverse food reactions: 2000 years and counting. In </w:t>
            </w:r>
            <w:r>
              <w:rPr>
                <w:i/>
              </w:rPr>
              <w:t>CAUTHE 2013: Tourism and Global Change: On the Edge of Something Big: On the Edge of Something Big</w:t>
            </w:r>
            <w:r>
              <w:t xml:space="preserve"> (pp. 150-153). Christchurch, NZ: Lincoln University. </w:t>
            </w:r>
          </w:p>
          <w:p w14:paraId="3E148C53" w14:textId="77777777" w:rsidR="002D53B0" w:rsidRDefault="006C3E4D">
            <w:pPr>
              <w:shd w:val="clear" w:color="auto" w:fill="FFFFFF"/>
              <w:spacing w:before="200" w:after="200" w:line="360" w:lineRule="auto"/>
              <w:jc w:val="both"/>
            </w:pPr>
            <w:r>
              <w:t xml:space="preserve">Ortolani, C. and </w:t>
            </w:r>
            <w:proofErr w:type="spellStart"/>
            <w:r>
              <w:t>Pastorello</w:t>
            </w:r>
            <w:proofErr w:type="spellEnd"/>
            <w:r>
              <w:t xml:space="preserve">, E.A., 2006. Food allergies and food intolerances. </w:t>
            </w:r>
            <w:r>
              <w:rPr>
                <w:i/>
              </w:rPr>
              <w:t>Best Practice &amp; Research Clinical Gastroenterology</w:t>
            </w:r>
            <w:r>
              <w:t xml:space="preserve">, </w:t>
            </w:r>
            <w:r>
              <w:rPr>
                <w:i/>
              </w:rPr>
              <w:t>20</w:t>
            </w:r>
            <w:r>
              <w:t xml:space="preserve">(3), pp.467-483. </w:t>
            </w:r>
          </w:p>
          <w:p w14:paraId="35582D09" w14:textId="77777777" w:rsidR="002D53B0" w:rsidRDefault="006C3E4D">
            <w:pPr>
              <w:spacing w:line="360" w:lineRule="auto"/>
              <w:jc w:val="both"/>
              <w:rPr>
                <w:rFonts w:ascii="Tahoma" w:eastAsia="Tahoma" w:hAnsi="Tahoma" w:cs="Tahoma"/>
                <w:sz w:val="20"/>
                <w:szCs w:val="20"/>
              </w:rPr>
            </w:pPr>
            <w:r>
              <w:t xml:space="preserve">van Dam, M. and Wiersma, L., 2013. To what extent are restaurants prepared to respond to the needs of guests with food allergies and </w:t>
            </w:r>
            <w:proofErr w:type="gramStart"/>
            <w:r>
              <w:t>intolerances?.</w:t>
            </w:r>
            <w:proofErr w:type="gramEnd"/>
            <w:r>
              <w:t xml:space="preserve"> </w:t>
            </w:r>
            <w:r>
              <w:rPr>
                <w:i/>
              </w:rPr>
              <w:t>Research in Hospitality Management</w:t>
            </w:r>
            <w:r>
              <w:t xml:space="preserve">, </w:t>
            </w:r>
            <w:r>
              <w:rPr>
                <w:i/>
              </w:rPr>
              <w:t>2</w:t>
            </w:r>
            <w:r>
              <w:t xml:space="preserve">(1-2), pp.63-69. </w:t>
            </w:r>
          </w:p>
        </w:tc>
      </w:tr>
    </w:tbl>
    <w:p w14:paraId="1873C907" w14:textId="77777777" w:rsidR="002D53B0" w:rsidRDefault="002D53B0">
      <w:pPr>
        <w:rPr>
          <w:rFonts w:ascii="Tahoma" w:eastAsia="Tahoma" w:hAnsi="Tahoma" w:cs="Tahoma"/>
          <w:b/>
        </w:rPr>
      </w:pPr>
    </w:p>
    <w:p w14:paraId="2CF3DC9F" w14:textId="77777777" w:rsidR="002D53B0" w:rsidRDefault="002D53B0">
      <w:pPr>
        <w:rPr>
          <w:rFonts w:ascii="Tahoma" w:eastAsia="Tahoma" w:hAnsi="Tahoma" w:cs="Tahoma"/>
          <w:b/>
        </w:rPr>
      </w:pPr>
    </w:p>
    <w:p w14:paraId="226399C1" w14:textId="77777777" w:rsidR="002D53B0" w:rsidRDefault="002D53B0">
      <w:pPr>
        <w:rPr>
          <w:rFonts w:ascii="Tahoma" w:eastAsia="Tahoma" w:hAnsi="Tahoma" w:cs="Tahoma"/>
          <w:b/>
        </w:rPr>
      </w:pPr>
    </w:p>
    <w:p w14:paraId="620E3A5B" w14:textId="77777777" w:rsidR="002D53B0" w:rsidRDefault="002D53B0">
      <w:pPr>
        <w:rPr>
          <w:rFonts w:ascii="Tahoma" w:eastAsia="Tahoma" w:hAnsi="Tahoma" w:cs="Tahoma"/>
          <w:b/>
        </w:rPr>
      </w:pPr>
    </w:p>
    <w:p w14:paraId="56E1AC91" w14:textId="77777777" w:rsidR="002D53B0" w:rsidRDefault="002D53B0">
      <w:pPr>
        <w:rPr>
          <w:rFonts w:ascii="Tahoma" w:eastAsia="Tahoma" w:hAnsi="Tahoma" w:cs="Tahoma"/>
          <w:b/>
        </w:rPr>
      </w:pPr>
    </w:p>
    <w:p w14:paraId="2AA62C04" w14:textId="77777777" w:rsidR="002D53B0" w:rsidRDefault="002D53B0">
      <w:pPr>
        <w:rPr>
          <w:rFonts w:ascii="Tahoma" w:eastAsia="Tahoma" w:hAnsi="Tahoma" w:cs="Tahoma"/>
          <w:b/>
        </w:rPr>
      </w:pPr>
    </w:p>
    <w:p w14:paraId="43F35A2A" w14:textId="77777777" w:rsidR="002D53B0" w:rsidRDefault="002D53B0">
      <w:pPr>
        <w:rPr>
          <w:rFonts w:ascii="Tahoma" w:eastAsia="Tahoma" w:hAnsi="Tahoma" w:cs="Tahoma"/>
          <w:b/>
        </w:rPr>
      </w:pPr>
    </w:p>
    <w:sectPr w:rsidR="002D53B0">
      <w:headerReference w:type="default" r:id="rId8"/>
      <w:footerReference w:type="default" r:id="rId9"/>
      <w:pgSz w:w="11906" w:h="16838"/>
      <w:pgMar w:top="360" w:right="357" w:bottom="0" w:left="35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D2A4E" w14:textId="77777777" w:rsidR="00553B61" w:rsidRDefault="00553B61">
      <w:r>
        <w:separator/>
      </w:r>
    </w:p>
  </w:endnote>
  <w:endnote w:type="continuationSeparator" w:id="0">
    <w:p w14:paraId="1454E117" w14:textId="77777777" w:rsidR="00553B61" w:rsidRDefault="00553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6E324" w14:textId="77777777" w:rsidR="002D53B0" w:rsidRDefault="006C3E4D">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4739A1">
      <w:rPr>
        <w:noProof/>
        <w:color w:val="000000"/>
      </w:rPr>
      <w:t>1</w:t>
    </w:r>
    <w:r>
      <w:rPr>
        <w:color w:val="000000"/>
      </w:rPr>
      <w:fldChar w:fldCharType="end"/>
    </w:r>
  </w:p>
  <w:p w14:paraId="3204D4B7" w14:textId="77777777" w:rsidR="002D53B0" w:rsidRDefault="002D53B0">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2887A" w14:textId="77777777" w:rsidR="00553B61" w:rsidRDefault="00553B61">
      <w:r>
        <w:separator/>
      </w:r>
    </w:p>
  </w:footnote>
  <w:footnote w:type="continuationSeparator" w:id="0">
    <w:p w14:paraId="28E2F776" w14:textId="77777777" w:rsidR="00553B61" w:rsidRDefault="00553B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4398E" w14:textId="77777777" w:rsidR="002D53B0" w:rsidRDefault="002D53B0">
    <w:pPr>
      <w:pBdr>
        <w:top w:val="nil"/>
        <w:left w:val="nil"/>
        <w:bottom w:val="nil"/>
        <w:right w:val="nil"/>
        <w:between w:val="nil"/>
      </w:pBdr>
      <w:tabs>
        <w:tab w:val="center" w:pos="4153"/>
        <w:tab w:val="right" w:pos="8306"/>
      </w:tabs>
      <w:jc w:val="right"/>
      <w:rPr>
        <w:rFonts w:ascii="Calibri" w:eastAsia="Calibri" w:hAnsi="Calibri" w:cs="Calibri"/>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3B0"/>
    <w:rsid w:val="002B1223"/>
    <w:rsid w:val="002D53B0"/>
    <w:rsid w:val="00412EDD"/>
    <w:rsid w:val="004739A1"/>
    <w:rsid w:val="00553B61"/>
    <w:rsid w:val="006C3E4D"/>
    <w:rsid w:val="00FF49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82549"/>
  <w15:docId w15:val="{4447B856-908E-49B8-977B-B1330FE8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8CE"/>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IKYkZFyGtlW+oltQ5OSDWkPywMg==">AMUW2mUvJoVaLbyTWOIGQE9e6NdpMdyTDf+Qo0H9NhWFRlsjPf7+3YqWMqdb6j+Z6MTimwC6EEyNoVfENokOD1U7pMu5775Son1ccme7Zy9DV5v9Sk6BITc=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919</Words>
  <Characters>5241</Characters>
  <Application>Microsoft Office Word</Application>
  <DocSecurity>0</DocSecurity>
  <Lines>43</Lines>
  <Paragraphs>12</Paragraphs>
  <ScaleCrop>false</ScaleCrop>
  <Company/>
  <LinksUpToDate>false</LinksUpToDate>
  <CharactersWithSpaces>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GMBham_1</dc:creator>
  <cp:lastModifiedBy>GMBham_1</cp:lastModifiedBy>
  <cp:revision>2</cp:revision>
  <dcterms:created xsi:type="dcterms:W3CDTF">2022-06-03T07:52:00Z</dcterms:created>
  <dcterms:modified xsi:type="dcterms:W3CDTF">2022-06-03T07:52:00Z</dcterms:modified>
</cp:coreProperties>
</file>