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BFE3E" w14:textId="5B32FB19" w:rsidR="004358D9" w:rsidRDefault="004D121C" w:rsidP="004358D9">
      <w:pPr>
        <w:pStyle w:val="AssignHeader"/>
      </w:pPr>
      <w:r>
        <w:t>ECAD6009-C</w:t>
      </w:r>
      <w:r w:rsidR="009A0ECE">
        <w:t xml:space="preserve"> – Part A </w:t>
      </w:r>
      <w:r w:rsidR="004358D9">
        <w:t>Understanding how the</w:t>
      </w:r>
    </w:p>
    <w:p w14:paraId="118CB437" w14:textId="1BD0A5A7" w:rsidR="006419C3" w:rsidRDefault="004358D9" w:rsidP="004358D9">
      <w:pPr>
        <w:pStyle w:val="AssignHeader"/>
      </w:pPr>
      <w:r>
        <w:t xml:space="preserve">learner, the </w:t>
      </w:r>
      <w:proofErr w:type="gramStart"/>
      <w:r>
        <w:t>school</w:t>
      </w:r>
      <w:proofErr w:type="gramEnd"/>
      <w:r>
        <w:t xml:space="preserve"> and the local community work together to deliver one of </w:t>
      </w:r>
      <w:proofErr w:type="spellStart"/>
      <w:r>
        <w:t>thefour</w:t>
      </w:r>
      <w:proofErr w:type="spellEnd"/>
      <w:r>
        <w:t xml:space="preserve"> purposes of the new curriculum: a video presentation that critically examines this process.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20B19A4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00DAE28" w14:textId="77777777" w:rsidR="00D41C03" w:rsidRDefault="00D41C03" w:rsidP="004358D9">
      <w:pPr>
        <w:pStyle w:val="AssignBody"/>
        <w:rPr>
          <w:b/>
        </w:rPr>
      </w:pPr>
    </w:p>
    <w:p w14:paraId="617DE406" w14:textId="6AD748B8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BERA (2018). </w:t>
      </w:r>
      <w:r w:rsidRPr="004358D9">
        <w:rPr>
          <w:bCs/>
          <w:i/>
          <w:iCs/>
        </w:rPr>
        <w:t>Ethical Guidelines for Educational Research</w:t>
      </w:r>
      <w:r w:rsidRPr="004358D9">
        <w:rPr>
          <w:bCs/>
        </w:rPr>
        <w:t xml:space="preserve">, fourth edition (2018). Available at: https://www.bera.ac.uk/publication/ethical-guidelines-for-educational-research-2018 [ Accessed 21/04/22].   </w:t>
      </w:r>
    </w:p>
    <w:p w14:paraId="2D0C9E2B" w14:textId="77777777" w:rsidR="00D41C03" w:rsidRDefault="00D41C03" w:rsidP="004358D9">
      <w:pPr>
        <w:pStyle w:val="AssignBody"/>
        <w:rPr>
          <w:bCs/>
        </w:rPr>
      </w:pPr>
    </w:p>
    <w:p w14:paraId="35A1B583" w14:textId="749C58EE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City &amp; County of Swansea, (2014). </w:t>
      </w:r>
      <w:r w:rsidRPr="004358D9">
        <w:rPr>
          <w:bCs/>
          <w:i/>
          <w:iCs/>
        </w:rPr>
        <w:t>Poverty Profile Of Swansea</w:t>
      </w:r>
      <w:r w:rsidRPr="004358D9">
        <w:rPr>
          <w:bCs/>
        </w:rPr>
        <w:t>. Swansea: City &amp; County of Swansea Social Inclusion Unit.</w:t>
      </w:r>
    </w:p>
    <w:p w14:paraId="24A05265" w14:textId="77777777" w:rsidR="00B84013" w:rsidRDefault="00B84013" w:rsidP="004358D9">
      <w:pPr>
        <w:pStyle w:val="AssignBody"/>
        <w:rPr>
          <w:bCs/>
        </w:rPr>
      </w:pPr>
    </w:p>
    <w:p w14:paraId="17BD3BAF" w14:textId="6494341E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City &amp; County of Swansea, (2020). </w:t>
      </w:r>
      <w:r w:rsidRPr="004358D9">
        <w:rPr>
          <w:bCs/>
          <w:i/>
          <w:iCs/>
        </w:rPr>
        <w:t>Swansea Economic Profile.</w:t>
      </w:r>
      <w:r w:rsidRPr="004358D9">
        <w:rPr>
          <w:bCs/>
        </w:rPr>
        <w:t xml:space="preserve"> Swansea: Information, Research &amp; GIS (Strategic Delivery Unit), Swansea Council. </w:t>
      </w:r>
    </w:p>
    <w:p w14:paraId="63FC50AB" w14:textId="77777777" w:rsidR="00B84013" w:rsidRDefault="00B84013" w:rsidP="00D41C03">
      <w:pPr>
        <w:pStyle w:val="AssignBody"/>
        <w:rPr>
          <w:bCs/>
        </w:rPr>
      </w:pPr>
    </w:p>
    <w:p w14:paraId="51A75AED" w14:textId="3585AAF5" w:rsidR="00D41C03" w:rsidRPr="00D41C03" w:rsidRDefault="00D41C03" w:rsidP="00D41C03">
      <w:pPr>
        <w:pStyle w:val="AssignBody"/>
        <w:rPr>
          <w:bCs/>
          <w:lang w:val="cy-GB"/>
        </w:rPr>
      </w:pPr>
      <w:r w:rsidRPr="00D41C03">
        <w:rPr>
          <w:bCs/>
        </w:rPr>
        <w:t xml:space="preserve">Donaldson, G. (2015). </w:t>
      </w:r>
      <w:r w:rsidRPr="00D41C03">
        <w:rPr>
          <w:bCs/>
          <w:i/>
          <w:iCs/>
        </w:rPr>
        <w:t>Successful Futures</w:t>
      </w:r>
      <w:r w:rsidRPr="00D41C03">
        <w:rPr>
          <w:bCs/>
        </w:rPr>
        <w:t xml:space="preserve">. Available at: https://gov.wales/sites/default/files/publications/2018-03/successful-futures.pdf [Accessed: 19/04/2022]. </w:t>
      </w:r>
    </w:p>
    <w:p w14:paraId="294911A4" w14:textId="77777777" w:rsidR="00B84013" w:rsidRDefault="00B84013" w:rsidP="004358D9">
      <w:pPr>
        <w:pStyle w:val="AssignBody"/>
        <w:rPr>
          <w:bCs/>
        </w:rPr>
      </w:pPr>
    </w:p>
    <w:p w14:paraId="1C581256" w14:textId="61AF9DE4" w:rsidR="00D41C03" w:rsidRPr="004358D9" w:rsidRDefault="00D41C03" w:rsidP="004358D9">
      <w:pPr>
        <w:pStyle w:val="AssignBody"/>
        <w:rPr>
          <w:bCs/>
          <w:lang w:val="cy-GB"/>
        </w:rPr>
      </w:pPr>
      <w:r w:rsidRPr="004358D9">
        <w:rPr>
          <w:bCs/>
        </w:rPr>
        <w:t xml:space="preserve">Doody, O. &amp; Noonan, M. (2012). </w:t>
      </w:r>
      <w:r w:rsidRPr="004358D9">
        <w:rPr>
          <w:bCs/>
          <w:i/>
          <w:iCs/>
        </w:rPr>
        <w:t xml:space="preserve">Preparing and conducting interviews to collect data. </w:t>
      </w:r>
      <w:r w:rsidRPr="004358D9">
        <w:rPr>
          <w:bCs/>
        </w:rPr>
        <w:t>Available at: https://journals.rcni.com/nurse-researcher/preparing-and-conducting-interviews-to-collect-data-nr2013.05.20.5.28.e327 [Accessed: 19/04/2022].</w:t>
      </w:r>
    </w:p>
    <w:p w14:paraId="0D707358" w14:textId="77777777" w:rsidR="00B84013" w:rsidRDefault="00B84013" w:rsidP="004358D9">
      <w:pPr>
        <w:pStyle w:val="AssignBody"/>
        <w:rPr>
          <w:bCs/>
        </w:rPr>
      </w:pPr>
    </w:p>
    <w:p w14:paraId="79C437B8" w14:textId="733683F0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>ESTYN, (2015). ‘</w:t>
      </w:r>
      <w:r w:rsidRPr="004358D9">
        <w:rPr>
          <w:bCs/>
          <w:i/>
          <w:iCs/>
        </w:rPr>
        <w:t xml:space="preserve">X’ Primary School. </w:t>
      </w:r>
      <w:r w:rsidRPr="004358D9">
        <w:rPr>
          <w:bCs/>
        </w:rPr>
        <w:t xml:space="preserve">Available at: https://www.estyn.gov.wales/provider/6702008 [Accessed: 19/04/2022]. </w:t>
      </w:r>
    </w:p>
    <w:p w14:paraId="2BAA9A9A" w14:textId="77777777" w:rsidR="00B84013" w:rsidRDefault="00B84013" w:rsidP="004358D9">
      <w:pPr>
        <w:pStyle w:val="AssignBody"/>
        <w:rPr>
          <w:bCs/>
        </w:rPr>
      </w:pPr>
    </w:p>
    <w:p w14:paraId="779A7CCF" w14:textId="2E05B2D6" w:rsidR="00D41C03" w:rsidRPr="004358D9" w:rsidRDefault="00D41C03" w:rsidP="004358D9">
      <w:pPr>
        <w:pStyle w:val="AssignBody"/>
        <w:rPr>
          <w:bCs/>
          <w:lang w:val="cy-GB"/>
        </w:rPr>
      </w:pPr>
      <w:r w:rsidRPr="004358D9">
        <w:rPr>
          <w:bCs/>
        </w:rPr>
        <w:t xml:space="preserve">Flutter, J. (2007). </w:t>
      </w:r>
      <w:r w:rsidRPr="004358D9">
        <w:rPr>
          <w:bCs/>
          <w:i/>
          <w:iCs/>
        </w:rPr>
        <w:t>Teacher development and pupil voice</w:t>
      </w:r>
      <w:r w:rsidRPr="004358D9">
        <w:rPr>
          <w:bCs/>
        </w:rPr>
        <w:t>. Available at: https://www.tandfonline.com/doi/abs/10.1080/09585170701589983 [Accessed: 20/04/2022].</w:t>
      </w:r>
    </w:p>
    <w:p w14:paraId="6ECBB689" w14:textId="77777777" w:rsidR="00B84013" w:rsidRDefault="00B84013" w:rsidP="004358D9">
      <w:pPr>
        <w:pStyle w:val="AssignBody"/>
        <w:rPr>
          <w:bCs/>
        </w:rPr>
      </w:pPr>
    </w:p>
    <w:p w14:paraId="7CB311D9" w14:textId="4AF9DE23" w:rsidR="00D41C03" w:rsidRDefault="00D41C03" w:rsidP="004358D9">
      <w:pPr>
        <w:pStyle w:val="AssignBody"/>
        <w:rPr>
          <w:bCs/>
        </w:rPr>
      </w:pPr>
      <w:r w:rsidRPr="004358D9">
        <w:rPr>
          <w:bCs/>
        </w:rPr>
        <w:lastRenderedPageBreak/>
        <w:t xml:space="preserve">Hayes, D. &amp; </w:t>
      </w:r>
      <w:proofErr w:type="spellStart"/>
      <w:r w:rsidRPr="004358D9">
        <w:rPr>
          <w:bCs/>
        </w:rPr>
        <w:t>Chodkiewicz</w:t>
      </w:r>
      <w:proofErr w:type="spellEnd"/>
      <w:r w:rsidRPr="004358D9">
        <w:rPr>
          <w:bCs/>
        </w:rPr>
        <w:t>, A. (2006).</w:t>
      </w:r>
      <w:r w:rsidRPr="004358D9">
        <w:rPr>
          <w:bCs/>
          <w:i/>
          <w:iCs/>
        </w:rPr>
        <w:t xml:space="preserve"> School–community links: supporting learning in the middle years. </w:t>
      </w:r>
      <w:r w:rsidRPr="004358D9">
        <w:rPr>
          <w:bCs/>
        </w:rPr>
        <w:t>Available at: https://www.tandfonline.com/doi/pdf/10.1080/02671520500445409?needAccess=true [Accessed: 20/04/2022].</w:t>
      </w:r>
    </w:p>
    <w:p w14:paraId="19FFBE25" w14:textId="77777777" w:rsidR="00B84013" w:rsidRDefault="00B84013" w:rsidP="00D41C03">
      <w:pPr>
        <w:pStyle w:val="AssignBody"/>
        <w:rPr>
          <w:bCs/>
        </w:rPr>
      </w:pPr>
    </w:p>
    <w:p w14:paraId="7CC0AD63" w14:textId="18268D19" w:rsidR="00D41C03" w:rsidRPr="00D41C03" w:rsidRDefault="00D41C03" w:rsidP="00D41C03">
      <w:pPr>
        <w:pStyle w:val="AssignBody"/>
        <w:rPr>
          <w:bCs/>
          <w:lang w:val="cy-GB"/>
        </w:rPr>
      </w:pPr>
      <w:r w:rsidRPr="00D41C03">
        <w:rPr>
          <w:bCs/>
        </w:rPr>
        <w:t xml:space="preserve">NEU, (2020). </w:t>
      </w:r>
      <w:r w:rsidRPr="00D41C03">
        <w:rPr>
          <w:bCs/>
          <w:i/>
          <w:iCs/>
        </w:rPr>
        <w:t>Educational Visits</w:t>
      </w:r>
      <w:r w:rsidRPr="00D41C03">
        <w:rPr>
          <w:bCs/>
        </w:rPr>
        <w:t xml:space="preserve">. Available at: https://neu.org.uk/advice/educational-visits [Accessed: 20/04/2022].  </w:t>
      </w:r>
    </w:p>
    <w:p w14:paraId="2022680A" w14:textId="77777777" w:rsidR="00B84013" w:rsidRDefault="00B84013" w:rsidP="004358D9">
      <w:pPr>
        <w:pStyle w:val="AssignBody"/>
        <w:rPr>
          <w:bCs/>
        </w:rPr>
      </w:pPr>
    </w:p>
    <w:p w14:paraId="06C89D0A" w14:textId="032E3E8D" w:rsidR="00D41C03" w:rsidRDefault="00D41C03" w:rsidP="004358D9">
      <w:pPr>
        <w:pStyle w:val="AssignBody"/>
        <w:rPr>
          <w:bCs/>
        </w:rPr>
      </w:pPr>
      <w:proofErr w:type="spellStart"/>
      <w:r w:rsidRPr="004358D9">
        <w:rPr>
          <w:bCs/>
        </w:rPr>
        <w:t>Opdenakker</w:t>
      </w:r>
      <w:proofErr w:type="spellEnd"/>
      <w:r w:rsidRPr="004358D9">
        <w:rPr>
          <w:bCs/>
        </w:rPr>
        <w:t xml:space="preserve">, R. (2006). </w:t>
      </w:r>
      <w:r w:rsidRPr="004358D9">
        <w:rPr>
          <w:bCs/>
          <w:i/>
          <w:iCs/>
        </w:rPr>
        <w:t>Advantages and Disadvantages of Four Interview Techniques in Qualitative Research</w:t>
      </w:r>
      <w:r w:rsidRPr="004358D9">
        <w:rPr>
          <w:bCs/>
        </w:rPr>
        <w:t xml:space="preserve">. Available at: https://www.qualitative-research.net/index.php/fqs/article/view/175/392 [Accessed: 20/04/2022]. </w:t>
      </w:r>
    </w:p>
    <w:p w14:paraId="4546A1F5" w14:textId="77777777" w:rsidR="00B84013" w:rsidRDefault="00B84013" w:rsidP="004358D9">
      <w:pPr>
        <w:pStyle w:val="AssignBody"/>
        <w:rPr>
          <w:bCs/>
        </w:rPr>
      </w:pPr>
    </w:p>
    <w:p w14:paraId="593D35AA" w14:textId="62FDFFAE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Ridgely, S. (2012). </w:t>
      </w:r>
      <w:r w:rsidRPr="004358D9">
        <w:rPr>
          <w:bCs/>
          <w:i/>
          <w:iCs/>
        </w:rPr>
        <w:t>Children and Religion</w:t>
      </w:r>
      <w:r w:rsidRPr="004358D9">
        <w:rPr>
          <w:bCs/>
        </w:rPr>
        <w:t>. Available at: https://compass.onlinelibrary.wiley.com/doi/abs/10.1111/j.1749-8171.2012.00338.x?casa_token=qdAA_Y--50kAAAAA%3AS40kou6JbfyIRr-p9VqqdozSt8xPZmi4ZBU75E3naJs5-OkEzjgsvmpSZNpsUm6HAeuS18xtWjE4mQ [Accessed: 20/04/2022].</w:t>
      </w:r>
    </w:p>
    <w:p w14:paraId="1C409AF8" w14:textId="77777777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Robinson, D. (2010). </w:t>
      </w:r>
      <w:r w:rsidRPr="004358D9">
        <w:rPr>
          <w:bCs/>
          <w:i/>
          <w:iCs/>
        </w:rPr>
        <w:t>Out of the Ordinary: Learning from the Community Links approach to social regeneration.</w:t>
      </w:r>
      <w:r w:rsidRPr="004358D9">
        <w:rPr>
          <w:bCs/>
        </w:rPr>
        <w:t xml:space="preserve"> Available at: https://books.google.co.uk/books?id=lkWhODhujZoC&amp;dq=school+and+community+links&amp;lr=&amp;source=gbs_navlinks_s [Accessed: 19/04/2022].</w:t>
      </w:r>
    </w:p>
    <w:p w14:paraId="01051BF4" w14:textId="77777777" w:rsidR="00B84013" w:rsidRDefault="00B84013" w:rsidP="004358D9">
      <w:pPr>
        <w:pStyle w:val="AssignBody"/>
        <w:rPr>
          <w:bCs/>
        </w:rPr>
      </w:pPr>
    </w:p>
    <w:p w14:paraId="7585D842" w14:textId="41C0157C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Ryan, J. (2015). </w:t>
      </w:r>
      <w:r w:rsidRPr="004358D9">
        <w:rPr>
          <w:bCs/>
          <w:i/>
          <w:iCs/>
        </w:rPr>
        <w:t>Bronfenbrenner’s Ecological Systems Theory</w:t>
      </w:r>
      <w:r w:rsidRPr="004358D9">
        <w:rPr>
          <w:bCs/>
        </w:rPr>
        <w:t xml:space="preserve">. Available at: https://www.dropoutprevention.org/wp-content/uploads/2015/07/paquetteryanwebquest_20091110.pdf [Accessed: 19/04/2022]. </w:t>
      </w:r>
    </w:p>
    <w:p w14:paraId="032E3582" w14:textId="77777777" w:rsidR="00B84013" w:rsidRDefault="00B84013" w:rsidP="004358D9">
      <w:pPr>
        <w:pStyle w:val="AssignBody"/>
        <w:rPr>
          <w:bCs/>
        </w:rPr>
      </w:pPr>
    </w:p>
    <w:p w14:paraId="2AC656B6" w14:textId="3C0E1451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Welsh Government, (2020). </w:t>
      </w:r>
      <w:r w:rsidRPr="004358D9">
        <w:rPr>
          <w:bCs/>
          <w:i/>
          <w:iCs/>
        </w:rPr>
        <w:t>Curriculum for Wales Guidance</w:t>
      </w:r>
      <w:r w:rsidRPr="004358D9">
        <w:rPr>
          <w:bCs/>
        </w:rPr>
        <w:t xml:space="preserve">. Cardiff: Crown Copyright. Available at: https://hwb.gov.wales/storage/b44ad45b-ff78-430a-9423-36feb86aaf7e/curriculum-for-wales-guidance.pdf [Accessed: 20/04/2022]. </w:t>
      </w:r>
    </w:p>
    <w:p w14:paraId="6199DAA5" w14:textId="77777777" w:rsidR="00B84013" w:rsidRDefault="00B84013" w:rsidP="004358D9">
      <w:pPr>
        <w:pStyle w:val="AssignBody"/>
        <w:rPr>
          <w:bCs/>
        </w:rPr>
      </w:pPr>
    </w:p>
    <w:p w14:paraId="15F94BFA" w14:textId="1EC75F25" w:rsidR="00D41C03" w:rsidRPr="004358D9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Welsh Government, (2021). </w:t>
      </w:r>
      <w:r w:rsidRPr="00D41C03">
        <w:rPr>
          <w:bCs/>
          <w:i/>
          <w:iCs/>
        </w:rPr>
        <w:t>Introduction to Curriculum for Wales.</w:t>
      </w:r>
      <w:r w:rsidRPr="004358D9">
        <w:rPr>
          <w:bCs/>
        </w:rPr>
        <w:t xml:space="preserve"> Available at: https://hwb.gov.wales/curriculum-for-wales/introduction#:~:text=The%20four%20purposes%20are%20the,encourage%20critical%20and%20civic%20engagement. [Accessed: 20/04/2022].</w:t>
      </w:r>
    </w:p>
    <w:p w14:paraId="6B444599" w14:textId="77777777" w:rsidR="00B84013" w:rsidRDefault="00B84013" w:rsidP="00D41C03">
      <w:pPr>
        <w:pStyle w:val="AssignBody"/>
        <w:rPr>
          <w:bCs/>
        </w:rPr>
      </w:pPr>
    </w:p>
    <w:p w14:paraId="17E470B7" w14:textId="6665D25E" w:rsidR="00D41C03" w:rsidRPr="00D41C03" w:rsidRDefault="00D41C03" w:rsidP="00D41C03">
      <w:pPr>
        <w:pStyle w:val="AssignBody"/>
        <w:rPr>
          <w:bCs/>
          <w:lang w:val="cy-GB"/>
        </w:rPr>
      </w:pPr>
      <w:r w:rsidRPr="00D41C03">
        <w:rPr>
          <w:bCs/>
        </w:rPr>
        <w:lastRenderedPageBreak/>
        <w:t xml:space="preserve">Welsh Parliament, (2020). </w:t>
      </w:r>
      <w:r w:rsidRPr="00D41C03">
        <w:rPr>
          <w:bCs/>
          <w:i/>
          <w:iCs/>
        </w:rPr>
        <w:t>Impact of COVID-19 on children and young people</w:t>
      </w:r>
      <w:r w:rsidRPr="00D41C03">
        <w:rPr>
          <w:bCs/>
        </w:rPr>
        <w:t xml:space="preserve">. Available at: https://senedd.wales/laid%20documents/cr-ld13315/cr-ld13315%20-e.pdf [Accessed: 20/04/2022]. </w:t>
      </w:r>
    </w:p>
    <w:p w14:paraId="669AFAA5" w14:textId="77777777" w:rsidR="00B84013" w:rsidRDefault="00B84013" w:rsidP="004358D9">
      <w:pPr>
        <w:pStyle w:val="AssignBody"/>
        <w:rPr>
          <w:bCs/>
        </w:rPr>
      </w:pPr>
    </w:p>
    <w:p w14:paraId="31C4ED7B" w14:textId="352EFC8A" w:rsidR="00D41C03" w:rsidRDefault="00D41C03" w:rsidP="004358D9">
      <w:pPr>
        <w:pStyle w:val="AssignBody"/>
        <w:rPr>
          <w:bCs/>
        </w:rPr>
      </w:pPr>
      <w:r w:rsidRPr="004358D9">
        <w:rPr>
          <w:bCs/>
        </w:rPr>
        <w:t xml:space="preserve">Wood, B. S. (1976). </w:t>
      </w:r>
      <w:r w:rsidRPr="00D41C03">
        <w:rPr>
          <w:bCs/>
          <w:i/>
          <w:iCs/>
        </w:rPr>
        <w:t xml:space="preserve">Children and Communication: Verbal and Nonverbal Language Development. </w:t>
      </w:r>
      <w:r w:rsidRPr="004358D9">
        <w:rPr>
          <w:bCs/>
        </w:rPr>
        <w:t>Available at: https://eric.ed.gov/?id=ED117764 [Accessed: 19/04/2022].</w:t>
      </w:r>
    </w:p>
    <w:p w14:paraId="45474453" w14:textId="77777777" w:rsidR="00D41C03" w:rsidRPr="004358D9" w:rsidRDefault="00D41C03" w:rsidP="004358D9">
      <w:pPr>
        <w:pStyle w:val="AssignBody"/>
        <w:rPr>
          <w:bCs/>
          <w:lang w:val="cy-GB"/>
        </w:rPr>
      </w:pPr>
    </w:p>
    <w:p w14:paraId="463C8E8C" w14:textId="77777777" w:rsidR="004358D9" w:rsidRPr="004358D9" w:rsidRDefault="004358D9" w:rsidP="004358D9">
      <w:pPr>
        <w:pStyle w:val="AssignBody"/>
        <w:rPr>
          <w:bCs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E3510" w14:textId="77777777" w:rsidR="00DB7C74" w:rsidRDefault="00DB7C74" w:rsidP="00E611D9">
      <w:pPr>
        <w:spacing w:after="0" w:line="240" w:lineRule="auto"/>
      </w:pPr>
      <w:r>
        <w:separator/>
      </w:r>
    </w:p>
  </w:endnote>
  <w:endnote w:type="continuationSeparator" w:id="0">
    <w:p w14:paraId="11148A2C" w14:textId="77777777" w:rsidR="00DB7C74" w:rsidRDefault="00DB7C7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3E6DD" w14:textId="77777777" w:rsidR="00DB7C74" w:rsidRDefault="00DB7C74" w:rsidP="00E611D9">
      <w:pPr>
        <w:spacing w:after="0" w:line="240" w:lineRule="auto"/>
      </w:pPr>
      <w:r>
        <w:separator/>
      </w:r>
    </w:p>
  </w:footnote>
  <w:footnote w:type="continuationSeparator" w:id="0">
    <w:p w14:paraId="6FDDBA39" w14:textId="77777777" w:rsidR="00DB7C74" w:rsidRDefault="00DB7C7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1E1158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358D9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069660C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4358D9">
            <w:rPr>
              <w:rFonts w:ascii="Arial" w:hAnsi="Arial" w:cs="Arial"/>
            </w:rPr>
            <w:t xml:space="preserve"> 1900314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235B1"/>
    <w:rsid w:val="002B6004"/>
    <w:rsid w:val="003B567F"/>
    <w:rsid w:val="003E55AE"/>
    <w:rsid w:val="00433F17"/>
    <w:rsid w:val="004358D9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84013"/>
    <w:rsid w:val="00BC651E"/>
    <w:rsid w:val="00CD1240"/>
    <w:rsid w:val="00D17C28"/>
    <w:rsid w:val="00D41C03"/>
    <w:rsid w:val="00DB7C74"/>
    <w:rsid w:val="00E611D9"/>
    <w:rsid w:val="00FA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9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Amelia Hughes (1900314)</cp:lastModifiedBy>
  <cp:revision>2</cp:revision>
  <dcterms:created xsi:type="dcterms:W3CDTF">2022-05-05T17:58:00Z</dcterms:created>
  <dcterms:modified xsi:type="dcterms:W3CDTF">2022-05-05T17:58:00Z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