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496D1" w14:textId="4936BD40" w:rsidR="00BC6A2C" w:rsidRPr="00300FBE" w:rsidRDefault="00B83C52" w:rsidP="00340E02">
      <w:pPr>
        <w:ind w:left="360"/>
        <w:rPr>
          <w:rFonts w:ascii="Calibri" w:hAnsi="Calibri" w:cs="Calibri"/>
          <w:b/>
          <w:bCs/>
          <w:i/>
          <w:iCs/>
          <w:color w:val="404040" w:themeColor="text1" w:themeTint="BF"/>
          <w:sz w:val="28"/>
          <w:szCs w:val="28"/>
        </w:rPr>
      </w:pPr>
      <w:r w:rsidRPr="00300FBE">
        <w:rPr>
          <w:rStyle w:val="SubtleEmphasis"/>
          <w:rFonts w:ascii="Calibri" w:hAnsi="Calibri" w:cs="Calibri"/>
          <w:b/>
          <w:bCs/>
          <w:sz w:val="28"/>
          <w:szCs w:val="28"/>
        </w:rPr>
        <w:t xml:space="preserve">‘There is nothing particularly surprising about the growth in the prison population. The prison service predicted in 2018 that the prison population would reach over 86,000 by March 2023. However, the potential consequences are far-reaching.’ (Taylor, 2024). </w:t>
      </w:r>
    </w:p>
    <w:p w14:paraId="3AC11403" w14:textId="77777777" w:rsidR="00BC6A2C" w:rsidRPr="00300FBE" w:rsidRDefault="00BC6A2C" w:rsidP="00BC6A2C">
      <w:pPr>
        <w:rPr>
          <w:rFonts w:ascii="Calibri" w:hAnsi="Calibri" w:cs="Calibri"/>
          <w:sz w:val="28"/>
          <w:szCs w:val="28"/>
        </w:rPr>
      </w:pPr>
    </w:p>
    <w:p w14:paraId="605B4260" w14:textId="294F18FE" w:rsidR="00F44015" w:rsidRPr="00F44015" w:rsidRDefault="00F44015" w:rsidP="00B860DC">
      <w:pPr>
        <w:spacing w:line="360" w:lineRule="auto"/>
        <w:jc w:val="both"/>
        <w:rPr>
          <w:rFonts w:ascii="Arial" w:eastAsia="Times New Roman" w:hAnsi="Arial" w:cs="Arial"/>
          <w:color w:val="000000"/>
          <w:kern w:val="0"/>
          <w:lang w:eastAsia="en-GB"/>
          <w14:ligatures w14:val="none"/>
        </w:rPr>
      </w:pPr>
      <w:r w:rsidRPr="00F44015">
        <w:rPr>
          <w:rFonts w:ascii="Arial" w:eastAsia="Times New Roman" w:hAnsi="Arial" w:cs="Arial"/>
          <w:color w:val="000000"/>
          <w:kern w:val="0"/>
          <w:lang w:eastAsia="en-GB"/>
          <w14:ligatures w14:val="none"/>
        </w:rPr>
        <w:t xml:space="preserve">The exponential growth of the prison population in England and Wales has been a well-documented phenomenon, with projections dating back to 2018 indicating a trajectory towards unprecedented numbers (Ministry of Justice, 2024). As noted by Taylor (2024), the prison service foresaw the inevitability of the population surpassing 86,000 by March 2023. However, while the prediction itself may not have come as a surprise to those familiar with the trends, the implications of such growth extend far beyond mere statistical projections (Taylor, 2024). This essay aims to explore the multifaceted consequences of the burgeoning prison population and evaluate potential strategies to address this pressing issue. From the impact of external factors such as the COVID-19 pandemic and barristers' strike to systemic challenges like overcrowding and limited access to rehabilitation, the implications of this crisis permeate various facets of the criminal justice system. </w:t>
      </w:r>
    </w:p>
    <w:p w14:paraId="2EE7A387" w14:textId="77777777" w:rsidR="00F44015" w:rsidRDefault="00F44015" w:rsidP="00B860DC">
      <w:pPr>
        <w:spacing w:line="360" w:lineRule="auto"/>
        <w:jc w:val="both"/>
        <w:rPr>
          <w:rFonts w:ascii="Arial" w:eastAsia="Times New Roman" w:hAnsi="Arial" w:cs="Arial"/>
          <w:b/>
          <w:bCs/>
          <w:color w:val="000000"/>
          <w:kern w:val="0"/>
          <w:u w:val="single"/>
          <w:lang w:eastAsia="en-GB"/>
          <w14:ligatures w14:val="none"/>
        </w:rPr>
      </w:pPr>
    </w:p>
    <w:p w14:paraId="5F9A3B52" w14:textId="5DFA41F5" w:rsidR="004A3DA4" w:rsidRPr="004A3DA4" w:rsidRDefault="004A3DA4" w:rsidP="004A3DA4">
      <w:pPr>
        <w:spacing w:line="360" w:lineRule="auto"/>
        <w:jc w:val="both"/>
        <w:rPr>
          <w:rFonts w:ascii="Arial" w:eastAsia="Times New Roman" w:hAnsi="Arial" w:cs="Arial"/>
          <w:color w:val="000000"/>
          <w:kern w:val="0"/>
          <w:lang w:eastAsia="en-GB"/>
          <w14:ligatures w14:val="none"/>
        </w:rPr>
      </w:pPr>
      <w:r w:rsidRPr="004A3DA4">
        <w:rPr>
          <w:rFonts w:ascii="Arial" w:eastAsia="Times New Roman" w:hAnsi="Arial" w:cs="Arial"/>
          <w:color w:val="000000"/>
          <w:kern w:val="0"/>
          <w:lang w:eastAsia="en-GB"/>
          <w14:ligatures w14:val="none"/>
        </w:rPr>
        <w:t>The projections made by the prison service regarding the increase in the prison population were stark and foreboding (Ministry of Justice, 2018). This forecast indicated a significant escalation from the already burdened state of the prison system. Several factors contributed to this projected growth. Changes in sentencing laws, including mandatory minimums and harsher penalties for certain offen</w:t>
      </w:r>
      <w:r>
        <w:rPr>
          <w:rFonts w:ascii="Arial" w:eastAsia="Times New Roman" w:hAnsi="Arial" w:cs="Arial"/>
          <w:color w:val="000000"/>
          <w:kern w:val="0"/>
          <w:lang w:eastAsia="en-GB"/>
          <w14:ligatures w14:val="none"/>
        </w:rPr>
        <w:t>c</w:t>
      </w:r>
      <w:r w:rsidRPr="004A3DA4">
        <w:rPr>
          <w:rFonts w:ascii="Arial" w:eastAsia="Times New Roman" w:hAnsi="Arial" w:cs="Arial"/>
          <w:color w:val="000000"/>
          <w:kern w:val="0"/>
          <w:lang w:eastAsia="en-GB"/>
          <w14:ligatures w14:val="none"/>
        </w:rPr>
        <w:t>es, played a role in funnel</w:t>
      </w:r>
      <w:r>
        <w:rPr>
          <w:rFonts w:ascii="Arial" w:eastAsia="Times New Roman" w:hAnsi="Arial" w:cs="Arial"/>
          <w:color w:val="000000"/>
          <w:kern w:val="0"/>
          <w:lang w:eastAsia="en-GB"/>
          <w14:ligatures w14:val="none"/>
        </w:rPr>
        <w:t>l</w:t>
      </w:r>
      <w:r w:rsidRPr="004A3DA4">
        <w:rPr>
          <w:rFonts w:ascii="Arial" w:eastAsia="Times New Roman" w:hAnsi="Arial" w:cs="Arial"/>
          <w:color w:val="000000"/>
          <w:kern w:val="0"/>
          <w:lang w:eastAsia="en-GB"/>
          <w14:ligatures w14:val="none"/>
        </w:rPr>
        <w:t xml:space="preserve">ing more individuals into the prison system (Prison Reform Trust, 2023). Additionally, </w:t>
      </w:r>
      <w:r w:rsidRPr="004A3DA4">
        <w:rPr>
          <w:rFonts w:ascii="Arial" w:eastAsia="Times New Roman" w:hAnsi="Arial" w:cs="Arial"/>
          <w:color w:val="000000"/>
          <w:kern w:val="0"/>
          <w:lang w:eastAsia="en-GB"/>
          <w14:ligatures w14:val="none"/>
        </w:rPr>
        <w:t>economic,</w:t>
      </w:r>
      <w:r w:rsidRPr="004A3DA4">
        <w:rPr>
          <w:rFonts w:ascii="Arial" w:eastAsia="Times New Roman" w:hAnsi="Arial" w:cs="Arial"/>
          <w:color w:val="000000"/>
          <w:kern w:val="0"/>
          <w:lang w:eastAsia="en-GB"/>
          <w14:ligatures w14:val="none"/>
        </w:rPr>
        <w:t xml:space="preserve"> and social policies impacting marginalized communities, such as poverty alleviation measures and access to education and healthcare, could be linked to disparities in arrest and conviction rates, exacerbating the strain on prisons (Prison Reform Trust, 2023). The lengthening of average sentence durations, from 14.5 to 21.4 months between 2012 and 2023, reflects a significant trend in the criminal justice system referred to as 'sentence inflation,' which highlights a gradual increase in penalties for similar offen</w:t>
      </w:r>
      <w:r>
        <w:rPr>
          <w:rFonts w:ascii="Arial" w:eastAsia="Times New Roman" w:hAnsi="Arial" w:cs="Arial"/>
          <w:color w:val="000000"/>
          <w:kern w:val="0"/>
          <w:lang w:eastAsia="en-GB"/>
          <w14:ligatures w14:val="none"/>
        </w:rPr>
        <w:t>c</w:t>
      </w:r>
      <w:r w:rsidRPr="004A3DA4">
        <w:rPr>
          <w:rFonts w:ascii="Arial" w:eastAsia="Times New Roman" w:hAnsi="Arial" w:cs="Arial"/>
          <w:color w:val="000000"/>
          <w:kern w:val="0"/>
          <w:lang w:eastAsia="en-GB"/>
          <w14:ligatures w14:val="none"/>
        </w:rPr>
        <w:t xml:space="preserve">es over time (Jones, Lally, 2024). Consequently, individuals convicted of crimes are spending prolonged periods in prison, contributing substantially to the swelling prison population. This trend is compounded by changes in sentencing policies, which have extended both minimum and maximum terms for </w:t>
      </w:r>
      <w:r w:rsidRPr="004A3DA4">
        <w:rPr>
          <w:rFonts w:ascii="Arial" w:eastAsia="Times New Roman" w:hAnsi="Arial" w:cs="Arial"/>
          <w:color w:val="000000"/>
          <w:kern w:val="0"/>
          <w:lang w:eastAsia="en-GB"/>
          <w14:ligatures w14:val="none"/>
        </w:rPr>
        <w:lastRenderedPageBreak/>
        <w:t>various offen</w:t>
      </w:r>
      <w:r>
        <w:rPr>
          <w:rFonts w:ascii="Arial" w:eastAsia="Times New Roman" w:hAnsi="Arial" w:cs="Arial"/>
          <w:color w:val="000000"/>
          <w:kern w:val="0"/>
          <w:lang w:eastAsia="en-GB"/>
          <w14:ligatures w14:val="none"/>
        </w:rPr>
        <w:t>c</w:t>
      </w:r>
      <w:r w:rsidRPr="004A3DA4">
        <w:rPr>
          <w:rFonts w:ascii="Arial" w:eastAsia="Times New Roman" w:hAnsi="Arial" w:cs="Arial"/>
          <w:color w:val="000000"/>
          <w:kern w:val="0"/>
          <w:lang w:eastAsia="en-GB"/>
          <w14:ligatures w14:val="none"/>
        </w:rPr>
        <w:t>es. By 2023, a substantial portion (56%) of prisoners were serving determinate prison sentences exceeding four years, a notable escalation from previous years (Prison Reform Trust, 2022). The implications of this shift are profound, as it not only perpetuates the cycle of sentence inflation but also places significant strain on prison resources and infrastructure. Moreover, with the enactment of provisions outlined in the Sentencing Bill 2023, which further lengthen incarceration periods for specific violent and sexual offen</w:t>
      </w:r>
      <w:r>
        <w:rPr>
          <w:rFonts w:ascii="Arial" w:eastAsia="Times New Roman" w:hAnsi="Arial" w:cs="Arial"/>
          <w:color w:val="000000"/>
          <w:kern w:val="0"/>
          <w:lang w:eastAsia="en-GB"/>
          <w14:ligatures w14:val="none"/>
        </w:rPr>
        <w:t>c</w:t>
      </w:r>
      <w:r w:rsidRPr="004A3DA4">
        <w:rPr>
          <w:rFonts w:ascii="Arial" w:eastAsia="Times New Roman" w:hAnsi="Arial" w:cs="Arial"/>
          <w:color w:val="000000"/>
          <w:kern w:val="0"/>
          <w:lang w:eastAsia="en-GB"/>
          <w14:ligatures w14:val="none"/>
        </w:rPr>
        <w:t>es, the trajectory of sentence inflation is expected to persist, exacerbating the challenges faced by the criminal justice system in managing the burgeoning prison population (Jones, et Al, 2024).</w:t>
      </w:r>
    </w:p>
    <w:p w14:paraId="2B70E1A2" w14:textId="77777777" w:rsidR="004A3DA4" w:rsidRDefault="004A3DA4" w:rsidP="00B860DC">
      <w:pPr>
        <w:spacing w:line="360" w:lineRule="auto"/>
        <w:jc w:val="both"/>
        <w:rPr>
          <w:rFonts w:ascii="Arial" w:eastAsia="Times New Roman" w:hAnsi="Arial" w:cs="Arial"/>
          <w:b/>
          <w:bCs/>
          <w:color w:val="000000"/>
          <w:kern w:val="0"/>
          <w:u w:val="single"/>
          <w:lang w:eastAsia="en-GB"/>
          <w14:ligatures w14:val="none"/>
        </w:rPr>
      </w:pPr>
    </w:p>
    <w:p w14:paraId="5AC04388" w14:textId="56BCA148" w:rsidR="00F44015" w:rsidRPr="00F44015" w:rsidRDefault="00F44015" w:rsidP="00B860DC">
      <w:pPr>
        <w:spacing w:line="360" w:lineRule="auto"/>
        <w:jc w:val="both"/>
        <w:rPr>
          <w:rFonts w:ascii="Arial" w:eastAsia="Times New Roman" w:hAnsi="Arial" w:cs="Arial"/>
          <w:color w:val="000000"/>
          <w:kern w:val="0"/>
          <w:lang w:eastAsia="en-GB"/>
          <w14:ligatures w14:val="none"/>
        </w:rPr>
      </w:pPr>
      <w:r w:rsidRPr="00F44015">
        <w:rPr>
          <w:rFonts w:ascii="Arial" w:eastAsia="Times New Roman" w:hAnsi="Arial" w:cs="Arial"/>
          <w:color w:val="000000"/>
          <w:kern w:val="0"/>
          <w:lang w:eastAsia="en-GB"/>
          <w14:ligatures w14:val="none"/>
        </w:rPr>
        <w:t xml:space="preserve">Overcrowding in prisons presents a complex web of interconnected challenges that profoundly impact various aspects of the </w:t>
      </w:r>
      <w:r w:rsidR="00303F15">
        <w:rPr>
          <w:rFonts w:ascii="Arial" w:eastAsia="Times New Roman" w:hAnsi="Arial" w:cs="Arial"/>
          <w:color w:val="000000"/>
          <w:kern w:val="0"/>
          <w:lang w:eastAsia="en-GB"/>
          <w14:ligatures w14:val="none"/>
        </w:rPr>
        <w:t xml:space="preserve">Prison </w:t>
      </w:r>
      <w:r w:rsidRPr="00F44015">
        <w:rPr>
          <w:rFonts w:ascii="Arial" w:eastAsia="Times New Roman" w:hAnsi="Arial" w:cs="Arial"/>
          <w:color w:val="000000"/>
          <w:kern w:val="0"/>
          <w:lang w:eastAsia="en-GB"/>
          <w14:ligatures w14:val="none"/>
        </w:rPr>
        <w:t>system. One critical consequence of overcrowding is the strain it places on healthcare services within prisons. Delays in responding to in-cell alarms and the cancellation of hospital appointments due to escort shortages are symptomatic of inadequacies in medical care provision. Notably, the cancellation of outpatient appointments, estimated at 40% in 2017/18, not only compromises the health outcomes of prisoners but also underscores the financial burden incurred by the National Health Service (Nuffield Trust, 2020).</w:t>
      </w:r>
      <w:r w:rsidR="00EB3A7C" w:rsidRPr="00F0314D">
        <w:rPr>
          <w:rFonts w:ascii="Arial" w:eastAsia="Times New Roman" w:hAnsi="Arial" w:cs="Arial"/>
          <w:color w:val="000000"/>
          <w:kern w:val="0"/>
          <w:lang w:eastAsia="en-GB"/>
          <w14:ligatures w14:val="none"/>
        </w:rPr>
        <w:t xml:space="preserve"> </w:t>
      </w:r>
      <w:r w:rsidR="00295A1D" w:rsidRPr="00F0314D">
        <w:rPr>
          <w:rFonts w:ascii="Arial" w:eastAsia="Times New Roman" w:hAnsi="Arial" w:cs="Arial"/>
          <w:color w:val="000000"/>
          <w:kern w:val="0"/>
          <w:lang w:eastAsia="en-GB"/>
          <w14:ligatures w14:val="none"/>
        </w:rPr>
        <w:t>Thi</w:t>
      </w:r>
      <w:r w:rsidR="00374DAE" w:rsidRPr="00F0314D">
        <w:rPr>
          <w:rFonts w:ascii="Arial" w:eastAsia="Times New Roman" w:hAnsi="Arial" w:cs="Arial"/>
          <w:color w:val="000000"/>
          <w:kern w:val="0"/>
          <w:lang w:eastAsia="en-GB"/>
          <w14:ligatures w14:val="none"/>
        </w:rPr>
        <w:t xml:space="preserve">s </w:t>
      </w:r>
      <w:r w:rsidR="00295A1D" w:rsidRPr="00F0314D">
        <w:rPr>
          <w:rFonts w:ascii="Arial" w:eastAsia="Times New Roman" w:hAnsi="Arial" w:cs="Arial"/>
          <w:color w:val="000000"/>
          <w:kern w:val="0"/>
          <w:lang w:eastAsia="en-GB"/>
          <w14:ligatures w14:val="none"/>
        </w:rPr>
        <w:t xml:space="preserve">is still very much an issue </w:t>
      </w:r>
      <w:r w:rsidR="00F0314D" w:rsidRPr="00F0314D">
        <w:rPr>
          <w:rFonts w:ascii="Arial" w:eastAsia="Times New Roman" w:hAnsi="Arial" w:cs="Arial"/>
          <w:color w:val="000000"/>
          <w:kern w:val="0"/>
          <w:lang w:eastAsia="en-GB"/>
          <w14:ligatures w14:val="none"/>
        </w:rPr>
        <w:t>today</w:t>
      </w:r>
      <w:r w:rsidR="00295A1D" w:rsidRPr="00F0314D">
        <w:rPr>
          <w:rFonts w:ascii="Arial" w:eastAsia="Times New Roman" w:hAnsi="Arial" w:cs="Arial"/>
          <w:color w:val="000000"/>
          <w:kern w:val="0"/>
          <w:lang w:eastAsia="en-GB"/>
          <w14:ligatures w14:val="none"/>
        </w:rPr>
        <w:t xml:space="preserve"> as </w:t>
      </w:r>
      <w:r w:rsidR="00374DAE" w:rsidRPr="00F0314D">
        <w:rPr>
          <w:rFonts w:ascii="Arial" w:hAnsi="Arial" w:cs="Arial"/>
          <w:color w:val="000000"/>
        </w:rPr>
        <w:t xml:space="preserve">Zou et al., (2021) </w:t>
      </w:r>
      <w:r w:rsidR="00F0314D" w:rsidRPr="00F0314D">
        <w:rPr>
          <w:rFonts w:ascii="Arial" w:hAnsi="Arial" w:cs="Arial"/>
          <w:color w:val="000000"/>
        </w:rPr>
        <w:t xml:space="preserve">published an article stating that </w:t>
      </w:r>
      <w:r w:rsidR="00F0314D" w:rsidRPr="00F0314D">
        <w:rPr>
          <w:rFonts w:ascii="Arial" w:eastAsia="Times New Roman" w:hAnsi="Arial" w:cs="Arial"/>
          <w:color w:val="000000"/>
          <w:kern w:val="0"/>
          <w:lang w:eastAsia="en-GB"/>
          <w14:ligatures w14:val="none"/>
        </w:rPr>
        <w:t>e</w:t>
      </w:r>
      <w:r w:rsidR="00295A1D" w:rsidRPr="00F0314D">
        <w:rPr>
          <w:rFonts w:ascii="Arial" w:eastAsia="Times New Roman" w:hAnsi="Arial" w:cs="Arial"/>
          <w:color w:val="000000"/>
          <w:kern w:val="0"/>
          <w:lang w:eastAsia="en-GB"/>
          <w14:ligatures w14:val="none"/>
        </w:rPr>
        <w:t>ach prisoner had an 83.4% likelihood of missing at least</w:t>
      </w:r>
      <w:r w:rsidR="00295A1D" w:rsidRPr="00295A1D">
        <w:rPr>
          <w:rFonts w:ascii="Arial" w:eastAsia="Times New Roman" w:hAnsi="Arial" w:cs="Arial"/>
          <w:color w:val="000000"/>
          <w:kern w:val="0"/>
          <w:lang w:eastAsia="en-GB"/>
          <w14:ligatures w14:val="none"/>
        </w:rPr>
        <w:t xml:space="preserve"> one appointment during their </w:t>
      </w:r>
      <w:r w:rsidR="00DB606A">
        <w:rPr>
          <w:rFonts w:ascii="Arial" w:eastAsia="Times New Roman" w:hAnsi="Arial" w:cs="Arial"/>
          <w:color w:val="000000"/>
          <w:kern w:val="0"/>
          <w:lang w:eastAsia="en-GB"/>
          <w14:ligatures w14:val="none"/>
        </w:rPr>
        <w:t xml:space="preserve">prison </w:t>
      </w:r>
      <w:r w:rsidR="00295A1D" w:rsidRPr="00295A1D">
        <w:rPr>
          <w:rFonts w:ascii="Arial" w:eastAsia="Times New Roman" w:hAnsi="Arial" w:cs="Arial"/>
          <w:color w:val="000000"/>
          <w:kern w:val="0"/>
          <w:lang w:eastAsia="en-GB"/>
          <w14:ligatures w14:val="none"/>
        </w:rPr>
        <w:t>period. If a prisoner missed an appointment, there was a 72.6% probability that they would miss at least one more.</w:t>
      </w:r>
      <w:r w:rsidRPr="00F44015">
        <w:rPr>
          <w:rFonts w:ascii="Arial" w:eastAsia="Times New Roman" w:hAnsi="Arial" w:cs="Arial"/>
          <w:color w:val="000000"/>
          <w:kern w:val="0"/>
          <w:lang w:eastAsia="en-GB"/>
          <w14:ligatures w14:val="none"/>
        </w:rPr>
        <w:t xml:space="preserve"> Furthermore, the structural limitations of older prison facilities exacerbate health risks, particularly concerning modern infection control requirements</w:t>
      </w:r>
      <w:r w:rsidR="00DB606A">
        <w:rPr>
          <w:rFonts w:ascii="Arial" w:eastAsia="Times New Roman" w:hAnsi="Arial" w:cs="Arial"/>
          <w:color w:val="000000"/>
          <w:kern w:val="0"/>
          <w:lang w:eastAsia="en-GB"/>
          <w14:ligatures w14:val="none"/>
        </w:rPr>
        <w:t xml:space="preserve"> (</w:t>
      </w:r>
      <w:r w:rsidR="00DB606A" w:rsidRPr="00F0314D">
        <w:rPr>
          <w:rFonts w:ascii="Arial" w:hAnsi="Arial" w:cs="Arial"/>
          <w:color w:val="000000"/>
        </w:rPr>
        <w:t>Zou et al., 2021)</w:t>
      </w:r>
      <w:r w:rsidRPr="00F44015">
        <w:rPr>
          <w:rFonts w:ascii="Arial" w:eastAsia="Times New Roman" w:hAnsi="Arial" w:cs="Arial"/>
          <w:color w:val="000000"/>
          <w:kern w:val="0"/>
          <w:lang w:eastAsia="en-GB"/>
          <w14:ligatures w14:val="none"/>
        </w:rPr>
        <w:t xml:space="preserve">. This issue becomes more acute with the rising population of elderly prisoners, which amplifies demands for chronic disease management and social care </w:t>
      </w:r>
      <w:r w:rsidR="00C56EA5">
        <w:rPr>
          <w:color w:val="000000"/>
        </w:rPr>
        <w:t xml:space="preserve">(Suchada Thaneerat, Naiyana Noonil and Rewwadee Petsirasan, 2022). </w:t>
      </w:r>
      <w:r w:rsidRPr="00F44015">
        <w:rPr>
          <w:rFonts w:ascii="Arial" w:eastAsia="Times New Roman" w:hAnsi="Arial" w:cs="Arial"/>
          <w:color w:val="000000"/>
          <w:kern w:val="0"/>
          <w:lang w:eastAsia="en-GB"/>
          <w14:ligatures w14:val="none"/>
        </w:rPr>
        <w:t xml:space="preserve">However, the availability of suitable accommodation fails to match this increasing need, leading to a gap in service provision. Another critical concern arising from overcrowding is the adverse impact on mental health services within prisons. Overcrowded conditions often result in reduced access to purposeful activities and meaningful engagement, exacerbating mental health issues among inmates </w:t>
      </w:r>
      <w:r w:rsidR="003F4332">
        <w:rPr>
          <w:color w:val="000000"/>
        </w:rPr>
        <w:t>(Johnson et al., 2021)</w:t>
      </w:r>
      <w:r w:rsidR="003F4332">
        <w:rPr>
          <w:color w:val="000000"/>
        </w:rPr>
        <w:t xml:space="preserve">. </w:t>
      </w:r>
      <w:r w:rsidR="00480393">
        <w:rPr>
          <w:color w:val="000000"/>
        </w:rPr>
        <w:t xml:space="preserve"> </w:t>
      </w:r>
      <w:proofErr w:type="gramStart"/>
      <w:r w:rsidRPr="00F44015">
        <w:rPr>
          <w:rFonts w:ascii="Arial" w:eastAsia="Times New Roman" w:hAnsi="Arial" w:cs="Arial"/>
          <w:color w:val="000000"/>
          <w:kern w:val="0"/>
          <w:lang w:eastAsia="en-GB"/>
          <w14:ligatures w14:val="none"/>
        </w:rPr>
        <w:t>This</w:t>
      </w:r>
      <w:proofErr w:type="gramEnd"/>
      <w:r w:rsidRPr="00F44015">
        <w:rPr>
          <w:rFonts w:ascii="Arial" w:eastAsia="Times New Roman" w:hAnsi="Arial" w:cs="Arial"/>
          <w:color w:val="000000"/>
          <w:kern w:val="0"/>
          <w:lang w:eastAsia="en-GB"/>
          <w14:ligatures w14:val="none"/>
        </w:rPr>
        <w:t xml:space="preserve"> is evidenced by the alarming rise in self-inflicted deaths and self-harm incidents, which highlight the urgent need for robust mental health </w:t>
      </w:r>
      <w:r w:rsidRPr="00F44015">
        <w:rPr>
          <w:rFonts w:ascii="Arial" w:eastAsia="Times New Roman" w:hAnsi="Arial" w:cs="Arial"/>
          <w:color w:val="000000"/>
          <w:kern w:val="0"/>
          <w:lang w:eastAsia="en-GB"/>
          <w14:ligatures w14:val="none"/>
        </w:rPr>
        <w:lastRenderedPageBreak/>
        <w:t>support mechanisms.</w:t>
      </w:r>
      <w:r w:rsidR="00FF0EA9">
        <w:rPr>
          <w:rFonts w:ascii="Arial" w:eastAsia="Times New Roman" w:hAnsi="Arial" w:cs="Arial"/>
          <w:color w:val="000000"/>
          <w:kern w:val="0"/>
          <w:lang w:eastAsia="en-GB"/>
          <w14:ligatures w14:val="none"/>
        </w:rPr>
        <w:t xml:space="preserve"> </w:t>
      </w:r>
      <w:r w:rsidR="00FF0EA9" w:rsidRPr="00FF0EA9">
        <w:rPr>
          <w:rFonts w:ascii="Arial" w:eastAsia="Times New Roman" w:hAnsi="Arial" w:cs="Arial"/>
          <w:color w:val="000000"/>
          <w:kern w:val="0"/>
          <w:lang w:eastAsia="en-GB"/>
          <w14:ligatures w14:val="none"/>
        </w:rPr>
        <w:t xml:space="preserve">Between July 2022 and June 2023, there were 313 deaths in prison custody, marking a 9% rise from the 288 deaths recorded in the prior year. Of the recent fatalities, 88 were suicides, which </w:t>
      </w:r>
      <w:r w:rsidR="00FF0EA9" w:rsidRPr="001B375C">
        <w:rPr>
          <w:rFonts w:ascii="Arial" w:eastAsia="Times New Roman" w:hAnsi="Arial" w:cs="Arial"/>
          <w:color w:val="000000"/>
          <w:kern w:val="0"/>
          <w:lang w:eastAsia="en-GB"/>
          <w14:ligatures w14:val="none"/>
        </w:rPr>
        <w:t>represents a 26% increase from the 70 self-inflicted deaths reported in the previous 12 months</w:t>
      </w:r>
      <w:r w:rsidR="001B375C" w:rsidRPr="001B375C">
        <w:rPr>
          <w:rFonts w:ascii="Arial" w:eastAsia="Times New Roman" w:hAnsi="Arial" w:cs="Arial"/>
          <w:color w:val="000000"/>
          <w:kern w:val="0"/>
          <w:lang w:eastAsia="en-GB"/>
          <w14:ligatures w14:val="none"/>
        </w:rPr>
        <w:t xml:space="preserve"> </w:t>
      </w:r>
      <w:r w:rsidR="001B375C" w:rsidRPr="001B375C">
        <w:rPr>
          <w:rFonts w:ascii="Arial" w:hAnsi="Arial" w:cs="Arial"/>
          <w:color w:val="000000"/>
        </w:rPr>
        <w:t>(Home Office, 2023)</w:t>
      </w:r>
      <w:r w:rsidR="00FF0EA9" w:rsidRPr="001B375C">
        <w:rPr>
          <w:rFonts w:ascii="Arial" w:eastAsia="Times New Roman" w:hAnsi="Arial" w:cs="Arial"/>
          <w:color w:val="000000"/>
          <w:kern w:val="0"/>
          <w:lang w:eastAsia="en-GB"/>
          <w14:ligatures w14:val="none"/>
        </w:rPr>
        <w:t>.</w:t>
      </w:r>
      <w:r w:rsidRPr="00F44015">
        <w:rPr>
          <w:rFonts w:ascii="Arial" w:eastAsia="Times New Roman" w:hAnsi="Arial" w:cs="Arial"/>
          <w:color w:val="000000"/>
          <w:kern w:val="0"/>
          <w:lang w:eastAsia="en-GB"/>
          <w14:ligatures w14:val="none"/>
        </w:rPr>
        <w:t xml:space="preserve"> Furthermore, the shortage of experienced prison staff exacerbates security challenges within overcrowded facilities (Ministry of Justice, 2023). High turnover rates and increased prisoner populations strain the capacity of staff to maintain order and security, leading to heightened risks of violence and disorder. In essence, overcrowding in prisons not only compromises the health and well-being of inmates but also undermines the safety and security of both prisoners and staff (Ministry of Justice, 2023).</w:t>
      </w:r>
      <w:r w:rsidR="00926165">
        <w:rPr>
          <w:rFonts w:ascii="Arial" w:eastAsia="Times New Roman" w:hAnsi="Arial" w:cs="Arial"/>
          <w:color w:val="000000"/>
          <w:kern w:val="0"/>
          <w:lang w:eastAsia="en-GB"/>
          <w14:ligatures w14:val="none"/>
        </w:rPr>
        <w:t xml:space="preserve"> </w:t>
      </w:r>
      <w:r w:rsidRPr="00F44015">
        <w:rPr>
          <w:rFonts w:ascii="Arial" w:eastAsia="Times New Roman" w:hAnsi="Arial" w:cs="Arial"/>
          <w:color w:val="000000"/>
          <w:kern w:val="0"/>
          <w:lang w:eastAsia="en-GB"/>
          <w14:ligatures w14:val="none"/>
        </w:rPr>
        <w:t xml:space="preserve"> Addressing this issue necessitates a holistic approach that addresses systemic inadequacies in healthcare provision, mental health support, and staffing levels within the correctional system. </w:t>
      </w:r>
    </w:p>
    <w:p w14:paraId="3DCDC596" w14:textId="0ACA3D76" w:rsidR="006F6555" w:rsidRPr="006F6555" w:rsidRDefault="00F44015" w:rsidP="00B860DC">
      <w:pPr>
        <w:spacing w:line="360" w:lineRule="auto"/>
        <w:jc w:val="both"/>
        <w:rPr>
          <w:rFonts w:ascii="Arial" w:eastAsia="Times New Roman" w:hAnsi="Arial" w:cs="Arial"/>
          <w:color w:val="000000"/>
          <w:kern w:val="0"/>
          <w:lang w:eastAsia="en-GB"/>
          <w14:ligatures w14:val="none"/>
        </w:rPr>
      </w:pPr>
      <w:r w:rsidRPr="00F44015">
        <w:rPr>
          <w:rFonts w:ascii="Arial" w:eastAsia="Times New Roman" w:hAnsi="Arial" w:cs="Arial"/>
          <w:color w:val="000000"/>
          <w:kern w:val="0"/>
          <w:lang w:eastAsia="en-GB"/>
          <w14:ligatures w14:val="none"/>
        </w:rPr>
        <w:t> </w:t>
      </w:r>
    </w:p>
    <w:p w14:paraId="2117432D" w14:textId="064E3DF5" w:rsidR="006F6555" w:rsidRPr="001D3D48" w:rsidRDefault="009031A8" w:rsidP="006F6555">
      <w:pPr>
        <w:spacing w:line="360" w:lineRule="auto"/>
        <w:jc w:val="both"/>
        <w:rPr>
          <w:rFonts w:ascii="Arial" w:eastAsia="Times New Roman" w:hAnsi="Arial" w:cs="Arial"/>
          <w:color w:val="000000"/>
          <w:kern w:val="0"/>
          <w:lang w:eastAsia="en-GB"/>
          <w14:ligatures w14:val="none"/>
        </w:rPr>
      </w:pPr>
      <w:r w:rsidRPr="009031A8">
        <w:rPr>
          <w:rFonts w:ascii="Arial" w:eastAsia="Times New Roman" w:hAnsi="Arial" w:cs="Arial"/>
          <w:color w:val="000000"/>
          <w:kern w:val="0"/>
          <w:lang w:eastAsia="en-GB"/>
          <w14:ligatures w14:val="none"/>
        </w:rPr>
        <w:t xml:space="preserve">Prison overcrowding is a complex issue that intersects with legal, human rights, and public health concerns, necessitating immediate and thorough attention to address </w:t>
      </w:r>
      <w:r>
        <w:rPr>
          <w:rFonts w:ascii="Arial" w:eastAsia="Times New Roman" w:hAnsi="Arial" w:cs="Arial"/>
          <w:color w:val="000000"/>
          <w:kern w:val="0"/>
          <w:lang w:eastAsia="en-GB"/>
          <w14:ligatures w14:val="none"/>
        </w:rPr>
        <w:t xml:space="preserve">it </w:t>
      </w:r>
      <w:r w:rsidRPr="009031A8">
        <w:rPr>
          <w:rFonts w:ascii="Arial" w:eastAsia="Times New Roman" w:hAnsi="Arial" w:cs="Arial"/>
          <w:color w:val="000000"/>
          <w:kern w:val="0"/>
          <w:lang w:eastAsia="en-GB"/>
          <w14:ligatures w14:val="none"/>
        </w:rPr>
        <w:t>effectively.</w:t>
      </w:r>
      <w:r>
        <w:rPr>
          <w:rFonts w:ascii="Arial" w:eastAsia="Times New Roman" w:hAnsi="Arial" w:cs="Arial"/>
          <w:color w:val="000000"/>
          <w:kern w:val="0"/>
          <w:lang w:eastAsia="en-GB"/>
          <w14:ligatures w14:val="none"/>
        </w:rPr>
        <w:t xml:space="preserve"> </w:t>
      </w:r>
      <w:r w:rsidR="006F6555" w:rsidRPr="006F6555">
        <w:rPr>
          <w:rFonts w:ascii="Arial" w:eastAsia="Times New Roman" w:hAnsi="Arial" w:cs="Arial"/>
          <w:color w:val="000000"/>
          <w:kern w:val="0"/>
          <w:lang w:eastAsia="en-GB"/>
          <w14:ligatures w14:val="none"/>
        </w:rPr>
        <w:t>All prisoners are entitled to freedom from inhuman or degrading treatment (Emby, 2014). The violation of inmates' rights to dignity and respect is starkly evident in overcrowded living conditions characterized by substandard accommodation, limited access to sanitation facilities, and inadequate ventilation (Criminal Justice Inspectorates, 2014). These conditions not only undermine prisoners' physical and mental well-being but also contravene their right to humane treatment as guaranteed by international human rights instruments.</w:t>
      </w:r>
      <w:r w:rsidR="006F6555">
        <w:rPr>
          <w:rFonts w:ascii="Arial" w:eastAsia="Times New Roman" w:hAnsi="Arial" w:cs="Arial"/>
          <w:color w:val="000000"/>
          <w:kern w:val="0"/>
          <w:lang w:eastAsia="en-GB"/>
          <w14:ligatures w14:val="none"/>
        </w:rPr>
        <w:t xml:space="preserve"> </w:t>
      </w:r>
      <w:r w:rsidR="006F6555" w:rsidRPr="006F6555">
        <w:rPr>
          <w:rFonts w:ascii="Arial" w:eastAsia="Times New Roman" w:hAnsi="Arial" w:cs="Arial"/>
          <w:color w:val="000000"/>
          <w:kern w:val="0"/>
          <w:lang w:eastAsia="en-GB"/>
          <w14:ligatures w14:val="none"/>
        </w:rPr>
        <w:t>Moreover, overcrowding strains healthcare services within prisons, resulting in delays in medical treatment and limited access to medications and mental health care, thereby violating inmates' right to the highest attainable standard of health. The increased use of solitary confinement as a means of managing overcrowding raises serious human rights concerns, as prolonged isolation can have severe psychological effects and may amount to cruel, inhuman, or degrading treatment.</w:t>
      </w:r>
      <w:r w:rsidR="006F6555">
        <w:rPr>
          <w:rFonts w:ascii="Arial" w:eastAsia="Times New Roman" w:hAnsi="Arial" w:cs="Arial"/>
          <w:color w:val="000000"/>
          <w:kern w:val="0"/>
          <w:lang w:eastAsia="en-GB"/>
          <w14:ligatures w14:val="none"/>
        </w:rPr>
        <w:t xml:space="preserve"> </w:t>
      </w:r>
      <w:r w:rsidR="006F6555" w:rsidRPr="006F6555">
        <w:rPr>
          <w:rFonts w:ascii="Arial" w:eastAsia="Times New Roman" w:hAnsi="Arial" w:cs="Arial"/>
          <w:color w:val="000000"/>
          <w:kern w:val="0"/>
          <w:lang w:eastAsia="en-GB"/>
          <w14:ligatures w14:val="none"/>
        </w:rPr>
        <w:t xml:space="preserve">Furthermore, overcrowding impedes inmates' access to legal representation and justice, as limited resources within the legal system hinder their ability to effectively challenge their detention or seek redress for human rights violations. Adequate oversight and accountability mechanisms are crucial to ensure that human rights standards are upheld in prisons; however, overcrowded facilities may be more difficult to monitor effectively, increasing the risk of abuse and neglect </w:t>
      </w:r>
      <w:r w:rsidR="006F6555" w:rsidRPr="006F6555">
        <w:rPr>
          <w:rFonts w:ascii="Arial" w:eastAsia="Times New Roman" w:hAnsi="Arial" w:cs="Arial"/>
          <w:color w:val="000000"/>
          <w:kern w:val="0"/>
          <w:lang w:eastAsia="en-GB"/>
          <w14:ligatures w14:val="none"/>
        </w:rPr>
        <w:lastRenderedPageBreak/>
        <w:t>going unchecked (Pont, J. et al, 2021)</w:t>
      </w:r>
      <w:r w:rsidR="006F6555">
        <w:rPr>
          <w:rFonts w:ascii="Arial" w:eastAsia="Times New Roman" w:hAnsi="Arial" w:cs="Arial"/>
          <w:color w:val="000000"/>
          <w:kern w:val="0"/>
          <w:lang w:eastAsia="en-GB"/>
          <w14:ligatures w14:val="none"/>
        </w:rPr>
        <w:t xml:space="preserve">. </w:t>
      </w:r>
      <w:r w:rsidR="006F6555" w:rsidRPr="006F6555">
        <w:rPr>
          <w:rFonts w:ascii="Arial" w:eastAsia="Times New Roman" w:hAnsi="Arial" w:cs="Arial"/>
          <w:color w:val="000000"/>
          <w:kern w:val="0"/>
          <w:lang w:eastAsia="en-GB"/>
          <w14:ligatures w14:val="none"/>
        </w:rPr>
        <w:t>The COVID-19 pandemic has exacerbated these challenges, highlighting the urgent need to address overcrowding not only to mitigate the immediate health risks posed by COVID-19 but also to ensure long-term public health and safety (Wilburn et al., 2021). Overcrowded prison facilities create optimal conditions for the rapid spread of infectious diseases, compounded by the inability to maintain physical distancing measures and implement adequate hygiene practices. The prevalence of underlying health conditions among inmates, coupled with inadequate access to healthcare services, exacerbates the severity of COVID-19 outcomes in prisons (Maruna, McNaull and O’Neill, 2022). Addressing overcrowding is therefore essential to protect the health and well-being of inmates and staff and to mitigate the broader public health risks posed by COVID-19 outbreaks in prison settings (Esposito et al., 2022).</w:t>
      </w:r>
    </w:p>
    <w:p w14:paraId="243B1974" w14:textId="34B855AD" w:rsidR="000D7FEF" w:rsidRPr="00231BC7" w:rsidRDefault="00F44015" w:rsidP="00B860DC">
      <w:pPr>
        <w:spacing w:line="360" w:lineRule="auto"/>
        <w:jc w:val="both"/>
        <w:rPr>
          <w:rFonts w:ascii="Arial" w:eastAsia="Times New Roman" w:hAnsi="Arial" w:cs="Arial"/>
          <w:color w:val="000000"/>
          <w:kern w:val="0"/>
          <w:lang w:eastAsia="en-GB"/>
          <w14:ligatures w14:val="none"/>
        </w:rPr>
      </w:pPr>
      <w:r w:rsidRPr="001D3D48">
        <w:rPr>
          <w:rFonts w:ascii="Arial" w:eastAsia="Times New Roman" w:hAnsi="Arial" w:cs="Arial"/>
          <w:color w:val="000000"/>
          <w:kern w:val="0"/>
          <w:lang w:eastAsia="en-GB"/>
          <w14:ligatures w14:val="none"/>
        </w:rPr>
        <w:t> </w:t>
      </w:r>
    </w:p>
    <w:p w14:paraId="27F49699" w14:textId="19EABBA3" w:rsidR="000D7FEF" w:rsidRPr="00F44015" w:rsidRDefault="000D7FEF" w:rsidP="00B860DC">
      <w:pPr>
        <w:spacing w:line="360" w:lineRule="auto"/>
        <w:jc w:val="both"/>
        <w:rPr>
          <w:rFonts w:ascii="Arial" w:eastAsia="Times New Roman" w:hAnsi="Arial" w:cs="Arial"/>
          <w:color w:val="000000"/>
          <w:kern w:val="0"/>
          <w:lang w:eastAsia="en-GB"/>
          <w14:ligatures w14:val="none"/>
        </w:rPr>
      </w:pPr>
      <w:r w:rsidRPr="000D7FEF">
        <w:rPr>
          <w:rFonts w:ascii="Arial" w:eastAsia="Times New Roman" w:hAnsi="Arial" w:cs="Arial"/>
          <w:color w:val="000000"/>
          <w:kern w:val="0"/>
          <w:lang w:eastAsia="en-GB"/>
          <w14:ligatures w14:val="none"/>
        </w:rPr>
        <w:t xml:space="preserve">The projected growth in the prison population poses significant policy implications that necessitate careful consideration by policymakers. As the number of individuals incarcerated in England and Wales continues to rise, policymakers must grapple with the challenges of managing overcrowded prisons while balancing competing priorities such as public safety, fiscal responsibility, and social justice (Armstrong, 2018). One key policy implication is the strain on existing prison infrastructure and resources. Overcrowded prisons can lead to deteriorating living conditions for inmates, increased violence, and limited access to rehabilitative programs, which can undermine the effectiveness of the criminal justice system in promoting rehabilitation and reducing recidivism (Armstrong, 2018). Addressing these consequences requires significant financial investment in expanding prison capacity, constructing new facilities, and hiring additional staff. This presents challenges in allocating resources effectively, especially given competing budgetary demands across various government departments. The Ministry of Justice (2023) reflected significant changes in spending, with the resource department expenditure limit increasing by 9% and capital by 13.8% in one year, indicating a substantial commitment of financial resources to address aspects within the justice system, including the recruitment of 20,000 extra police officers to recover from the COVID-19 pandemic (Ministry of Justice, 2023). However, while an increase in police presence could potentially lead to more arrests, it might also exacerbate the issue of overcrowded prisons if not managed correctly (Pope, 2020). Effective use of these officers requires careful planning, resource allocation, </w:t>
      </w:r>
      <w:r w:rsidRPr="000D7FEF">
        <w:rPr>
          <w:rFonts w:ascii="Arial" w:eastAsia="Times New Roman" w:hAnsi="Arial" w:cs="Arial"/>
          <w:color w:val="000000"/>
          <w:kern w:val="0"/>
          <w:lang w:eastAsia="en-GB"/>
          <w14:ligatures w14:val="none"/>
        </w:rPr>
        <w:lastRenderedPageBreak/>
        <w:t>and collaboration across agencies to ensure equitable enforcement and community engagement. Streamlining arrest policies and focusing on community-based interventions rather than incarceration for minor offences can help mitigate the risk of further overcrowding. While increased spending alone may not immediately solve the issue of prison overcrowding, it signals a proactive approach by the government to address the challenges within the justice system, potentially leading to improvements over time (Justice Committee, 2019).</w:t>
      </w:r>
    </w:p>
    <w:p w14:paraId="3D2DE141" w14:textId="77777777" w:rsidR="00F44015" w:rsidRPr="00F44015" w:rsidRDefault="00F44015" w:rsidP="00B860DC">
      <w:pPr>
        <w:spacing w:line="360" w:lineRule="auto"/>
        <w:jc w:val="both"/>
        <w:rPr>
          <w:rFonts w:ascii="Arial" w:eastAsia="Times New Roman" w:hAnsi="Arial" w:cs="Arial"/>
          <w:color w:val="000000"/>
          <w:kern w:val="0"/>
          <w:lang w:eastAsia="en-GB"/>
          <w14:ligatures w14:val="none"/>
        </w:rPr>
      </w:pPr>
      <w:r w:rsidRPr="00F44015">
        <w:rPr>
          <w:rFonts w:ascii="Arial" w:eastAsia="Times New Roman" w:hAnsi="Arial" w:cs="Arial"/>
          <w:color w:val="0D0D0D"/>
          <w:kern w:val="0"/>
          <w:shd w:val="clear" w:color="auto" w:fill="FFFFFF"/>
          <w:lang w:eastAsia="en-GB"/>
          <w14:ligatures w14:val="none"/>
        </w:rPr>
        <w:t> </w:t>
      </w:r>
    </w:p>
    <w:p w14:paraId="24273CC7" w14:textId="46DEF622" w:rsidR="00F44015" w:rsidRPr="00F44015" w:rsidRDefault="00F44015" w:rsidP="00B860DC">
      <w:pPr>
        <w:spacing w:line="360" w:lineRule="auto"/>
        <w:jc w:val="both"/>
        <w:rPr>
          <w:rFonts w:ascii="Arial" w:eastAsia="Times New Roman" w:hAnsi="Arial" w:cs="Arial"/>
          <w:color w:val="000000"/>
          <w:kern w:val="0"/>
          <w:lang w:eastAsia="en-GB"/>
          <w14:ligatures w14:val="none"/>
        </w:rPr>
      </w:pPr>
      <w:r w:rsidRPr="00F44015">
        <w:rPr>
          <w:rFonts w:ascii="Arial" w:eastAsia="Times New Roman" w:hAnsi="Arial" w:cs="Arial"/>
          <w:color w:val="000000"/>
          <w:kern w:val="0"/>
          <w:lang w:eastAsia="en-GB"/>
          <w14:ligatures w14:val="none"/>
        </w:rPr>
        <w:t>Operation Safeguard, implemented in 2006 to address prison overcrowding, utilised police cells as temporary housing for excess inmates. Despite its £10.4 million cost over five months, not all police forces participated due to concerns about suitability, especially for vulnerable prisoners (Criminal Justice Inspectorates, 2014). While the operation excluded certain categories of inmates and intended short stays, some individuals remained longer, leading to logistical challenges. Inspections revealed inadequate conditions, including bedding, food, and healthcare access (Criminal Justice Inspectorates, 2014)</w:t>
      </w:r>
      <w:r w:rsidR="009952B6" w:rsidRPr="00B860DC">
        <w:rPr>
          <w:rFonts w:ascii="Arial" w:eastAsia="Times New Roman" w:hAnsi="Arial" w:cs="Arial"/>
          <w:color w:val="000000"/>
          <w:kern w:val="0"/>
          <w:lang w:eastAsia="en-GB"/>
          <w14:ligatures w14:val="none"/>
        </w:rPr>
        <w:t>— e</w:t>
      </w:r>
      <w:r w:rsidRPr="00F44015">
        <w:rPr>
          <w:rFonts w:ascii="Arial" w:eastAsia="Times New Roman" w:hAnsi="Arial" w:cs="Arial"/>
          <w:color w:val="000000"/>
          <w:kern w:val="0"/>
          <w:lang w:eastAsia="en-GB"/>
          <w14:ligatures w14:val="none"/>
        </w:rPr>
        <w:t xml:space="preserve">fforts by oversight bodies aimed to improve conditions and address operational issues. However, Operation Safeguard primarily provided temporary relief without directly tackling overcrowding. It underscored systemic challenges, such as delays in court processes and healthcare shortcomings, highlighting the need for comprehensive reforms. Insights emphasised the importance of alternative sentencing options, diversion programs, and reducing reliance on custodial sentences (Criminal Justice </w:t>
      </w:r>
      <w:r w:rsidR="009952B6" w:rsidRPr="00B860DC">
        <w:rPr>
          <w:rFonts w:ascii="Arial" w:eastAsia="Times New Roman" w:hAnsi="Arial" w:cs="Arial"/>
          <w:color w:val="000000"/>
          <w:kern w:val="0"/>
          <w:lang w:eastAsia="en-GB"/>
          <w14:ligatures w14:val="none"/>
        </w:rPr>
        <w:t>I</w:t>
      </w:r>
      <w:r w:rsidRPr="00F44015">
        <w:rPr>
          <w:rFonts w:ascii="Arial" w:eastAsia="Times New Roman" w:hAnsi="Arial" w:cs="Arial"/>
          <w:color w:val="000000"/>
          <w:kern w:val="0"/>
          <w:lang w:eastAsia="en-GB"/>
          <w14:ligatures w14:val="none"/>
        </w:rPr>
        <w:t>nspectorates, 2014). Collaborative efforts to develop standardised inspection criteria aim to improve accountability and transparency within the criminal justice system, mitigating the adverse effects of overcrowding on detainees' well-being. While Operation Safeguard did not directly alleviate prison overcrowding, it highlighted systemic challenges and paved the way for broader reforms promoting more effective and humane approaches to criminal justice</w:t>
      </w:r>
      <w:r w:rsidR="001A2276">
        <w:rPr>
          <w:rFonts w:ascii="Arial" w:eastAsia="Times New Roman" w:hAnsi="Arial" w:cs="Arial"/>
          <w:color w:val="000000"/>
          <w:kern w:val="0"/>
          <w:lang w:eastAsia="en-GB"/>
          <w14:ligatures w14:val="none"/>
        </w:rPr>
        <w:t xml:space="preserve"> </w:t>
      </w:r>
      <w:r w:rsidR="001A2276">
        <w:rPr>
          <w:color w:val="000000"/>
        </w:rPr>
        <w:t>(United Nations Office on Drugs and Crime, 2013)</w:t>
      </w:r>
      <w:r w:rsidR="001A2276">
        <w:rPr>
          <w:color w:val="000000"/>
        </w:rPr>
        <w:t>.</w:t>
      </w:r>
    </w:p>
    <w:p w14:paraId="6B883DBF" w14:textId="0B5C88E9" w:rsidR="0098455B" w:rsidRDefault="00F44015" w:rsidP="00B860DC">
      <w:pPr>
        <w:spacing w:line="360" w:lineRule="auto"/>
        <w:jc w:val="both"/>
        <w:rPr>
          <w:rFonts w:ascii="Arial" w:eastAsia="Times New Roman" w:hAnsi="Arial" w:cs="Arial"/>
          <w:color w:val="000000"/>
          <w:kern w:val="0"/>
          <w:lang w:eastAsia="en-GB"/>
          <w14:ligatures w14:val="none"/>
        </w:rPr>
      </w:pPr>
      <w:r w:rsidRPr="00F44015">
        <w:rPr>
          <w:rFonts w:ascii="Arial" w:eastAsia="Times New Roman" w:hAnsi="Arial" w:cs="Arial"/>
          <w:color w:val="000000"/>
          <w:kern w:val="0"/>
          <w:lang w:eastAsia="en-GB"/>
          <w14:ligatures w14:val="none"/>
        </w:rPr>
        <w:t> </w:t>
      </w:r>
    </w:p>
    <w:p w14:paraId="64D7A2B6" w14:textId="32C54D7D" w:rsidR="006A711D" w:rsidRDefault="006A711D" w:rsidP="00B860DC">
      <w:pPr>
        <w:spacing w:line="360" w:lineRule="auto"/>
        <w:jc w:val="both"/>
        <w:rPr>
          <w:rFonts w:ascii="Arial" w:eastAsia="Times New Roman" w:hAnsi="Arial" w:cs="Arial"/>
          <w:color w:val="000000"/>
          <w:kern w:val="0"/>
          <w:lang w:eastAsia="en-GB"/>
          <w14:ligatures w14:val="none"/>
        </w:rPr>
      </w:pPr>
    </w:p>
    <w:p w14:paraId="17166460" w14:textId="77777777" w:rsidR="000272D7" w:rsidRDefault="000272D7" w:rsidP="00B860DC">
      <w:pPr>
        <w:spacing w:line="360" w:lineRule="auto"/>
        <w:jc w:val="both"/>
        <w:rPr>
          <w:rFonts w:ascii="Arial" w:eastAsia="Times New Roman" w:hAnsi="Arial" w:cs="Arial"/>
          <w:color w:val="000000"/>
          <w:kern w:val="0"/>
          <w:lang w:eastAsia="en-GB"/>
          <w14:ligatures w14:val="none"/>
        </w:rPr>
      </w:pPr>
    </w:p>
    <w:p w14:paraId="3E2D89E7" w14:textId="77777777" w:rsidR="000272D7" w:rsidRDefault="000272D7" w:rsidP="00B860DC">
      <w:pPr>
        <w:spacing w:line="360" w:lineRule="auto"/>
        <w:jc w:val="both"/>
        <w:rPr>
          <w:rFonts w:ascii="Arial" w:eastAsia="Times New Roman" w:hAnsi="Arial" w:cs="Arial"/>
          <w:color w:val="000000"/>
          <w:kern w:val="0"/>
          <w:lang w:eastAsia="en-GB"/>
          <w14:ligatures w14:val="none"/>
        </w:rPr>
      </w:pPr>
    </w:p>
    <w:p w14:paraId="2BB2280E" w14:textId="4081C934" w:rsidR="0098455B" w:rsidRPr="00F44015" w:rsidRDefault="0098455B" w:rsidP="00B860DC">
      <w:pPr>
        <w:spacing w:line="360" w:lineRule="auto"/>
        <w:jc w:val="both"/>
        <w:rPr>
          <w:rFonts w:ascii="Arial" w:eastAsia="Times New Roman" w:hAnsi="Arial" w:cs="Arial"/>
          <w:color w:val="000000"/>
          <w:kern w:val="0"/>
          <w:lang w:eastAsia="en-GB"/>
          <w14:ligatures w14:val="none"/>
        </w:rPr>
      </w:pPr>
      <w:r w:rsidRPr="0098455B">
        <w:rPr>
          <w:rFonts w:ascii="Arial" w:eastAsia="Times New Roman" w:hAnsi="Arial" w:cs="Arial"/>
          <w:color w:val="000000"/>
          <w:kern w:val="0"/>
          <w:lang w:eastAsia="en-GB"/>
          <w14:ligatures w14:val="none"/>
        </w:rPr>
        <w:lastRenderedPageBreak/>
        <w:t>The fluctuations in crime rates during the pandemic led to a temporary reduction in the prison population, with numbers dropping to 77,859 in April 2021 (Taylor, 2024). However, as levels of offending returned to pre-pandemic levels and courts cleared their backlogs, the population began to rise again. The barristers' strike from June to October exacerbated congestion, impacting remanded prisoners awaiting trial. Prisons like Belmarsh and Birmingham, once housing a mixed population, are now predominantly filled with men on remand, increasing from around 11,000 in June 2020 to 14,591 in March 2023 (Home Office, 2024c). Delays in trials have caused prisoners to wait for months, sometimes years, contributing to overcrowding in reception prisons. The implementation of Operation Safeguard, initially an emergency measure, has become routine in the Northwest of England, indicating the strain on prison capacity (Taylor, 2024). This reliance on police cells for housing prisoners poses challenges, particularly for those detoxing from substances or managing mental health issues, and disrupts transportation schedules, placing additional pressure on van drivers and impacting prisoners’ well-being and support networks. Moreover, the recruitment of 20,000 additional police officers by the government is expected to lead to more arrests and a sustained increase in the prison population (Home Office, 2023b). The lengthening of average sentence lengths for various offen</w:t>
      </w:r>
      <w:r w:rsidR="00FA21AB">
        <w:rPr>
          <w:rFonts w:ascii="Arial" w:eastAsia="Times New Roman" w:hAnsi="Arial" w:cs="Arial"/>
          <w:color w:val="000000"/>
          <w:kern w:val="0"/>
          <w:lang w:eastAsia="en-GB"/>
          <w14:ligatures w14:val="none"/>
        </w:rPr>
        <w:t>c</w:t>
      </w:r>
      <w:r w:rsidRPr="0098455B">
        <w:rPr>
          <w:rFonts w:ascii="Arial" w:eastAsia="Times New Roman" w:hAnsi="Arial" w:cs="Arial"/>
          <w:color w:val="000000"/>
          <w:kern w:val="0"/>
          <w:lang w:eastAsia="en-GB"/>
          <w14:ligatures w14:val="none"/>
        </w:rPr>
        <w:t>es contributes to the growing number of long-term prisoners, who may pose management challenges due to reduced incentives to behave, especially in the early stages of their sentences (Taylor, 2024).</w:t>
      </w:r>
    </w:p>
    <w:p w14:paraId="6F867D11" w14:textId="77777777" w:rsidR="001E74FB" w:rsidRPr="001E74FB" w:rsidRDefault="001E74FB" w:rsidP="001E74FB">
      <w:pPr>
        <w:spacing w:line="360" w:lineRule="auto"/>
        <w:jc w:val="both"/>
        <w:rPr>
          <w:rFonts w:ascii="Arial" w:eastAsia="Times New Roman" w:hAnsi="Arial" w:cs="Arial"/>
          <w:color w:val="000000"/>
          <w:kern w:val="0"/>
          <w:lang w:eastAsia="en-GB"/>
          <w14:ligatures w14:val="none"/>
        </w:rPr>
      </w:pPr>
    </w:p>
    <w:p w14:paraId="4FB6AF00" w14:textId="5AF65E1F" w:rsidR="001E74FB" w:rsidRPr="001E74FB" w:rsidRDefault="001E74FB" w:rsidP="001E74FB">
      <w:pPr>
        <w:spacing w:line="360" w:lineRule="auto"/>
        <w:rPr>
          <w:rFonts w:ascii="Arial" w:hAnsi="Arial" w:cs="Arial"/>
        </w:rPr>
      </w:pPr>
      <w:r w:rsidRPr="001E74FB">
        <w:rPr>
          <w:rFonts w:ascii="Arial" w:hAnsi="Arial" w:cs="Arial"/>
        </w:rPr>
        <w:t xml:space="preserve">In conclusion, the UK Government is actively addressing the significant challenges posed by the rising prison population and overcrowding through a series of strategic reforms and policy shifts. Justice Secretary Alex Chalk </w:t>
      </w:r>
      <w:r w:rsidR="000E396E">
        <w:rPr>
          <w:rFonts w:ascii="Arial" w:hAnsi="Arial" w:cs="Arial"/>
        </w:rPr>
        <w:t xml:space="preserve">(2023) </w:t>
      </w:r>
      <w:r w:rsidRPr="001E74FB">
        <w:rPr>
          <w:rFonts w:ascii="Arial" w:hAnsi="Arial" w:cs="Arial"/>
        </w:rPr>
        <w:t>announced initiatives including the early release of prisoners on fixed determinate sentences and legislative measures for a presumption against sentences under 12 months to promote non-custodial alternatives, which have demonstrated lower re-offen</w:t>
      </w:r>
      <w:r>
        <w:rPr>
          <w:rFonts w:ascii="Arial" w:hAnsi="Arial" w:cs="Arial"/>
        </w:rPr>
        <w:t>c</w:t>
      </w:r>
      <w:r w:rsidRPr="001E74FB">
        <w:rPr>
          <w:rFonts w:ascii="Arial" w:hAnsi="Arial" w:cs="Arial"/>
        </w:rPr>
        <w:t>e rates. Additionally, proposals to enhance the efficiency of removing foreign national offenders with an increased sentence discount for early removal to 18 months are being implemented. To alleviate chronic overcrowding, the government is also expanding prison capacity by continuing its prison</w:t>
      </w:r>
      <w:r>
        <w:rPr>
          <w:rFonts w:ascii="Arial" w:hAnsi="Arial" w:cs="Arial"/>
        </w:rPr>
        <w:t>-</w:t>
      </w:r>
      <w:r w:rsidRPr="001E74FB">
        <w:rPr>
          <w:rFonts w:ascii="Arial" w:hAnsi="Arial" w:cs="Arial"/>
        </w:rPr>
        <w:t>building program aimed at adding 20,000 new places by the mid-2020s, complemented by an investment of up to £400 million for additional prison spaces</w:t>
      </w:r>
      <w:r w:rsidR="00E831FB">
        <w:rPr>
          <w:rFonts w:ascii="Arial" w:hAnsi="Arial" w:cs="Arial"/>
        </w:rPr>
        <w:t xml:space="preserve"> (Beard,</w:t>
      </w:r>
      <w:r w:rsidR="00F21E91">
        <w:rPr>
          <w:rFonts w:ascii="Arial" w:hAnsi="Arial" w:cs="Arial"/>
        </w:rPr>
        <w:t xml:space="preserve"> 2023). </w:t>
      </w:r>
    </w:p>
    <w:p w14:paraId="2E647887" w14:textId="77777777" w:rsidR="001E74FB" w:rsidRDefault="001E74FB" w:rsidP="001E74FB">
      <w:pPr>
        <w:spacing w:line="360" w:lineRule="auto"/>
        <w:rPr>
          <w:rFonts w:ascii="Arial" w:hAnsi="Arial" w:cs="Arial"/>
        </w:rPr>
      </w:pPr>
    </w:p>
    <w:p w14:paraId="136ACC99" w14:textId="77777777" w:rsidR="005D0DE1" w:rsidRPr="001E74FB" w:rsidRDefault="005D0DE1" w:rsidP="001E74FB">
      <w:pPr>
        <w:spacing w:line="360" w:lineRule="auto"/>
        <w:rPr>
          <w:rFonts w:ascii="Arial" w:hAnsi="Arial" w:cs="Arial"/>
        </w:rPr>
      </w:pPr>
    </w:p>
    <w:p w14:paraId="5F70B19A" w14:textId="71C4B45D" w:rsidR="001E74FB" w:rsidRPr="001E74FB" w:rsidRDefault="001E74FB" w:rsidP="001E74FB">
      <w:pPr>
        <w:spacing w:line="360" w:lineRule="auto"/>
        <w:rPr>
          <w:rFonts w:ascii="Arial" w:hAnsi="Arial" w:cs="Arial"/>
        </w:rPr>
      </w:pPr>
      <w:r w:rsidRPr="001E74FB">
        <w:rPr>
          <w:rFonts w:ascii="Arial" w:hAnsi="Arial" w:cs="Arial"/>
        </w:rPr>
        <w:t>The exponential growth of the prison population reflects broader systemic issues within the criminal justice system, exacerbated by the COVID-19 pandemic, which highlighted the urgent need for comprehensive reforms to improve public health, safety, and human rights within prisons</w:t>
      </w:r>
      <w:r w:rsidR="00DC058F">
        <w:rPr>
          <w:rFonts w:ascii="Arial" w:hAnsi="Arial" w:cs="Arial"/>
        </w:rPr>
        <w:t xml:space="preserve"> </w:t>
      </w:r>
      <w:r w:rsidR="00DC058F">
        <w:rPr>
          <w:color w:val="000000"/>
        </w:rPr>
        <w:t>(Brennan, 2020)</w:t>
      </w:r>
      <w:r w:rsidRPr="001E74FB">
        <w:rPr>
          <w:rFonts w:ascii="Arial" w:hAnsi="Arial" w:cs="Arial"/>
        </w:rPr>
        <w:t>. The projected overcrowding presents significant policy implications, straining infrastructure, living conditions, and access to rehabilitative programs. Government strategies also include renting prison spaces from other countries and potentially increasing sentence reductions for early guilty pleas</w:t>
      </w:r>
      <w:r w:rsidR="00E961AF">
        <w:rPr>
          <w:rFonts w:ascii="Arial" w:hAnsi="Arial" w:cs="Arial"/>
        </w:rPr>
        <w:t xml:space="preserve"> </w:t>
      </w:r>
      <w:r w:rsidR="00E961AF">
        <w:rPr>
          <w:color w:val="000000"/>
        </w:rPr>
        <w:t>(Home Office, 2023a)</w:t>
      </w:r>
      <w:r w:rsidRPr="001E74FB">
        <w:rPr>
          <w:rFonts w:ascii="Arial" w:hAnsi="Arial" w:cs="Arial"/>
        </w:rPr>
        <w:t>. These are supported by ongoing reviews focused on reducing the use of recall to prison and shortening license periods for certain prisoners.</w:t>
      </w:r>
    </w:p>
    <w:p w14:paraId="015A43A1" w14:textId="77777777" w:rsidR="001E74FB" w:rsidRPr="001E74FB" w:rsidRDefault="001E74FB" w:rsidP="001E74FB">
      <w:pPr>
        <w:spacing w:line="360" w:lineRule="auto"/>
        <w:rPr>
          <w:rFonts w:ascii="Arial" w:hAnsi="Arial" w:cs="Arial"/>
        </w:rPr>
      </w:pPr>
    </w:p>
    <w:p w14:paraId="77827C81" w14:textId="149D87D0" w:rsidR="00982871" w:rsidRDefault="001E74FB" w:rsidP="001E74FB">
      <w:pPr>
        <w:spacing w:line="360" w:lineRule="auto"/>
        <w:rPr>
          <w:rFonts w:ascii="Arial" w:hAnsi="Arial" w:cs="Arial"/>
        </w:rPr>
      </w:pPr>
      <w:r w:rsidRPr="001E74FB">
        <w:rPr>
          <w:rFonts w:ascii="Arial" w:hAnsi="Arial" w:cs="Arial"/>
        </w:rPr>
        <w:t>Efforts like Operation Safeguard and collaboration with oversight bodies such as Her Majesty's Inspectorate of Prisons and Her Majesty's Inspectorate of Constabulary are steps towards improving accountability and transparency within the system. Addressing the challenges of prison overcrowding requires a holistic approach that not only tackles the immediate needs but also systemic reforms that promote rehabilitation, reintegration, and uphold human rights standards</w:t>
      </w:r>
      <w:r w:rsidR="001005C9">
        <w:rPr>
          <w:rFonts w:ascii="Arial" w:hAnsi="Arial" w:cs="Arial"/>
        </w:rPr>
        <w:t xml:space="preserve"> </w:t>
      </w:r>
      <w:r w:rsidR="001005C9">
        <w:rPr>
          <w:color w:val="000000"/>
        </w:rPr>
        <w:t xml:space="preserve">(Ministry of </w:t>
      </w:r>
      <w:r w:rsidR="001005C9">
        <w:rPr>
          <w:color w:val="000000"/>
        </w:rPr>
        <w:t>Justice,</w:t>
      </w:r>
      <w:r w:rsidR="001005C9">
        <w:rPr>
          <w:color w:val="000000"/>
        </w:rPr>
        <w:t xml:space="preserve"> 2023)</w:t>
      </w:r>
      <w:r w:rsidRPr="001E74FB">
        <w:rPr>
          <w:rFonts w:ascii="Arial" w:hAnsi="Arial" w:cs="Arial"/>
        </w:rPr>
        <w:t>.</w:t>
      </w:r>
      <w:r>
        <w:rPr>
          <w:rFonts w:ascii="Arial" w:hAnsi="Arial" w:cs="Arial"/>
        </w:rPr>
        <w:t xml:space="preserve"> </w:t>
      </w:r>
      <w:r w:rsidRPr="001E74FB">
        <w:rPr>
          <w:rFonts w:ascii="Arial" w:hAnsi="Arial" w:cs="Arial"/>
        </w:rPr>
        <w:t>This proactive approach signifies a shift towards more sustainable and ethical management of the prison population in England and Wales.</w:t>
      </w:r>
    </w:p>
    <w:p w14:paraId="6FC7EDCD" w14:textId="77777777" w:rsidR="00982871" w:rsidRDefault="00982871" w:rsidP="00B860DC">
      <w:pPr>
        <w:spacing w:line="360" w:lineRule="auto"/>
        <w:rPr>
          <w:rFonts w:ascii="Arial" w:hAnsi="Arial" w:cs="Arial"/>
        </w:rPr>
      </w:pPr>
    </w:p>
    <w:p w14:paraId="27731539" w14:textId="77777777" w:rsidR="00982871" w:rsidRPr="00B860DC" w:rsidRDefault="00982871" w:rsidP="00B860DC">
      <w:pPr>
        <w:spacing w:line="360" w:lineRule="auto"/>
        <w:rPr>
          <w:rFonts w:ascii="Arial" w:hAnsi="Arial" w:cs="Arial"/>
        </w:rPr>
      </w:pPr>
    </w:p>
    <w:p w14:paraId="6C7CC99D" w14:textId="77777777" w:rsidR="000C0D7B" w:rsidRPr="000B13BD" w:rsidRDefault="000C0D7B" w:rsidP="00396F0E">
      <w:pPr>
        <w:rPr>
          <w:rFonts w:ascii="Calibri" w:hAnsi="Calibri" w:cs="Calibri"/>
        </w:rPr>
      </w:pPr>
    </w:p>
    <w:p w14:paraId="29480BF6" w14:textId="77777777" w:rsidR="000C0D7B" w:rsidRPr="000B13BD" w:rsidRDefault="000C0D7B" w:rsidP="00396F0E">
      <w:pPr>
        <w:rPr>
          <w:rFonts w:ascii="Calibri" w:hAnsi="Calibri" w:cs="Calibri"/>
        </w:rPr>
      </w:pPr>
    </w:p>
    <w:p w14:paraId="30677AD0" w14:textId="77777777" w:rsidR="00EF21F3" w:rsidRPr="000B13BD" w:rsidRDefault="00EF21F3" w:rsidP="00396F0E">
      <w:pPr>
        <w:rPr>
          <w:rFonts w:ascii="Calibri" w:hAnsi="Calibri" w:cs="Calibri"/>
        </w:rPr>
      </w:pPr>
    </w:p>
    <w:p w14:paraId="700ED1BE" w14:textId="77777777" w:rsidR="00EF21F3" w:rsidRDefault="00EF21F3" w:rsidP="00396F0E">
      <w:pPr>
        <w:rPr>
          <w:rFonts w:ascii="Calibri" w:hAnsi="Calibri" w:cs="Calibri"/>
        </w:rPr>
      </w:pPr>
    </w:p>
    <w:p w14:paraId="34E4F7F3" w14:textId="77777777" w:rsidR="004C3E87" w:rsidRDefault="004C3E87" w:rsidP="00396F0E">
      <w:pPr>
        <w:rPr>
          <w:rFonts w:ascii="Calibri" w:hAnsi="Calibri" w:cs="Calibri"/>
        </w:rPr>
      </w:pPr>
    </w:p>
    <w:p w14:paraId="27806FF3" w14:textId="77777777" w:rsidR="004C3E87" w:rsidRDefault="004C3E87" w:rsidP="00396F0E">
      <w:pPr>
        <w:rPr>
          <w:rFonts w:ascii="Calibri" w:hAnsi="Calibri" w:cs="Calibri"/>
        </w:rPr>
      </w:pPr>
    </w:p>
    <w:p w14:paraId="72BC6CDC" w14:textId="77777777" w:rsidR="004C3E87" w:rsidRDefault="004C3E87" w:rsidP="00396F0E">
      <w:pPr>
        <w:rPr>
          <w:rFonts w:ascii="Calibri" w:hAnsi="Calibri" w:cs="Calibri"/>
        </w:rPr>
      </w:pPr>
    </w:p>
    <w:p w14:paraId="139D7D3D" w14:textId="77777777" w:rsidR="004C3E87" w:rsidRDefault="004C3E87" w:rsidP="00396F0E">
      <w:pPr>
        <w:rPr>
          <w:rFonts w:ascii="Calibri" w:hAnsi="Calibri" w:cs="Calibri"/>
        </w:rPr>
      </w:pPr>
    </w:p>
    <w:p w14:paraId="1D64B09B" w14:textId="77777777" w:rsidR="004C3E87" w:rsidRDefault="004C3E87" w:rsidP="00396F0E">
      <w:pPr>
        <w:rPr>
          <w:rFonts w:ascii="Calibri" w:hAnsi="Calibri" w:cs="Calibri"/>
        </w:rPr>
      </w:pPr>
    </w:p>
    <w:p w14:paraId="0A71EB02" w14:textId="77777777" w:rsidR="004C3E87" w:rsidRDefault="004C3E87" w:rsidP="00396F0E">
      <w:pPr>
        <w:rPr>
          <w:rFonts w:ascii="Calibri" w:hAnsi="Calibri" w:cs="Calibri"/>
        </w:rPr>
      </w:pPr>
    </w:p>
    <w:p w14:paraId="00F1B1BB" w14:textId="77777777" w:rsidR="004C3E87" w:rsidRDefault="004C3E87" w:rsidP="00396F0E">
      <w:pPr>
        <w:rPr>
          <w:rFonts w:ascii="Calibri" w:hAnsi="Calibri" w:cs="Calibri"/>
        </w:rPr>
      </w:pPr>
    </w:p>
    <w:p w14:paraId="3DE63D50" w14:textId="77777777" w:rsidR="004C3E87" w:rsidRDefault="004C3E87" w:rsidP="00396F0E">
      <w:pPr>
        <w:rPr>
          <w:rFonts w:ascii="Calibri" w:hAnsi="Calibri" w:cs="Calibri"/>
        </w:rPr>
      </w:pPr>
    </w:p>
    <w:p w14:paraId="3B690B59" w14:textId="77777777" w:rsidR="004C3E87" w:rsidRDefault="004C3E87" w:rsidP="00396F0E">
      <w:pPr>
        <w:rPr>
          <w:rFonts w:ascii="Calibri" w:hAnsi="Calibri" w:cs="Calibri"/>
        </w:rPr>
      </w:pPr>
    </w:p>
    <w:p w14:paraId="3E273E78" w14:textId="77777777" w:rsidR="004C3E87" w:rsidRDefault="004C3E87" w:rsidP="00396F0E">
      <w:pPr>
        <w:rPr>
          <w:rFonts w:ascii="Calibri" w:hAnsi="Calibri" w:cs="Calibri"/>
        </w:rPr>
      </w:pPr>
    </w:p>
    <w:p w14:paraId="0D9924A0" w14:textId="77777777" w:rsidR="004C3E87" w:rsidRDefault="004C3E87" w:rsidP="00396F0E">
      <w:pPr>
        <w:rPr>
          <w:rFonts w:ascii="Calibri" w:hAnsi="Calibri" w:cs="Calibri"/>
        </w:rPr>
      </w:pPr>
    </w:p>
    <w:p w14:paraId="017D5F0E" w14:textId="77777777" w:rsidR="004C3E87" w:rsidRDefault="004C3E87" w:rsidP="00396F0E">
      <w:pPr>
        <w:rPr>
          <w:rFonts w:ascii="Calibri" w:hAnsi="Calibri" w:cs="Calibri"/>
        </w:rPr>
      </w:pPr>
    </w:p>
    <w:p w14:paraId="3EE12787" w14:textId="77777777" w:rsidR="004C3E87" w:rsidRDefault="004C3E87" w:rsidP="00396F0E">
      <w:pPr>
        <w:rPr>
          <w:rFonts w:ascii="Calibri" w:hAnsi="Calibri" w:cs="Calibri"/>
        </w:rPr>
      </w:pPr>
    </w:p>
    <w:p w14:paraId="35111D62" w14:textId="77777777" w:rsidR="00F01A53" w:rsidRPr="00F01A53" w:rsidRDefault="00F01A53" w:rsidP="00F01A53">
      <w:pPr>
        <w:spacing w:after="240" w:line="540" w:lineRule="atLeast"/>
        <w:outlineLvl w:val="0"/>
        <w:rPr>
          <w:rFonts w:ascii="Times New Roman" w:eastAsia="Times New Roman" w:hAnsi="Times New Roman" w:cs="Times New Roman"/>
          <w:b/>
          <w:bCs/>
          <w:color w:val="000000"/>
          <w:kern w:val="36"/>
          <w:sz w:val="36"/>
          <w:szCs w:val="36"/>
          <w:lang w:eastAsia="en-GB"/>
          <w14:ligatures w14:val="none"/>
        </w:rPr>
      </w:pPr>
      <w:r w:rsidRPr="00F01A53">
        <w:rPr>
          <w:rFonts w:ascii="Times New Roman" w:eastAsia="Times New Roman" w:hAnsi="Times New Roman" w:cs="Times New Roman"/>
          <w:b/>
          <w:bCs/>
          <w:color w:val="000000"/>
          <w:kern w:val="36"/>
          <w:sz w:val="36"/>
          <w:szCs w:val="36"/>
          <w:lang w:eastAsia="en-GB"/>
          <w14:ligatures w14:val="none"/>
        </w:rPr>
        <w:t>Reference list</w:t>
      </w:r>
    </w:p>
    <w:p w14:paraId="6CA102B4" w14:textId="09396C8D"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Albrecht, H.-J. (2012). </w:t>
      </w:r>
      <w:r w:rsidRPr="00F01A53">
        <w:rPr>
          <w:rFonts w:ascii="Arial" w:eastAsia="Times New Roman" w:hAnsi="Arial" w:cs="Arial"/>
          <w:i/>
          <w:iCs/>
          <w:color w:val="000000"/>
          <w:kern w:val="0"/>
          <w:lang w:eastAsia="en-GB"/>
          <w14:ligatures w14:val="none"/>
        </w:rPr>
        <w:t>Max Planck Institute for Foreign and International Criminal Law Freiburg im Breisgau PRISON OVERCROWDING FINDING EFFECTIVE SOLUTIONS STRATEGIES AND BEST PRACTICES AGAINST OVERCROWDING IN CORRECTIONAL FACILITIES forschung aktuell</w:t>
      </w:r>
      <w:r w:rsidRPr="00F01A53">
        <w:rPr>
          <w:rFonts w:ascii="Arial" w:eastAsia="Times New Roman" w:hAnsi="Arial" w:cs="Arial"/>
          <w:color w:val="000000"/>
          <w:kern w:val="0"/>
          <w:lang w:eastAsia="en-GB"/>
          <w14:ligatures w14:val="none"/>
        </w:rPr>
        <w:t>. Available at: https://pure.mpg.de/rest/items/item_2499903/component/file_3014332/content.</w:t>
      </w:r>
    </w:p>
    <w:p w14:paraId="77F1A5E1" w14:textId="7777777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ARMSTRONG, S. (2018). Securing Prison through Human Rights: Unanticipated Implications of Rights-Based Penal Governance. </w:t>
      </w:r>
      <w:r w:rsidRPr="00F01A53">
        <w:rPr>
          <w:rFonts w:ascii="Arial" w:eastAsia="Times New Roman" w:hAnsi="Arial" w:cs="Arial"/>
          <w:i/>
          <w:iCs/>
          <w:color w:val="000000"/>
          <w:kern w:val="0"/>
          <w:lang w:eastAsia="en-GB"/>
          <w14:ligatures w14:val="none"/>
        </w:rPr>
        <w:t>The Howard Journal of Crime and Justice</w:t>
      </w:r>
      <w:r w:rsidRPr="00F01A53">
        <w:rPr>
          <w:rFonts w:ascii="Arial" w:eastAsia="Times New Roman" w:hAnsi="Arial" w:cs="Arial"/>
          <w:color w:val="000000"/>
          <w:kern w:val="0"/>
          <w:lang w:eastAsia="en-GB"/>
          <w14:ligatures w14:val="none"/>
        </w:rPr>
        <w:t xml:space="preserve">, 57(3), pp.401–421.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://doi.org/10.1111/hojo.12270</w:t>
      </w:r>
      <w:proofErr w:type="gramEnd"/>
      <w:r w:rsidRPr="00F01A53">
        <w:rPr>
          <w:rFonts w:ascii="Arial" w:eastAsia="Times New Roman" w:hAnsi="Arial" w:cs="Arial"/>
          <w:color w:val="000000"/>
          <w:kern w:val="0"/>
          <w:lang w:eastAsia="en-GB"/>
          <w14:ligatures w14:val="none"/>
        </w:rPr>
        <w:t>.</w:t>
      </w:r>
    </w:p>
    <w:p w14:paraId="2883479A" w14:textId="77777777" w:rsidR="006B4D42" w:rsidRPr="00BC4C17" w:rsidRDefault="006B4D42" w:rsidP="006B4D42">
      <w:pPr>
        <w:rPr>
          <w:rFonts w:ascii="Arial" w:hAnsi="Arial" w:cs="Arial"/>
          <w:color w:val="333333"/>
          <w:sz w:val="23"/>
          <w:szCs w:val="23"/>
          <w:shd w:val="clear" w:color="auto" w:fill="FBFBFB"/>
        </w:rPr>
      </w:pPr>
      <w:r w:rsidRPr="00BC4C17">
        <w:rPr>
          <w:rFonts w:ascii="Arial" w:hAnsi="Arial" w:cs="Arial"/>
          <w:color w:val="333333"/>
          <w:sz w:val="23"/>
          <w:szCs w:val="23"/>
          <w:shd w:val="clear" w:color="auto" w:fill="FBFBFB"/>
        </w:rPr>
        <w:t xml:space="preserve">Beard, J. (2023) </w:t>
      </w:r>
      <w:r w:rsidRPr="00BC4C17">
        <w:rPr>
          <w:rFonts w:ascii="Arial" w:hAnsi="Arial" w:cs="Arial"/>
          <w:i/>
          <w:iCs/>
          <w:color w:val="333333"/>
          <w:sz w:val="23"/>
          <w:szCs w:val="23"/>
          <w:shd w:val="clear" w:color="auto" w:fill="FBFBFB"/>
        </w:rPr>
        <w:t>What is the Government doing to reduce pressure on prison capacity?</w:t>
      </w:r>
      <w:r w:rsidRPr="00BC4C17">
        <w:rPr>
          <w:rFonts w:ascii="Arial" w:hAnsi="Arial" w:cs="Arial"/>
          <w:color w:val="333333"/>
          <w:sz w:val="23"/>
          <w:szCs w:val="23"/>
          <w:shd w:val="clear" w:color="auto" w:fill="FBFBFB"/>
        </w:rPr>
        <w:t> (House of Commons Library). UK Parliament</w:t>
      </w:r>
      <w:r w:rsidRPr="00BC4C17">
        <w:rPr>
          <w:rStyle w:val="apple-converted-space"/>
          <w:rFonts w:ascii="Arial" w:hAnsi="Arial" w:cs="Arial"/>
          <w:color w:val="333333"/>
          <w:sz w:val="23"/>
          <w:szCs w:val="23"/>
          <w:shd w:val="clear" w:color="auto" w:fill="FBFBFB"/>
        </w:rPr>
        <w:t> </w:t>
      </w:r>
      <w:r w:rsidRPr="00BC4C17">
        <w:rPr>
          <w:rFonts w:ascii="Arial" w:hAnsi="Arial" w:cs="Arial"/>
          <w:color w:val="333333"/>
          <w:sz w:val="23"/>
          <w:szCs w:val="23"/>
          <w:shd w:val="clear" w:color="auto" w:fill="FBFBFB"/>
        </w:rPr>
        <w:t xml:space="preserve">(Accessed: 27.04.2024). </w:t>
      </w:r>
    </w:p>
    <w:p w14:paraId="60B624CC" w14:textId="77777777" w:rsidR="006B4D42" w:rsidRPr="00BC4C17" w:rsidRDefault="006B4D42" w:rsidP="006B4D42">
      <w:pPr>
        <w:rPr>
          <w:rFonts w:ascii="Arial" w:hAnsi="Arial" w:cs="Arial"/>
          <w:color w:val="000000" w:themeColor="text1"/>
        </w:rPr>
      </w:pPr>
    </w:p>
    <w:p w14:paraId="5F504187" w14:textId="2767A62B" w:rsidR="006B4D42" w:rsidRPr="00BC4C17"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Brennan, P.K. (2020). Responses Taken to Mitigate COVID-19 in Prisons in England and Wales. </w:t>
      </w:r>
      <w:r w:rsidRPr="00F01A53">
        <w:rPr>
          <w:rFonts w:ascii="Arial" w:eastAsia="Times New Roman" w:hAnsi="Arial" w:cs="Arial"/>
          <w:i/>
          <w:iCs/>
          <w:color w:val="000000"/>
          <w:kern w:val="0"/>
          <w:lang w:eastAsia="en-GB"/>
          <w14:ligatures w14:val="none"/>
        </w:rPr>
        <w:t>Victims &amp; Offenders</w:t>
      </w:r>
      <w:r w:rsidRPr="00F01A53">
        <w:rPr>
          <w:rFonts w:ascii="Arial" w:eastAsia="Times New Roman" w:hAnsi="Arial" w:cs="Arial"/>
          <w:color w:val="000000"/>
          <w:kern w:val="0"/>
          <w:lang w:eastAsia="en-GB"/>
          <w14:ligatures w14:val="none"/>
        </w:rPr>
        <w:t xml:space="preserve">, 15(7-8), pp.1–19.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://doi.org/10.1080/15564886.2020.1832027</w:t>
      </w:r>
      <w:proofErr w:type="gramEnd"/>
      <w:r w:rsidRPr="00F01A53">
        <w:rPr>
          <w:rFonts w:ascii="Arial" w:eastAsia="Times New Roman" w:hAnsi="Arial" w:cs="Arial"/>
          <w:color w:val="000000"/>
          <w:kern w:val="0"/>
          <w:lang w:eastAsia="en-GB"/>
          <w14:ligatures w14:val="none"/>
        </w:rPr>
        <w:t>.</w:t>
      </w:r>
    </w:p>
    <w:p w14:paraId="29D139FA" w14:textId="474A51AC" w:rsidR="006B4D42" w:rsidRPr="00BC4C17" w:rsidRDefault="006B4D42" w:rsidP="006B4D42">
      <w:pPr>
        <w:rPr>
          <w:rFonts w:ascii="Arial" w:hAnsi="Arial" w:cs="Arial"/>
          <w:color w:val="333333"/>
          <w:sz w:val="23"/>
          <w:szCs w:val="23"/>
          <w:shd w:val="clear" w:color="auto" w:fill="FBFBFB"/>
        </w:rPr>
      </w:pPr>
      <w:r w:rsidRPr="00BC4C17">
        <w:rPr>
          <w:rFonts w:ascii="Arial" w:hAnsi="Arial" w:cs="Arial"/>
          <w:color w:val="333333"/>
          <w:sz w:val="23"/>
          <w:szCs w:val="23"/>
          <w:shd w:val="clear" w:color="auto" w:fill="FBFBFB"/>
        </w:rPr>
        <w:t xml:space="preserve">Chalk, A. (2023) </w:t>
      </w:r>
      <w:r w:rsidRPr="00BC4C17">
        <w:rPr>
          <w:rFonts w:ascii="Arial" w:hAnsi="Arial" w:cs="Arial"/>
          <w:i/>
          <w:iCs/>
          <w:color w:val="333333"/>
          <w:sz w:val="23"/>
          <w:szCs w:val="23"/>
          <w:shd w:val="clear" w:color="auto" w:fill="FBFBFB"/>
        </w:rPr>
        <w:t>'Prison Capacity'</w:t>
      </w:r>
      <w:r w:rsidRPr="00BC4C17">
        <w:rPr>
          <w:rFonts w:ascii="Arial" w:hAnsi="Arial" w:cs="Arial"/>
          <w:color w:val="333333"/>
          <w:sz w:val="23"/>
          <w:szCs w:val="23"/>
          <w:shd w:val="clear" w:color="auto" w:fill="FBFBFB"/>
        </w:rPr>
        <w:t>,</w:t>
      </w:r>
      <w:r w:rsidRPr="00BC4C17">
        <w:rPr>
          <w:rStyle w:val="apple-converted-space"/>
          <w:rFonts w:ascii="Arial" w:hAnsi="Arial" w:cs="Arial"/>
          <w:color w:val="333333"/>
          <w:sz w:val="23"/>
          <w:szCs w:val="23"/>
          <w:shd w:val="clear" w:color="auto" w:fill="FBFBFB"/>
        </w:rPr>
        <w:t> </w:t>
      </w:r>
      <w:r w:rsidRPr="00BC4C17">
        <w:rPr>
          <w:rFonts w:ascii="Arial" w:hAnsi="Arial" w:cs="Arial"/>
          <w:i/>
          <w:iCs/>
          <w:color w:val="333333"/>
          <w:sz w:val="23"/>
          <w:szCs w:val="23"/>
        </w:rPr>
        <w:t>Hansard: Commons Chamber,</w:t>
      </w:r>
      <w:r w:rsidRPr="00BC4C17">
        <w:rPr>
          <w:rFonts w:ascii="Arial" w:hAnsi="Arial" w:cs="Arial"/>
          <w:color w:val="333333"/>
          <w:sz w:val="23"/>
          <w:szCs w:val="23"/>
          <w:shd w:val="clear" w:color="auto" w:fill="FBFBFB"/>
        </w:rPr>
        <w:t> 16th October, 738. Available at: </w:t>
      </w:r>
      <w:hyperlink r:id="rId4" w:history="1">
        <w:r w:rsidRPr="00BC4C17">
          <w:rPr>
            <w:rStyle w:val="Hyperlink"/>
            <w:rFonts w:ascii="Arial" w:hAnsi="Arial" w:cs="Arial"/>
            <w:color w:val="20366F"/>
            <w:sz w:val="23"/>
            <w:szCs w:val="23"/>
          </w:rPr>
          <w:t>https://hansard.parliament.uk/commons/2023-10-16/debates/50D29A75-C1E4-4FFC-A77D-11BBC20BCD99/PrisonCapacity</w:t>
        </w:r>
      </w:hyperlink>
      <w:r w:rsidRPr="00BC4C17">
        <w:rPr>
          <w:rFonts w:ascii="Arial" w:hAnsi="Arial" w:cs="Arial"/>
          <w:color w:val="333333"/>
          <w:sz w:val="23"/>
          <w:szCs w:val="23"/>
          <w:shd w:val="clear" w:color="auto" w:fill="FBFBFB"/>
        </w:rPr>
        <w:t> (Accessed: 27.04.2024).</w:t>
      </w:r>
    </w:p>
    <w:p w14:paraId="775339FD" w14:textId="77777777" w:rsidR="006B4D42" w:rsidRPr="00F01A53" w:rsidRDefault="006B4D42" w:rsidP="006B4D42">
      <w:pPr>
        <w:rPr>
          <w:rFonts w:ascii="Arial" w:hAnsi="Arial" w:cs="Arial"/>
          <w:color w:val="333333"/>
          <w:sz w:val="23"/>
          <w:szCs w:val="23"/>
          <w:shd w:val="clear" w:color="auto" w:fill="FBFBFB"/>
        </w:rPr>
      </w:pPr>
    </w:p>
    <w:p w14:paraId="1644154E" w14:textId="1AC10D1B"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Criminal Justice Inspectorates (2014). </w:t>
      </w:r>
      <w:r w:rsidRPr="00F01A53">
        <w:rPr>
          <w:rFonts w:ascii="Arial" w:eastAsia="Times New Roman" w:hAnsi="Arial" w:cs="Arial"/>
          <w:i/>
          <w:iCs/>
          <w:color w:val="000000"/>
          <w:kern w:val="0"/>
          <w:lang w:eastAsia="en-GB"/>
          <w14:ligatures w14:val="none"/>
        </w:rPr>
        <w:t>OPERATION SAFEGUARD A report on exploratory work by HM Inspectorate of Prisons and HM Inspectorate of Constabulary Contents</w:t>
      </w:r>
      <w:r w:rsidRPr="00F01A53">
        <w:rPr>
          <w:rFonts w:ascii="Arial" w:eastAsia="Times New Roman" w:hAnsi="Arial" w:cs="Arial"/>
          <w:color w:val="000000"/>
          <w:kern w:val="0"/>
          <w:lang w:eastAsia="en-GB"/>
          <w14:ligatures w14:val="none"/>
        </w:rPr>
        <w:t>. Available at: https://www.justiceinspectorates.gov.uk/hmiprisons/wp-content/uploads/sites/4/2014/07/operation_safeguard-rps1.pdf.</w:t>
      </w:r>
    </w:p>
    <w:p w14:paraId="4CF20855" w14:textId="23A0D8E6"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 xml:space="preserve">Criminal Justice </w:t>
      </w:r>
      <w:proofErr w:type="spellStart"/>
      <w:r w:rsidRPr="00F01A53">
        <w:rPr>
          <w:rFonts w:ascii="Arial" w:eastAsia="Times New Roman" w:hAnsi="Arial" w:cs="Arial"/>
          <w:color w:val="000000"/>
          <w:kern w:val="0"/>
          <w:lang w:eastAsia="en-GB"/>
          <w14:ligatures w14:val="none"/>
        </w:rPr>
        <w:t>Inspetorates</w:t>
      </w:r>
      <w:proofErr w:type="spellEnd"/>
      <w:r w:rsidRPr="00F01A53">
        <w:rPr>
          <w:rFonts w:ascii="Arial" w:eastAsia="Times New Roman" w:hAnsi="Arial" w:cs="Arial"/>
          <w:color w:val="000000"/>
          <w:kern w:val="0"/>
          <w:lang w:eastAsia="en-GB"/>
          <w14:ligatures w14:val="none"/>
        </w:rPr>
        <w:t xml:space="preserve"> (2014). </w:t>
      </w:r>
      <w:r w:rsidRPr="00F01A53">
        <w:rPr>
          <w:rFonts w:ascii="Arial" w:eastAsia="Times New Roman" w:hAnsi="Arial" w:cs="Arial"/>
          <w:i/>
          <w:iCs/>
          <w:color w:val="000000"/>
          <w:kern w:val="0"/>
          <w:lang w:eastAsia="en-GB"/>
          <w14:ligatures w14:val="none"/>
        </w:rPr>
        <w:t>Human rights scoping Expectations: criteria for assessing the treatment of prisoners and conditions in prisons</w:t>
      </w:r>
      <w:r w:rsidRPr="00F01A53">
        <w:rPr>
          <w:rFonts w:ascii="Arial" w:eastAsia="Times New Roman" w:hAnsi="Arial" w:cs="Arial"/>
          <w:color w:val="000000"/>
          <w:kern w:val="0"/>
          <w:lang w:eastAsia="en-GB"/>
          <w14:ligatures w14:val="none"/>
        </w:rPr>
        <w:t>. Available at: https://www.justiceinspectorates.gov.uk/hmiprisons/wp-content/uploads/sites/4/2017/07/Human-rights-scoping-FINAL.pdf [Accessed 30 Jun. 2020].</w:t>
      </w:r>
    </w:p>
    <w:p w14:paraId="7C368B27" w14:textId="386AF20E" w:rsid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Emby, A. (2014). </w:t>
      </w:r>
      <w:r w:rsidRPr="00F01A53">
        <w:rPr>
          <w:rFonts w:ascii="Arial" w:eastAsia="Times New Roman" w:hAnsi="Arial" w:cs="Arial"/>
          <w:i/>
          <w:iCs/>
          <w:color w:val="000000"/>
          <w:kern w:val="0"/>
          <w:lang w:eastAsia="en-GB"/>
          <w14:ligatures w14:val="none"/>
        </w:rPr>
        <w:t>HUMAN RIGHTS INFORMATION BOOKLET FOR PRISONERS</w:t>
      </w:r>
      <w:r w:rsidRPr="00F01A53">
        <w:rPr>
          <w:rFonts w:ascii="Arial" w:eastAsia="Times New Roman" w:hAnsi="Arial" w:cs="Arial"/>
          <w:color w:val="000000"/>
          <w:kern w:val="0"/>
          <w:lang w:eastAsia="en-GB"/>
          <w14:ligatures w14:val="none"/>
        </w:rPr>
        <w:t xml:space="preserve">.  Available at: </w:t>
      </w:r>
      <w:hyperlink r:id="rId5" w:history="1">
        <w:r w:rsidR="000128D2" w:rsidRPr="00F01A53">
          <w:rPr>
            <w:rStyle w:val="Hyperlink"/>
            <w:rFonts w:ascii="Arial" w:eastAsia="Times New Roman" w:hAnsi="Arial" w:cs="Arial"/>
            <w:kern w:val="0"/>
            <w:lang w:eastAsia="en-GB"/>
            <w14:ligatures w14:val="none"/>
          </w:rPr>
          <w:t>https://prisonreformtrust.org.uk/wp-content/uploads/2021/11/human-rights-bookletdigital.pdf</w:t>
        </w:r>
      </w:hyperlink>
      <w:r w:rsidRPr="00F01A53">
        <w:rPr>
          <w:rFonts w:ascii="Arial" w:eastAsia="Times New Roman" w:hAnsi="Arial" w:cs="Arial"/>
          <w:color w:val="000000"/>
          <w:kern w:val="0"/>
          <w:lang w:eastAsia="en-GB"/>
          <w14:ligatures w14:val="none"/>
        </w:rPr>
        <w:t>.</w:t>
      </w:r>
    </w:p>
    <w:p w14:paraId="74AB1319" w14:textId="77777777" w:rsidR="000128D2" w:rsidRPr="00F01A53" w:rsidRDefault="000128D2" w:rsidP="00F01A53">
      <w:pPr>
        <w:spacing w:after="240" w:line="360" w:lineRule="atLeast"/>
        <w:rPr>
          <w:rFonts w:ascii="Arial" w:eastAsia="Times New Roman" w:hAnsi="Arial" w:cs="Arial"/>
          <w:color w:val="000000"/>
          <w:kern w:val="0"/>
          <w:lang w:eastAsia="en-GB"/>
          <w14:ligatures w14:val="none"/>
        </w:rPr>
      </w:pPr>
    </w:p>
    <w:p w14:paraId="5385550C" w14:textId="7777777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 xml:space="preserve">Esposito, M., Salerno, M., Di </w:t>
      </w:r>
      <w:proofErr w:type="spellStart"/>
      <w:r w:rsidRPr="00F01A53">
        <w:rPr>
          <w:rFonts w:ascii="Arial" w:eastAsia="Times New Roman" w:hAnsi="Arial" w:cs="Arial"/>
          <w:color w:val="000000"/>
          <w:kern w:val="0"/>
          <w:lang w:eastAsia="en-GB"/>
          <w14:ligatures w14:val="none"/>
        </w:rPr>
        <w:t>Nunno</w:t>
      </w:r>
      <w:proofErr w:type="spellEnd"/>
      <w:r w:rsidRPr="00F01A53">
        <w:rPr>
          <w:rFonts w:ascii="Arial" w:eastAsia="Times New Roman" w:hAnsi="Arial" w:cs="Arial"/>
          <w:color w:val="000000"/>
          <w:kern w:val="0"/>
          <w:lang w:eastAsia="en-GB"/>
          <w14:ligatures w14:val="none"/>
        </w:rPr>
        <w:t xml:space="preserve">, N., </w:t>
      </w:r>
      <w:proofErr w:type="spellStart"/>
      <w:r w:rsidRPr="00F01A53">
        <w:rPr>
          <w:rFonts w:ascii="Arial" w:eastAsia="Times New Roman" w:hAnsi="Arial" w:cs="Arial"/>
          <w:color w:val="000000"/>
          <w:kern w:val="0"/>
          <w:lang w:eastAsia="en-GB"/>
          <w14:ligatures w14:val="none"/>
        </w:rPr>
        <w:t>Ministeri</w:t>
      </w:r>
      <w:proofErr w:type="spellEnd"/>
      <w:r w:rsidRPr="00F01A53">
        <w:rPr>
          <w:rFonts w:ascii="Arial" w:eastAsia="Times New Roman" w:hAnsi="Arial" w:cs="Arial"/>
          <w:color w:val="000000"/>
          <w:kern w:val="0"/>
          <w:lang w:eastAsia="en-GB"/>
          <w14:ligatures w14:val="none"/>
        </w:rPr>
        <w:t xml:space="preserve">, F., </w:t>
      </w:r>
      <w:proofErr w:type="spellStart"/>
      <w:r w:rsidRPr="00F01A53">
        <w:rPr>
          <w:rFonts w:ascii="Arial" w:eastAsia="Times New Roman" w:hAnsi="Arial" w:cs="Arial"/>
          <w:color w:val="000000"/>
          <w:kern w:val="0"/>
          <w:lang w:eastAsia="en-GB"/>
          <w14:ligatures w14:val="none"/>
        </w:rPr>
        <w:t>Liberto</w:t>
      </w:r>
      <w:proofErr w:type="spellEnd"/>
      <w:r w:rsidRPr="00F01A53">
        <w:rPr>
          <w:rFonts w:ascii="Arial" w:eastAsia="Times New Roman" w:hAnsi="Arial" w:cs="Arial"/>
          <w:color w:val="000000"/>
          <w:kern w:val="0"/>
          <w:lang w:eastAsia="en-GB"/>
          <w14:ligatures w14:val="none"/>
        </w:rPr>
        <w:t>, A. and Sessa, F. (2022). The Risk of COVID-19 Infection in Prisons and Prevention Strategies: A Systematic Review and a New Strategic Protocol of Prevention. </w:t>
      </w:r>
      <w:r w:rsidRPr="00F01A53">
        <w:rPr>
          <w:rFonts w:ascii="Arial" w:eastAsia="Times New Roman" w:hAnsi="Arial" w:cs="Arial"/>
          <w:i/>
          <w:iCs/>
          <w:color w:val="000000"/>
          <w:kern w:val="0"/>
          <w:lang w:eastAsia="en-GB"/>
          <w14:ligatures w14:val="none"/>
        </w:rPr>
        <w:t>Healthcare</w:t>
      </w:r>
      <w:r w:rsidRPr="00F01A53">
        <w:rPr>
          <w:rFonts w:ascii="Arial" w:eastAsia="Times New Roman" w:hAnsi="Arial" w:cs="Arial"/>
          <w:color w:val="000000"/>
          <w:kern w:val="0"/>
          <w:lang w:eastAsia="en-GB"/>
          <w14:ligatures w14:val="none"/>
        </w:rPr>
        <w:t xml:space="preserve">, 10(2), p.270.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://doi.org/10.3390/healthcare10020270</w:t>
      </w:r>
      <w:proofErr w:type="gramEnd"/>
      <w:r w:rsidRPr="00F01A53">
        <w:rPr>
          <w:rFonts w:ascii="Arial" w:eastAsia="Times New Roman" w:hAnsi="Arial" w:cs="Arial"/>
          <w:color w:val="000000"/>
          <w:kern w:val="0"/>
          <w:lang w:eastAsia="en-GB"/>
          <w14:ligatures w14:val="none"/>
        </w:rPr>
        <w:t>.</w:t>
      </w:r>
    </w:p>
    <w:p w14:paraId="3D1C8D31" w14:textId="603C7CEA"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Home Office (2023a). </w:t>
      </w:r>
      <w:r w:rsidRPr="00F01A53">
        <w:rPr>
          <w:rFonts w:ascii="Arial" w:eastAsia="Times New Roman" w:hAnsi="Arial" w:cs="Arial"/>
          <w:i/>
          <w:iCs/>
          <w:color w:val="000000"/>
          <w:kern w:val="0"/>
          <w:lang w:eastAsia="en-GB"/>
          <w14:ligatures w14:val="none"/>
        </w:rPr>
        <w:t>Foreign prison rental to ensure public protection</w:t>
      </w:r>
      <w:r w:rsidRPr="00F01A53">
        <w:rPr>
          <w:rFonts w:ascii="Arial" w:eastAsia="Times New Roman" w:hAnsi="Arial" w:cs="Arial"/>
          <w:color w:val="000000"/>
          <w:kern w:val="0"/>
          <w:lang w:eastAsia="en-GB"/>
          <w14:ligatures w14:val="none"/>
        </w:rPr>
        <w:t>. GOV.UK. Available at: https://www.gov.uk/government/news/foreign-prison-rental-to-ensure-public-protection [Accessed 30 Oct. 2023].</w:t>
      </w:r>
    </w:p>
    <w:p w14:paraId="0B6176DB" w14:textId="5F6CE7C4"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Home Office (2023b). </w:t>
      </w:r>
      <w:r w:rsidRPr="00F01A53">
        <w:rPr>
          <w:rFonts w:ascii="Arial" w:eastAsia="Times New Roman" w:hAnsi="Arial" w:cs="Arial"/>
          <w:i/>
          <w:iCs/>
          <w:color w:val="000000"/>
          <w:kern w:val="0"/>
          <w:lang w:eastAsia="en-GB"/>
          <w14:ligatures w14:val="none"/>
        </w:rPr>
        <w:t xml:space="preserve">Police officer uplift, final position as </w:t>
      </w:r>
      <w:proofErr w:type="gramStart"/>
      <w:r w:rsidRPr="00F01A53">
        <w:rPr>
          <w:rFonts w:ascii="Arial" w:eastAsia="Times New Roman" w:hAnsi="Arial" w:cs="Arial"/>
          <w:i/>
          <w:iCs/>
          <w:color w:val="000000"/>
          <w:kern w:val="0"/>
          <w:lang w:eastAsia="en-GB"/>
          <w14:ligatures w14:val="none"/>
        </w:rPr>
        <w:t>at</w:t>
      </w:r>
      <w:proofErr w:type="gramEnd"/>
      <w:r w:rsidRPr="00F01A53">
        <w:rPr>
          <w:rFonts w:ascii="Arial" w:eastAsia="Times New Roman" w:hAnsi="Arial" w:cs="Arial"/>
          <w:i/>
          <w:iCs/>
          <w:color w:val="000000"/>
          <w:kern w:val="0"/>
          <w:lang w:eastAsia="en-GB"/>
          <w14:ligatures w14:val="none"/>
        </w:rPr>
        <w:t xml:space="preserve"> March 2023</w:t>
      </w:r>
      <w:r w:rsidRPr="00F01A53">
        <w:rPr>
          <w:rFonts w:ascii="Arial" w:eastAsia="Times New Roman" w:hAnsi="Arial" w:cs="Arial"/>
          <w:color w:val="000000"/>
          <w:kern w:val="0"/>
          <w:lang w:eastAsia="en-GB"/>
          <w14:ligatures w14:val="none"/>
        </w:rPr>
        <w:t>. GOV.UK. Available at: https://www.gov.uk/government/statistics/police-officer-uplift-final-position-as-at-march-2023/police-officer-uplift-final-position-as-at-march-2023.</w:t>
      </w:r>
    </w:p>
    <w:p w14:paraId="3519722C" w14:textId="3DD052F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Home Office (2023c). </w:t>
      </w:r>
      <w:r w:rsidRPr="00F01A53">
        <w:rPr>
          <w:rFonts w:ascii="Arial" w:eastAsia="Times New Roman" w:hAnsi="Arial" w:cs="Arial"/>
          <w:i/>
          <w:iCs/>
          <w:color w:val="000000"/>
          <w:kern w:val="0"/>
          <w:lang w:eastAsia="en-GB"/>
          <w14:ligatures w14:val="none"/>
        </w:rPr>
        <w:t xml:space="preserve">Safety in Custody Statistics, </w:t>
      </w:r>
      <w:proofErr w:type="gramStart"/>
      <w:r w:rsidRPr="00F01A53">
        <w:rPr>
          <w:rFonts w:ascii="Arial" w:eastAsia="Times New Roman" w:hAnsi="Arial" w:cs="Arial"/>
          <w:i/>
          <w:iCs/>
          <w:color w:val="000000"/>
          <w:kern w:val="0"/>
          <w:lang w:eastAsia="en-GB"/>
          <w14:ligatures w14:val="none"/>
        </w:rPr>
        <w:t>England</w:t>
      </w:r>
      <w:proofErr w:type="gramEnd"/>
      <w:r w:rsidRPr="00F01A53">
        <w:rPr>
          <w:rFonts w:ascii="Arial" w:eastAsia="Times New Roman" w:hAnsi="Arial" w:cs="Arial"/>
          <w:i/>
          <w:iCs/>
          <w:color w:val="000000"/>
          <w:kern w:val="0"/>
          <w:lang w:eastAsia="en-GB"/>
          <w14:ligatures w14:val="none"/>
        </w:rPr>
        <w:t xml:space="preserve"> and Wales: Deaths in Prison Custody to June 2023 Assaults and Self-harm to March 2023</w:t>
      </w:r>
      <w:r w:rsidRPr="00F01A53">
        <w:rPr>
          <w:rFonts w:ascii="Arial" w:eastAsia="Times New Roman" w:hAnsi="Arial" w:cs="Arial"/>
          <w:color w:val="000000"/>
          <w:kern w:val="0"/>
          <w:lang w:eastAsia="en-GB"/>
          <w14:ligatures w14:val="none"/>
        </w:rPr>
        <w:t>. GOV.UK. Available at: https://www.gov.uk/government/statistics/safety-in-custody-quarterly-update-to-march-2023/safety-in-custody-statistics-england-and-wales-deaths-in-prison-custody-to-june-2023-assaults-and-self-harm-to-march-2023.</w:t>
      </w:r>
    </w:p>
    <w:p w14:paraId="2C3DC7D2" w14:textId="4D992B8D" w:rsidR="00F01A53" w:rsidRPr="00BC4C17"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Home Office (2024). </w:t>
      </w:r>
      <w:r w:rsidRPr="00F01A53">
        <w:rPr>
          <w:rFonts w:ascii="Arial" w:eastAsia="Times New Roman" w:hAnsi="Arial" w:cs="Arial"/>
          <w:i/>
          <w:iCs/>
          <w:color w:val="000000"/>
          <w:kern w:val="0"/>
          <w:lang w:eastAsia="en-GB"/>
          <w14:ligatures w14:val="none"/>
        </w:rPr>
        <w:t>Offender management statistics quarterly: October to December 2023 and annual 2023</w:t>
      </w:r>
      <w:r w:rsidRPr="00F01A53">
        <w:rPr>
          <w:rFonts w:ascii="Arial" w:eastAsia="Times New Roman" w:hAnsi="Arial" w:cs="Arial"/>
          <w:color w:val="000000"/>
          <w:kern w:val="0"/>
          <w:lang w:eastAsia="en-GB"/>
          <w14:ligatures w14:val="none"/>
        </w:rPr>
        <w:t xml:space="preserve">. GOV.UK. Available at: </w:t>
      </w:r>
      <w:hyperlink r:id="rId6" w:history="1">
        <w:r w:rsidR="00924C26" w:rsidRPr="00F01A53">
          <w:rPr>
            <w:rStyle w:val="Hyperlink"/>
            <w:rFonts w:ascii="Arial" w:eastAsia="Times New Roman" w:hAnsi="Arial" w:cs="Arial"/>
            <w:kern w:val="0"/>
            <w:lang w:eastAsia="en-GB"/>
            <w14:ligatures w14:val="none"/>
          </w:rPr>
          <w:t>https://www.gov.uk/government/statistics/offender-management-statistics-quarterly-october-to-december-2023/offender-management-statistics-quarterly-october-to-december-2023-and-annual-2023</w:t>
        </w:r>
      </w:hyperlink>
      <w:r w:rsidRPr="00F01A53">
        <w:rPr>
          <w:rFonts w:ascii="Arial" w:eastAsia="Times New Roman" w:hAnsi="Arial" w:cs="Arial"/>
          <w:color w:val="000000"/>
          <w:kern w:val="0"/>
          <w:lang w:eastAsia="en-GB"/>
          <w14:ligatures w14:val="none"/>
        </w:rPr>
        <w:t>.</w:t>
      </w:r>
    </w:p>
    <w:p w14:paraId="592781DA" w14:textId="0F0ACBA8" w:rsidR="00F01A53" w:rsidRPr="00BC4C17"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 xml:space="preserve">Johnson, L., </w:t>
      </w:r>
      <w:proofErr w:type="spellStart"/>
      <w:r w:rsidRPr="00F01A53">
        <w:rPr>
          <w:rFonts w:ascii="Arial" w:eastAsia="Times New Roman" w:hAnsi="Arial" w:cs="Arial"/>
          <w:color w:val="000000"/>
          <w:kern w:val="0"/>
          <w:lang w:eastAsia="en-GB"/>
          <w14:ligatures w14:val="none"/>
        </w:rPr>
        <w:t>Gutridge</w:t>
      </w:r>
      <w:proofErr w:type="spellEnd"/>
      <w:r w:rsidRPr="00F01A53">
        <w:rPr>
          <w:rFonts w:ascii="Arial" w:eastAsia="Times New Roman" w:hAnsi="Arial" w:cs="Arial"/>
          <w:color w:val="000000"/>
          <w:kern w:val="0"/>
          <w:lang w:eastAsia="en-GB"/>
          <w14:ligatures w14:val="none"/>
        </w:rPr>
        <w:t xml:space="preserve">, K., Parkes, J., Roy, A. and </w:t>
      </w:r>
      <w:proofErr w:type="spellStart"/>
      <w:r w:rsidRPr="00F01A53">
        <w:rPr>
          <w:rFonts w:ascii="Arial" w:eastAsia="Times New Roman" w:hAnsi="Arial" w:cs="Arial"/>
          <w:color w:val="000000"/>
          <w:kern w:val="0"/>
          <w:lang w:eastAsia="en-GB"/>
          <w14:ligatures w14:val="none"/>
        </w:rPr>
        <w:t>Plugge</w:t>
      </w:r>
      <w:proofErr w:type="spellEnd"/>
      <w:r w:rsidRPr="00F01A53">
        <w:rPr>
          <w:rFonts w:ascii="Arial" w:eastAsia="Times New Roman" w:hAnsi="Arial" w:cs="Arial"/>
          <w:color w:val="000000"/>
          <w:kern w:val="0"/>
          <w:lang w:eastAsia="en-GB"/>
          <w14:ligatures w14:val="none"/>
        </w:rPr>
        <w:t>, E. (2021). Scoping review of mental health in prisons through the COVID-19 pandemic. </w:t>
      </w:r>
      <w:r w:rsidRPr="00F01A53">
        <w:rPr>
          <w:rFonts w:ascii="Arial" w:eastAsia="Times New Roman" w:hAnsi="Arial" w:cs="Arial"/>
          <w:i/>
          <w:iCs/>
          <w:color w:val="000000"/>
          <w:kern w:val="0"/>
          <w:lang w:eastAsia="en-GB"/>
          <w14:ligatures w14:val="none"/>
        </w:rPr>
        <w:t>BMJ Open</w:t>
      </w:r>
      <w:r w:rsidRPr="00F01A53">
        <w:rPr>
          <w:rFonts w:ascii="Arial" w:eastAsia="Times New Roman" w:hAnsi="Arial" w:cs="Arial"/>
          <w:color w:val="000000"/>
          <w:kern w:val="0"/>
          <w:lang w:eastAsia="en-GB"/>
          <w14:ligatures w14:val="none"/>
        </w:rPr>
        <w:t xml:space="preserve">, 11(5), p.e046547.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://doi.org/10.1136/bmjopen-2020-046547</w:t>
      </w:r>
      <w:proofErr w:type="gramEnd"/>
      <w:r w:rsidRPr="00F01A53">
        <w:rPr>
          <w:rFonts w:ascii="Arial" w:eastAsia="Times New Roman" w:hAnsi="Arial" w:cs="Arial"/>
          <w:color w:val="000000"/>
          <w:kern w:val="0"/>
          <w:lang w:eastAsia="en-GB"/>
          <w14:ligatures w14:val="none"/>
        </w:rPr>
        <w:t>.</w:t>
      </w:r>
    </w:p>
    <w:p w14:paraId="2D112BC5" w14:textId="331B56F2" w:rsidR="0042550E" w:rsidRPr="00F01A53" w:rsidRDefault="0042550E" w:rsidP="00F01A53">
      <w:pPr>
        <w:spacing w:after="240" w:line="360" w:lineRule="atLeast"/>
        <w:rPr>
          <w:rFonts w:ascii="Arial" w:eastAsia="Times New Roman" w:hAnsi="Arial" w:cs="Arial"/>
          <w:color w:val="000000"/>
          <w:kern w:val="0"/>
          <w:lang w:eastAsia="en-GB"/>
          <w14:ligatures w14:val="none"/>
        </w:rPr>
      </w:pPr>
      <w:r w:rsidRPr="00BC4C17">
        <w:rPr>
          <w:rFonts w:ascii="Arial" w:eastAsia="Times New Roman" w:hAnsi="Arial" w:cs="Arial"/>
          <w:color w:val="000000"/>
          <w:kern w:val="0"/>
          <w:lang w:eastAsia="en-GB"/>
          <w14:ligatures w14:val="none"/>
        </w:rPr>
        <w:t>Jones.</w:t>
      </w:r>
      <w:r w:rsidR="0009439B" w:rsidRPr="00BC4C17">
        <w:rPr>
          <w:rFonts w:ascii="Arial" w:eastAsia="Times New Roman" w:hAnsi="Arial" w:cs="Arial"/>
          <w:color w:val="000000"/>
          <w:kern w:val="0"/>
          <w:lang w:eastAsia="en-GB"/>
          <w14:ligatures w14:val="none"/>
        </w:rPr>
        <w:t xml:space="preserve"> C</w:t>
      </w:r>
      <w:r w:rsidRPr="00BC4C17">
        <w:rPr>
          <w:rFonts w:ascii="Arial" w:eastAsia="Times New Roman" w:hAnsi="Arial" w:cs="Arial"/>
          <w:color w:val="000000"/>
          <w:kern w:val="0"/>
          <w:lang w:eastAsia="en-GB"/>
          <w14:ligatures w14:val="none"/>
        </w:rPr>
        <w:t xml:space="preserve"> &amp; Lally, C. (2024). Prison population growth: drivers, implications, and policy considerations. Parliamentary Office of Science and Technology. </w:t>
      </w:r>
    </w:p>
    <w:p w14:paraId="5BAD7BBC" w14:textId="5737CB65"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Justice Committee (2019). </w:t>
      </w:r>
      <w:r w:rsidRPr="00F01A53">
        <w:rPr>
          <w:rFonts w:ascii="Arial" w:eastAsia="Times New Roman" w:hAnsi="Arial" w:cs="Arial"/>
          <w:i/>
          <w:iCs/>
          <w:color w:val="000000"/>
          <w:kern w:val="0"/>
          <w:lang w:eastAsia="en-GB"/>
          <w14:ligatures w14:val="none"/>
        </w:rPr>
        <w:t>Prison population 2022: planning for the future - Justice Committee</w:t>
      </w:r>
      <w:r w:rsidRPr="00F01A53">
        <w:rPr>
          <w:rFonts w:ascii="Arial" w:eastAsia="Times New Roman" w:hAnsi="Arial" w:cs="Arial"/>
          <w:color w:val="000000"/>
          <w:kern w:val="0"/>
          <w:lang w:eastAsia="en-GB"/>
          <w14:ligatures w14:val="none"/>
        </w:rPr>
        <w:t>. publications.parliament.uk. Available at: https://publications.parliament.uk/pa/cm201719/cmselect/cmjust/483/full-report.html.</w:t>
      </w:r>
    </w:p>
    <w:p w14:paraId="2970B896" w14:textId="7777777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Maruna, S., McNaull, G. and O’Neill, N. (2022). The COVID-19 Pandemic and the Future of the Prison. </w:t>
      </w:r>
      <w:r w:rsidRPr="00F01A53">
        <w:rPr>
          <w:rFonts w:ascii="Arial" w:eastAsia="Times New Roman" w:hAnsi="Arial" w:cs="Arial"/>
          <w:i/>
          <w:iCs/>
          <w:color w:val="000000"/>
          <w:kern w:val="0"/>
          <w:lang w:eastAsia="en-GB"/>
          <w14:ligatures w14:val="none"/>
        </w:rPr>
        <w:t>Crime and Justice</w:t>
      </w:r>
      <w:r w:rsidRPr="00F01A53">
        <w:rPr>
          <w:rFonts w:ascii="Arial" w:eastAsia="Times New Roman" w:hAnsi="Arial" w:cs="Arial"/>
          <w:color w:val="000000"/>
          <w:kern w:val="0"/>
          <w:lang w:eastAsia="en-GB"/>
          <w14:ligatures w14:val="none"/>
        </w:rPr>
        <w:t xml:space="preserve">.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://doi.org/10.1086/722434</w:t>
      </w:r>
      <w:proofErr w:type="gramEnd"/>
      <w:r w:rsidRPr="00F01A53">
        <w:rPr>
          <w:rFonts w:ascii="Arial" w:eastAsia="Times New Roman" w:hAnsi="Arial" w:cs="Arial"/>
          <w:color w:val="000000"/>
          <w:kern w:val="0"/>
          <w:lang w:eastAsia="en-GB"/>
          <w14:ligatures w14:val="none"/>
        </w:rPr>
        <w:t>.</w:t>
      </w:r>
    </w:p>
    <w:p w14:paraId="64660B70" w14:textId="1362A2FA"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lastRenderedPageBreak/>
        <w:t>Ministry of Justice (2023). </w:t>
      </w:r>
      <w:r w:rsidRPr="00F01A53">
        <w:rPr>
          <w:rFonts w:ascii="Arial" w:eastAsia="Times New Roman" w:hAnsi="Arial" w:cs="Arial"/>
          <w:i/>
          <w:iCs/>
          <w:color w:val="000000"/>
          <w:kern w:val="0"/>
          <w:lang w:eastAsia="en-GB"/>
          <w14:ligatures w14:val="none"/>
        </w:rPr>
        <w:t xml:space="preserve">Safety in Custody Statistics, </w:t>
      </w:r>
      <w:proofErr w:type="gramStart"/>
      <w:r w:rsidRPr="00F01A53">
        <w:rPr>
          <w:rFonts w:ascii="Arial" w:eastAsia="Times New Roman" w:hAnsi="Arial" w:cs="Arial"/>
          <w:i/>
          <w:iCs/>
          <w:color w:val="000000"/>
          <w:kern w:val="0"/>
          <w:lang w:eastAsia="en-GB"/>
          <w14:ligatures w14:val="none"/>
        </w:rPr>
        <w:t>England</w:t>
      </w:r>
      <w:proofErr w:type="gramEnd"/>
      <w:r w:rsidRPr="00F01A53">
        <w:rPr>
          <w:rFonts w:ascii="Arial" w:eastAsia="Times New Roman" w:hAnsi="Arial" w:cs="Arial"/>
          <w:i/>
          <w:iCs/>
          <w:color w:val="000000"/>
          <w:kern w:val="0"/>
          <w:lang w:eastAsia="en-GB"/>
          <w14:ligatures w14:val="none"/>
        </w:rPr>
        <w:t xml:space="preserve"> and Wales: Deaths in Prison Custody to June 2023 Assaults and Self-harm to March 2023</w:t>
      </w:r>
      <w:r w:rsidRPr="00F01A53">
        <w:rPr>
          <w:rFonts w:ascii="Arial" w:eastAsia="Times New Roman" w:hAnsi="Arial" w:cs="Arial"/>
          <w:color w:val="000000"/>
          <w:kern w:val="0"/>
          <w:lang w:eastAsia="en-GB"/>
          <w14:ligatures w14:val="none"/>
        </w:rPr>
        <w:t>. GOV.UK. Available at: https://www.gov.uk/government/statistics/safety-in-custody-quarterly-update-to-march-2023/safety-in-custody-statistics-england-and-wales-deaths-in-prison-custody-to-june-2023-assaults-and-self-harm-to-march-2023.</w:t>
      </w:r>
    </w:p>
    <w:p w14:paraId="39D1A353" w14:textId="4A94CD91"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Ministry of Justice (2024). </w:t>
      </w:r>
      <w:r w:rsidRPr="00F01A53">
        <w:rPr>
          <w:rFonts w:ascii="Arial" w:eastAsia="Times New Roman" w:hAnsi="Arial" w:cs="Arial"/>
          <w:i/>
          <w:iCs/>
          <w:color w:val="000000"/>
          <w:kern w:val="0"/>
          <w:lang w:eastAsia="en-GB"/>
          <w14:ligatures w14:val="none"/>
        </w:rPr>
        <w:t xml:space="preserve">Prison Population Projections 2023 to 2028, </w:t>
      </w:r>
      <w:proofErr w:type="gramStart"/>
      <w:r w:rsidRPr="00F01A53">
        <w:rPr>
          <w:rFonts w:ascii="Arial" w:eastAsia="Times New Roman" w:hAnsi="Arial" w:cs="Arial"/>
          <w:i/>
          <w:iCs/>
          <w:color w:val="000000"/>
          <w:kern w:val="0"/>
          <w:lang w:eastAsia="en-GB"/>
          <w14:ligatures w14:val="none"/>
        </w:rPr>
        <w:t>England</w:t>
      </w:r>
      <w:proofErr w:type="gramEnd"/>
      <w:r w:rsidRPr="00F01A53">
        <w:rPr>
          <w:rFonts w:ascii="Arial" w:eastAsia="Times New Roman" w:hAnsi="Arial" w:cs="Arial"/>
          <w:i/>
          <w:iCs/>
          <w:color w:val="000000"/>
          <w:kern w:val="0"/>
          <w:lang w:eastAsia="en-GB"/>
          <w14:ligatures w14:val="none"/>
        </w:rPr>
        <w:t xml:space="preserve"> and Wales</w:t>
      </w:r>
      <w:r w:rsidRPr="00F01A53">
        <w:rPr>
          <w:rFonts w:ascii="Arial" w:eastAsia="Times New Roman" w:hAnsi="Arial" w:cs="Arial"/>
          <w:color w:val="000000"/>
          <w:kern w:val="0"/>
          <w:lang w:eastAsia="en-GB"/>
          <w14:ligatures w14:val="none"/>
        </w:rPr>
        <w:t>.  Available at: https://assets.publishing.service.gov.uk/media/65df5123b8da630f42c86271/Prison_Population_Projections_2023_to_2028.pdf [Accessed 3 Mar. 2024].</w:t>
      </w:r>
    </w:p>
    <w:p w14:paraId="3A73869D" w14:textId="35DD3C6D"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Nuffield Trust (2020). </w:t>
      </w:r>
      <w:r w:rsidRPr="00F01A53">
        <w:rPr>
          <w:rFonts w:ascii="Arial" w:eastAsia="Times New Roman" w:hAnsi="Arial" w:cs="Arial"/>
          <w:i/>
          <w:iCs/>
          <w:color w:val="000000"/>
          <w:kern w:val="0"/>
          <w:lang w:eastAsia="en-GB"/>
          <w14:ligatures w14:val="none"/>
        </w:rPr>
        <w:t>Locked out? Prisoners’ use of hospital care</w:t>
      </w:r>
      <w:r w:rsidRPr="00F01A53">
        <w:rPr>
          <w:rFonts w:ascii="Arial" w:eastAsia="Times New Roman" w:hAnsi="Arial" w:cs="Arial"/>
          <w:color w:val="000000"/>
          <w:kern w:val="0"/>
          <w:lang w:eastAsia="en-GB"/>
          <w14:ligatures w14:val="none"/>
        </w:rPr>
        <w:t>. The Nuffield Trust. Available at: https://www.nuffieldtrust.org.uk/research/locked-out-prisoners-use-of-hospital-care.</w:t>
      </w:r>
    </w:p>
    <w:p w14:paraId="7CFFF83E" w14:textId="7777777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 xml:space="preserve">Pont, J., </w:t>
      </w:r>
      <w:proofErr w:type="spellStart"/>
      <w:r w:rsidRPr="00F01A53">
        <w:rPr>
          <w:rFonts w:ascii="Arial" w:eastAsia="Times New Roman" w:hAnsi="Arial" w:cs="Arial"/>
          <w:color w:val="000000"/>
          <w:kern w:val="0"/>
          <w:lang w:eastAsia="en-GB"/>
          <w14:ligatures w14:val="none"/>
        </w:rPr>
        <w:t>Enggist</w:t>
      </w:r>
      <w:proofErr w:type="spellEnd"/>
      <w:r w:rsidRPr="00F01A53">
        <w:rPr>
          <w:rFonts w:ascii="Arial" w:eastAsia="Times New Roman" w:hAnsi="Arial" w:cs="Arial"/>
          <w:color w:val="000000"/>
          <w:kern w:val="0"/>
          <w:lang w:eastAsia="en-GB"/>
          <w14:ligatures w14:val="none"/>
        </w:rPr>
        <w:t xml:space="preserve">, S., </w:t>
      </w:r>
      <w:proofErr w:type="spellStart"/>
      <w:r w:rsidRPr="00F01A53">
        <w:rPr>
          <w:rFonts w:ascii="Arial" w:eastAsia="Times New Roman" w:hAnsi="Arial" w:cs="Arial"/>
          <w:color w:val="000000"/>
          <w:kern w:val="0"/>
          <w:lang w:eastAsia="en-GB"/>
          <w14:ligatures w14:val="none"/>
        </w:rPr>
        <w:t>Stöver</w:t>
      </w:r>
      <w:proofErr w:type="spellEnd"/>
      <w:r w:rsidRPr="00F01A53">
        <w:rPr>
          <w:rFonts w:ascii="Arial" w:eastAsia="Times New Roman" w:hAnsi="Arial" w:cs="Arial"/>
          <w:color w:val="000000"/>
          <w:kern w:val="0"/>
          <w:lang w:eastAsia="en-GB"/>
          <w14:ligatures w14:val="none"/>
        </w:rPr>
        <w:t xml:space="preserve">, H., Baggio, S., </w:t>
      </w:r>
      <w:proofErr w:type="spellStart"/>
      <w:r w:rsidRPr="00F01A53">
        <w:rPr>
          <w:rFonts w:ascii="Arial" w:eastAsia="Times New Roman" w:hAnsi="Arial" w:cs="Arial"/>
          <w:color w:val="000000"/>
          <w:kern w:val="0"/>
          <w:lang w:eastAsia="en-GB"/>
          <w14:ligatures w14:val="none"/>
        </w:rPr>
        <w:t>Gétaz</w:t>
      </w:r>
      <w:proofErr w:type="spellEnd"/>
      <w:r w:rsidRPr="00F01A53">
        <w:rPr>
          <w:rFonts w:ascii="Arial" w:eastAsia="Times New Roman" w:hAnsi="Arial" w:cs="Arial"/>
          <w:color w:val="000000"/>
          <w:kern w:val="0"/>
          <w:lang w:eastAsia="en-GB"/>
          <w14:ligatures w14:val="none"/>
        </w:rPr>
        <w:t>, L. and Wolff, H. (2021). COVID-19—The Case for Rethinking Health and Human Rights in Prisons. </w:t>
      </w:r>
      <w:r w:rsidRPr="00F01A53">
        <w:rPr>
          <w:rFonts w:ascii="Arial" w:eastAsia="Times New Roman" w:hAnsi="Arial" w:cs="Arial"/>
          <w:i/>
          <w:iCs/>
          <w:color w:val="000000"/>
          <w:kern w:val="0"/>
          <w:lang w:eastAsia="en-GB"/>
          <w14:ligatures w14:val="none"/>
        </w:rPr>
        <w:t>American Journal of Public Health</w:t>
      </w:r>
      <w:r w:rsidRPr="00F01A53">
        <w:rPr>
          <w:rFonts w:ascii="Arial" w:eastAsia="Times New Roman" w:hAnsi="Arial" w:cs="Arial"/>
          <w:color w:val="000000"/>
          <w:kern w:val="0"/>
          <w:lang w:eastAsia="en-GB"/>
          <w14:ligatures w14:val="none"/>
        </w:rPr>
        <w:t xml:space="preserve">, 111(6), pp.1081–1085.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://doi.org/10.2105/ajph.2021.306170</w:t>
      </w:r>
      <w:proofErr w:type="gramEnd"/>
      <w:r w:rsidRPr="00F01A53">
        <w:rPr>
          <w:rFonts w:ascii="Arial" w:eastAsia="Times New Roman" w:hAnsi="Arial" w:cs="Arial"/>
          <w:color w:val="000000"/>
          <w:kern w:val="0"/>
          <w:lang w:eastAsia="en-GB"/>
          <w14:ligatures w14:val="none"/>
        </w:rPr>
        <w:t>.</w:t>
      </w:r>
    </w:p>
    <w:p w14:paraId="02E3601B" w14:textId="7F5E901B"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Pope, T., Davies, N. and Guerin, B. (2020). </w:t>
      </w:r>
      <w:r w:rsidRPr="00F01A53">
        <w:rPr>
          <w:rFonts w:ascii="Arial" w:eastAsia="Times New Roman" w:hAnsi="Arial" w:cs="Arial"/>
          <w:i/>
          <w:iCs/>
          <w:color w:val="000000"/>
          <w:kern w:val="0"/>
          <w:lang w:eastAsia="en-GB"/>
          <w14:ligatures w14:val="none"/>
        </w:rPr>
        <w:t xml:space="preserve">The criminal justice system How government reforms and coronavirus will affect policing, </w:t>
      </w:r>
      <w:proofErr w:type="gramStart"/>
      <w:r w:rsidRPr="00F01A53">
        <w:rPr>
          <w:rFonts w:ascii="Arial" w:eastAsia="Times New Roman" w:hAnsi="Arial" w:cs="Arial"/>
          <w:i/>
          <w:iCs/>
          <w:color w:val="000000"/>
          <w:kern w:val="0"/>
          <w:lang w:eastAsia="en-GB"/>
          <w14:ligatures w14:val="none"/>
        </w:rPr>
        <w:t>courts</w:t>
      </w:r>
      <w:proofErr w:type="gramEnd"/>
      <w:r w:rsidRPr="00F01A53">
        <w:rPr>
          <w:rFonts w:ascii="Arial" w:eastAsia="Times New Roman" w:hAnsi="Arial" w:cs="Arial"/>
          <w:i/>
          <w:iCs/>
          <w:color w:val="000000"/>
          <w:kern w:val="0"/>
          <w:lang w:eastAsia="en-GB"/>
          <w14:ligatures w14:val="none"/>
        </w:rPr>
        <w:t xml:space="preserve"> and prisons</w:t>
      </w:r>
      <w:r w:rsidRPr="00F01A53">
        <w:rPr>
          <w:rFonts w:ascii="Arial" w:eastAsia="Times New Roman" w:hAnsi="Arial" w:cs="Arial"/>
          <w:color w:val="000000"/>
          <w:kern w:val="0"/>
          <w:lang w:eastAsia="en-GB"/>
          <w14:ligatures w14:val="none"/>
        </w:rPr>
        <w:t>. Available at: https://apo.org.au/sites/default/files/resource-files/2020-04/apo-nid303714.pdf [Accessed 15 Mar. 2023].</w:t>
      </w:r>
    </w:p>
    <w:p w14:paraId="67EAAFC4" w14:textId="3F7D1A32"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Prison Reform Trust (2022). </w:t>
      </w:r>
      <w:r w:rsidRPr="00F01A53">
        <w:rPr>
          <w:rFonts w:ascii="Arial" w:eastAsia="Times New Roman" w:hAnsi="Arial" w:cs="Arial"/>
          <w:i/>
          <w:iCs/>
          <w:color w:val="000000"/>
          <w:kern w:val="0"/>
          <w:lang w:eastAsia="en-GB"/>
          <w14:ligatures w14:val="none"/>
        </w:rPr>
        <w:t xml:space="preserve">Bromley Briefings Prison </w:t>
      </w:r>
      <w:proofErr w:type="spellStart"/>
      <w:r w:rsidRPr="00F01A53">
        <w:rPr>
          <w:rFonts w:ascii="Arial" w:eastAsia="Times New Roman" w:hAnsi="Arial" w:cs="Arial"/>
          <w:i/>
          <w:iCs/>
          <w:color w:val="000000"/>
          <w:kern w:val="0"/>
          <w:lang w:eastAsia="en-GB"/>
          <w14:ligatures w14:val="none"/>
        </w:rPr>
        <w:t>Factfile</w:t>
      </w:r>
      <w:proofErr w:type="spellEnd"/>
      <w:r w:rsidRPr="00F01A53">
        <w:rPr>
          <w:rFonts w:ascii="Arial" w:eastAsia="Times New Roman" w:hAnsi="Arial" w:cs="Arial"/>
          <w:color w:val="000000"/>
          <w:kern w:val="0"/>
          <w:lang w:eastAsia="en-GB"/>
          <w14:ligatures w14:val="none"/>
        </w:rPr>
        <w:t xml:space="preserve">. </w:t>
      </w:r>
      <w:r w:rsidRPr="00F01A53">
        <w:rPr>
          <w:rFonts w:ascii="Arial" w:eastAsia="Times New Roman" w:hAnsi="Arial" w:cs="Arial"/>
          <w:i/>
          <w:iCs/>
          <w:color w:val="000000"/>
          <w:kern w:val="0"/>
          <w:lang w:eastAsia="en-GB"/>
          <w14:ligatures w14:val="none"/>
        </w:rPr>
        <w:t>Prison Reform Trust</w:t>
      </w:r>
      <w:r w:rsidRPr="00F01A53">
        <w:rPr>
          <w:rFonts w:ascii="Arial" w:eastAsia="Times New Roman" w:hAnsi="Arial" w:cs="Arial"/>
          <w:color w:val="000000"/>
          <w:kern w:val="0"/>
          <w:lang w:eastAsia="en-GB"/>
          <w14:ligatures w14:val="none"/>
        </w:rPr>
        <w:t>. Available at: https://prisonreformtrust.org.uk/wp-content/uploads/2022/02/Winter-2022-Factfile.pdf.</w:t>
      </w:r>
    </w:p>
    <w:p w14:paraId="3165E8BE" w14:textId="0B5CB85E"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Prison Reform Trust (2023). </w:t>
      </w:r>
      <w:r w:rsidRPr="00F01A53">
        <w:rPr>
          <w:rFonts w:ascii="Arial" w:eastAsia="Times New Roman" w:hAnsi="Arial" w:cs="Arial"/>
          <w:i/>
          <w:iCs/>
          <w:color w:val="000000"/>
          <w:kern w:val="0"/>
          <w:lang w:eastAsia="en-GB"/>
          <w14:ligatures w14:val="none"/>
        </w:rPr>
        <w:t>Prison: the facts</w:t>
      </w:r>
      <w:r w:rsidRPr="00F01A53">
        <w:rPr>
          <w:rFonts w:ascii="Arial" w:eastAsia="Times New Roman" w:hAnsi="Arial" w:cs="Arial"/>
          <w:color w:val="000000"/>
          <w:kern w:val="0"/>
          <w:lang w:eastAsia="en-GB"/>
          <w14:ligatures w14:val="none"/>
        </w:rPr>
        <w:t>. Available at: https://prisonreformtrust.org.uk/wp-content/uploads/2023/06/prison_the_facts_2023.pdf.</w:t>
      </w:r>
    </w:p>
    <w:p w14:paraId="2D9E9924" w14:textId="7777777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Schliehe, A., Philo, C., Carlin, B., Fallon, C. and Penna, G. (2022). Lockdown under lockdown? Pandemic, the carceral and COVID</w:t>
      </w:r>
      <w:r w:rsidRPr="00F01A53">
        <w:rPr>
          <w:rFonts w:ascii="Cambria Math" w:eastAsia="Times New Roman" w:hAnsi="Cambria Math" w:cs="Cambria Math"/>
          <w:color w:val="000000"/>
          <w:kern w:val="0"/>
          <w:lang w:eastAsia="en-GB"/>
          <w14:ligatures w14:val="none"/>
        </w:rPr>
        <w:t>‐</w:t>
      </w:r>
      <w:r w:rsidRPr="00F01A53">
        <w:rPr>
          <w:rFonts w:ascii="Arial" w:eastAsia="Times New Roman" w:hAnsi="Arial" w:cs="Arial"/>
          <w:color w:val="000000"/>
          <w:kern w:val="0"/>
          <w:lang w:eastAsia="en-GB"/>
          <w14:ligatures w14:val="none"/>
        </w:rPr>
        <w:t>19 in British prisons. </w:t>
      </w:r>
      <w:r w:rsidRPr="00F01A53">
        <w:rPr>
          <w:rFonts w:ascii="Arial" w:eastAsia="Times New Roman" w:hAnsi="Arial" w:cs="Arial"/>
          <w:i/>
          <w:iCs/>
          <w:color w:val="000000"/>
          <w:kern w:val="0"/>
          <w:lang w:eastAsia="en-GB"/>
          <w14:ligatures w14:val="none"/>
        </w:rPr>
        <w:t>Transactions of the Institute of British Geographers</w:t>
      </w:r>
      <w:r w:rsidRPr="00F01A53">
        <w:rPr>
          <w:rFonts w:ascii="Arial" w:eastAsia="Times New Roman" w:hAnsi="Arial" w:cs="Arial"/>
          <w:color w:val="000000"/>
          <w:kern w:val="0"/>
          <w:lang w:eastAsia="en-GB"/>
          <w14:ligatures w14:val="none"/>
        </w:rPr>
        <w:t xml:space="preserve">, 47(4).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://doi.org/10.1111/tran.12557</w:t>
      </w:r>
      <w:proofErr w:type="gramEnd"/>
      <w:r w:rsidRPr="00F01A53">
        <w:rPr>
          <w:rFonts w:ascii="Arial" w:eastAsia="Times New Roman" w:hAnsi="Arial" w:cs="Arial"/>
          <w:color w:val="000000"/>
          <w:kern w:val="0"/>
          <w:lang w:eastAsia="en-GB"/>
          <w14:ligatures w14:val="none"/>
        </w:rPr>
        <w:t>.</w:t>
      </w:r>
    </w:p>
    <w:p w14:paraId="3865C4EF" w14:textId="3D642DF5"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Secretary of State for Justice (2023). </w:t>
      </w:r>
      <w:r w:rsidRPr="00F01A53">
        <w:rPr>
          <w:rFonts w:ascii="Arial" w:eastAsia="Times New Roman" w:hAnsi="Arial" w:cs="Arial"/>
          <w:i/>
          <w:iCs/>
          <w:color w:val="000000"/>
          <w:kern w:val="0"/>
          <w:lang w:eastAsia="en-GB"/>
          <w14:ligatures w14:val="none"/>
        </w:rPr>
        <w:t>Prisons and Probation Ombudsman Annual Report 2022/23</w:t>
      </w:r>
      <w:r w:rsidRPr="00F01A53">
        <w:rPr>
          <w:rFonts w:ascii="Arial" w:eastAsia="Times New Roman" w:hAnsi="Arial" w:cs="Arial"/>
          <w:color w:val="000000"/>
          <w:kern w:val="0"/>
          <w:lang w:eastAsia="en-GB"/>
          <w14:ligatures w14:val="none"/>
        </w:rPr>
        <w:t xml:space="preserve">. Home </w:t>
      </w:r>
      <w:proofErr w:type="gramStart"/>
      <w:r w:rsidRPr="00F01A53">
        <w:rPr>
          <w:rFonts w:ascii="Arial" w:eastAsia="Times New Roman" w:hAnsi="Arial" w:cs="Arial"/>
          <w:color w:val="000000"/>
          <w:kern w:val="0"/>
          <w:lang w:eastAsia="en-GB"/>
          <w14:ligatures w14:val="none"/>
        </w:rPr>
        <w:t>Office ,</w:t>
      </w:r>
      <w:proofErr w:type="gramEnd"/>
      <w:r w:rsidRPr="00F01A53">
        <w:rPr>
          <w:rFonts w:ascii="Arial" w:eastAsia="Times New Roman" w:hAnsi="Arial" w:cs="Arial"/>
          <w:color w:val="000000"/>
          <w:kern w:val="0"/>
          <w:lang w:eastAsia="en-GB"/>
          <w14:ligatures w14:val="none"/>
        </w:rPr>
        <w:t xml:space="preserve"> pp.36–38. Available at: https://assets.publishing.service.gov.uk/government/uploads/system/uploads/attach</w:t>
      </w:r>
      <w:r w:rsidRPr="00F01A53">
        <w:rPr>
          <w:rFonts w:ascii="Arial" w:eastAsia="Times New Roman" w:hAnsi="Arial" w:cs="Arial"/>
          <w:color w:val="000000"/>
          <w:kern w:val="0"/>
          <w:lang w:eastAsia="en-GB"/>
          <w14:ligatures w14:val="none"/>
        </w:rPr>
        <w:lastRenderedPageBreak/>
        <w:t>ment_data/file/1185028/Prisons_and_Probation_Ombudsman_2022_to_2023_Annual_Report.pdf [Accessed 1 Mar. 2024].</w:t>
      </w:r>
    </w:p>
    <w:p w14:paraId="3340C9E9" w14:textId="5A684B23"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 xml:space="preserve">Suchada Thaneerat, Naiyana Noonil and Rewwadee Petsirasan (2022). Quality of Life, Health </w:t>
      </w:r>
      <w:proofErr w:type="spellStart"/>
      <w:r w:rsidRPr="00F01A53">
        <w:rPr>
          <w:rFonts w:ascii="Arial" w:eastAsia="Times New Roman" w:hAnsi="Arial" w:cs="Arial"/>
          <w:color w:val="000000"/>
          <w:kern w:val="0"/>
          <w:lang w:eastAsia="en-GB"/>
          <w14:ligatures w14:val="none"/>
        </w:rPr>
        <w:t>Behavior</w:t>
      </w:r>
      <w:proofErr w:type="spellEnd"/>
      <w:r w:rsidRPr="00F01A53">
        <w:rPr>
          <w:rFonts w:ascii="Arial" w:eastAsia="Times New Roman" w:hAnsi="Arial" w:cs="Arial"/>
          <w:color w:val="000000"/>
          <w:kern w:val="0"/>
          <w:lang w:eastAsia="en-GB"/>
          <w14:ligatures w14:val="none"/>
        </w:rPr>
        <w:t>, and Health Service Needs of Prisoners with Chronic Illness in Province Southern Region. </w:t>
      </w:r>
      <w:r w:rsidRPr="00F01A53">
        <w:rPr>
          <w:rFonts w:ascii="Arial" w:eastAsia="Times New Roman" w:hAnsi="Arial" w:cs="Arial"/>
          <w:i/>
          <w:iCs/>
          <w:color w:val="000000"/>
          <w:kern w:val="0"/>
          <w:lang w:eastAsia="en-GB"/>
          <w14:ligatures w14:val="none"/>
        </w:rPr>
        <w:t>Science, Technology, and Social Sciences Procedia</w:t>
      </w:r>
      <w:r w:rsidRPr="00F01A53">
        <w:rPr>
          <w:rFonts w:ascii="Arial" w:eastAsia="Times New Roman" w:hAnsi="Arial" w:cs="Arial"/>
          <w:color w:val="000000"/>
          <w:kern w:val="0"/>
          <w:lang w:eastAsia="en-GB"/>
          <w14:ligatures w14:val="none"/>
        </w:rPr>
        <w:t xml:space="preserve">, 2022(1), </w:t>
      </w:r>
      <w:proofErr w:type="gramStart"/>
      <w:r w:rsidRPr="00F01A53">
        <w:rPr>
          <w:rFonts w:ascii="Arial" w:eastAsia="Times New Roman" w:hAnsi="Arial" w:cs="Arial"/>
          <w:color w:val="000000"/>
          <w:kern w:val="0"/>
          <w:lang w:eastAsia="en-GB"/>
          <w14:ligatures w14:val="none"/>
        </w:rPr>
        <w:t>pp.GHIEE</w:t>
      </w:r>
      <w:proofErr w:type="gramEnd"/>
      <w:r w:rsidRPr="00F01A53">
        <w:rPr>
          <w:rFonts w:ascii="Arial" w:eastAsia="Times New Roman" w:hAnsi="Arial" w:cs="Arial"/>
          <w:color w:val="000000"/>
          <w:kern w:val="0"/>
          <w:lang w:eastAsia="en-GB"/>
          <w14:ligatures w14:val="none"/>
        </w:rPr>
        <w:t>03–GHIEE03. Available at: https://wjst.wu.ac.th/index.php/stssp/article/view/25651 [Accessed 23 Apr. 2024].</w:t>
      </w:r>
    </w:p>
    <w:p w14:paraId="578EB540" w14:textId="30D562FD"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Taylor, C. (2024). </w:t>
      </w:r>
      <w:r w:rsidRPr="00F01A53">
        <w:rPr>
          <w:rFonts w:ascii="Arial" w:eastAsia="Times New Roman" w:hAnsi="Arial" w:cs="Arial"/>
          <w:i/>
          <w:iCs/>
          <w:color w:val="000000"/>
          <w:kern w:val="0"/>
          <w:lang w:eastAsia="en-GB"/>
          <w14:ligatures w14:val="none"/>
        </w:rPr>
        <w:t>Why the Prison Population Crisis Is Everyone’s Concern</w:t>
      </w:r>
      <w:r w:rsidRPr="00F01A53">
        <w:rPr>
          <w:rFonts w:ascii="Arial" w:eastAsia="Times New Roman" w:hAnsi="Arial" w:cs="Arial"/>
          <w:color w:val="000000"/>
          <w:kern w:val="0"/>
          <w:lang w:eastAsia="en-GB"/>
          <w14:ligatures w14:val="none"/>
        </w:rPr>
        <w:t>.  www.justiceinspectorates.gov.uk. Available at: https://www.justiceinspectorates.gov.uk/hmiprisons/chief-inspectors-blog/why-the-prison-population-crisis-is-everyones-concern/.</w:t>
      </w:r>
    </w:p>
    <w:p w14:paraId="18CC4EA4" w14:textId="68073565"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United Nations Office on Drugs and Crime (2013). </w:t>
      </w:r>
      <w:r w:rsidRPr="00F01A53">
        <w:rPr>
          <w:rFonts w:ascii="Arial" w:eastAsia="Times New Roman" w:hAnsi="Arial" w:cs="Arial"/>
          <w:i/>
          <w:iCs/>
          <w:color w:val="000000"/>
          <w:kern w:val="0"/>
          <w:lang w:eastAsia="en-GB"/>
          <w14:ligatures w14:val="none"/>
        </w:rPr>
        <w:t xml:space="preserve">Handbook on strategies to reduce overcrowding in prisons CRIMINAL JUSTICE HANDBOOK SERIES In cooperation with the </w:t>
      </w:r>
      <w:r w:rsidR="00BC4C17" w:rsidRPr="00F01A53">
        <w:rPr>
          <w:rFonts w:ascii="Arial" w:eastAsia="Times New Roman" w:hAnsi="Arial" w:cs="Arial"/>
          <w:i/>
          <w:iCs/>
          <w:color w:val="000000"/>
          <w:kern w:val="0"/>
          <w:lang w:eastAsia="en-GB"/>
          <w14:ligatures w14:val="none"/>
        </w:rPr>
        <w:t>International</w:t>
      </w:r>
      <w:r w:rsidRPr="00F01A53">
        <w:rPr>
          <w:rFonts w:ascii="Arial" w:eastAsia="Times New Roman" w:hAnsi="Arial" w:cs="Arial"/>
          <w:i/>
          <w:iCs/>
          <w:color w:val="000000"/>
          <w:kern w:val="0"/>
          <w:lang w:eastAsia="en-GB"/>
          <w14:ligatures w14:val="none"/>
        </w:rPr>
        <w:t xml:space="preserve"> </w:t>
      </w:r>
      <w:r w:rsidR="00BC4C17" w:rsidRPr="00F01A53">
        <w:rPr>
          <w:rFonts w:ascii="Arial" w:eastAsia="Times New Roman" w:hAnsi="Arial" w:cs="Arial"/>
          <w:i/>
          <w:iCs/>
          <w:color w:val="000000"/>
          <w:kern w:val="0"/>
          <w:lang w:eastAsia="en-GB"/>
          <w14:ligatures w14:val="none"/>
        </w:rPr>
        <w:t>Committee</w:t>
      </w:r>
      <w:r w:rsidRPr="00F01A53">
        <w:rPr>
          <w:rFonts w:ascii="Arial" w:eastAsia="Times New Roman" w:hAnsi="Arial" w:cs="Arial"/>
          <w:i/>
          <w:iCs/>
          <w:color w:val="000000"/>
          <w:kern w:val="0"/>
          <w:lang w:eastAsia="en-GB"/>
          <w14:ligatures w14:val="none"/>
        </w:rPr>
        <w:t xml:space="preserve"> of the red Cross</w:t>
      </w:r>
      <w:r w:rsidRPr="00F01A53">
        <w:rPr>
          <w:rFonts w:ascii="Arial" w:eastAsia="Times New Roman" w:hAnsi="Arial" w:cs="Arial"/>
          <w:color w:val="000000"/>
          <w:kern w:val="0"/>
          <w:lang w:eastAsia="en-GB"/>
          <w14:ligatures w14:val="none"/>
        </w:rPr>
        <w:t>. Available at: https://www.unodc.org/documents/justice-and-prison-reform/Overcrowding_in_prisons_Ebook.pdf.</w:t>
      </w:r>
    </w:p>
    <w:p w14:paraId="70F19CC0" w14:textId="7777777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 xml:space="preserve">Wilburn, J., Blakey, E., </w:t>
      </w:r>
      <w:proofErr w:type="spellStart"/>
      <w:r w:rsidRPr="00F01A53">
        <w:rPr>
          <w:rFonts w:ascii="Arial" w:eastAsia="Times New Roman" w:hAnsi="Arial" w:cs="Arial"/>
          <w:color w:val="000000"/>
          <w:kern w:val="0"/>
          <w:lang w:eastAsia="en-GB"/>
          <w14:ligatures w14:val="none"/>
        </w:rPr>
        <w:t>Trindall</w:t>
      </w:r>
      <w:proofErr w:type="spellEnd"/>
      <w:r w:rsidRPr="00F01A53">
        <w:rPr>
          <w:rFonts w:ascii="Arial" w:eastAsia="Times New Roman" w:hAnsi="Arial" w:cs="Arial"/>
          <w:color w:val="000000"/>
          <w:kern w:val="0"/>
          <w:lang w:eastAsia="en-GB"/>
          <w14:ligatures w14:val="none"/>
        </w:rPr>
        <w:t xml:space="preserve">, A., Burr, H., Tanti, V., Doolan, S., Palmer, I., Jewell, T. and Balakrishnan, R. (2021). COVID-19 within a large UK prison with a high number of vulnerable adults, march to </w:t>
      </w:r>
      <w:proofErr w:type="spellStart"/>
      <w:r w:rsidRPr="00F01A53">
        <w:rPr>
          <w:rFonts w:ascii="Arial" w:eastAsia="Times New Roman" w:hAnsi="Arial" w:cs="Arial"/>
          <w:color w:val="000000"/>
          <w:kern w:val="0"/>
          <w:lang w:eastAsia="en-GB"/>
          <w14:ligatures w14:val="none"/>
        </w:rPr>
        <w:t>june</w:t>
      </w:r>
      <w:proofErr w:type="spellEnd"/>
      <w:r w:rsidRPr="00F01A53">
        <w:rPr>
          <w:rFonts w:ascii="Arial" w:eastAsia="Times New Roman" w:hAnsi="Arial" w:cs="Arial"/>
          <w:color w:val="000000"/>
          <w:kern w:val="0"/>
          <w:lang w:eastAsia="en-GB"/>
          <w14:ligatures w14:val="none"/>
        </w:rPr>
        <w:t xml:space="preserve"> 2020: An outbreak investigation and screening event. </w:t>
      </w:r>
      <w:r w:rsidRPr="00F01A53">
        <w:rPr>
          <w:rFonts w:ascii="Arial" w:eastAsia="Times New Roman" w:hAnsi="Arial" w:cs="Arial"/>
          <w:i/>
          <w:iCs/>
          <w:color w:val="000000"/>
          <w:kern w:val="0"/>
          <w:lang w:eastAsia="en-GB"/>
          <w14:ligatures w14:val="none"/>
        </w:rPr>
        <w:t>International Journal of Infectious Diseases</w:t>
      </w:r>
      <w:r w:rsidRPr="00F01A53">
        <w:rPr>
          <w:rFonts w:ascii="Arial" w:eastAsia="Times New Roman" w:hAnsi="Arial" w:cs="Arial"/>
          <w:color w:val="000000"/>
          <w:kern w:val="0"/>
          <w:lang w:eastAsia="en-GB"/>
          <w14:ligatures w14:val="none"/>
        </w:rPr>
        <w:t xml:space="preserve">, 104, pp.349–353.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://doi.org/10.1016/j.ijid.2021.01.027</w:t>
      </w:r>
      <w:proofErr w:type="gramEnd"/>
      <w:r w:rsidRPr="00F01A53">
        <w:rPr>
          <w:rFonts w:ascii="Arial" w:eastAsia="Times New Roman" w:hAnsi="Arial" w:cs="Arial"/>
          <w:color w:val="000000"/>
          <w:kern w:val="0"/>
          <w:lang w:eastAsia="en-GB"/>
          <w14:ligatures w14:val="none"/>
        </w:rPr>
        <w:t>.</w:t>
      </w:r>
    </w:p>
    <w:p w14:paraId="00177448" w14:textId="77777777" w:rsidR="00F01A53" w:rsidRPr="00F01A53" w:rsidRDefault="00F01A53" w:rsidP="00F01A53">
      <w:pPr>
        <w:spacing w:after="240" w:line="360" w:lineRule="atLeast"/>
        <w:rPr>
          <w:rFonts w:ascii="Arial" w:eastAsia="Times New Roman" w:hAnsi="Arial" w:cs="Arial"/>
          <w:color w:val="000000"/>
          <w:kern w:val="0"/>
          <w:lang w:eastAsia="en-GB"/>
          <w14:ligatures w14:val="none"/>
        </w:rPr>
      </w:pPr>
      <w:r w:rsidRPr="00F01A53">
        <w:rPr>
          <w:rFonts w:ascii="Arial" w:eastAsia="Times New Roman" w:hAnsi="Arial" w:cs="Arial"/>
          <w:color w:val="000000"/>
          <w:kern w:val="0"/>
          <w:lang w:eastAsia="en-GB"/>
          <w14:ligatures w14:val="none"/>
        </w:rPr>
        <w:t xml:space="preserve">Zou, D., Lakhani, B., Reynolds, R., </w:t>
      </w:r>
      <w:proofErr w:type="spellStart"/>
      <w:r w:rsidRPr="00F01A53">
        <w:rPr>
          <w:rFonts w:ascii="Arial" w:eastAsia="Times New Roman" w:hAnsi="Arial" w:cs="Arial"/>
          <w:color w:val="000000"/>
          <w:kern w:val="0"/>
          <w:lang w:eastAsia="en-GB"/>
          <w14:ligatures w14:val="none"/>
        </w:rPr>
        <w:t>Umer</w:t>
      </w:r>
      <w:proofErr w:type="spellEnd"/>
      <w:r w:rsidRPr="00F01A53">
        <w:rPr>
          <w:rFonts w:ascii="Arial" w:eastAsia="Times New Roman" w:hAnsi="Arial" w:cs="Arial"/>
          <w:color w:val="000000"/>
          <w:kern w:val="0"/>
          <w:lang w:eastAsia="en-GB"/>
          <w14:ligatures w14:val="none"/>
        </w:rPr>
        <w:t xml:space="preserve">, M., King, A.J. and Stead, R. (2021). </w:t>
      </w:r>
      <w:r w:rsidRPr="00F01A53">
        <w:rPr>
          <w:rFonts w:ascii="Arial" w:eastAsia="Times New Roman" w:hAnsi="Arial" w:cs="Arial"/>
          <w:i/>
          <w:iCs/>
          <w:color w:val="000000"/>
          <w:kern w:val="0"/>
          <w:lang w:eastAsia="en-GB"/>
          <w14:ligatures w14:val="none"/>
        </w:rPr>
        <w:t>Quantification of missed hospital appointments and related harm for prisoners attending ophthalmology services.</w:t>
      </w:r>
      <w:r w:rsidRPr="00F01A53">
        <w:rPr>
          <w:rFonts w:ascii="Arial" w:eastAsia="Times New Roman" w:hAnsi="Arial" w:cs="Arial"/>
          <w:color w:val="000000"/>
          <w:kern w:val="0"/>
          <w:lang w:eastAsia="en-GB"/>
          <w14:ligatures w14:val="none"/>
        </w:rPr>
        <w:t> </w:t>
      </w:r>
      <w:r w:rsidRPr="00F01A53">
        <w:rPr>
          <w:rFonts w:ascii="Arial" w:eastAsia="Times New Roman" w:hAnsi="Arial" w:cs="Arial"/>
          <w:i/>
          <w:iCs/>
          <w:color w:val="000000"/>
          <w:kern w:val="0"/>
          <w:lang w:eastAsia="en-GB"/>
          <w14:ligatures w14:val="none"/>
        </w:rPr>
        <w:t>Eye</w:t>
      </w:r>
      <w:r w:rsidRPr="00F01A53">
        <w:rPr>
          <w:rFonts w:ascii="Arial" w:eastAsia="Times New Roman" w:hAnsi="Arial" w:cs="Arial"/>
          <w:color w:val="000000"/>
          <w:kern w:val="0"/>
          <w:lang w:eastAsia="en-GB"/>
          <w14:ligatures w14:val="none"/>
        </w:rPr>
        <w:t xml:space="preserve">. </w:t>
      </w:r>
      <w:proofErr w:type="spellStart"/>
      <w:proofErr w:type="gramStart"/>
      <w:r w:rsidRPr="00F01A53">
        <w:rPr>
          <w:rFonts w:ascii="Arial" w:eastAsia="Times New Roman" w:hAnsi="Arial" w:cs="Arial"/>
          <w:color w:val="000000"/>
          <w:kern w:val="0"/>
          <w:lang w:eastAsia="en-GB"/>
          <w14:ligatures w14:val="none"/>
        </w:rPr>
        <w:t>doi:https</w:t>
      </w:r>
      <w:proofErr w:type="spellEnd"/>
      <w:r w:rsidRPr="00F01A53">
        <w:rPr>
          <w:rFonts w:ascii="Arial" w:eastAsia="Times New Roman" w:hAnsi="Arial" w:cs="Arial"/>
          <w:color w:val="000000"/>
          <w:kern w:val="0"/>
          <w:lang w:eastAsia="en-GB"/>
          <w14:ligatures w14:val="none"/>
        </w:rPr>
        <w:t>://doi.org/10.1038/s41433-021-01823-4</w:t>
      </w:r>
      <w:proofErr w:type="gramEnd"/>
      <w:r w:rsidRPr="00F01A53">
        <w:rPr>
          <w:rFonts w:ascii="Arial" w:eastAsia="Times New Roman" w:hAnsi="Arial" w:cs="Arial"/>
          <w:color w:val="000000"/>
          <w:kern w:val="0"/>
          <w:lang w:eastAsia="en-GB"/>
          <w14:ligatures w14:val="none"/>
        </w:rPr>
        <w:t>.</w:t>
      </w:r>
    </w:p>
    <w:p w14:paraId="0F816101" w14:textId="77777777" w:rsidR="004C3E87" w:rsidRPr="00BC4C17" w:rsidRDefault="004C3E87" w:rsidP="00396F0E">
      <w:pPr>
        <w:rPr>
          <w:rFonts w:ascii="Arial" w:hAnsi="Arial" w:cs="Arial"/>
        </w:rPr>
      </w:pPr>
    </w:p>
    <w:p w14:paraId="662094B5" w14:textId="77777777" w:rsidR="004C3E87" w:rsidRPr="00BC4C17" w:rsidRDefault="004C3E87" w:rsidP="00396F0E">
      <w:pPr>
        <w:rPr>
          <w:rFonts w:ascii="Arial" w:hAnsi="Arial" w:cs="Arial"/>
        </w:rPr>
      </w:pPr>
    </w:p>
    <w:p w14:paraId="14AA5187" w14:textId="77777777" w:rsidR="004C3E87" w:rsidRDefault="004C3E87" w:rsidP="00396F0E">
      <w:pPr>
        <w:rPr>
          <w:rFonts w:ascii="Calibri" w:hAnsi="Calibri" w:cs="Calibri"/>
        </w:rPr>
      </w:pPr>
    </w:p>
    <w:p w14:paraId="3EDDDB67" w14:textId="77777777" w:rsidR="004C3E87" w:rsidRDefault="004C3E87" w:rsidP="00396F0E">
      <w:pPr>
        <w:rPr>
          <w:rFonts w:ascii="Calibri" w:hAnsi="Calibri" w:cs="Calibri"/>
        </w:rPr>
      </w:pPr>
    </w:p>
    <w:p w14:paraId="34CDD9BC" w14:textId="77777777" w:rsidR="004C3E87" w:rsidRDefault="004C3E87" w:rsidP="00396F0E">
      <w:pPr>
        <w:rPr>
          <w:rFonts w:ascii="Calibri" w:hAnsi="Calibri" w:cs="Calibri"/>
        </w:rPr>
      </w:pPr>
    </w:p>
    <w:p w14:paraId="6281441D" w14:textId="77777777" w:rsidR="004C3E87" w:rsidRDefault="004C3E87" w:rsidP="00396F0E">
      <w:pPr>
        <w:rPr>
          <w:rFonts w:ascii="Calibri" w:hAnsi="Calibri" w:cs="Calibri"/>
        </w:rPr>
      </w:pPr>
    </w:p>
    <w:p w14:paraId="0352E1B4" w14:textId="77777777" w:rsidR="004C3E87" w:rsidRDefault="004C3E87" w:rsidP="00396F0E">
      <w:pPr>
        <w:rPr>
          <w:rFonts w:ascii="Calibri" w:hAnsi="Calibri" w:cs="Calibri"/>
        </w:rPr>
      </w:pPr>
    </w:p>
    <w:p w14:paraId="059A4EFC" w14:textId="77777777" w:rsidR="004C3E87" w:rsidRDefault="004C3E87" w:rsidP="00396F0E">
      <w:pPr>
        <w:rPr>
          <w:rFonts w:ascii="Calibri" w:hAnsi="Calibri" w:cs="Calibri"/>
        </w:rPr>
      </w:pPr>
    </w:p>
    <w:p w14:paraId="7EC82673" w14:textId="77777777" w:rsidR="00BD74AC" w:rsidRDefault="00BD74AC" w:rsidP="00396F0E"/>
    <w:sectPr w:rsidR="00BD74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A2C"/>
    <w:rsid w:val="00003009"/>
    <w:rsid w:val="000128D2"/>
    <w:rsid w:val="000272D7"/>
    <w:rsid w:val="00036E93"/>
    <w:rsid w:val="0003758D"/>
    <w:rsid w:val="0005168D"/>
    <w:rsid w:val="0009439B"/>
    <w:rsid w:val="0009482F"/>
    <w:rsid w:val="000B13BD"/>
    <w:rsid w:val="000C0D7B"/>
    <w:rsid w:val="000C734B"/>
    <w:rsid w:val="000D4C6A"/>
    <w:rsid w:val="000D7FEF"/>
    <w:rsid w:val="000E396E"/>
    <w:rsid w:val="001005C9"/>
    <w:rsid w:val="001214C6"/>
    <w:rsid w:val="0015277A"/>
    <w:rsid w:val="001722CA"/>
    <w:rsid w:val="00181DCD"/>
    <w:rsid w:val="001827EE"/>
    <w:rsid w:val="001A2276"/>
    <w:rsid w:val="001B375C"/>
    <w:rsid w:val="001B6944"/>
    <w:rsid w:val="001D3D48"/>
    <w:rsid w:val="001E70C5"/>
    <w:rsid w:val="001E74FB"/>
    <w:rsid w:val="00231BC7"/>
    <w:rsid w:val="00234CBD"/>
    <w:rsid w:val="00255F01"/>
    <w:rsid w:val="0029579D"/>
    <w:rsid w:val="00295A1D"/>
    <w:rsid w:val="002A7579"/>
    <w:rsid w:val="002D5A05"/>
    <w:rsid w:val="002D6041"/>
    <w:rsid w:val="002E0CB3"/>
    <w:rsid w:val="002E30D0"/>
    <w:rsid w:val="002E36CC"/>
    <w:rsid w:val="002F0570"/>
    <w:rsid w:val="002F0AA2"/>
    <w:rsid w:val="002F4234"/>
    <w:rsid w:val="002F5A66"/>
    <w:rsid w:val="00300FBE"/>
    <w:rsid w:val="00303F15"/>
    <w:rsid w:val="00304263"/>
    <w:rsid w:val="00315FD7"/>
    <w:rsid w:val="00324866"/>
    <w:rsid w:val="00327E1A"/>
    <w:rsid w:val="00340E02"/>
    <w:rsid w:val="0034455B"/>
    <w:rsid w:val="003512C7"/>
    <w:rsid w:val="003519D3"/>
    <w:rsid w:val="00355E5C"/>
    <w:rsid w:val="00374DAE"/>
    <w:rsid w:val="0038795B"/>
    <w:rsid w:val="00394FB9"/>
    <w:rsid w:val="00396BE8"/>
    <w:rsid w:val="00396F0E"/>
    <w:rsid w:val="003B30E3"/>
    <w:rsid w:val="003B6D26"/>
    <w:rsid w:val="003C022E"/>
    <w:rsid w:val="003D1979"/>
    <w:rsid w:val="003D3A84"/>
    <w:rsid w:val="003F4332"/>
    <w:rsid w:val="00416B86"/>
    <w:rsid w:val="0042148E"/>
    <w:rsid w:val="00422EB3"/>
    <w:rsid w:val="0042550E"/>
    <w:rsid w:val="00452D09"/>
    <w:rsid w:val="00455DD6"/>
    <w:rsid w:val="00462BBD"/>
    <w:rsid w:val="00470F83"/>
    <w:rsid w:val="00480393"/>
    <w:rsid w:val="00480678"/>
    <w:rsid w:val="0049283D"/>
    <w:rsid w:val="004A3DA4"/>
    <w:rsid w:val="004B003D"/>
    <w:rsid w:val="004B1DCD"/>
    <w:rsid w:val="004B3D6B"/>
    <w:rsid w:val="004B3EAB"/>
    <w:rsid w:val="004C3E87"/>
    <w:rsid w:val="00511AF1"/>
    <w:rsid w:val="00525285"/>
    <w:rsid w:val="00575806"/>
    <w:rsid w:val="00584D4E"/>
    <w:rsid w:val="005862ED"/>
    <w:rsid w:val="005C47B6"/>
    <w:rsid w:val="005C6186"/>
    <w:rsid w:val="005D0DE1"/>
    <w:rsid w:val="005D4700"/>
    <w:rsid w:val="00606FFA"/>
    <w:rsid w:val="0061446E"/>
    <w:rsid w:val="00617E75"/>
    <w:rsid w:val="00624A1B"/>
    <w:rsid w:val="0063004C"/>
    <w:rsid w:val="00660715"/>
    <w:rsid w:val="006678A3"/>
    <w:rsid w:val="00672EE3"/>
    <w:rsid w:val="00684709"/>
    <w:rsid w:val="00690F34"/>
    <w:rsid w:val="00695C2B"/>
    <w:rsid w:val="006A711D"/>
    <w:rsid w:val="006B4D42"/>
    <w:rsid w:val="006D067B"/>
    <w:rsid w:val="006D3106"/>
    <w:rsid w:val="006F6555"/>
    <w:rsid w:val="00723843"/>
    <w:rsid w:val="00737D2A"/>
    <w:rsid w:val="00741A85"/>
    <w:rsid w:val="00742D5A"/>
    <w:rsid w:val="00744BA0"/>
    <w:rsid w:val="00747F24"/>
    <w:rsid w:val="007666CC"/>
    <w:rsid w:val="00766A98"/>
    <w:rsid w:val="00774E7E"/>
    <w:rsid w:val="00776D73"/>
    <w:rsid w:val="007B3A22"/>
    <w:rsid w:val="007B7DE1"/>
    <w:rsid w:val="007C1E1A"/>
    <w:rsid w:val="007E367F"/>
    <w:rsid w:val="007F0FDA"/>
    <w:rsid w:val="00813BDD"/>
    <w:rsid w:val="00832426"/>
    <w:rsid w:val="00832C89"/>
    <w:rsid w:val="008520AB"/>
    <w:rsid w:val="0085330E"/>
    <w:rsid w:val="00876F3E"/>
    <w:rsid w:val="00883EBC"/>
    <w:rsid w:val="008C14E7"/>
    <w:rsid w:val="008F3BB7"/>
    <w:rsid w:val="009031A8"/>
    <w:rsid w:val="00923A41"/>
    <w:rsid w:val="00924C26"/>
    <w:rsid w:val="00926165"/>
    <w:rsid w:val="00937776"/>
    <w:rsid w:val="00941DD3"/>
    <w:rsid w:val="00944BD7"/>
    <w:rsid w:val="0096793D"/>
    <w:rsid w:val="00981DDC"/>
    <w:rsid w:val="00982871"/>
    <w:rsid w:val="0098455B"/>
    <w:rsid w:val="00993941"/>
    <w:rsid w:val="009952B6"/>
    <w:rsid w:val="009A7F0D"/>
    <w:rsid w:val="009C7507"/>
    <w:rsid w:val="00A10BF9"/>
    <w:rsid w:val="00A1568B"/>
    <w:rsid w:val="00A2396B"/>
    <w:rsid w:val="00A268E0"/>
    <w:rsid w:val="00A34A32"/>
    <w:rsid w:val="00A83E1C"/>
    <w:rsid w:val="00A903B5"/>
    <w:rsid w:val="00A93B74"/>
    <w:rsid w:val="00A944F0"/>
    <w:rsid w:val="00AA3F7E"/>
    <w:rsid w:val="00AD70E3"/>
    <w:rsid w:val="00B04F5F"/>
    <w:rsid w:val="00B21A1C"/>
    <w:rsid w:val="00B31D31"/>
    <w:rsid w:val="00B3653E"/>
    <w:rsid w:val="00B83C52"/>
    <w:rsid w:val="00B860DC"/>
    <w:rsid w:val="00B91710"/>
    <w:rsid w:val="00B921F9"/>
    <w:rsid w:val="00BB05EA"/>
    <w:rsid w:val="00BC4C17"/>
    <w:rsid w:val="00BC6A2C"/>
    <w:rsid w:val="00BD74AC"/>
    <w:rsid w:val="00BF0739"/>
    <w:rsid w:val="00C37377"/>
    <w:rsid w:val="00C52651"/>
    <w:rsid w:val="00C56EA5"/>
    <w:rsid w:val="00C723FB"/>
    <w:rsid w:val="00C764D9"/>
    <w:rsid w:val="00C92227"/>
    <w:rsid w:val="00CB08E0"/>
    <w:rsid w:val="00CC1E53"/>
    <w:rsid w:val="00CC3E92"/>
    <w:rsid w:val="00CE2425"/>
    <w:rsid w:val="00CE2A98"/>
    <w:rsid w:val="00CF24A2"/>
    <w:rsid w:val="00D43EA9"/>
    <w:rsid w:val="00D47475"/>
    <w:rsid w:val="00D47806"/>
    <w:rsid w:val="00D81340"/>
    <w:rsid w:val="00D81E36"/>
    <w:rsid w:val="00D83B1D"/>
    <w:rsid w:val="00D90410"/>
    <w:rsid w:val="00DB606A"/>
    <w:rsid w:val="00DC058F"/>
    <w:rsid w:val="00DC6186"/>
    <w:rsid w:val="00DE502C"/>
    <w:rsid w:val="00DF0005"/>
    <w:rsid w:val="00DF7B6A"/>
    <w:rsid w:val="00E11425"/>
    <w:rsid w:val="00E14BAE"/>
    <w:rsid w:val="00E15940"/>
    <w:rsid w:val="00E2104C"/>
    <w:rsid w:val="00E641F4"/>
    <w:rsid w:val="00E64785"/>
    <w:rsid w:val="00E66BF6"/>
    <w:rsid w:val="00E831FB"/>
    <w:rsid w:val="00E87334"/>
    <w:rsid w:val="00E95046"/>
    <w:rsid w:val="00E9550C"/>
    <w:rsid w:val="00E961AF"/>
    <w:rsid w:val="00EB1FEC"/>
    <w:rsid w:val="00EB3A7C"/>
    <w:rsid w:val="00ED20EF"/>
    <w:rsid w:val="00ED71AE"/>
    <w:rsid w:val="00EE6FA7"/>
    <w:rsid w:val="00EF21F3"/>
    <w:rsid w:val="00F01A53"/>
    <w:rsid w:val="00F0314D"/>
    <w:rsid w:val="00F21E91"/>
    <w:rsid w:val="00F2252F"/>
    <w:rsid w:val="00F306A6"/>
    <w:rsid w:val="00F36428"/>
    <w:rsid w:val="00F4144A"/>
    <w:rsid w:val="00F44015"/>
    <w:rsid w:val="00F5651A"/>
    <w:rsid w:val="00F6016B"/>
    <w:rsid w:val="00F6281B"/>
    <w:rsid w:val="00F704F1"/>
    <w:rsid w:val="00F844BC"/>
    <w:rsid w:val="00FA1E5A"/>
    <w:rsid w:val="00FA21AB"/>
    <w:rsid w:val="00FA4108"/>
    <w:rsid w:val="00FA68E7"/>
    <w:rsid w:val="00FC04A8"/>
    <w:rsid w:val="00FC59C0"/>
    <w:rsid w:val="00FE0893"/>
    <w:rsid w:val="00FF0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382F9D"/>
  <w15:chartTrackingRefBased/>
  <w15:docId w15:val="{7CAB441B-C537-1243-90EF-4082C3AB3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6A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6A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6A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6A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6A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6A2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6A2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6A2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6A2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6A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6A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6A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6A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6A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6A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6A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6A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6A2C"/>
    <w:rPr>
      <w:rFonts w:eastAsiaTheme="majorEastAsia" w:cstheme="majorBidi"/>
      <w:color w:val="272727" w:themeColor="text1" w:themeTint="D8"/>
    </w:rPr>
  </w:style>
  <w:style w:type="paragraph" w:styleId="Title">
    <w:name w:val="Title"/>
    <w:basedOn w:val="Normal"/>
    <w:next w:val="Normal"/>
    <w:link w:val="TitleChar"/>
    <w:uiPriority w:val="10"/>
    <w:qFormat/>
    <w:rsid w:val="00BC6A2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6A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6A2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6A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6A2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C6A2C"/>
    <w:rPr>
      <w:i/>
      <w:iCs/>
      <w:color w:val="404040" w:themeColor="text1" w:themeTint="BF"/>
    </w:rPr>
  </w:style>
  <w:style w:type="paragraph" w:styleId="ListParagraph">
    <w:name w:val="List Paragraph"/>
    <w:basedOn w:val="Normal"/>
    <w:uiPriority w:val="34"/>
    <w:qFormat/>
    <w:rsid w:val="00BC6A2C"/>
    <w:pPr>
      <w:ind w:left="720"/>
      <w:contextualSpacing/>
    </w:pPr>
  </w:style>
  <w:style w:type="character" w:styleId="IntenseEmphasis">
    <w:name w:val="Intense Emphasis"/>
    <w:basedOn w:val="DefaultParagraphFont"/>
    <w:uiPriority w:val="21"/>
    <w:qFormat/>
    <w:rsid w:val="00BC6A2C"/>
    <w:rPr>
      <w:i/>
      <w:iCs/>
      <w:color w:val="0F4761" w:themeColor="accent1" w:themeShade="BF"/>
    </w:rPr>
  </w:style>
  <w:style w:type="paragraph" w:styleId="IntenseQuote">
    <w:name w:val="Intense Quote"/>
    <w:basedOn w:val="Normal"/>
    <w:next w:val="Normal"/>
    <w:link w:val="IntenseQuoteChar"/>
    <w:uiPriority w:val="30"/>
    <w:qFormat/>
    <w:rsid w:val="00BC6A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6A2C"/>
    <w:rPr>
      <w:i/>
      <w:iCs/>
      <w:color w:val="0F4761" w:themeColor="accent1" w:themeShade="BF"/>
    </w:rPr>
  </w:style>
  <w:style w:type="character" w:styleId="IntenseReference">
    <w:name w:val="Intense Reference"/>
    <w:basedOn w:val="DefaultParagraphFont"/>
    <w:uiPriority w:val="32"/>
    <w:qFormat/>
    <w:rsid w:val="00BC6A2C"/>
    <w:rPr>
      <w:b/>
      <w:bCs/>
      <w:smallCaps/>
      <w:color w:val="0F4761" w:themeColor="accent1" w:themeShade="BF"/>
      <w:spacing w:val="5"/>
    </w:rPr>
  </w:style>
  <w:style w:type="character" w:styleId="SubtleEmphasis">
    <w:name w:val="Subtle Emphasis"/>
    <w:basedOn w:val="DefaultParagraphFont"/>
    <w:uiPriority w:val="19"/>
    <w:qFormat/>
    <w:rsid w:val="00B83C52"/>
    <w:rPr>
      <w:i/>
      <w:iCs/>
      <w:color w:val="404040" w:themeColor="text1" w:themeTint="BF"/>
    </w:rPr>
  </w:style>
  <w:style w:type="character" w:styleId="Hyperlink">
    <w:name w:val="Hyperlink"/>
    <w:basedOn w:val="DefaultParagraphFont"/>
    <w:uiPriority w:val="99"/>
    <w:unhideWhenUsed/>
    <w:rsid w:val="00E9550C"/>
    <w:rPr>
      <w:color w:val="467886" w:themeColor="hyperlink"/>
      <w:u w:val="single"/>
    </w:rPr>
  </w:style>
  <w:style w:type="character" w:styleId="UnresolvedMention">
    <w:name w:val="Unresolved Mention"/>
    <w:basedOn w:val="DefaultParagraphFont"/>
    <w:uiPriority w:val="99"/>
    <w:semiHidden/>
    <w:unhideWhenUsed/>
    <w:rsid w:val="00E9550C"/>
    <w:rPr>
      <w:color w:val="605E5C"/>
      <w:shd w:val="clear" w:color="auto" w:fill="E1DFDD"/>
    </w:rPr>
  </w:style>
  <w:style w:type="character" w:styleId="FollowedHyperlink">
    <w:name w:val="FollowedHyperlink"/>
    <w:basedOn w:val="DefaultParagraphFont"/>
    <w:uiPriority w:val="99"/>
    <w:semiHidden/>
    <w:unhideWhenUsed/>
    <w:rsid w:val="0009482F"/>
    <w:rPr>
      <w:color w:val="96607D" w:themeColor="followedHyperlink"/>
      <w:u w:val="single"/>
    </w:rPr>
  </w:style>
  <w:style w:type="character" w:customStyle="1" w:styleId="apple-converted-space">
    <w:name w:val="apple-converted-space"/>
    <w:basedOn w:val="DefaultParagraphFont"/>
    <w:rsid w:val="00EF21F3"/>
  </w:style>
  <w:style w:type="paragraph" w:styleId="NormalWeb">
    <w:name w:val="Normal (Web)"/>
    <w:basedOn w:val="Normal"/>
    <w:uiPriority w:val="99"/>
    <w:unhideWhenUsed/>
    <w:rsid w:val="0066071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CommentReference">
    <w:name w:val="annotation reference"/>
    <w:basedOn w:val="DefaultParagraphFont"/>
    <w:uiPriority w:val="99"/>
    <w:semiHidden/>
    <w:unhideWhenUsed/>
    <w:rsid w:val="00606FFA"/>
    <w:rPr>
      <w:sz w:val="16"/>
      <w:szCs w:val="16"/>
    </w:rPr>
  </w:style>
  <w:style w:type="paragraph" w:styleId="CommentText">
    <w:name w:val="annotation text"/>
    <w:basedOn w:val="Normal"/>
    <w:link w:val="CommentTextChar"/>
    <w:uiPriority w:val="99"/>
    <w:semiHidden/>
    <w:unhideWhenUsed/>
    <w:rsid w:val="00606FFA"/>
    <w:rPr>
      <w:sz w:val="20"/>
      <w:szCs w:val="20"/>
    </w:rPr>
  </w:style>
  <w:style w:type="character" w:customStyle="1" w:styleId="CommentTextChar">
    <w:name w:val="Comment Text Char"/>
    <w:basedOn w:val="DefaultParagraphFont"/>
    <w:link w:val="CommentText"/>
    <w:uiPriority w:val="99"/>
    <w:semiHidden/>
    <w:rsid w:val="00606FFA"/>
    <w:rPr>
      <w:sz w:val="20"/>
      <w:szCs w:val="20"/>
    </w:rPr>
  </w:style>
  <w:style w:type="paragraph" w:styleId="CommentSubject">
    <w:name w:val="annotation subject"/>
    <w:basedOn w:val="CommentText"/>
    <w:next w:val="CommentText"/>
    <w:link w:val="CommentSubjectChar"/>
    <w:uiPriority w:val="99"/>
    <w:semiHidden/>
    <w:unhideWhenUsed/>
    <w:rsid w:val="00606FFA"/>
    <w:rPr>
      <w:b/>
      <w:bCs/>
    </w:rPr>
  </w:style>
  <w:style w:type="character" w:customStyle="1" w:styleId="CommentSubjectChar">
    <w:name w:val="Comment Subject Char"/>
    <w:basedOn w:val="CommentTextChar"/>
    <w:link w:val="CommentSubject"/>
    <w:uiPriority w:val="99"/>
    <w:semiHidden/>
    <w:rsid w:val="00606FF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409780">
      <w:bodyDiv w:val="1"/>
      <w:marLeft w:val="0"/>
      <w:marRight w:val="0"/>
      <w:marTop w:val="0"/>
      <w:marBottom w:val="0"/>
      <w:divBdr>
        <w:top w:val="none" w:sz="0" w:space="0" w:color="auto"/>
        <w:left w:val="none" w:sz="0" w:space="0" w:color="auto"/>
        <w:bottom w:val="none" w:sz="0" w:space="0" w:color="auto"/>
        <w:right w:val="none" w:sz="0" w:space="0" w:color="auto"/>
      </w:divBdr>
      <w:divsChild>
        <w:div w:id="1440567001">
          <w:marLeft w:val="0"/>
          <w:marRight w:val="0"/>
          <w:marTop w:val="0"/>
          <w:marBottom w:val="0"/>
          <w:divBdr>
            <w:top w:val="none" w:sz="0" w:space="0" w:color="auto"/>
            <w:left w:val="none" w:sz="0" w:space="0" w:color="auto"/>
            <w:bottom w:val="none" w:sz="0" w:space="0" w:color="auto"/>
            <w:right w:val="none" w:sz="0" w:space="0" w:color="auto"/>
          </w:divBdr>
        </w:div>
      </w:divsChild>
    </w:div>
    <w:div w:id="217715867">
      <w:bodyDiv w:val="1"/>
      <w:marLeft w:val="0"/>
      <w:marRight w:val="0"/>
      <w:marTop w:val="0"/>
      <w:marBottom w:val="0"/>
      <w:divBdr>
        <w:top w:val="none" w:sz="0" w:space="0" w:color="auto"/>
        <w:left w:val="none" w:sz="0" w:space="0" w:color="auto"/>
        <w:bottom w:val="none" w:sz="0" w:space="0" w:color="auto"/>
        <w:right w:val="none" w:sz="0" w:space="0" w:color="auto"/>
      </w:divBdr>
    </w:div>
    <w:div w:id="280693657">
      <w:bodyDiv w:val="1"/>
      <w:marLeft w:val="0"/>
      <w:marRight w:val="0"/>
      <w:marTop w:val="0"/>
      <w:marBottom w:val="0"/>
      <w:divBdr>
        <w:top w:val="none" w:sz="0" w:space="0" w:color="auto"/>
        <w:left w:val="none" w:sz="0" w:space="0" w:color="auto"/>
        <w:bottom w:val="none" w:sz="0" w:space="0" w:color="auto"/>
        <w:right w:val="none" w:sz="0" w:space="0" w:color="auto"/>
      </w:divBdr>
      <w:divsChild>
        <w:div w:id="1863476188">
          <w:marLeft w:val="0"/>
          <w:marRight w:val="0"/>
          <w:marTop w:val="0"/>
          <w:marBottom w:val="0"/>
          <w:divBdr>
            <w:top w:val="none" w:sz="0" w:space="0" w:color="auto"/>
            <w:left w:val="none" w:sz="0" w:space="0" w:color="auto"/>
            <w:bottom w:val="none" w:sz="0" w:space="0" w:color="auto"/>
            <w:right w:val="none" w:sz="0" w:space="0" w:color="auto"/>
          </w:divBdr>
          <w:divsChild>
            <w:div w:id="697900220">
              <w:marLeft w:val="0"/>
              <w:marRight w:val="0"/>
              <w:marTop w:val="0"/>
              <w:marBottom w:val="0"/>
              <w:divBdr>
                <w:top w:val="none" w:sz="0" w:space="0" w:color="auto"/>
                <w:left w:val="none" w:sz="0" w:space="0" w:color="auto"/>
                <w:bottom w:val="none" w:sz="0" w:space="0" w:color="auto"/>
                <w:right w:val="none" w:sz="0" w:space="0" w:color="auto"/>
              </w:divBdr>
              <w:divsChild>
                <w:div w:id="1777865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6760529">
      <w:bodyDiv w:val="1"/>
      <w:marLeft w:val="0"/>
      <w:marRight w:val="0"/>
      <w:marTop w:val="0"/>
      <w:marBottom w:val="0"/>
      <w:divBdr>
        <w:top w:val="none" w:sz="0" w:space="0" w:color="auto"/>
        <w:left w:val="none" w:sz="0" w:space="0" w:color="auto"/>
        <w:bottom w:val="none" w:sz="0" w:space="0" w:color="auto"/>
        <w:right w:val="none" w:sz="0" w:space="0" w:color="auto"/>
      </w:divBdr>
      <w:divsChild>
        <w:div w:id="1103451486">
          <w:marLeft w:val="0"/>
          <w:marRight w:val="0"/>
          <w:marTop w:val="0"/>
          <w:marBottom w:val="0"/>
          <w:divBdr>
            <w:top w:val="none" w:sz="0" w:space="0" w:color="auto"/>
            <w:left w:val="none" w:sz="0" w:space="0" w:color="auto"/>
            <w:bottom w:val="none" w:sz="0" w:space="0" w:color="auto"/>
            <w:right w:val="none" w:sz="0" w:space="0" w:color="auto"/>
          </w:divBdr>
          <w:divsChild>
            <w:div w:id="291908172">
              <w:marLeft w:val="0"/>
              <w:marRight w:val="0"/>
              <w:marTop w:val="0"/>
              <w:marBottom w:val="0"/>
              <w:divBdr>
                <w:top w:val="none" w:sz="0" w:space="0" w:color="auto"/>
                <w:left w:val="none" w:sz="0" w:space="0" w:color="auto"/>
                <w:bottom w:val="none" w:sz="0" w:space="0" w:color="auto"/>
                <w:right w:val="none" w:sz="0" w:space="0" w:color="auto"/>
              </w:divBdr>
              <w:divsChild>
                <w:div w:id="70474238">
                  <w:marLeft w:val="0"/>
                  <w:marRight w:val="0"/>
                  <w:marTop w:val="0"/>
                  <w:marBottom w:val="0"/>
                  <w:divBdr>
                    <w:top w:val="none" w:sz="0" w:space="0" w:color="auto"/>
                    <w:left w:val="none" w:sz="0" w:space="0" w:color="auto"/>
                    <w:bottom w:val="none" w:sz="0" w:space="0" w:color="auto"/>
                    <w:right w:val="none" w:sz="0" w:space="0" w:color="auto"/>
                  </w:divBdr>
                  <w:divsChild>
                    <w:div w:id="479231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7877128">
      <w:bodyDiv w:val="1"/>
      <w:marLeft w:val="0"/>
      <w:marRight w:val="0"/>
      <w:marTop w:val="0"/>
      <w:marBottom w:val="0"/>
      <w:divBdr>
        <w:top w:val="none" w:sz="0" w:space="0" w:color="auto"/>
        <w:left w:val="none" w:sz="0" w:space="0" w:color="auto"/>
        <w:bottom w:val="none" w:sz="0" w:space="0" w:color="auto"/>
        <w:right w:val="none" w:sz="0" w:space="0" w:color="auto"/>
      </w:divBdr>
      <w:divsChild>
        <w:div w:id="2100443057">
          <w:marLeft w:val="0"/>
          <w:marRight w:val="0"/>
          <w:marTop w:val="0"/>
          <w:marBottom w:val="0"/>
          <w:divBdr>
            <w:top w:val="none" w:sz="0" w:space="0" w:color="auto"/>
            <w:left w:val="none" w:sz="0" w:space="0" w:color="auto"/>
            <w:bottom w:val="none" w:sz="0" w:space="0" w:color="auto"/>
            <w:right w:val="none" w:sz="0" w:space="0" w:color="auto"/>
          </w:divBdr>
        </w:div>
      </w:divsChild>
    </w:div>
    <w:div w:id="905603050">
      <w:bodyDiv w:val="1"/>
      <w:marLeft w:val="0"/>
      <w:marRight w:val="0"/>
      <w:marTop w:val="0"/>
      <w:marBottom w:val="0"/>
      <w:divBdr>
        <w:top w:val="none" w:sz="0" w:space="0" w:color="auto"/>
        <w:left w:val="none" w:sz="0" w:space="0" w:color="auto"/>
        <w:bottom w:val="none" w:sz="0" w:space="0" w:color="auto"/>
        <w:right w:val="none" w:sz="0" w:space="0" w:color="auto"/>
      </w:divBdr>
    </w:div>
    <w:div w:id="1368991677">
      <w:bodyDiv w:val="1"/>
      <w:marLeft w:val="0"/>
      <w:marRight w:val="0"/>
      <w:marTop w:val="0"/>
      <w:marBottom w:val="0"/>
      <w:divBdr>
        <w:top w:val="none" w:sz="0" w:space="0" w:color="auto"/>
        <w:left w:val="none" w:sz="0" w:space="0" w:color="auto"/>
        <w:bottom w:val="none" w:sz="0" w:space="0" w:color="auto"/>
        <w:right w:val="none" w:sz="0" w:space="0" w:color="auto"/>
      </w:divBdr>
      <w:divsChild>
        <w:div w:id="1383748766">
          <w:marLeft w:val="0"/>
          <w:marRight w:val="0"/>
          <w:marTop w:val="0"/>
          <w:marBottom w:val="0"/>
          <w:divBdr>
            <w:top w:val="none" w:sz="0" w:space="0" w:color="auto"/>
            <w:left w:val="none" w:sz="0" w:space="0" w:color="auto"/>
            <w:bottom w:val="none" w:sz="0" w:space="0" w:color="auto"/>
            <w:right w:val="none" w:sz="0" w:space="0" w:color="auto"/>
          </w:divBdr>
          <w:divsChild>
            <w:div w:id="455292804">
              <w:marLeft w:val="0"/>
              <w:marRight w:val="0"/>
              <w:marTop w:val="0"/>
              <w:marBottom w:val="0"/>
              <w:divBdr>
                <w:top w:val="none" w:sz="0" w:space="0" w:color="auto"/>
                <w:left w:val="none" w:sz="0" w:space="0" w:color="auto"/>
                <w:bottom w:val="none" w:sz="0" w:space="0" w:color="auto"/>
                <w:right w:val="none" w:sz="0" w:space="0" w:color="auto"/>
              </w:divBdr>
              <w:divsChild>
                <w:div w:id="450249049">
                  <w:marLeft w:val="0"/>
                  <w:marRight w:val="0"/>
                  <w:marTop w:val="0"/>
                  <w:marBottom w:val="0"/>
                  <w:divBdr>
                    <w:top w:val="none" w:sz="0" w:space="0" w:color="auto"/>
                    <w:left w:val="none" w:sz="0" w:space="0" w:color="auto"/>
                    <w:bottom w:val="none" w:sz="0" w:space="0" w:color="auto"/>
                    <w:right w:val="none" w:sz="0" w:space="0" w:color="auto"/>
                  </w:divBdr>
                  <w:divsChild>
                    <w:div w:id="391463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302140">
      <w:bodyDiv w:val="1"/>
      <w:marLeft w:val="0"/>
      <w:marRight w:val="0"/>
      <w:marTop w:val="0"/>
      <w:marBottom w:val="0"/>
      <w:divBdr>
        <w:top w:val="none" w:sz="0" w:space="0" w:color="auto"/>
        <w:left w:val="none" w:sz="0" w:space="0" w:color="auto"/>
        <w:bottom w:val="none" w:sz="0" w:space="0" w:color="auto"/>
        <w:right w:val="none" w:sz="0" w:space="0" w:color="auto"/>
      </w:divBdr>
      <w:divsChild>
        <w:div w:id="1997684119">
          <w:marLeft w:val="0"/>
          <w:marRight w:val="0"/>
          <w:marTop w:val="0"/>
          <w:marBottom w:val="0"/>
          <w:divBdr>
            <w:top w:val="none" w:sz="0" w:space="0" w:color="auto"/>
            <w:left w:val="none" w:sz="0" w:space="0" w:color="auto"/>
            <w:bottom w:val="none" w:sz="0" w:space="0" w:color="auto"/>
            <w:right w:val="none" w:sz="0" w:space="0" w:color="auto"/>
          </w:divBdr>
        </w:div>
      </w:divsChild>
    </w:div>
    <w:div w:id="2108502571">
      <w:bodyDiv w:val="1"/>
      <w:marLeft w:val="0"/>
      <w:marRight w:val="0"/>
      <w:marTop w:val="0"/>
      <w:marBottom w:val="0"/>
      <w:divBdr>
        <w:top w:val="none" w:sz="0" w:space="0" w:color="auto"/>
        <w:left w:val="none" w:sz="0" w:space="0" w:color="auto"/>
        <w:bottom w:val="none" w:sz="0" w:space="0" w:color="auto"/>
        <w:right w:val="none" w:sz="0" w:space="0" w:color="auto"/>
      </w:divBdr>
      <w:divsChild>
        <w:div w:id="297491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statistics/offender-management-statistics-quarterly-october-to-december-2023/offender-management-statistics-quarterly-october-to-december-2023-and-annual-2023" TargetMode="External"/><Relationship Id="rId5" Type="http://schemas.openxmlformats.org/officeDocument/2006/relationships/hyperlink" Target="https://prisonreformtrust.org.uk/wp-content/uploads/2021/11/human-rights-bookletdigital.pdf" TargetMode="External"/><Relationship Id="rId4" Type="http://schemas.openxmlformats.org/officeDocument/2006/relationships/hyperlink" Target="https://hansard.parliament.uk/commons/2023-10-16/debates/50D29A75-C1E4-4FFC-A77D-11BBC20BCD99/PrisonCapa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344</TotalTime>
  <Pages>11</Pages>
  <Words>3761</Words>
  <Characters>21443</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Collins (2223837)</dc:creator>
  <cp:keywords/>
  <dc:description/>
  <cp:lastModifiedBy>Kimberley Collins (2223837)</cp:lastModifiedBy>
  <cp:revision>226</cp:revision>
  <dcterms:created xsi:type="dcterms:W3CDTF">2024-04-13T09:34:00Z</dcterms:created>
  <dcterms:modified xsi:type="dcterms:W3CDTF">2024-04-29T15:52:00Z</dcterms:modified>
</cp:coreProperties>
</file>