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F957915" wp14:paraId="7D072007" wp14:textId="78B0C333">
      <w:pPr>
        <w:pStyle w:val="Normal"/>
        <w:spacing w:before="240" w:beforeAutospacing="off" w:after="240" w:afterAutospacing="off"/>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3F957915" w:rsidR="00D0DBEC">
        <w:rPr>
          <w:rFonts w:ascii="Aptos" w:hAnsi="Aptos" w:eastAsia="Aptos" w:cs="Aptos"/>
          <w:noProof w:val="0"/>
          <w:sz w:val="24"/>
          <w:szCs w:val="24"/>
          <w:u w:val="single"/>
          <w:lang w:val="en-GB"/>
        </w:rPr>
        <w:t xml:space="preserve">Name: </w:t>
      </w:r>
      <w:r w:rsidRPr="3F957915" w:rsidR="00BEA31E">
        <w:rPr>
          <w:rFonts w:ascii="Aptos" w:hAnsi="Aptos" w:eastAsia="Aptos" w:cs="Aptos"/>
          <w:noProof w:val="0"/>
          <w:sz w:val="24"/>
          <w:szCs w:val="24"/>
          <w:u w:val="single"/>
          <w:lang w:val="en-GB"/>
        </w:rPr>
        <w:t xml:space="preserve"> </w:t>
      </w:r>
      <w:r w:rsidRPr="3F957915" w:rsidR="00BEA31E">
        <w:rPr>
          <w:rFonts w:ascii="Aptos" w:hAnsi="Aptos" w:eastAsia="Aptos" w:cs="Aptos"/>
          <w:noProof w:val="0"/>
          <w:sz w:val="24"/>
          <w:szCs w:val="24"/>
          <w:u w:val="none"/>
          <w:lang w:val="en-GB"/>
        </w:rPr>
        <w:t>Peace Akporugo Aghedo</w:t>
      </w:r>
    </w:p>
    <w:p xmlns:wp14="http://schemas.microsoft.com/office/word/2010/wordml" w:rsidP="3F957915" wp14:paraId="1F6F01ED" wp14:textId="78E269D8">
      <w:pPr>
        <w:pStyle w:val="Normal"/>
        <w:spacing w:before="240" w:beforeAutospacing="off" w:after="240" w:afterAutospacing="off"/>
      </w:pPr>
      <w:r w:rsidRPr="3F957915" w:rsidR="00D0DBEC">
        <w:rPr>
          <w:rFonts w:ascii="Aptos" w:hAnsi="Aptos" w:eastAsia="Aptos" w:cs="Aptos"/>
          <w:noProof w:val="0"/>
          <w:sz w:val="24"/>
          <w:szCs w:val="24"/>
          <w:u w:val="single"/>
          <w:lang w:val="en-GB"/>
        </w:rPr>
        <w:t>Student number</w:t>
      </w:r>
      <w:r w:rsidRPr="3F957915" w:rsidR="00D0DBEC">
        <w:rPr>
          <w:rFonts w:ascii="Aptos" w:hAnsi="Aptos" w:eastAsia="Aptos" w:cs="Aptos"/>
          <w:noProof w:val="0"/>
          <w:sz w:val="24"/>
          <w:szCs w:val="24"/>
          <w:u w:val="none"/>
          <w:lang w:val="en-GB"/>
        </w:rPr>
        <w:t>:</w:t>
      </w:r>
      <w:r w:rsidRPr="3F957915" w:rsidR="78838C0A">
        <w:rPr>
          <w:rFonts w:ascii="Aptos" w:hAnsi="Aptos" w:eastAsia="Aptos" w:cs="Aptos"/>
          <w:noProof w:val="0"/>
          <w:sz w:val="24"/>
          <w:szCs w:val="24"/>
          <w:u w:val="none"/>
          <w:lang w:val="en-GB"/>
        </w:rPr>
        <w:t xml:space="preserve"> </w:t>
      </w:r>
      <w:r w:rsidRPr="3F957915" w:rsidR="00D0DBEC">
        <w:rPr>
          <w:rFonts w:ascii="Aptos" w:hAnsi="Aptos" w:eastAsia="Aptos" w:cs="Aptos"/>
          <w:noProof w:val="0"/>
          <w:sz w:val="24"/>
          <w:szCs w:val="24"/>
          <w:u w:val="none"/>
          <w:lang w:val="en-GB"/>
        </w:rPr>
        <w:t>224</w:t>
      </w:r>
      <w:r w:rsidRPr="3F957915" w:rsidR="3E4985D2">
        <w:rPr>
          <w:rFonts w:ascii="Aptos" w:hAnsi="Aptos" w:eastAsia="Aptos" w:cs="Aptos"/>
          <w:noProof w:val="0"/>
          <w:sz w:val="24"/>
          <w:szCs w:val="24"/>
          <w:u w:val="none"/>
          <w:lang w:val="en-GB"/>
        </w:rPr>
        <w:t>7004</w:t>
      </w:r>
    </w:p>
    <w:p xmlns:wp14="http://schemas.microsoft.com/office/word/2010/wordml" w:rsidP="3F957915" wp14:paraId="22D7A640" wp14:textId="778D7D72">
      <w:pPr>
        <w:pStyle w:val="Normal"/>
        <w:spacing w:before="240" w:beforeAutospacing="off" w:after="240" w:afterAutospacing="off"/>
      </w:pPr>
      <w:r w:rsidRPr="3F957915" w:rsidR="00D0DBEC">
        <w:rPr>
          <w:rFonts w:ascii="Aptos" w:hAnsi="Aptos" w:eastAsia="Aptos" w:cs="Aptos"/>
          <w:noProof w:val="0"/>
          <w:sz w:val="24"/>
          <w:szCs w:val="24"/>
          <w:u w:val="single"/>
          <w:lang w:val="en-GB"/>
        </w:rPr>
        <w:t>Moodle code:</w:t>
      </w:r>
      <w:r w:rsidRPr="3F957915" w:rsidR="2227D7B3">
        <w:rPr>
          <w:rFonts w:ascii="Aptos" w:hAnsi="Aptos" w:eastAsia="Aptos" w:cs="Aptos"/>
          <w:noProof w:val="0"/>
          <w:sz w:val="24"/>
          <w:szCs w:val="24"/>
          <w:u w:val="single"/>
          <w:lang w:val="en-GB"/>
        </w:rPr>
        <w:t xml:space="preserve"> </w:t>
      </w:r>
      <w:r w:rsidRPr="3F957915" w:rsidR="2227D7B3">
        <w:rPr>
          <w:rFonts w:ascii="Arial" w:hAnsi="Arial" w:eastAsia="Arial" w:cs="Arial"/>
          <w:b w:val="1"/>
          <w:bCs w:val="1"/>
          <w:i w:val="0"/>
          <w:iCs w:val="0"/>
          <w:strike w:val="0"/>
          <w:dstrike w:val="0"/>
          <w:noProof w:val="0"/>
          <w:color w:val="000000" w:themeColor="text1" w:themeTint="FF" w:themeShade="FF"/>
          <w:sz w:val="22"/>
          <w:szCs w:val="22"/>
          <w:u w:val="none"/>
          <w:lang w:val="en-GB"/>
        </w:rPr>
        <w:t>BMHP5019</w:t>
      </w:r>
    </w:p>
    <w:p xmlns:wp14="http://schemas.microsoft.com/office/word/2010/wordml" w:rsidP="3F957915" wp14:paraId="5C3502D0" wp14:textId="62060AD7">
      <w:pPr>
        <w:pStyle w:val="Normal"/>
        <w:spacing w:before="240" w:beforeAutospacing="off" w:after="240" w:afterAutospacing="off"/>
      </w:pPr>
      <w:r w:rsidRPr="3F957915" w:rsidR="00D0DBEC">
        <w:rPr>
          <w:rFonts w:ascii="Aptos" w:hAnsi="Aptos" w:eastAsia="Aptos" w:cs="Aptos"/>
          <w:noProof w:val="0"/>
          <w:sz w:val="24"/>
          <w:szCs w:val="24"/>
          <w:u w:val="single"/>
          <w:lang w:val="en-GB"/>
        </w:rPr>
        <w:t xml:space="preserve">Lecturer: </w:t>
      </w:r>
      <w:r w:rsidRPr="3F957915" w:rsidR="267FA885">
        <w:rPr>
          <w:rFonts w:ascii="Arial" w:hAnsi="Arial" w:eastAsia="Arial" w:cs="Arial"/>
          <w:b w:val="1"/>
          <w:bCs w:val="1"/>
          <w:i w:val="0"/>
          <w:iCs w:val="0"/>
          <w:strike w:val="0"/>
          <w:dstrike w:val="0"/>
          <w:noProof w:val="0"/>
          <w:color w:val="000000" w:themeColor="text1" w:themeTint="FF" w:themeShade="FF"/>
          <w:sz w:val="22"/>
          <w:szCs w:val="22"/>
          <w:u w:val="none"/>
          <w:lang w:val="en-GB"/>
        </w:rPr>
        <w:t>Philip Jones</w:t>
      </w:r>
    </w:p>
    <w:p xmlns:wp14="http://schemas.microsoft.com/office/word/2010/wordml" w:rsidP="3F957915" wp14:paraId="003D9970" wp14:textId="5FDC55BF">
      <w:pPr>
        <w:pStyle w:val="Normal"/>
        <w:spacing w:before="240" w:beforeAutospacing="off" w:after="240" w:afterAutospacing="off"/>
        <w:rPr>
          <w:rFonts w:ascii="Aptos" w:hAnsi="Aptos" w:eastAsia="Aptos" w:cs="Aptos"/>
          <w:noProof w:val="0"/>
          <w:sz w:val="24"/>
          <w:szCs w:val="24"/>
          <w:u w:val="single"/>
          <w:lang w:val="en-GB"/>
        </w:rPr>
      </w:pPr>
    </w:p>
    <w:p xmlns:wp14="http://schemas.microsoft.com/office/word/2010/wordml" w:rsidP="3F957915" wp14:paraId="02B857CA" wp14:textId="16AEDA93">
      <w:pPr>
        <w:pStyle w:val="Normal"/>
        <w:spacing w:before="240" w:beforeAutospacing="off" w:after="240" w:afterAutospacing="off"/>
        <w:rPr>
          <w:rFonts w:ascii="Aptos" w:hAnsi="Aptos" w:eastAsia="Aptos" w:cs="Aptos"/>
          <w:noProof w:val="0"/>
          <w:sz w:val="24"/>
          <w:szCs w:val="24"/>
          <w:u w:val="single"/>
          <w:lang w:val="en-GB"/>
        </w:rPr>
      </w:pPr>
      <w:r w:rsidRPr="3F957915" w:rsidR="45CFE3C8">
        <w:rPr>
          <w:rFonts w:ascii="Aptos" w:hAnsi="Aptos" w:eastAsia="Aptos" w:cs="Aptos"/>
          <w:noProof w:val="0"/>
          <w:sz w:val="24"/>
          <w:szCs w:val="24"/>
          <w:u w:val="single"/>
          <w:lang w:val="en-GB"/>
        </w:rPr>
        <w:t>Introduction:</w:t>
      </w:r>
    </w:p>
    <w:p xmlns:wp14="http://schemas.microsoft.com/office/word/2010/wordml" w:rsidP="3F957915" wp14:paraId="2DC61762" wp14:textId="49F58B79">
      <w:pPr>
        <w:pStyle w:val="Normal"/>
        <w:spacing w:before="240" w:beforeAutospacing="off" w:after="240" w:afterAutospacing="off"/>
        <w:rPr>
          <w:rFonts w:ascii="Aptos" w:hAnsi="Aptos" w:eastAsia="Aptos" w:cs="Aptos"/>
          <w:noProof w:val="0"/>
          <w:sz w:val="24"/>
          <w:szCs w:val="24"/>
          <w:lang w:val="en-GB"/>
        </w:rPr>
      </w:pPr>
      <w:r w:rsidRPr="3F957915" w:rsidR="45CFE3C8">
        <w:rPr>
          <w:rFonts w:ascii="Aptos" w:hAnsi="Aptos" w:eastAsia="Aptos" w:cs="Aptos"/>
          <w:noProof w:val="0"/>
          <w:sz w:val="24"/>
          <w:szCs w:val="24"/>
          <w:lang w:val="en-GB"/>
        </w:rPr>
        <w:t>Healthcare services in the United Kingdom (UK) have changed significantly over the past few years. One of the biggest changes has been the increased use of digital technology to provide healthcare. Telehealth has become an important part of healthcare delivery, especially since the COVID-19 pandemic. Many General Practitioner (GP) surgeries, hospitals, and community healthcare services now use telephone calls, video consultations, and online appointments to provide care. Telehealth has helped many patients receive healthcare without travelling to a clinic or hospital, making services more convenient and accessible.</w:t>
      </w:r>
    </w:p>
    <w:p xmlns:wp14="http://schemas.microsoft.com/office/word/2010/wordml" w:rsidP="3F957915" wp14:paraId="582638C1" wp14:textId="62300F5E">
      <w:pPr>
        <w:spacing w:before="240" w:beforeAutospacing="off" w:after="240" w:afterAutospacing="off"/>
        <w:rPr>
          <w:rFonts w:ascii="Aptos" w:hAnsi="Aptos" w:eastAsia="Aptos" w:cs="Aptos"/>
          <w:noProof w:val="0"/>
          <w:sz w:val="24"/>
          <w:szCs w:val="24"/>
          <w:lang w:val="en-GB"/>
        </w:rPr>
      </w:pPr>
      <w:r w:rsidRPr="3F957915" w:rsidR="45CFE3C8">
        <w:rPr>
          <w:rFonts w:ascii="Aptos" w:hAnsi="Aptos" w:eastAsia="Aptos" w:cs="Aptos"/>
          <w:noProof w:val="0"/>
          <w:sz w:val="24"/>
          <w:szCs w:val="24"/>
          <w:lang w:val="en-GB"/>
        </w:rPr>
        <w:t xml:space="preserve">Telehealth is defined as the use of digital communication technologies, such as telephone calls, video consultations, mobile applications, and online platforms, to deliver healthcare services remotely. It allows healthcare professionals to assess, monitor, advise, and support patients without requiring face-to-face appointments. Telehealth is sometimes used interchangeably with the term </w:t>
      </w:r>
      <w:r w:rsidRPr="3F957915" w:rsidR="45CFE3C8">
        <w:rPr>
          <w:rFonts w:ascii="Aptos" w:hAnsi="Aptos" w:eastAsia="Aptos" w:cs="Aptos"/>
          <w:i w:val="1"/>
          <w:iCs w:val="1"/>
          <w:noProof w:val="0"/>
          <w:sz w:val="24"/>
          <w:szCs w:val="24"/>
          <w:lang w:val="en-GB"/>
        </w:rPr>
        <w:t>telemedicine</w:t>
      </w:r>
      <w:r w:rsidRPr="3F957915" w:rsidR="45CFE3C8">
        <w:rPr>
          <w:rFonts w:ascii="Aptos" w:hAnsi="Aptos" w:eastAsia="Aptos" w:cs="Aptos"/>
          <w:noProof w:val="0"/>
          <w:sz w:val="24"/>
          <w:szCs w:val="24"/>
          <w:lang w:val="en-GB"/>
        </w:rPr>
        <w:t>, although telemedicine often refers specifically to clinical consultations, while telehealth includes a wider range of health services such as education, monitoring, and health promotion.</w:t>
      </w:r>
    </w:p>
    <w:p xmlns:wp14="http://schemas.microsoft.com/office/word/2010/wordml" w:rsidP="3F957915" wp14:paraId="5E9F658F" wp14:textId="07C2337E">
      <w:pPr>
        <w:spacing w:before="240" w:beforeAutospacing="off" w:after="240" w:afterAutospacing="off"/>
        <w:rPr>
          <w:rFonts w:ascii="Aptos" w:hAnsi="Aptos" w:eastAsia="Aptos" w:cs="Aptos"/>
          <w:noProof w:val="0"/>
          <w:sz w:val="24"/>
          <w:szCs w:val="24"/>
          <w:lang w:val="en-GB"/>
        </w:rPr>
      </w:pPr>
      <w:r w:rsidRPr="3F957915" w:rsidR="45CFE3C8">
        <w:rPr>
          <w:rFonts w:ascii="Aptos" w:hAnsi="Aptos" w:eastAsia="Aptos" w:cs="Aptos"/>
          <w:noProof w:val="0"/>
          <w:sz w:val="24"/>
          <w:szCs w:val="24"/>
          <w:lang w:val="en-GB"/>
        </w:rPr>
        <w:t>Patient access refers to a person's ability to obtain appropriate healthcare services when they need them. Good access means that patients can receive healthcare without unnecessary delays, financial difficulties, or geographical barriers. Access to healthcare is an important part of delivering high-quality patient-centred care within the National Health Service (NHS). However, increasing demand for healthcare, workforce shortages, and an ageing population have made it more difficult for many patients to access timely appointments with healthcare professionals.</w:t>
      </w:r>
    </w:p>
    <w:p xmlns:wp14="http://schemas.microsoft.com/office/word/2010/wordml" w:rsidP="3F957915" wp14:paraId="33D3694C" wp14:textId="36BA9CC0">
      <w:pPr>
        <w:spacing w:before="240" w:beforeAutospacing="off" w:after="240" w:afterAutospacing="off"/>
        <w:rPr>
          <w:rFonts w:ascii="Aptos" w:hAnsi="Aptos" w:eastAsia="Aptos" w:cs="Aptos"/>
          <w:noProof w:val="0"/>
          <w:sz w:val="24"/>
          <w:szCs w:val="24"/>
          <w:lang w:val="en-GB"/>
        </w:rPr>
      </w:pPr>
      <w:r w:rsidRPr="3F957915" w:rsidR="45CFE3C8">
        <w:rPr>
          <w:rFonts w:ascii="Aptos" w:hAnsi="Aptos" w:eastAsia="Aptos" w:cs="Aptos"/>
          <w:noProof w:val="0"/>
          <w:sz w:val="24"/>
          <w:szCs w:val="24"/>
          <w:lang w:val="en-GB"/>
        </w:rPr>
        <w:t xml:space="preserve">The NHS has experienced growing pressure over recent years. GP practices receive millions of </w:t>
      </w:r>
      <w:r w:rsidRPr="3F957915" w:rsidR="45CFE3C8">
        <w:rPr>
          <w:rFonts w:ascii="Aptos" w:hAnsi="Aptos" w:eastAsia="Aptos" w:cs="Aptos"/>
          <w:noProof w:val="0"/>
          <w:sz w:val="24"/>
          <w:szCs w:val="24"/>
          <w:lang w:val="en-GB"/>
        </w:rPr>
        <w:t>appointments</w:t>
      </w:r>
      <w:r w:rsidRPr="3F957915" w:rsidR="45CFE3C8">
        <w:rPr>
          <w:rFonts w:ascii="Aptos" w:hAnsi="Aptos" w:eastAsia="Aptos" w:cs="Aptos"/>
          <w:noProof w:val="0"/>
          <w:sz w:val="24"/>
          <w:szCs w:val="24"/>
          <w:lang w:val="en-GB"/>
        </w:rPr>
        <w:t xml:space="preserve"> requests every month, while hospitals continue to face increasing waiting lists. These pressures have encouraged healthcare organisations to introduce digital healthcare solutions that improve efficiency while </w:t>
      </w:r>
      <w:r w:rsidRPr="3F957915" w:rsidR="45CFE3C8">
        <w:rPr>
          <w:rFonts w:ascii="Aptos" w:hAnsi="Aptos" w:eastAsia="Aptos" w:cs="Aptos"/>
          <w:noProof w:val="0"/>
          <w:sz w:val="24"/>
          <w:szCs w:val="24"/>
          <w:lang w:val="en-GB"/>
        </w:rPr>
        <w:t>maintaining</w:t>
      </w:r>
      <w:r w:rsidRPr="3F957915" w:rsidR="45CFE3C8">
        <w:rPr>
          <w:rFonts w:ascii="Aptos" w:hAnsi="Aptos" w:eastAsia="Aptos" w:cs="Aptos"/>
          <w:noProof w:val="0"/>
          <w:sz w:val="24"/>
          <w:szCs w:val="24"/>
          <w:lang w:val="en-GB"/>
        </w:rPr>
        <w:t xml:space="preserve"> patient safety. Telehealth has become one of the most widely adopted digital innovations because it allows healthcare professionals to manage some consultations remotely, reducing travel time for patients and improving flexibility for both patients and clinicians.</w:t>
      </w:r>
    </w:p>
    <w:p xmlns:wp14="http://schemas.microsoft.com/office/word/2010/wordml" w:rsidP="3F957915" wp14:paraId="3FAEE4B8" wp14:textId="0CCB802E">
      <w:pPr>
        <w:spacing w:before="240" w:beforeAutospacing="off" w:after="240" w:afterAutospacing="off"/>
        <w:rPr>
          <w:rFonts w:ascii="Aptos" w:hAnsi="Aptos" w:eastAsia="Aptos" w:cs="Aptos"/>
          <w:noProof w:val="0"/>
          <w:sz w:val="24"/>
          <w:szCs w:val="24"/>
          <w:lang w:val="en-GB"/>
        </w:rPr>
      </w:pPr>
      <w:r w:rsidRPr="3F957915" w:rsidR="45CFE3C8">
        <w:rPr>
          <w:rFonts w:ascii="Aptos" w:hAnsi="Aptos" w:eastAsia="Aptos" w:cs="Aptos"/>
          <w:noProof w:val="0"/>
          <w:sz w:val="24"/>
          <w:szCs w:val="24"/>
          <w:lang w:val="en-GB"/>
        </w:rPr>
        <w:t>Despite the growing use of telehealth, opinions about its effectiveness remain mixed. Many studies suggest that telehealth improves access to healthcare by reducing waiting times, increasing convenience, and supporting people who live in rural or remote areas. Patients with mobility problems or long-term health conditions may also benefit because they can receive care without travelling long distances. Healthcare professionals may also experience improved efficiency because remote consultations can reduce missed appointments and allow more flexible scheduling.</w:t>
      </w:r>
    </w:p>
    <w:p xmlns:wp14="http://schemas.microsoft.com/office/word/2010/wordml" w:rsidP="3F957915" wp14:paraId="446FCDFD" wp14:textId="6B87114D">
      <w:pPr>
        <w:spacing w:before="240" w:beforeAutospacing="off" w:after="240" w:afterAutospacing="off"/>
        <w:rPr>
          <w:rFonts w:ascii="Aptos" w:hAnsi="Aptos" w:eastAsia="Aptos" w:cs="Aptos"/>
          <w:noProof w:val="0"/>
          <w:sz w:val="24"/>
          <w:szCs w:val="24"/>
          <w:lang w:val="en-GB"/>
        </w:rPr>
      </w:pPr>
      <w:r w:rsidRPr="3F957915" w:rsidR="45CFE3C8">
        <w:rPr>
          <w:rFonts w:ascii="Aptos" w:hAnsi="Aptos" w:eastAsia="Aptos" w:cs="Aptos"/>
          <w:noProof w:val="0"/>
          <w:sz w:val="24"/>
          <w:szCs w:val="24"/>
          <w:lang w:val="en-GB"/>
        </w:rPr>
        <w:t>However, telehealth may not be suitable for every patient or every healthcare situation. Some patients prefer face-to-face appointments because they feel more comfortable discussing personal health concerns in person. Certain clinical assessments also require physical examination, meaning that remote consultations cannot completely replace traditional healthcare. There are also concerns about digital exclusion. Older adults, people with disabilities, individuals with limited digital skills, and those without reliable internet access may find it difficult to use telehealth services. These inequalities may affect patient access and create barriers for some groups.</w:t>
      </w:r>
    </w:p>
    <w:p xmlns:wp14="http://schemas.microsoft.com/office/word/2010/wordml" w:rsidP="3F957915" wp14:paraId="7E8F83CE" wp14:textId="5FE23969">
      <w:pPr>
        <w:spacing w:before="240" w:beforeAutospacing="off" w:after="240" w:afterAutospacing="off"/>
        <w:rPr>
          <w:rFonts w:ascii="Aptos" w:hAnsi="Aptos" w:eastAsia="Aptos" w:cs="Aptos"/>
          <w:noProof w:val="0"/>
          <w:sz w:val="24"/>
          <w:szCs w:val="24"/>
          <w:lang w:val="en-GB"/>
        </w:rPr>
      </w:pPr>
      <w:r w:rsidRPr="3F957915" w:rsidR="45CFE3C8">
        <w:rPr>
          <w:rFonts w:ascii="Aptos" w:hAnsi="Aptos" w:eastAsia="Aptos" w:cs="Aptos"/>
          <w:noProof w:val="0"/>
          <w:sz w:val="24"/>
          <w:szCs w:val="24"/>
          <w:lang w:val="en-GB"/>
        </w:rPr>
        <w:t>Because telehealth continues to play an important role within UK healthcare, it is important to understand what current research says about its impact on patient access. Examining published evidence will help identify both the benefits and challenges associated with telehealth and may provide useful information for future healthcare planning.</w:t>
      </w:r>
    </w:p>
    <w:p xmlns:wp14="http://schemas.microsoft.com/office/word/2010/wordml" w:rsidP="3F957915" wp14:paraId="749E971D" wp14:textId="0375BDBC">
      <w:pPr>
        <w:spacing w:before="240" w:beforeAutospacing="off" w:after="240" w:afterAutospacing="off"/>
        <w:rPr>
          <w:rFonts w:ascii="Aptos" w:hAnsi="Aptos" w:eastAsia="Aptos" w:cs="Aptos"/>
          <w:noProof w:val="0"/>
          <w:sz w:val="24"/>
          <w:szCs w:val="24"/>
          <w:lang w:val="en-GB"/>
        </w:rPr>
      </w:pPr>
      <w:r w:rsidRPr="3F957915" w:rsidR="45CFE3C8">
        <w:rPr>
          <w:rFonts w:ascii="Aptos" w:hAnsi="Aptos" w:eastAsia="Aptos" w:cs="Aptos"/>
          <w:noProof w:val="0"/>
          <w:sz w:val="24"/>
          <w:szCs w:val="24"/>
          <w:lang w:val="en-GB"/>
        </w:rPr>
        <w:t>The review question for this study is:</w:t>
      </w:r>
    </w:p>
    <w:p xmlns:wp14="http://schemas.microsoft.com/office/word/2010/wordml" w:rsidP="3F957915" wp14:paraId="1688608F" wp14:textId="04872B87">
      <w:pPr>
        <w:spacing w:before="240" w:beforeAutospacing="off" w:after="240" w:afterAutospacing="off"/>
        <w:rPr>
          <w:rFonts w:ascii="Aptos" w:hAnsi="Aptos" w:eastAsia="Aptos" w:cs="Aptos"/>
          <w:b w:val="1"/>
          <w:bCs w:val="1"/>
          <w:noProof w:val="0"/>
          <w:sz w:val="24"/>
          <w:szCs w:val="24"/>
          <w:lang w:val="en-GB"/>
        </w:rPr>
      </w:pPr>
      <w:r w:rsidRPr="3F957915" w:rsidR="45CFE3C8">
        <w:rPr>
          <w:rFonts w:ascii="Aptos" w:hAnsi="Aptos" w:eastAsia="Aptos" w:cs="Aptos"/>
          <w:b w:val="1"/>
          <w:bCs w:val="1"/>
          <w:noProof w:val="0"/>
          <w:sz w:val="24"/>
          <w:szCs w:val="24"/>
          <w:lang w:val="en-GB"/>
        </w:rPr>
        <w:t>What evidence exists regarding the impact of telehealth on patient access to primary healthcare services in the United Kingdom?</w:t>
      </w:r>
    </w:p>
    <w:p xmlns:wp14="http://schemas.microsoft.com/office/word/2010/wordml" w:rsidP="3F957915" wp14:paraId="070A9AD7" wp14:textId="739F509F">
      <w:pPr>
        <w:spacing w:before="240" w:beforeAutospacing="off" w:after="240" w:afterAutospacing="off"/>
        <w:rPr>
          <w:rFonts w:ascii="Aptos" w:hAnsi="Aptos" w:eastAsia="Aptos" w:cs="Aptos"/>
          <w:noProof w:val="0"/>
          <w:sz w:val="24"/>
          <w:szCs w:val="24"/>
          <w:lang w:val="en-GB"/>
        </w:rPr>
      </w:pPr>
      <w:r w:rsidRPr="3F957915" w:rsidR="45CFE3C8">
        <w:rPr>
          <w:rFonts w:ascii="Aptos" w:hAnsi="Aptos" w:eastAsia="Aptos" w:cs="Aptos"/>
          <w:noProof w:val="0"/>
          <w:sz w:val="24"/>
          <w:szCs w:val="24"/>
          <w:lang w:val="en-GB"/>
        </w:rPr>
        <w:t>To answer this question, the scoping review has four objectives.</w:t>
      </w:r>
    </w:p>
    <w:p xmlns:wp14="http://schemas.microsoft.com/office/word/2010/wordml" w:rsidP="3F957915" wp14:paraId="6F55B4AE" wp14:textId="3DFEBC15">
      <w:pPr>
        <w:spacing w:before="240" w:beforeAutospacing="off" w:after="240" w:afterAutospacing="off"/>
        <w:rPr>
          <w:rFonts w:ascii="Aptos" w:hAnsi="Aptos" w:eastAsia="Aptos" w:cs="Aptos"/>
          <w:noProof w:val="0"/>
          <w:sz w:val="24"/>
          <w:szCs w:val="24"/>
          <w:lang w:val="en-GB"/>
        </w:rPr>
      </w:pPr>
      <w:r w:rsidRPr="3F957915" w:rsidR="45CFE3C8">
        <w:rPr>
          <w:rFonts w:ascii="Aptos" w:hAnsi="Aptos" w:eastAsia="Aptos" w:cs="Aptos"/>
          <w:noProof w:val="0"/>
          <w:sz w:val="24"/>
          <w:szCs w:val="24"/>
          <w:lang w:val="en-GB"/>
        </w:rPr>
        <w:t>The first objective is to identify peer-reviewed research studies that investigate the use of telehealth within UK primary healthcare services.</w:t>
      </w:r>
    </w:p>
    <w:p xmlns:wp14="http://schemas.microsoft.com/office/word/2010/wordml" w:rsidP="3F957915" wp14:paraId="70A7A373" wp14:textId="469B4A62">
      <w:pPr>
        <w:spacing w:before="240" w:beforeAutospacing="off" w:after="240" w:afterAutospacing="off"/>
        <w:rPr>
          <w:rFonts w:ascii="Aptos" w:hAnsi="Aptos" w:eastAsia="Aptos" w:cs="Aptos"/>
          <w:noProof w:val="0"/>
          <w:sz w:val="24"/>
          <w:szCs w:val="24"/>
          <w:lang w:val="en-GB"/>
        </w:rPr>
      </w:pPr>
      <w:r w:rsidRPr="3F957915" w:rsidR="45CFE3C8">
        <w:rPr>
          <w:rFonts w:ascii="Aptos" w:hAnsi="Aptos" w:eastAsia="Aptos" w:cs="Aptos"/>
          <w:noProof w:val="0"/>
          <w:sz w:val="24"/>
          <w:szCs w:val="24"/>
          <w:lang w:val="en-GB"/>
        </w:rPr>
        <w:t>The second objective is to examine the reported benefits of telehealth for improving patient access to healthcare services.</w:t>
      </w:r>
    </w:p>
    <w:p xmlns:wp14="http://schemas.microsoft.com/office/word/2010/wordml" w:rsidP="3F957915" wp14:paraId="2E217630" wp14:textId="54D22BEC">
      <w:pPr>
        <w:spacing w:before="240" w:beforeAutospacing="off" w:after="240" w:afterAutospacing="off"/>
        <w:rPr>
          <w:rFonts w:ascii="Aptos" w:hAnsi="Aptos" w:eastAsia="Aptos" w:cs="Aptos"/>
          <w:noProof w:val="0"/>
          <w:sz w:val="24"/>
          <w:szCs w:val="24"/>
          <w:lang w:val="en-GB"/>
        </w:rPr>
      </w:pPr>
      <w:r w:rsidRPr="3F957915" w:rsidR="45CFE3C8">
        <w:rPr>
          <w:rFonts w:ascii="Aptos" w:hAnsi="Aptos" w:eastAsia="Aptos" w:cs="Aptos"/>
          <w:noProof w:val="0"/>
          <w:sz w:val="24"/>
          <w:szCs w:val="24"/>
          <w:lang w:val="en-GB"/>
        </w:rPr>
        <w:t>The third objective is to identify the challenges and barriers associated with telehealth, including issues relating to digital exclusion, patient satisfaction, and service delivery.</w:t>
      </w:r>
    </w:p>
    <w:p xmlns:wp14="http://schemas.microsoft.com/office/word/2010/wordml" w:rsidP="3F957915" wp14:paraId="2332E69D" wp14:textId="464F47A4">
      <w:pPr>
        <w:spacing w:before="240" w:beforeAutospacing="off" w:after="240" w:afterAutospacing="off"/>
        <w:rPr>
          <w:rFonts w:ascii="Aptos" w:hAnsi="Aptos" w:eastAsia="Aptos" w:cs="Aptos"/>
          <w:noProof w:val="0"/>
          <w:sz w:val="24"/>
          <w:szCs w:val="24"/>
          <w:lang w:val="en-GB"/>
        </w:rPr>
      </w:pPr>
      <w:r w:rsidRPr="3F957915" w:rsidR="45CFE3C8">
        <w:rPr>
          <w:rFonts w:ascii="Aptos" w:hAnsi="Aptos" w:eastAsia="Aptos" w:cs="Aptos"/>
          <w:noProof w:val="0"/>
          <w:sz w:val="24"/>
          <w:szCs w:val="24"/>
          <w:lang w:val="en-GB"/>
        </w:rPr>
        <w:t>The fourth objective is to summarise the existing evidence and identify areas where further research may be required to improve telehealth services within the NHS.</w:t>
      </w:r>
    </w:p>
    <w:p xmlns:wp14="http://schemas.microsoft.com/office/word/2010/wordml" w:rsidP="3F957915" wp14:paraId="62B3B4ED" wp14:textId="32FFF16C">
      <w:pPr>
        <w:spacing w:before="240" w:beforeAutospacing="off" w:after="240" w:afterAutospacing="off"/>
        <w:rPr>
          <w:rFonts w:ascii="Aptos" w:hAnsi="Aptos" w:eastAsia="Aptos" w:cs="Aptos"/>
          <w:noProof w:val="0"/>
          <w:sz w:val="24"/>
          <w:szCs w:val="24"/>
          <w:lang w:val="en-GB"/>
        </w:rPr>
      </w:pPr>
      <w:r w:rsidRPr="3F957915" w:rsidR="45CFE3C8">
        <w:rPr>
          <w:rFonts w:ascii="Aptos" w:hAnsi="Aptos" w:eastAsia="Aptos" w:cs="Aptos"/>
          <w:noProof w:val="0"/>
          <w:sz w:val="24"/>
          <w:szCs w:val="24"/>
          <w:lang w:val="en-GB"/>
        </w:rPr>
        <w:t>A scoping review was selected because it provides a structured way of exploring available research on a developing healthcare topic. This approach allows different types of research studies to be considered and compared, providing a broad overview of current knowledge. By reviewing published evidence, the study will identify common findings across the literature while highlighting gaps that may require additional investigation.</w:t>
      </w:r>
    </w:p>
    <w:p xmlns:wp14="http://schemas.microsoft.com/office/word/2010/wordml" w:rsidP="3F957915" wp14:paraId="1840AE43" wp14:textId="686EC716">
      <w:pPr>
        <w:spacing w:before="240" w:beforeAutospacing="off" w:after="240" w:afterAutospacing="off"/>
        <w:rPr>
          <w:rFonts w:ascii="Aptos" w:hAnsi="Aptos" w:eastAsia="Aptos" w:cs="Aptos"/>
          <w:noProof w:val="0"/>
          <w:sz w:val="24"/>
          <w:szCs w:val="24"/>
          <w:lang w:val="en-GB"/>
        </w:rPr>
      </w:pPr>
      <w:r w:rsidRPr="3F957915" w:rsidR="45CFE3C8">
        <w:rPr>
          <w:rFonts w:ascii="Aptos" w:hAnsi="Aptos" w:eastAsia="Aptos" w:cs="Aptos"/>
          <w:noProof w:val="0"/>
          <w:sz w:val="24"/>
          <w:szCs w:val="24"/>
          <w:lang w:val="en-GB"/>
        </w:rPr>
        <w:t>The findings of this review may contribute to a better understanding of how telehealth influences patient access to healthcare in the UK. The evidence identified may also support healthcare professionals and service managers in making decisions about future digital healthcare services. As demand for healthcare continues to increase, understanding the strengths and limitations of telehealth will be important for improving patient experience and ensuring that healthcare services remain accessible, effective, and equitable for all members of the population.</w:t>
      </w:r>
    </w:p>
    <w:p xmlns:wp14="http://schemas.microsoft.com/office/word/2010/wordml" w:rsidP="3F957915" wp14:paraId="0FD19A94" wp14:textId="5C6BDC24">
      <w:pPr>
        <w:pStyle w:val="Heading1"/>
        <w:spacing w:before="322" w:beforeAutospacing="off" w:after="322" w:afterAutospacing="off"/>
        <w:rPr>
          <w:rFonts w:ascii="Aptos" w:hAnsi="Aptos" w:eastAsia="Aptos" w:cs="Aptos"/>
          <w:b w:val="0"/>
          <w:bCs w:val="0"/>
          <w:noProof w:val="0"/>
          <w:color w:val="auto"/>
          <w:sz w:val="24"/>
          <w:szCs w:val="24"/>
          <w:u w:val="single"/>
          <w:lang w:val="en-GB"/>
        </w:rPr>
      </w:pPr>
      <w:r w:rsidRPr="3F957915" w:rsidR="0AFDDB36">
        <w:rPr>
          <w:rFonts w:ascii="Aptos" w:hAnsi="Aptos" w:eastAsia="Aptos" w:cs="Aptos"/>
          <w:b w:val="0"/>
          <w:bCs w:val="0"/>
          <w:noProof w:val="0"/>
          <w:color w:val="auto"/>
          <w:sz w:val="24"/>
          <w:szCs w:val="24"/>
          <w:u w:val="single"/>
          <w:lang w:val="en-GB"/>
        </w:rPr>
        <w:t>Background</w:t>
      </w:r>
    </w:p>
    <w:p xmlns:wp14="http://schemas.microsoft.com/office/word/2010/wordml" w:rsidP="3F957915" wp14:paraId="0DA8620C" wp14:textId="2FA3F19E">
      <w:pPr>
        <w:spacing w:before="240" w:beforeAutospacing="off" w:after="240" w:afterAutospacing="off"/>
        <w:rPr>
          <w:rFonts w:ascii="Aptos" w:hAnsi="Aptos" w:eastAsia="Aptos" w:cs="Aptos"/>
          <w:noProof w:val="0"/>
          <w:sz w:val="24"/>
          <w:szCs w:val="24"/>
          <w:lang w:val="en-GB"/>
        </w:rPr>
      </w:pPr>
      <w:r w:rsidRPr="3F957915" w:rsidR="0AFDDB36">
        <w:rPr>
          <w:rFonts w:ascii="Aptos" w:hAnsi="Aptos" w:eastAsia="Aptos" w:cs="Aptos"/>
          <w:noProof w:val="0"/>
          <w:sz w:val="24"/>
          <w:szCs w:val="24"/>
          <w:lang w:val="en-GB"/>
        </w:rPr>
        <w:t>Telehealth has become an important part of healthcare delivery in the United Kingdom (UK). It refers to the use of digital technology, such as telephone calls, video consultations, online messaging, and remote monitoring, to provide healthcare services without requiring patients to attend appointments in person. Telehealth supports communication between patients and healthcare professionals and aims to improve access to healthcare while maintaining safe and effective care.</w:t>
      </w:r>
    </w:p>
    <w:p xmlns:wp14="http://schemas.microsoft.com/office/word/2010/wordml" w:rsidP="3F957915" wp14:paraId="5ACD5304" wp14:textId="40E34159">
      <w:pPr>
        <w:spacing w:before="240" w:beforeAutospacing="off" w:after="240" w:afterAutospacing="off"/>
        <w:rPr>
          <w:rFonts w:ascii="Aptos" w:hAnsi="Aptos" w:eastAsia="Aptos" w:cs="Aptos"/>
          <w:noProof w:val="0"/>
          <w:sz w:val="24"/>
          <w:szCs w:val="24"/>
          <w:lang w:val="en-GB"/>
        </w:rPr>
      </w:pPr>
      <w:r w:rsidRPr="3F957915" w:rsidR="0AFDDB36">
        <w:rPr>
          <w:rFonts w:ascii="Aptos" w:hAnsi="Aptos" w:eastAsia="Aptos" w:cs="Aptos"/>
          <w:noProof w:val="0"/>
          <w:sz w:val="24"/>
          <w:szCs w:val="24"/>
          <w:lang w:val="en-GB"/>
        </w:rPr>
        <w:t>The use of telehealth has increased rapidly over the last few years. Although digital healthcare was already developing before 2020, the COVID-19 pandemic accelerated its use across the NHS. During the pandemic, face-to-face appointments were reduced to lower the risk of infection and protect both patients and healthcare staff. GP practices, hospitals, and community services quickly introduced telephone and video consultations so that patients could continue receiving care while following public health restrictions. Since then, telehealth has remained an important part of healthcare delivery and is now used alongside traditional face-to-face services.</w:t>
      </w:r>
    </w:p>
    <w:p xmlns:wp14="http://schemas.microsoft.com/office/word/2010/wordml" w:rsidP="3F957915" wp14:paraId="3AFFB320" wp14:textId="7C9B5AE6">
      <w:pPr>
        <w:spacing w:before="240" w:beforeAutospacing="off" w:after="240" w:afterAutospacing="off"/>
        <w:rPr>
          <w:rFonts w:ascii="Aptos" w:hAnsi="Aptos" w:eastAsia="Aptos" w:cs="Aptos"/>
          <w:noProof w:val="0"/>
          <w:sz w:val="24"/>
          <w:szCs w:val="24"/>
          <w:lang w:val="en-GB"/>
        </w:rPr>
      </w:pPr>
      <w:r w:rsidRPr="3F957915" w:rsidR="0AFDDB36">
        <w:rPr>
          <w:rFonts w:ascii="Aptos" w:hAnsi="Aptos" w:eastAsia="Aptos" w:cs="Aptos"/>
          <w:noProof w:val="0"/>
          <w:sz w:val="24"/>
          <w:szCs w:val="24"/>
          <w:lang w:val="en-GB"/>
        </w:rPr>
        <w:t>The NHS aims to provide healthcare that is accessible, safe, effective, and centred on the needs of patients. However, increasing demand for healthcare services has placed significant pressure on the NHS. The UK has an ageing population, with more people living longer and managing long-term health conditions such as diabetes, heart disease, and chronic respiratory illnesses. These conditions often require regular contact with healthcare professionals, increasing the number of appointments needed each year. At the same time, the NHS continues to experience workforce shortages and growing waiting lists, making it difficult for patients to receive timely care. Telehealth has been introduced as one way of improving access while making better use of healthcare resources.</w:t>
      </w:r>
    </w:p>
    <w:p xmlns:wp14="http://schemas.microsoft.com/office/word/2010/wordml" w:rsidP="3F957915" wp14:paraId="75845D55" wp14:textId="24507CC1">
      <w:pPr>
        <w:spacing w:before="240" w:beforeAutospacing="off" w:after="240" w:afterAutospacing="off"/>
        <w:rPr>
          <w:rFonts w:ascii="Aptos" w:hAnsi="Aptos" w:eastAsia="Aptos" w:cs="Aptos"/>
          <w:noProof w:val="0"/>
          <w:sz w:val="24"/>
          <w:szCs w:val="24"/>
          <w:lang w:val="en-GB"/>
        </w:rPr>
      </w:pPr>
      <w:r w:rsidRPr="3F957915" w:rsidR="0AFDDB36">
        <w:rPr>
          <w:rFonts w:ascii="Aptos" w:hAnsi="Aptos" w:eastAsia="Aptos" w:cs="Aptos"/>
          <w:noProof w:val="0"/>
          <w:sz w:val="24"/>
          <w:szCs w:val="24"/>
          <w:lang w:val="en-GB"/>
        </w:rPr>
        <w:t>Government policy has strongly supported the development of digital healthcare. The NHS Long Term Plan, published in 2019, identified digital technology as an important way of improving healthcare services. The plan encourages greater use of digital appointments, online consultations, and digital communication between patients and healthcare professionals. It also supports the NHS App, which allows patients to book appointments, order repeat prescriptions, access medical records, and receive healthcare information online. These developments aim to make healthcare more convenient and improve patient experience.</w:t>
      </w:r>
    </w:p>
    <w:p xmlns:wp14="http://schemas.microsoft.com/office/word/2010/wordml" w:rsidP="3F957915" wp14:paraId="1CC2F2C8" wp14:textId="1335BEAC">
      <w:pPr>
        <w:spacing w:before="240" w:beforeAutospacing="off" w:after="240" w:afterAutospacing="off"/>
        <w:rPr>
          <w:rFonts w:ascii="Aptos" w:hAnsi="Aptos" w:eastAsia="Aptos" w:cs="Aptos"/>
          <w:noProof w:val="0"/>
          <w:sz w:val="24"/>
          <w:szCs w:val="24"/>
          <w:lang w:val="en-GB"/>
        </w:rPr>
      </w:pPr>
      <w:r w:rsidRPr="3F957915" w:rsidR="0AFDDB36">
        <w:rPr>
          <w:rFonts w:ascii="Aptos" w:hAnsi="Aptos" w:eastAsia="Aptos" w:cs="Aptos"/>
          <w:noProof w:val="0"/>
          <w:sz w:val="24"/>
          <w:szCs w:val="24"/>
          <w:lang w:val="en-GB"/>
        </w:rPr>
        <w:t>The Health and Care Act 2022 also supports greater integration between health and social care services. One of its goals is to encourage the use of digital technologies to improve communication, share information safely, and provide more coordinated care for patients. Better digital systems can help healthcare professionals work together more effectively and reduce unnecessary delays in treatment. Telehealth is one example of how technology can support integrated care by allowing professionals to communicate with patients and with each other more efficiently.</w:t>
      </w:r>
    </w:p>
    <w:p xmlns:wp14="http://schemas.microsoft.com/office/word/2010/wordml" w:rsidP="3F957915" wp14:paraId="710C7A93" wp14:textId="2F277223">
      <w:pPr>
        <w:spacing w:before="240" w:beforeAutospacing="off" w:after="240" w:afterAutospacing="off"/>
        <w:rPr>
          <w:rFonts w:ascii="Aptos" w:hAnsi="Aptos" w:eastAsia="Aptos" w:cs="Aptos"/>
          <w:b w:val="1"/>
          <w:bCs w:val="1"/>
          <w:noProof w:val="0"/>
          <w:color w:val="auto"/>
          <w:sz w:val="24"/>
          <w:szCs w:val="24"/>
          <w:u w:val="single"/>
          <w:lang w:val="en-GB"/>
        </w:rPr>
      </w:pPr>
      <w:r w:rsidRPr="3F957915" w:rsidR="362111BA">
        <w:rPr>
          <w:rFonts w:ascii="Aptos" w:hAnsi="Aptos" w:eastAsia="Aptos" w:cs="Aptos"/>
          <w:b w:val="1"/>
          <w:bCs w:val="1"/>
          <w:noProof w:val="0"/>
          <w:color w:val="auto"/>
          <w:sz w:val="24"/>
          <w:szCs w:val="24"/>
          <w:u w:val="single"/>
          <w:lang w:val="en-GB"/>
        </w:rPr>
        <w:t>Methods</w:t>
      </w:r>
    </w:p>
    <w:p xmlns:wp14="http://schemas.microsoft.com/office/word/2010/wordml" w:rsidP="3F957915" wp14:paraId="253B014F" wp14:textId="5A1FD1A1">
      <w:pPr>
        <w:pStyle w:val="Heading2"/>
        <w:spacing w:before="299" w:beforeAutospacing="off" w:after="299" w:afterAutospacing="off"/>
        <w:rPr>
          <w:rFonts w:ascii="Aptos" w:hAnsi="Aptos" w:eastAsia="Aptos" w:cs="Aptos"/>
          <w:b w:val="1"/>
          <w:bCs w:val="1"/>
          <w:noProof w:val="0"/>
          <w:color w:val="auto"/>
          <w:sz w:val="24"/>
          <w:szCs w:val="24"/>
          <w:u w:val="single"/>
          <w:lang w:val="en-GB"/>
        </w:rPr>
      </w:pPr>
      <w:r w:rsidRPr="3F957915" w:rsidR="362111BA">
        <w:rPr>
          <w:rFonts w:ascii="Aptos" w:hAnsi="Aptos" w:eastAsia="Aptos" w:cs="Aptos"/>
          <w:b w:val="1"/>
          <w:bCs w:val="1"/>
          <w:noProof w:val="0"/>
          <w:color w:val="auto"/>
          <w:sz w:val="24"/>
          <w:szCs w:val="24"/>
          <w:u w:val="single"/>
          <w:lang w:val="en-GB"/>
        </w:rPr>
        <w:t>Study Design</w:t>
      </w:r>
    </w:p>
    <w:p xmlns:wp14="http://schemas.microsoft.com/office/word/2010/wordml" w:rsidP="3F957915" wp14:paraId="20FF0D45" wp14:textId="4DFB964B">
      <w:p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 xml:space="preserve">This study used a </w:t>
      </w:r>
      <w:r w:rsidRPr="3F957915" w:rsidR="362111BA">
        <w:rPr>
          <w:rFonts w:ascii="Aptos" w:hAnsi="Aptos" w:eastAsia="Aptos" w:cs="Aptos"/>
          <w:b w:val="1"/>
          <w:bCs w:val="1"/>
          <w:noProof w:val="0"/>
          <w:sz w:val="24"/>
          <w:szCs w:val="24"/>
          <w:lang w:val="en-GB"/>
        </w:rPr>
        <w:t>scoping review</w:t>
      </w:r>
      <w:r w:rsidRPr="3F957915" w:rsidR="362111BA">
        <w:rPr>
          <w:rFonts w:ascii="Aptos" w:hAnsi="Aptos" w:eastAsia="Aptos" w:cs="Aptos"/>
          <w:noProof w:val="0"/>
          <w:sz w:val="24"/>
          <w:szCs w:val="24"/>
          <w:lang w:val="en-GB"/>
        </w:rPr>
        <w:t xml:space="preserve"> methodology to explore the available evidence on the impact of telehealth on patient access to primary healthcare services in the United Kingdom (UK). A scoping review was chosen because it is suitable for mapping existing research, identifying key findings, and highlighting gaps in the current evidence. Unlike a systematic review, which aims to answer a highly specific question by evaluating the quality of evidence in detail, a scoping review provides a broad overview of the available literature on a topic. This approach was appropriate because telehealth is a rapidly developing area of digital healthcare, and the review aimed to summarise current research rather than measure the effectiveness of one specific intervention.</w:t>
      </w:r>
    </w:p>
    <w:p xmlns:wp14="http://schemas.microsoft.com/office/word/2010/wordml" w:rsidP="3F957915" wp14:paraId="59F61CCD" wp14:textId="1EC7CE36">
      <w:pPr>
        <w:pStyle w:val="Heading2"/>
        <w:spacing w:before="299" w:beforeAutospacing="off" w:after="299" w:afterAutospacing="off"/>
        <w:rPr>
          <w:rFonts w:ascii="Aptos" w:hAnsi="Aptos" w:eastAsia="Aptos" w:cs="Aptos"/>
          <w:b w:val="0"/>
          <w:bCs w:val="0"/>
          <w:noProof w:val="0"/>
          <w:color w:val="auto"/>
          <w:sz w:val="24"/>
          <w:szCs w:val="24"/>
          <w:u w:val="single"/>
          <w:lang w:val="en-GB"/>
        </w:rPr>
      </w:pPr>
      <w:r w:rsidRPr="3F957915" w:rsidR="362111BA">
        <w:rPr>
          <w:rFonts w:ascii="Aptos" w:hAnsi="Aptos" w:eastAsia="Aptos" w:cs="Aptos"/>
          <w:b w:val="0"/>
          <w:bCs w:val="0"/>
          <w:noProof w:val="0"/>
          <w:color w:val="auto"/>
          <w:sz w:val="24"/>
          <w:szCs w:val="24"/>
          <w:u w:val="single"/>
          <w:lang w:val="en-GB"/>
        </w:rPr>
        <w:t>Data Collection</w:t>
      </w:r>
    </w:p>
    <w:p xmlns:wp14="http://schemas.microsoft.com/office/word/2010/wordml" w:rsidP="3F957915" wp14:paraId="7488A680" wp14:textId="1525B7E2">
      <w:p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 xml:space="preserve">The data used in this study were collected from </w:t>
      </w:r>
      <w:r w:rsidRPr="3F957915" w:rsidR="362111BA">
        <w:rPr>
          <w:rFonts w:ascii="Aptos" w:hAnsi="Aptos" w:eastAsia="Aptos" w:cs="Aptos"/>
          <w:b w:val="1"/>
          <w:bCs w:val="1"/>
          <w:noProof w:val="0"/>
          <w:sz w:val="24"/>
          <w:szCs w:val="24"/>
          <w:lang w:val="en-GB"/>
        </w:rPr>
        <w:t>published peer-reviewed journal articles</w:t>
      </w:r>
      <w:r w:rsidRPr="3F957915" w:rsidR="362111BA">
        <w:rPr>
          <w:rFonts w:ascii="Aptos" w:hAnsi="Aptos" w:eastAsia="Aptos" w:cs="Aptos"/>
          <w:noProof w:val="0"/>
          <w:sz w:val="24"/>
          <w:szCs w:val="24"/>
          <w:lang w:val="en-GB"/>
        </w:rPr>
        <w:t xml:space="preserve"> rather than from primary sources such as interviews, questionnaires, or observations. Secondary research was selected because it allows existing evidence to be reviewed and compared without involving human participants.</w:t>
      </w:r>
    </w:p>
    <w:p xmlns:wp14="http://schemas.microsoft.com/office/word/2010/wordml" w:rsidP="3F957915" wp14:paraId="63ABBFE4" wp14:textId="74C02D8E">
      <w:p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 xml:space="preserve">A structured literature search was carried out using recognised academic databases available through the university library. The main databases searched included </w:t>
      </w:r>
      <w:r w:rsidRPr="3F957915" w:rsidR="362111BA">
        <w:rPr>
          <w:rFonts w:ascii="Aptos" w:hAnsi="Aptos" w:eastAsia="Aptos" w:cs="Aptos"/>
          <w:b w:val="1"/>
          <w:bCs w:val="1"/>
          <w:noProof w:val="0"/>
          <w:sz w:val="24"/>
          <w:szCs w:val="24"/>
          <w:lang w:val="en-GB"/>
        </w:rPr>
        <w:t>PubMed, CINAHL, MEDLINE, Sage Journals, and EBSCOhost</w:t>
      </w:r>
      <w:r w:rsidRPr="3F957915" w:rsidR="362111BA">
        <w:rPr>
          <w:rFonts w:ascii="Aptos" w:hAnsi="Aptos" w:eastAsia="Aptos" w:cs="Aptos"/>
          <w:noProof w:val="0"/>
          <w:sz w:val="24"/>
          <w:szCs w:val="24"/>
          <w:lang w:val="en-GB"/>
        </w:rPr>
        <w:t>. These databases were chosen because they contain high-quality, peer-reviewed research in health, social care, nursing, and digital health. Using more than one database increased the likelihood of identifying relevant studies and reduced the risk of missing important evidence.</w:t>
      </w:r>
    </w:p>
    <w:p xmlns:wp14="http://schemas.microsoft.com/office/word/2010/wordml" w:rsidP="3F957915" wp14:paraId="5A610086" wp14:textId="66EA496F">
      <w:p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The search was conducted using combinations of keywords related to the review topic. Examples of search terms included:</w:t>
      </w:r>
    </w:p>
    <w:p xmlns:wp14="http://schemas.microsoft.com/office/word/2010/wordml" w:rsidP="3F957915" wp14:paraId="3E8216A9" wp14:textId="0AB0317A">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"telehealth"</w:t>
      </w:r>
    </w:p>
    <w:p xmlns:wp14="http://schemas.microsoft.com/office/word/2010/wordml" w:rsidP="3F957915" wp14:paraId="2F4D9586" wp14:textId="1DF4DF28">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"telemedicine"</w:t>
      </w:r>
    </w:p>
    <w:p xmlns:wp14="http://schemas.microsoft.com/office/word/2010/wordml" w:rsidP="3F957915" wp14:paraId="433A3E0B" wp14:textId="4B1B02FF">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"digital health"</w:t>
      </w:r>
    </w:p>
    <w:p xmlns:wp14="http://schemas.microsoft.com/office/word/2010/wordml" w:rsidP="3F957915" wp14:paraId="25B7B735" wp14:textId="6CF39F08">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"remote consultation"</w:t>
      </w:r>
    </w:p>
    <w:p xmlns:wp14="http://schemas.microsoft.com/office/word/2010/wordml" w:rsidP="3F957915" wp14:paraId="786375B3" wp14:textId="2C98BC45">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"virtual consultation"</w:t>
      </w:r>
    </w:p>
    <w:p xmlns:wp14="http://schemas.microsoft.com/office/word/2010/wordml" w:rsidP="3F957915" wp14:paraId="060F8D73" wp14:textId="0720AC67">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"patient access"</w:t>
      </w:r>
    </w:p>
    <w:p xmlns:wp14="http://schemas.microsoft.com/office/word/2010/wordml" w:rsidP="3F957915" wp14:paraId="3E624AD0" wp14:textId="7BEF1750">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"primary care"</w:t>
      </w:r>
    </w:p>
    <w:p xmlns:wp14="http://schemas.microsoft.com/office/word/2010/wordml" w:rsidP="3F957915" wp14:paraId="20D43858" wp14:textId="1DE86F03">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"general practice"</w:t>
      </w:r>
    </w:p>
    <w:p xmlns:wp14="http://schemas.microsoft.com/office/word/2010/wordml" w:rsidP="3F957915" wp14:paraId="7B850DFD" wp14:textId="47991EEC">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"United Kingdom"</w:t>
      </w:r>
    </w:p>
    <w:p xmlns:wp14="http://schemas.microsoft.com/office/word/2010/wordml" w:rsidP="3F957915" wp14:paraId="2E140F10" wp14:textId="61ED34CC">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"NHS"</w:t>
      </w:r>
    </w:p>
    <w:p xmlns:wp14="http://schemas.microsoft.com/office/word/2010/wordml" w:rsidP="3F957915" wp14:paraId="1E14B0F6" wp14:textId="0CD686DA">
      <w:p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 xml:space="preserve">Boolean operators such as </w:t>
      </w:r>
      <w:r w:rsidRPr="3F957915" w:rsidR="362111BA">
        <w:rPr>
          <w:rFonts w:ascii="Aptos" w:hAnsi="Aptos" w:eastAsia="Aptos" w:cs="Aptos"/>
          <w:b w:val="1"/>
          <w:bCs w:val="1"/>
          <w:noProof w:val="0"/>
          <w:sz w:val="24"/>
          <w:szCs w:val="24"/>
          <w:lang w:val="en-GB"/>
        </w:rPr>
        <w:t>AND</w:t>
      </w:r>
      <w:r w:rsidRPr="3F957915" w:rsidR="362111BA">
        <w:rPr>
          <w:rFonts w:ascii="Aptos" w:hAnsi="Aptos" w:eastAsia="Aptos" w:cs="Aptos"/>
          <w:noProof w:val="0"/>
          <w:sz w:val="24"/>
          <w:szCs w:val="24"/>
          <w:lang w:val="en-GB"/>
        </w:rPr>
        <w:t xml:space="preserve"> and </w:t>
      </w:r>
      <w:r w:rsidRPr="3F957915" w:rsidR="362111BA">
        <w:rPr>
          <w:rFonts w:ascii="Aptos" w:hAnsi="Aptos" w:eastAsia="Aptos" w:cs="Aptos"/>
          <w:b w:val="1"/>
          <w:bCs w:val="1"/>
          <w:noProof w:val="0"/>
          <w:sz w:val="24"/>
          <w:szCs w:val="24"/>
          <w:lang w:val="en-GB"/>
        </w:rPr>
        <w:t>OR</w:t>
      </w:r>
      <w:r w:rsidRPr="3F957915" w:rsidR="362111BA">
        <w:rPr>
          <w:rFonts w:ascii="Aptos" w:hAnsi="Aptos" w:eastAsia="Aptos" w:cs="Aptos"/>
          <w:noProof w:val="0"/>
          <w:sz w:val="24"/>
          <w:szCs w:val="24"/>
          <w:lang w:val="en-GB"/>
        </w:rPr>
        <w:t xml:space="preserve"> were used to combine search terms and improve the accuracy of the search. For example, the search strategy included combinations such as:</w:t>
      </w:r>
    </w:p>
    <w:p xmlns:wp14="http://schemas.microsoft.com/office/word/2010/wordml" w:rsidP="3F957915" wp14:paraId="26F90E69" wp14:textId="2F57BC4D">
      <w:pPr>
        <w:spacing w:before="240" w:beforeAutospacing="off" w:after="240" w:afterAutospacing="off"/>
        <w:rPr>
          <w:rFonts w:ascii="Aptos" w:hAnsi="Aptos" w:eastAsia="Aptos" w:cs="Aptos"/>
          <w:i w:val="1"/>
          <w:iCs w:val="1"/>
          <w:noProof w:val="0"/>
          <w:sz w:val="24"/>
          <w:szCs w:val="24"/>
          <w:lang w:val="en-GB"/>
        </w:rPr>
      </w:pPr>
      <w:r w:rsidRPr="3F957915" w:rsidR="362111BA">
        <w:rPr>
          <w:rFonts w:ascii="Aptos" w:hAnsi="Aptos" w:eastAsia="Aptos" w:cs="Aptos"/>
          <w:i w:val="1"/>
          <w:iCs w:val="1"/>
          <w:noProof w:val="0"/>
          <w:sz w:val="24"/>
          <w:szCs w:val="24"/>
          <w:lang w:val="en-GB"/>
        </w:rPr>
        <w:t>"Telehealth" AND "primary care" AND "United Kingdom"</w:t>
      </w:r>
    </w:p>
    <w:p xmlns:wp14="http://schemas.microsoft.com/office/word/2010/wordml" w:rsidP="3F957915" wp14:paraId="7A459082" wp14:textId="09ED4CA2">
      <w:p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and</w:t>
      </w:r>
    </w:p>
    <w:p xmlns:wp14="http://schemas.microsoft.com/office/word/2010/wordml" w:rsidP="3F957915" wp14:paraId="3307CB78" wp14:textId="0D181FC3">
      <w:pPr>
        <w:spacing w:before="240" w:beforeAutospacing="off" w:after="240" w:afterAutospacing="off"/>
        <w:rPr>
          <w:rFonts w:ascii="Aptos" w:hAnsi="Aptos" w:eastAsia="Aptos" w:cs="Aptos"/>
          <w:i w:val="1"/>
          <w:iCs w:val="1"/>
          <w:noProof w:val="0"/>
          <w:sz w:val="24"/>
          <w:szCs w:val="24"/>
          <w:lang w:val="en-GB"/>
        </w:rPr>
      </w:pPr>
      <w:r w:rsidRPr="3F957915" w:rsidR="362111BA">
        <w:rPr>
          <w:rFonts w:ascii="Aptos" w:hAnsi="Aptos" w:eastAsia="Aptos" w:cs="Aptos"/>
          <w:i w:val="1"/>
          <w:iCs w:val="1"/>
          <w:noProof w:val="0"/>
          <w:sz w:val="24"/>
          <w:szCs w:val="24"/>
          <w:lang w:val="en-GB"/>
        </w:rPr>
        <w:t>"Digital health" OR "telemedicine" AND "patient access".</w:t>
      </w:r>
    </w:p>
    <w:p xmlns:wp14="http://schemas.microsoft.com/office/word/2010/wordml" w:rsidP="3F957915" wp14:paraId="47F329A2" wp14:textId="0C98C437">
      <w:p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Search filters were applied where possible to identify peer-reviewed journal articles published in the English language. Preference was given to studies published within the last ten years to ensure that the review reflected current healthcare practice and recent developments in digital technology.</w:t>
      </w:r>
    </w:p>
    <w:p xmlns:wp14="http://schemas.microsoft.com/office/word/2010/wordml" w:rsidP="3F957915" wp14:paraId="0AD73218" wp14:textId="10B23E57">
      <w:pPr>
        <w:pStyle w:val="Heading2"/>
        <w:spacing w:before="299" w:beforeAutospacing="off" w:after="299" w:afterAutospacing="off"/>
        <w:rPr>
          <w:rFonts w:ascii="Aptos" w:hAnsi="Aptos" w:eastAsia="Aptos" w:cs="Aptos"/>
          <w:b w:val="0"/>
          <w:bCs w:val="0"/>
          <w:noProof w:val="0"/>
          <w:color w:val="auto"/>
          <w:sz w:val="24"/>
          <w:szCs w:val="24"/>
          <w:u w:val="single"/>
          <w:lang w:val="en-GB"/>
        </w:rPr>
      </w:pPr>
      <w:r w:rsidRPr="3F957915" w:rsidR="362111BA">
        <w:rPr>
          <w:rFonts w:ascii="Aptos" w:hAnsi="Aptos" w:eastAsia="Aptos" w:cs="Aptos"/>
          <w:b w:val="0"/>
          <w:bCs w:val="0"/>
          <w:noProof w:val="0"/>
          <w:color w:val="auto"/>
          <w:sz w:val="24"/>
          <w:szCs w:val="24"/>
          <w:u w:val="single"/>
          <w:lang w:val="en-GB"/>
        </w:rPr>
        <w:t>Inclusion and Exclusion Criteria</w:t>
      </w:r>
    </w:p>
    <w:p xmlns:wp14="http://schemas.microsoft.com/office/word/2010/wordml" w:rsidP="3F957915" wp14:paraId="73FCC4F0" wp14:textId="251681B8">
      <w:p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Clear inclusion and exclusion criteria were developed before selecting studies. These criteria ensured that only research directly relevant to the review question was included.</w:t>
      </w:r>
    </w:p>
    <w:p xmlns:wp14="http://schemas.microsoft.com/office/word/2010/wordml" w:rsidP="3F957915" wp14:paraId="6C8288CB" wp14:textId="7CFEB042">
      <w:p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The inclusion criteria were:</w:t>
      </w:r>
    </w:p>
    <w:p xmlns:wp14="http://schemas.microsoft.com/office/word/2010/wordml" w:rsidP="3F957915" wp14:paraId="4FAF5E3D" wp14:textId="64CDB9AB">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Peer-reviewed primary or secondary research studies.</w:t>
      </w:r>
    </w:p>
    <w:p xmlns:wp14="http://schemas.microsoft.com/office/word/2010/wordml" w:rsidP="3F957915" wp14:paraId="6BDA082A" wp14:textId="4B4FA436">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Studies published in English.</w:t>
      </w:r>
    </w:p>
    <w:p xmlns:wp14="http://schemas.microsoft.com/office/word/2010/wordml" w:rsidP="3F957915" wp14:paraId="070DB6CF" wp14:textId="0180ED46">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Research focusing on telehealth, telemedicine, or remote consultations.</w:t>
      </w:r>
    </w:p>
    <w:p xmlns:wp14="http://schemas.microsoft.com/office/word/2010/wordml" w:rsidP="3F957915" wp14:paraId="2B7612D9" wp14:textId="229DC57B">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Studies relating to UK primary healthcare or NHS services.</w:t>
      </w:r>
    </w:p>
    <w:p xmlns:wp14="http://schemas.microsoft.com/office/word/2010/wordml" w:rsidP="3F957915" wp14:paraId="4611FF0C" wp14:textId="54FC4F01">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Studies examining patient access, patient experience, or healthcare delivery.</w:t>
      </w:r>
    </w:p>
    <w:p xmlns:wp14="http://schemas.microsoft.com/office/word/2010/wordml" w:rsidP="3F957915" wp14:paraId="370D4776" wp14:textId="1E7349A8">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Articles published within the previous ten years where possible.</w:t>
      </w:r>
    </w:p>
    <w:p xmlns:wp14="http://schemas.microsoft.com/office/word/2010/wordml" w:rsidP="3F957915" wp14:paraId="78264156" wp14:textId="7A0013DC">
      <w:p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The exclusion criteria included:</w:t>
      </w:r>
    </w:p>
    <w:p xmlns:wp14="http://schemas.microsoft.com/office/word/2010/wordml" w:rsidP="3F957915" wp14:paraId="5CA3173F" wp14:textId="2B843408">
      <w:pPr>
        <w:pStyle w:val="ListParagraph"/>
        <w:numPr>
          <w:ilvl w:val="0"/>
          <w:numId w:val="4"/>
        </w:num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Government reports and policy documents.</w:t>
      </w:r>
    </w:p>
    <w:p xmlns:wp14="http://schemas.microsoft.com/office/word/2010/wordml" w:rsidP="3F957915" wp14:paraId="12744DF2" wp14:textId="4C460D33">
      <w:pPr>
        <w:pStyle w:val="ListParagraph"/>
        <w:numPr>
          <w:ilvl w:val="0"/>
          <w:numId w:val="4"/>
        </w:num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NICE guidance, NHS guidance, and legislation.</w:t>
      </w:r>
    </w:p>
    <w:p xmlns:wp14="http://schemas.microsoft.com/office/word/2010/wordml" w:rsidP="3F957915" wp14:paraId="5CBD1D37" wp14:textId="775F7681">
      <w:pPr>
        <w:pStyle w:val="ListParagraph"/>
        <w:numPr>
          <w:ilvl w:val="0"/>
          <w:numId w:val="4"/>
        </w:num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Editorials, opinion papers, conference abstracts, and commentaries.</w:t>
      </w:r>
    </w:p>
    <w:p xmlns:wp14="http://schemas.microsoft.com/office/word/2010/wordml" w:rsidP="3F957915" wp14:paraId="39372736" wp14:textId="6D9F3DF9">
      <w:pPr>
        <w:pStyle w:val="ListParagraph"/>
        <w:numPr>
          <w:ilvl w:val="0"/>
          <w:numId w:val="4"/>
        </w:num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Studies not related to the UK healthcare system.</w:t>
      </w:r>
    </w:p>
    <w:p xmlns:wp14="http://schemas.microsoft.com/office/word/2010/wordml" w:rsidP="3F957915" wp14:paraId="25BAB397" wp14:textId="3EA163B7">
      <w:pPr>
        <w:pStyle w:val="ListParagraph"/>
        <w:numPr>
          <w:ilvl w:val="0"/>
          <w:numId w:val="4"/>
        </w:num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Research focusing only on hospital-based specialist services where findings were not applicable to primary care.</w:t>
      </w:r>
    </w:p>
    <w:p xmlns:wp14="http://schemas.microsoft.com/office/word/2010/wordml" w:rsidP="3F957915" wp14:paraId="317FEA79" wp14:textId="11E8367F">
      <w:pPr>
        <w:pStyle w:val="ListParagraph"/>
        <w:numPr>
          <w:ilvl w:val="0"/>
          <w:numId w:val="4"/>
        </w:num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Articles that were not peer reviewed.</w:t>
      </w:r>
    </w:p>
    <w:p xmlns:wp14="http://schemas.microsoft.com/office/word/2010/wordml" w:rsidP="3F957915" wp14:paraId="67123A59" wp14:textId="1164B87F">
      <w:p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Applying these criteria helped ensure that the selected evidence was relevant, consistent, and appropriate for answering the review question.</w:t>
      </w:r>
    </w:p>
    <w:p xmlns:wp14="http://schemas.microsoft.com/office/word/2010/wordml" w:rsidP="3F957915" wp14:paraId="2F735E9A" wp14:textId="665E2DE7">
      <w:pPr>
        <w:pStyle w:val="Heading2"/>
        <w:spacing w:before="299" w:beforeAutospacing="off" w:after="299" w:afterAutospacing="off"/>
        <w:rPr>
          <w:rFonts w:ascii="Aptos" w:hAnsi="Aptos" w:eastAsia="Aptos" w:cs="Aptos"/>
          <w:b w:val="1"/>
          <w:bCs w:val="1"/>
          <w:noProof w:val="0"/>
          <w:color w:val="auto"/>
          <w:sz w:val="24"/>
          <w:szCs w:val="24"/>
          <w:u w:val="single"/>
          <w:lang w:val="en-GB"/>
        </w:rPr>
      </w:pPr>
      <w:r w:rsidRPr="3F957915" w:rsidR="362111BA">
        <w:rPr>
          <w:rFonts w:ascii="Aptos" w:hAnsi="Aptos" w:eastAsia="Aptos" w:cs="Aptos"/>
          <w:b w:val="1"/>
          <w:bCs w:val="1"/>
          <w:noProof w:val="0"/>
          <w:color w:val="auto"/>
          <w:sz w:val="24"/>
          <w:szCs w:val="24"/>
          <w:u w:val="single"/>
          <w:lang w:val="en-GB"/>
        </w:rPr>
        <w:t>Study Selection</w:t>
      </w:r>
    </w:p>
    <w:p xmlns:wp14="http://schemas.microsoft.com/office/word/2010/wordml" w:rsidP="3F957915" wp14:paraId="5FC68819" wp14:textId="5DF97D0C">
      <w:p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 xml:space="preserve">The study selection process involved several stages. First, database searches </w:t>
      </w:r>
      <w:r w:rsidRPr="3F957915" w:rsidR="362111BA">
        <w:rPr>
          <w:rFonts w:ascii="Aptos" w:hAnsi="Aptos" w:eastAsia="Aptos" w:cs="Aptos"/>
          <w:noProof w:val="0"/>
          <w:sz w:val="24"/>
          <w:szCs w:val="24"/>
          <w:lang w:val="en-GB"/>
        </w:rPr>
        <w:t>identified</w:t>
      </w:r>
      <w:r w:rsidRPr="3F957915" w:rsidR="362111BA">
        <w:rPr>
          <w:rFonts w:ascii="Aptos" w:hAnsi="Aptos" w:eastAsia="Aptos" w:cs="Aptos"/>
          <w:noProof w:val="0"/>
          <w:sz w:val="24"/>
          <w:szCs w:val="24"/>
          <w:lang w:val="en-GB"/>
        </w:rPr>
        <w:t xml:space="preserve"> </w:t>
      </w:r>
      <w:r w:rsidRPr="3F957915" w:rsidR="7BC5E69B">
        <w:rPr>
          <w:rFonts w:ascii="Aptos" w:hAnsi="Aptos" w:eastAsia="Aptos" w:cs="Aptos"/>
          <w:noProof w:val="0"/>
          <w:sz w:val="24"/>
          <w:szCs w:val="24"/>
          <w:lang w:val="en-GB"/>
        </w:rPr>
        <w:t>several</w:t>
      </w:r>
      <w:r w:rsidRPr="3F957915" w:rsidR="362111BA">
        <w:rPr>
          <w:rFonts w:ascii="Aptos" w:hAnsi="Aptos" w:eastAsia="Aptos" w:cs="Aptos"/>
          <w:noProof w:val="0"/>
          <w:sz w:val="24"/>
          <w:szCs w:val="24"/>
          <w:lang w:val="en-GB"/>
        </w:rPr>
        <w:t xml:space="preserve"> potentially relevant articles. The titles and abstracts of these articles were then screened to </w:t>
      </w:r>
      <w:r w:rsidRPr="3F957915" w:rsidR="362111BA">
        <w:rPr>
          <w:rFonts w:ascii="Aptos" w:hAnsi="Aptos" w:eastAsia="Aptos" w:cs="Aptos"/>
          <w:noProof w:val="0"/>
          <w:sz w:val="24"/>
          <w:szCs w:val="24"/>
          <w:lang w:val="en-GB"/>
        </w:rPr>
        <w:t>determine</w:t>
      </w:r>
      <w:r w:rsidRPr="3F957915" w:rsidR="362111BA">
        <w:rPr>
          <w:rFonts w:ascii="Aptos" w:hAnsi="Aptos" w:eastAsia="Aptos" w:cs="Aptos"/>
          <w:noProof w:val="0"/>
          <w:sz w:val="24"/>
          <w:szCs w:val="24"/>
          <w:lang w:val="en-GB"/>
        </w:rPr>
        <w:t xml:space="preserve"> whether they addressed the review topic. Articles that were clearly unrelated to telehealth or patient access were excluded at this stage.</w:t>
      </w:r>
    </w:p>
    <w:p xmlns:wp14="http://schemas.microsoft.com/office/word/2010/wordml" w:rsidP="3F957915" wp14:paraId="474A78A6" wp14:textId="4AA82A69">
      <w:p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 xml:space="preserve">The full text of the remaining articles was then read carefully to assess whether they met all inclusion criteria. </w:t>
      </w:r>
      <w:r w:rsidRPr="3F957915" w:rsidR="799816E8">
        <w:rPr>
          <w:rFonts w:ascii="Aptos" w:hAnsi="Aptos" w:eastAsia="Aptos" w:cs="Aptos"/>
          <w:noProof w:val="0"/>
          <w:sz w:val="24"/>
          <w:szCs w:val="24"/>
          <w:lang w:val="en-GB"/>
        </w:rPr>
        <w:t>Attention</w:t>
      </w:r>
      <w:r w:rsidRPr="3F957915" w:rsidR="362111BA">
        <w:rPr>
          <w:rFonts w:ascii="Aptos" w:hAnsi="Aptos" w:eastAsia="Aptos" w:cs="Aptos"/>
          <w:noProof w:val="0"/>
          <w:sz w:val="24"/>
          <w:szCs w:val="24"/>
          <w:lang w:val="en-GB"/>
        </w:rPr>
        <w:t xml:space="preserve"> was paid to the study aims, setting, participants, methods, and findings. Following this process, </w:t>
      </w:r>
      <w:r w:rsidRPr="3F957915" w:rsidR="362111BA">
        <w:rPr>
          <w:rFonts w:ascii="Aptos" w:hAnsi="Aptos" w:eastAsia="Aptos" w:cs="Aptos"/>
          <w:b w:val="1"/>
          <w:bCs w:val="1"/>
          <w:noProof w:val="0"/>
          <w:sz w:val="24"/>
          <w:szCs w:val="24"/>
          <w:lang w:val="en-GB"/>
        </w:rPr>
        <w:t>three to five peer-reviewed research studies</w:t>
      </w:r>
      <w:r w:rsidRPr="3F957915" w:rsidR="362111BA">
        <w:rPr>
          <w:rFonts w:ascii="Aptos" w:hAnsi="Aptos" w:eastAsia="Aptos" w:cs="Aptos"/>
          <w:noProof w:val="0"/>
          <w:sz w:val="24"/>
          <w:szCs w:val="24"/>
          <w:lang w:val="en-GB"/>
        </w:rPr>
        <w:t xml:space="preserve"> were selected for inclusion in the scoping review. These studies provided sufficient evidence to explore the impact of telehealth on patient access within UK primary healthcare settings.</w:t>
      </w:r>
    </w:p>
    <w:p xmlns:wp14="http://schemas.microsoft.com/office/word/2010/wordml" w:rsidP="3F957915" wp14:paraId="49F53451" wp14:textId="03982BC6">
      <w:pPr>
        <w:pStyle w:val="Heading2"/>
        <w:spacing w:before="299" w:beforeAutospacing="off" w:after="299" w:afterAutospacing="off"/>
        <w:rPr>
          <w:rFonts w:ascii="Aptos" w:hAnsi="Aptos" w:eastAsia="Aptos" w:cs="Aptos"/>
          <w:b w:val="1"/>
          <w:bCs w:val="1"/>
          <w:noProof w:val="0"/>
          <w:color w:val="auto"/>
          <w:sz w:val="24"/>
          <w:szCs w:val="24"/>
          <w:u w:val="single"/>
          <w:lang w:val="en-GB"/>
        </w:rPr>
      </w:pPr>
      <w:r w:rsidRPr="3F957915" w:rsidR="362111BA">
        <w:rPr>
          <w:rFonts w:ascii="Aptos" w:hAnsi="Aptos" w:eastAsia="Aptos" w:cs="Aptos"/>
          <w:b w:val="1"/>
          <w:bCs w:val="1"/>
          <w:noProof w:val="0"/>
          <w:color w:val="auto"/>
          <w:sz w:val="24"/>
          <w:szCs w:val="24"/>
          <w:u w:val="single"/>
          <w:lang w:val="en-GB"/>
        </w:rPr>
        <w:t>Data Analysis</w:t>
      </w:r>
    </w:p>
    <w:p xmlns:wp14="http://schemas.microsoft.com/office/word/2010/wordml" w:rsidP="3F957915" wp14:paraId="15AE072D" wp14:textId="172C3CAE">
      <w:p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 xml:space="preserve">A </w:t>
      </w:r>
      <w:r w:rsidRPr="3F957915" w:rsidR="362111BA">
        <w:rPr>
          <w:rFonts w:ascii="Aptos" w:hAnsi="Aptos" w:eastAsia="Aptos" w:cs="Aptos"/>
          <w:b w:val="1"/>
          <w:bCs w:val="1"/>
          <w:noProof w:val="0"/>
          <w:sz w:val="24"/>
          <w:szCs w:val="24"/>
          <w:lang w:val="en-GB"/>
        </w:rPr>
        <w:t>thematic analysis</w:t>
      </w:r>
      <w:r w:rsidRPr="3F957915" w:rsidR="362111BA">
        <w:rPr>
          <w:rFonts w:ascii="Aptos" w:hAnsi="Aptos" w:eastAsia="Aptos" w:cs="Aptos"/>
          <w:noProof w:val="0"/>
          <w:sz w:val="24"/>
          <w:szCs w:val="24"/>
          <w:lang w:val="en-GB"/>
        </w:rPr>
        <w:t xml:space="preserve"> approach was used to analyse the selected studies. Rather than combining statistical data, thematic analysis identifies common patterns, themes, similarities, and differences across the research evidence. This method is commonly used in scoping reviews because it allows findings from different study designs to be compared and summarised.</w:t>
      </w:r>
    </w:p>
    <w:p xmlns:wp14="http://schemas.microsoft.com/office/word/2010/wordml" w:rsidP="3F957915" wp14:paraId="30E96CE7" wp14:textId="6E3F3078">
      <w:p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Information from each article was extracted into a summary table that included the author, year of publication, study design, research setting, participant characteristics, and key findings. Organising the data in this way made it easier to compare the evidence across studies.</w:t>
      </w:r>
    </w:p>
    <w:p xmlns:wp14="http://schemas.microsoft.com/office/word/2010/wordml" w:rsidP="3F957915" wp14:paraId="53159675" wp14:textId="79F1CF71">
      <w:pPr>
        <w:spacing w:before="240" w:beforeAutospacing="off" w:after="240" w:afterAutospacing="off"/>
        <w:rPr>
          <w:rFonts w:ascii="Aptos" w:hAnsi="Aptos" w:eastAsia="Aptos" w:cs="Aptos"/>
          <w:noProof w:val="0"/>
          <w:sz w:val="24"/>
          <w:szCs w:val="24"/>
          <w:lang w:val="en-GB"/>
        </w:rPr>
      </w:pPr>
      <w:r w:rsidRPr="3F957915" w:rsidR="362111BA">
        <w:rPr>
          <w:rFonts w:ascii="Aptos" w:hAnsi="Aptos" w:eastAsia="Aptos" w:cs="Aptos"/>
          <w:noProof w:val="0"/>
          <w:sz w:val="24"/>
          <w:szCs w:val="24"/>
          <w:lang w:val="en-GB"/>
        </w:rPr>
        <w:t>The findings were then grouped into key themes that addressed the review question. Examples of themes included improved access to healthcare, patient satisfaction, convenience, barriers to digital healthcare, digital exclusion, and challenges experienced by healthcare professionals. These themes were compared across all selected studies to identify areas of agreement and disagreement. The analysis also highlighted gaps in the literature where further research may be needed.</w:t>
      </w:r>
    </w:p>
    <w:p xmlns:wp14="http://schemas.microsoft.com/office/word/2010/wordml" w:rsidP="3F957915" wp14:paraId="3B6E8089" wp14:textId="3296E9E9">
      <w:pPr>
        <w:spacing w:before="240" w:beforeAutospacing="off" w:after="240" w:afterAutospacing="off"/>
      </w:pPr>
      <w:r w:rsidRPr="3F957915" w:rsidR="362111BA">
        <w:rPr>
          <w:rFonts w:ascii="Aptos" w:hAnsi="Aptos" w:eastAsia="Aptos" w:cs="Aptos"/>
          <w:noProof w:val="0"/>
          <w:sz w:val="24"/>
          <w:szCs w:val="24"/>
          <w:lang w:val="en-GB"/>
        </w:rPr>
        <w:t xml:space="preserve">Using a structured and transparent approach to data collection and analysis helped improve the reliability of the review and ensured that the conclusions were based on published evidence rather than </w:t>
      </w:r>
      <w:r w:rsidRPr="3F957915" w:rsidR="4B42CF9E">
        <w:rPr>
          <w:rFonts w:ascii="Aptos" w:hAnsi="Aptos" w:eastAsia="Aptos" w:cs="Aptos"/>
          <w:noProof w:val="0"/>
          <w:sz w:val="24"/>
          <w:szCs w:val="24"/>
          <w:lang w:val="en-GB"/>
        </w:rPr>
        <w:t>opinion</w:t>
      </w:r>
      <w:r w:rsidRPr="3F957915" w:rsidR="362111BA">
        <w:rPr>
          <w:rFonts w:ascii="Aptos" w:hAnsi="Aptos" w:eastAsia="Aptos" w:cs="Aptos"/>
          <w:noProof w:val="0"/>
          <w:sz w:val="24"/>
          <w:szCs w:val="24"/>
          <w:lang w:val="en-GB"/>
        </w:rPr>
        <w:t>.</w:t>
      </w:r>
    </w:p>
    <w:p xmlns:wp14="http://schemas.microsoft.com/office/word/2010/wordml" w:rsidP="3F957915" wp14:paraId="44CEACE9" wp14:textId="7D809F68">
      <w:pPr>
        <w:pStyle w:val="Heading1"/>
        <w:spacing w:before="322" w:beforeAutospacing="off" w:after="322" w:afterAutospacing="off"/>
        <w:rPr>
          <w:rFonts w:ascii="Aptos" w:hAnsi="Aptos" w:eastAsia="Aptos" w:cs="Aptos"/>
          <w:b w:val="0"/>
          <w:bCs w:val="0"/>
          <w:noProof w:val="0"/>
          <w:color w:val="auto"/>
          <w:sz w:val="28"/>
          <w:szCs w:val="28"/>
          <w:lang w:val="en-GB"/>
        </w:rPr>
      </w:pPr>
      <w:r w:rsidRPr="3F957915" w:rsidR="59B93181">
        <w:rPr>
          <w:rFonts w:ascii="Aptos" w:hAnsi="Aptos" w:eastAsia="Aptos" w:cs="Aptos"/>
          <w:b w:val="0"/>
          <w:bCs w:val="0"/>
          <w:noProof w:val="0"/>
          <w:color w:val="auto"/>
          <w:sz w:val="28"/>
          <w:szCs w:val="28"/>
          <w:lang w:val="en-GB"/>
        </w:rPr>
        <w:t>Results</w:t>
      </w:r>
    </w:p>
    <w:p xmlns:wp14="http://schemas.microsoft.com/office/word/2010/wordml" w:rsidP="3F957915" wp14:paraId="7C57C9CB" wp14:textId="462B76BD">
      <w:pPr>
        <w:pStyle w:val="Heading3"/>
        <w:spacing w:before="281" w:beforeAutospacing="off" w:after="281" w:afterAutospacing="off"/>
        <w:rPr>
          <w:rFonts w:ascii="Aptos" w:hAnsi="Aptos" w:eastAsia="Aptos" w:cs="Aptos"/>
          <w:b w:val="1"/>
          <w:bCs w:val="1"/>
          <w:noProof w:val="0"/>
          <w:color w:val="auto"/>
          <w:sz w:val="28"/>
          <w:szCs w:val="28"/>
          <w:u w:val="single"/>
          <w:lang w:val="en-GB"/>
        </w:rPr>
      </w:pPr>
      <w:r w:rsidRPr="3F957915" w:rsidR="59B93181">
        <w:rPr>
          <w:rFonts w:ascii="Aptos" w:hAnsi="Aptos" w:eastAsia="Aptos" w:cs="Aptos"/>
          <w:b w:val="1"/>
          <w:bCs w:val="1"/>
          <w:noProof w:val="0"/>
          <w:color w:val="auto"/>
          <w:sz w:val="28"/>
          <w:szCs w:val="28"/>
          <w:u w:val="single"/>
          <w:lang w:val="en-GB"/>
        </w:rPr>
        <w:t>Table 1. Summary of Included Studies</w:t>
      </w:r>
    </w:p>
    <w:tbl>
      <w:tblPr>
        <w:tblStyle w:val="TableNormal"/>
        <w:bidiVisual w:val="0"/>
        <w:tblW w:w="0" w:type="auto"/>
        <w:tblLook w:val="06A0" w:firstRow="1" w:lastRow="0" w:firstColumn="1" w:lastColumn="0" w:noHBand="1" w:noVBand="1"/>
      </w:tblPr>
      <w:tblGrid>
        <w:gridCol w:w="1225"/>
        <w:gridCol w:w="1110"/>
        <w:gridCol w:w="969"/>
        <w:gridCol w:w="1868"/>
        <w:gridCol w:w="3843"/>
      </w:tblGrid>
      <w:tr w:rsidR="3F957915" w:rsidTr="3F957915" w14:paraId="6910F23C">
        <w:trPr>
          <w:trHeight w:val="300"/>
        </w:trPr>
        <w:tc>
          <w:tcPr>
            <w:tcW w:w="1225" w:type="dxa"/>
            <w:tcMar/>
            <w:vAlign w:val="center"/>
          </w:tcPr>
          <w:p w:rsidR="3F957915" w:rsidP="3F957915" w:rsidRDefault="3F957915" w14:paraId="71632C8A" w14:textId="4482FF73">
            <w:pPr>
              <w:spacing w:before="0" w:beforeAutospacing="off" w:after="0" w:afterAutospacing="off"/>
              <w:jc w:val="center"/>
            </w:pPr>
            <w:r w:rsidRPr="3F957915" w:rsidR="3F957915">
              <w:rPr>
                <w:b w:val="1"/>
                <w:bCs w:val="1"/>
              </w:rPr>
              <w:t>Author (Year)</w:t>
            </w:r>
          </w:p>
        </w:tc>
        <w:tc>
          <w:tcPr>
            <w:tcW w:w="1110" w:type="dxa"/>
            <w:tcMar/>
            <w:vAlign w:val="center"/>
          </w:tcPr>
          <w:p w:rsidR="3F957915" w:rsidP="3F957915" w:rsidRDefault="3F957915" w14:paraId="5A61A829" w14:textId="3ED13C0A">
            <w:pPr>
              <w:spacing w:before="0" w:beforeAutospacing="off" w:after="0" w:afterAutospacing="off"/>
              <w:jc w:val="center"/>
            </w:pPr>
            <w:r w:rsidRPr="3F957915" w:rsidR="3F957915">
              <w:rPr>
                <w:b w:val="1"/>
                <w:bCs w:val="1"/>
              </w:rPr>
              <w:t>Study Design</w:t>
            </w:r>
          </w:p>
        </w:tc>
        <w:tc>
          <w:tcPr>
            <w:tcW w:w="969" w:type="dxa"/>
            <w:tcMar/>
            <w:vAlign w:val="center"/>
          </w:tcPr>
          <w:p w:rsidR="3F957915" w:rsidP="3F957915" w:rsidRDefault="3F957915" w14:paraId="21B079FC" w14:textId="7C5D901C">
            <w:pPr>
              <w:spacing w:before="0" w:beforeAutospacing="off" w:after="0" w:afterAutospacing="off"/>
              <w:jc w:val="center"/>
            </w:pPr>
            <w:r w:rsidRPr="3F957915" w:rsidR="3F957915">
              <w:rPr>
                <w:b w:val="1"/>
                <w:bCs w:val="1"/>
              </w:rPr>
              <w:t>Setting</w:t>
            </w:r>
          </w:p>
        </w:tc>
        <w:tc>
          <w:tcPr>
            <w:tcW w:w="1868" w:type="dxa"/>
            <w:tcMar/>
            <w:vAlign w:val="center"/>
          </w:tcPr>
          <w:p w:rsidR="3F957915" w:rsidP="3F957915" w:rsidRDefault="3F957915" w14:paraId="34AA2FA2" w14:textId="1E4C9AF9">
            <w:pPr>
              <w:spacing w:before="0" w:beforeAutospacing="off" w:after="0" w:afterAutospacing="off"/>
              <w:jc w:val="center"/>
            </w:pPr>
            <w:r w:rsidRPr="3F957915" w:rsidR="3F957915">
              <w:rPr>
                <w:b w:val="1"/>
                <w:bCs w:val="1"/>
              </w:rPr>
              <w:t>Aim</w:t>
            </w:r>
          </w:p>
        </w:tc>
        <w:tc>
          <w:tcPr>
            <w:tcW w:w="3843" w:type="dxa"/>
            <w:tcMar/>
            <w:vAlign w:val="center"/>
          </w:tcPr>
          <w:p w:rsidR="3F957915" w:rsidP="3F957915" w:rsidRDefault="3F957915" w14:paraId="16390317" w14:textId="610A7AB2">
            <w:pPr>
              <w:spacing w:before="0" w:beforeAutospacing="off" w:after="0" w:afterAutospacing="off"/>
              <w:jc w:val="center"/>
            </w:pPr>
            <w:r w:rsidRPr="3F957915" w:rsidR="3F957915">
              <w:rPr>
                <w:b w:val="1"/>
                <w:bCs w:val="1"/>
              </w:rPr>
              <w:t>Key Findings</w:t>
            </w:r>
          </w:p>
        </w:tc>
      </w:tr>
      <w:tr w:rsidR="3F957915" w:rsidTr="3F957915" w14:paraId="737797BB">
        <w:trPr>
          <w:trHeight w:val="300"/>
        </w:trPr>
        <w:tc>
          <w:tcPr>
            <w:tcW w:w="1225" w:type="dxa"/>
            <w:tcMar/>
            <w:vAlign w:val="center"/>
          </w:tcPr>
          <w:p w:rsidR="3F957915" w:rsidP="3F957915" w:rsidRDefault="3F957915" w14:paraId="52D28F7B" w14:textId="459DE4F3">
            <w:pPr>
              <w:spacing w:before="0" w:beforeAutospacing="off" w:after="0" w:afterAutospacing="off"/>
            </w:pPr>
            <w:r w:rsidR="3F957915">
              <w:rPr/>
              <w:t>Steventon et al. (2012)</w:t>
            </w:r>
          </w:p>
        </w:tc>
        <w:tc>
          <w:tcPr>
            <w:tcW w:w="1110" w:type="dxa"/>
            <w:tcMar/>
            <w:vAlign w:val="center"/>
          </w:tcPr>
          <w:p w:rsidR="3F957915" w:rsidP="3F957915" w:rsidRDefault="3F957915" w14:paraId="6E9A502E" w14:textId="19CB9CB5">
            <w:pPr>
              <w:spacing w:before="0" w:beforeAutospacing="off" w:after="0" w:afterAutospacing="off"/>
            </w:pPr>
            <w:r w:rsidR="3F957915">
              <w:rPr/>
              <w:t>Cluster randomised controlled trial</w:t>
            </w:r>
          </w:p>
        </w:tc>
        <w:tc>
          <w:tcPr>
            <w:tcW w:w="969" w:type="dxa"/>
            <w:tcMar/>
            <w:vAlign w:val="center"/>
          </w:tcPr>
          <w:p w:rsidR="3F957915" w:rsidP="3F957915" w:rsidRDefault="3F957915" w14:paraId="4D1D7578" w14:textId="1D35B48D">
            <w:pPr>
              <w:spacing w:before="0" w:beforeAutospacing="off" w:after="0" w:afterAutospacing="off"/>
            </w:pPr>
            <w:r w:rsidR="3F957915">
              <w:rPr/>
              <w:t>UK community health services</w:t>
            </w:r>
          </w:p>
        </w:tc>
        <w:tc>
          <w:tcPr>
            <w:tcW w:w="1868" w:type="dxa"/>
            <w:tcMar/>
            <w:vAlign w:val="center"/>
          </w:tcPr>
          <w:p w:rsidR="3F957915" w:rsidP="3F957915" w:rsidRDefault="3F957915" w14:paraId="1D2551A1" w14:textId="0867A3D8">
            <w:pPr>
              <w:spacing w:before="0" w:beforeAutospacing="off" w:after="0" w:afterAutospacing="off"/>
            </w:pPr>
            <w:r w:rsidR="3F957915">
              <w:rPr/>
              <w:t>To evaluate the impact of telehealth on healthcare outcomes</w:t>
            </w:r>
          </w:p>
        </w:tc>
        <w:tc>
          <w:tcPr>
            <w:tcW w:w="3843" w:type="dxa"/>
            <w:tcMar/>
            <w:vAlign w:val="center"/>
          </w:tcPr>
          <w:p w:rsidR="3F957915" w:rsidP="3F957915" w:rsidRDefault="3F957915" w14:paraId="78DCD5C5" w14:textId="7D90C8C1">
            <w:pPr>
              <w:spacing w:before="0" w:beforeAutospacing="off" w:after="0" w:afterAutospacing="off"/>
            </w:pPr>
            <w:r w:rsidR="3F957915">
              <w:rPr/>
              <w:t>Telehealth improved care for some patients and reduced use of some hospital services, but implementation required appropriate support.</w:t>
            </w:r>
          </w:p>
        </w:tc>
      </w:tr>
      <w:tr w:rsidR="3F957915" w:rsidTr="3F957915" w14:paraId="16B7C6DA">
        <w:trPr>
          <w:trHeight w:val="300"/>
        </w:trPr>
        <w:tc>
          <w:tcPr>
            <w:tcW w:w="1225" w:type="dxa"/>
            <w:tcMar/>
            <w:vAlign w:val="center"/>
          </w:tcPr>
          <w:p w:rsidR="3F957915" w:rsidP="3F957915" w:rsidRDefault="3F957915" w14:paraId="7F9B63FE" w14:textId="1AB4219D">
            <w:pPr>
              <w:spacing w:before="0" w:beforeAutospacing="off" w:after="0" w:afterAutospacing="off"/>
            </w:pPr>
            <w:r w:rsidR="3F957915">
              <w:rPr/>
              <w:t>Cottrell, McMillan and Chambers (2012)</w:t>
            </w:r>
          </w:p>
        </w:tc>
        <w:tc>
          <w:tcPr>
            <w:tcW w:w="1110" w:type="dxa"/>
            <w:tcMar/>
            <w:vAlign w:val="center"/>
          </w:tcPr>
          <w:p w:rsidR="3F957915" w:rsidP="3F957915" w:rsidRDefault="3F957915" w14:paraId="55F0DD1D" w14:textId="2D28386A">
            <w:pPr>
              <w:spacing w:before="0" w:beforeAutospacing="off" w:after="0" w:afterAutospacing="off"/>
            </w:pPr>
            <w:r w:rsidR="3F957915">
              <w:rPr/>
              <w:t>Cross-sectional survey</w:t>
            </w:r>
          </w:p>
        </w:tc>
        <w:tc>
          <w:tcPr>
            <w:tcW w:w="969" w:type="dxa"/>
            <w:tcMar/>
            <w:vAlign w:val="center"/>
          </w:tcPr>
          <w:p w:rsidR="3F957915" w:rsidP="3F957915" w:rsidRDefault="3F957915" w14:paraId="56A3B71E" w14:textId="18E74992">
            <w:pPr>
              <w:spacing w:before="0" w:beforeAutospacing="off" w:after="0" w:afterAutospacing="off"/>
            </w:pPr>
            <w:r w:rsidR="3F957915">
              <w:rPr/>
              <w:t>UK primary care</w:t>
            </w:r>
          </w:p>
        </w:tc>
        <w:tc>
          <w:tcPr>
            <w:tcW w:w="1868" w:type="dxa"/>
            <w:tcMar/>
            <w:vAlign w:val="center"/>
          </w:tcPr>
          <w:p w:rsidR="3F957915" w:rsidP="3F957915" w:rsidRDefault="3F957915" w14:paraId="0DCC27D0" w14:textId="7576978A">
            <w:pPr>
              <w:spacing w:before="0" w:beforeAutospacing="off" w:after="0" w:afterAutospacing="off"/>
            </w:pPr>
            <w:r w:rsidR="3F957915">
              <w:rPr/>
              <w:t>To explore patients' views of telehealth</w:t>
            </w:r>
          </w:p>
        </w:tc>
        <w:tc>
          <w:tcPr>
            <w:tcW w:w="3843" w:type="dxa"/>
            <w:tcMar/>
            <w:vAlign w:val="center"/>
          </w:tcPr>
          <w:p w:rsidR="3F957915" w:rsidP="3F957915" w:rsidRDefault="3F957915" w14:paraId="2A07718D" w14:textId="6A896EBC">
            <w:pPr>
              <w:spacing w:before="0" w:beforeAutospacing="off" w:after="0" w:afterAutospacing="off"/>
            </w:pPr>
            <w:r w:rsidR="3F957915">
              <w:rPr/>
              <w:t>Most patients reported positive experiences and found telehealth convenient and easy to use.</w:t>
            </w:r>
          </w:p>
        </w:tc>
      </w:tr>
      <w:tr w:rsidR="3F957915" w:rsidTr="3F957915" w14:paraId="58B90775">
        <w:trPr>
          <w:trHeight w:val="300"/>
        </w:trPr>
        <w:tc>
          <w:tcPr>
            <w:tcW w:w="1225" w:type="dxa"/>
            <w:tcMar/>
            <w:vAlign w:val="center"/>
          </w:tcPr>
          <w:p w:rsidR="3F957915" w:rsidP="3F957915" w:rsidRDefault="3F957915" w14:paraId="67CAC249" w14:textId="7502F35E">
            <w:pPr>
              <w:spacing w:before="0" w:beforeAutospacing="off" w:after="0" w:afterAutospacing="off"/>
            </w:pPr>
            <w:r w:rsidR="3F957915">
              <w:rPr/>
              <w:t>Turner et al. (2022)</w:t>
            </w:r>
          </w:p>
        </w:tc>
        <w:tc>
          <w:tcPr>
            <w:tcW w:w="1110" w:type="dxa"/>
            <w:tcMar/>
            <w:vAlign w:val="center"/>
          </w:tcPr>
          <w:p w:rsidR="3F957915" w:rsidP="3F957915" w:rsidRDefault="3F957915" w14:paraId="4F8BD9A4" w14:textId="1CCED168">
            <w:pPr>
              <w:spacing w:before="0" w:beforeAutospacing="off" w:after="0" w:afterAutospacing="off"/>
            </w:pPr>
            <w:r w:rsidR="3F957915">
              <w:rPr/>
              <w:t>Qualitative study</w:t>
            </w:r>
          </w:p>
        </w:tc>
        <w:tc>
          <w:tcPr>
            <w:tcW w:w="969" w:type="dxa"/>
            <w:tcMar/>
            <w:vAlign w:val="center"/>
          </w:tcPr>
          <w:p w:rsidR="3F957915" w:rsidP="3F957915" w:rsidRDefault="3F957915" w14:paraId="65457D97" w14:textId="4B439C57">
            <w:pPr>
              <w:spacing w:before="0" w:beforeAutospacing="off" w:after="0" w:afterAutospacing="off"/>
            </w:pPr>
            <w:r w:rsidR="3F957915">
              <w:rPr/>
              <w:t>Eight GP practices in England</w:t>
            </w:r>
          </w:p>
        </w:tc>
        <w:tc>
          <w:tcPr>
            <w:tcW w:w="1868" w:type="dxa"/>
            <w:tcMar/>
            <w:vAlign w:val="center"/>
          </w:tcPr>
          <w:p w:rsidR="3F957915" w:rsidP="3F957915" w:rsidRDefault="3F957915" w14:paraId="0605EB32" w14:textId="656A5757">
            <w:pPr>
              <w:spacing w:before="0" w:beforeAutospacing="off" w:after="0" w:afterAutospacing="off"/>
            </w:pPr>
            <w:r w:rsidR="3F957915">
              <w:rPr/>
              <w:t>To investigate unintended consequences of online consultations</w:t>
            </w:r>
          </w:p>
        </w:tc>
        <w:tc>
          <w:tcPr>
            <w:tcW w:w="3843" w:type="dxa"/>
            <w:tcMar/>
            <w:vAlign w:val="center"/>
          </w:tcPr>
          <w:p w:rsidR="3F957915" w:rsidP="3F957915" w:rsidRDefault="3F957915" w14:paraId="04EE2DA2" w14:textId="0BEFBFA0">
            <w:pPr>
              <w:spacing w:before="0" w:beforeAutospacing="off" w:after="0" w:afterAutospacing="off"/>
            </w:pPr>
            <w:r w:rsidR="3F957915">
              <w:rPr/>
              <w:t>Online consultations improved convenience but created barriers for digitally excluded patients and increased workload for some staff.</w:t>
            </w:r>
          </w:p>
        </w:tc>
      </w:tr>
      <w:tr w:rsidR="3F957915" w:rsidTr="3F957915" w14:paraId="0B5C38E5">
        <w:trPr>
          <w:trHeight w:val="300"/>
        </w:trPr>
        <w:tc>
          <w:tcPr>
            <w:tcW w:w="1225" w:type="dxa"/>
            <w:tcMar/>
            <w:vAlign w:val="center"/>
          </w:tcPr>
          <w:p w:rsidR="3F957915" w:rsidP="3F957915" w:rsidRDefault="3F957915" w14:paraId="48D0004B" w14:textId="7AF9B520">
            <w:pPr>
              <w:spacing w:before="0" w:beforeAutospacing="off" w:after="0" w:afterAutospacing="off"/>
            </w:pPr>
            <w:r w:rsidR="3F957915">
              <w:rPr/>
              <w:t>Chappell et al. (2023)</w:t>
            </w:r>
          </w:p>
        </w:tc>
        <w:tc>
          <w:tcPr>
            <w:tcW w:w="1110" w:type="dxa"/>
            <w:tcMar/>
            <w:vAlign w:val="center"/>
          </w:tcPr>
          <w:p w:rsidR="3F957915" w:rsidP="3F957915" w:rsidRDefault="3F957915" w14:paraId="21A768D5" w14:textId="7C6F5DDB">
            <w:pPr>
              <w:spacing w:before="0" w:beforeAutospacing="off" w:after="0" w:afterAutospacing="off"/>
            </w:pPr>
            <w:r w:rsidR="3F957915">
              <w:rPr/>
              <w:t>Retrospective cross-sectional study</w:t>
            </w:r>
          </w:p>
        </w:tc>
        <w:tc>
          <w:tcPr>
            <w:tcW w:w="969" w:type="dxa"/>
            <w:tcMar/>
            <w:vAlign w:val="center"/>
          </w:tcPr>
          <w:p w:rsidR="3F957915" w:rsidP="3F957915" w:rsidRDefault="3F957915" w14:paraId="4E7F8834" w14:textId="010ACA83">
            <w:pPr>
              <w:spacing w:before="0" w:beforeAutospacing="off" w:after="0" w:afterAutospacing="off"/>
            </w:pPr>
            <w:r w:rsidR="3F957915">
              <w:rPr/>
              <w:t>154 GP practices in England</w:t>
            </w:r>
          </w:p>
        </w:tc>
        <w:tc>
          <w:tcPr>
            <w:tcW w:w="1868" w:type="dxa"/>
            <w:tcMar/>
            <w:vAlign w:val="center"/>
          </w:tcPr>
          <w:p w:rsidR="3F957915" w:rsidP="3F957915" w:rsidRDefault="3F957915" w14:paraId="7EC015A1" w14:textId="49B9F7D1">
            <w:pPr>
              <w:spacing w:before="0" w:beforeAutospacing="off" w:after="0" w:afterAutospacing="off"/>
            </w:pPr>
            <w:r w:rsidR="3F957915">
              <w:rPr/>
              <w:t>To examine patient access using a digital triage model</w:t>
            </w:r>
          </w:p>
        </w:tc>
        <w:tc>
          <w:tcPr>
            <w:tcW w:w="3843" w:type="dxa"/>
            <w:tcMar/>
            <w:vAlign w:val="center"/>
          </w:tcPr>
          <w:p w:rsidR="3F957915" w:rsidP="3F957915" w:rsidRDefault="3F957915" w14:paraId="0ABDC18D" w14:textId="3DA32C54">
            <w:pPr>
              <w:spacing w:before="0" w:beforeAutospacing="off" w:after="0" w:afterAutospacing="off"/>
            </w:pPr>
            <w:r w:rsidR="3F957915">
              <w:rPr/>
              <w:t>Online requests increased considerably, while telephone consultations remained the most common method of care delivery.</w:t>
            </w:r>
          </w:p>
        </w:tc>
      </w:tr>
      <w:tr w:rsidR="3F957915" w:rsidTr="3F957915" w14:paraId="4B6F4F4E">
        <w:trPr>
          <w:trHeight w:val="300"/>
        </w:trPr>
        <w:tc>
          <w:tcPr>
            <w:tcW w:w="1225" w:type="dxa"/>
            <w:tcMar/>
            <w:vAlign w:val="center"/>
          </w:tcPr>
          <w:p w:rsidR="3F957915" w:rsidP="3F957915" w:rsidRDefault="3F957915" w14:paraId="244D3FDE" w14:textId="2589D548">
            <w:pPr>
              <w:spacing w:before="0" w:beforeAutospacing="off" w:after="0" w:afterAutospacing="off"/>
            </w:pPr>
            <w:r w:rsidR="3F957915">
              <w:rPr/>
              <w:t>Turner et al. (2023)</w:t>
            </w:r>
          </w:p>
        </w:tc>
        <w:tc>
          <w:tcPr>
            <w:tcW w:w="1110" w:type="dxa"/>
            <w:tcMar/>
            <w:vAlign w:val="center"/>
          </w:tcPr>
          <w:p w:rsidR="3F957915" w:rsidP="3F957915" w:rsidRDefault="3F957915" w14:paraId="456D1B8B" w14:textId="5122E18B">
            <w:pPr>
              <w:spacing w:before="0" w:beforeAutospacing="off" w:after="0" w:afterAutospacing="off"/>
            </w:pPr>
            <w:r w:rsidR="3F957915">
              <w:rPr/>
              <w:t>Qualitative study</w:t>
            </w:r>
          </w:p>
        </w:tc>
        <w:tc>
          <w:tcPr>
            <w:tcW w:w="969" w:type="dxa"/>
            <w:tcMar/>
            <w:vAlign w:val="center"/>
          </w:tcPr>
          <w:p w:rsidR="3F957915" w:rsidP="3F957915" w:rsidRDefault="3F957915" w14:paraId="410BB847" w14:textId="72400730">
            <w:pPr>
              <w:spacing w:before="0" w:beforeAutospacing="off" w:after="0" w:afterAutospacing="off"/>
            </w:pPr>
            <w:r w:rsidR="3F957915">
              <w:rPr/>
              <w:t>Ten GP practices in England</w:t>
            </w:r>
          </w:p>
        </w:tc>
        <w:tc>
          <w:tcPr>
            <w:tcW w:w="1868" w:type="dxa"/>
            <w:tcMar/>
            <w:vAlign w:val="center"/>
          </w:tcPr>
          <w:p w:rsidR="3F957915" w:rsidP="3F957915" w:rsidRDefault="3F957915" w14:paraId="0450D899" w14:textId="404112AC">
            <w:pPr>
              <w:spacing w:before="0" w:beforeAutospacing="off" w:after="0" w:afterAutospacing="off"/>
            </w:pPr>
            <w:r w:rsidR="3F957915">
              <w:rPr/>
              <w:t>To explore online access to patient health records</w:t>
            </w:r>
          </w:p>
        </w:tc>
        <w:tc>
          <w:tcPr>
            <w:tcW w:w="3843" w:type="dxa"/>
            <w:tcMar/>
            <w:vAlign w:val="center"/>
          </w:tcPr>
          <w:p w:rsidR="3F957915" w:rsidP="3F957915" w:rsidRDefault="3F957915" w14:paraId="14E68B94" w14:textId="7BC5A74E">
            <w:pPr>
              <w:spacing w:before="0" w:beforeAutospacing="off" w:after="0" w:afterAutospacing="off"/>
            </w:pPr>
            <w:r w:rsidR="3F957915">
              <w:rPr/>
              <w:t>Digital access increased patient involvement but highlighted concerns regarding inequalities and communication.</w:t>
            </w:r>
          </w:p>
        </w:tc>
      </w:tr>
    </w:tbl>
    <w:p xmlns:wp14="http://schemas.microsoft.com/office/word/2010/wordml" w:rsidP="3F957915" wp14:paraId="3CE09FEC" wp14:textId="64FE3243">
      <w:pPr>
        <w:pStyle w:val="Heading2"/>
        <w:bidi w:val="0"/>
        <w:spacing w:before="299" w:beforeAutospacing="off" w:after="299" w:afterAutospacing="off"/>
        <w:rPr>
          <w:rFonts w:ascii="Aptos" w:hAnsi="Aptos" w:eastAsia="Aptos" w:cs="Aptos"/>
          <w:b w:val="1"/>
          <w:bCs w:val="1"/>
          <w:noProof w:val="0"/>
          <w:color w:val="auto"/>
          <w:sz w:val="28"/>
          <w:szCs w:val="28"/>
          <w:u w:val="single"/>
          <w:lang w:val="en-GB"/>
        </w:rPr>
      </w:pPr>
      <w:r w:rsidRPr="3F957915" w:rsidR="59B93181">
        <w:rPr>
          <w:rFonts w:ascii="Aptos" w:hAnsi="Aptos" w:eastAsia="Aptos" w:cs="Aptos"/>
          <w:b w:val="1"/>
          <w:bCs w:val="1"/>
          <w:noProof w:val="0"/>
          <w:color w:val="auto"/>
          <w:sz w:val="28"/>
          <w:szCs w:val="28"/>
          <w:u w:val="single"/>
          <w:lang w:val="en-GB"/>
        </w:rPr>
        <w:t>Thematic Analysis</w:t>
      </w:r>
    </w:p>
    <w:p xmlns:wp14="http://schemas.microsoft.com/office/word/2010/wordml" w:rsidP="3F957915" wp14:paraId="5BCF6ECC" wp14:textId="6A3E5654">
      <w:pPr>
        <w:bidi w:val="0"/>
        <w:spacing w:before="240" w:beforeAutospacing="off" w:after="240" w:afterAutospacing="off"/>
      </w:pPr>
      <w:r w:rsidRPr="3F957915" w:rsidR="59B93181">
        <w:rPr>
          <w:rFonts w:ascii="Aptos" w:hAnsi="Aptos" w:eastAsia="Aptos" w:cs="Aptos"/>
          <w:noProof w:val="0"/>
          <w:sz w:val="24"/>
          <w:szCs w:val="24"/>
          <w:lang w:val="en-GB"/>
        </w:rPr>
        <w:t xml:space="preserve">The findings from the five studies were analysed using thematic analysis. Four main themes emerged: </w:t>
      </w:r>
      <w:r w:rsidRPr="3F957915" w:rsidR="59B93181">
        <w:rPr>
          <w:rFonts w:ascii="Aptos" w:hAnsi="Aptos" w:eastAsia="Aptos" w:cs="Aptos"/>
          <w:b w:val="1"/>
          <w:bCs w:val="1"/>
          <w:noProof w:val="0"/>
          <w:sz w:val="24"/>
          <w:szCs w:val="24"/>
          <w:lang w:val="en-GB"/>
        </w:rPr>
        <w:t>improved access to healthcare</w:t>
      </w:r>
      <w:r w:rsidRPr="3F957915" w:rsidR="59B93181">
        <w:rPr>
          <w:rFonts w:ascii="Aptos" w:hAnsi="Aptos" w:eastAsia="Aptos" w:cs="Aptos"/>
          <w:noProof w:val="0"/>
          <w:sz w:val="24"/>
          <w:szCs w:val="24"/>
          <w:lang w:val="en-GB"/>
        </w:rPr>
        <w:t xml:space="preserve">, </w:t>
      </w:r>
      <w:r w:rsidRPr="3F957915" w:rsidR="59B93181">
        <w:rPr>
          <w:rFonts w:ascii="Aptos" w:hAnsi="Aptos" w:eastAsia="Aptos" w:cs="Aptos"/>
          <w:b w:val="1"/>
          <w:bCs w:val="1"/>
          <w:noProof w:val="0"/>
          <w:sz w:val="24"/>
          <w:szCs w:val="24"/>
          <w:lang w:val="en-GB"/>
        </w:rPr>
        <w:t>patient satisfaction and convenience</w:t>
      </w:r>
      <w:r w:rsidRPr="3F957915" w:rsidR="59B93181">
        <w:rPr>
          <w:rFonts w:ascii="Aptos" w:hAnsi="Aptos" w:eastAsia="Aptos" w:cs="Aptos"/>
          <w:noProof w:val="0"/>
          <w:sz w:val="24"/>
          <w:szCs w:val="24"/>
          <w:lang w:val="en-GB"/>
        </w:rPr>
        <w:t xml:space="preserve">, </w:t>
      </w:r>
      <w:r w:rsidRPr="3F957915" w:rsidR="59B93181">
        <w:rPr>
          <w:rFonts w:ascii="Aptos" w:hAnsi="Aptos" w:eastAsia="Aptos" w:cs="Aptos"/>
          <w:b w:val="1"/>
          <w:bCs w:val="1"/>
          <w:noProof w:val="0"/>
          <w:sz w:val="24"/>
          <w:szCs w:val="24"/>
          <w:lang w:val="en-GB"/>
        </w:rPr>
        <w:t>digital exclusion and inequalities</w:t>
      </w:r>
      <w:r w:rsidRPr="3F957915" w:rsidR="59B93181">
        <w:rPr>
          <w:rFonts w:ascii="Aptos" w:hAnsi="Aptos" w:eastAsia="Aptos" w:cs="Aptos"/>
          <w:noProof w:val="0"/>
          <w:sz w:val="24"/>
          <w:szCs w:val="24"/>
          <w:lang w:val="en-GB"/>
        </w:rPr>
        <w:t xml:space="preserve">, and </w:t>
      </w:r>
      <w:r w:rsidRPr="3F957915" w:rsidR="59B93181">
        <w:rPr>
          <w:rFonts w:ascii="Aptos" w:hAnsi="Aptos" w:eastAsia="Aptos" w:cs="Aptos"/>
          <w:b w:val="1"/>
          <w:bCs w:val="1"/>
          <w:noProof w:val="0"/>
          <w:sz w:val="24"/>
          <w:szCs w:val="24"/>
          <w:lang w:val="en-GB"/>
        </w:rPr>
        <w:t>effects on healthcare professionals and service delivery</w:t>
      </w:r>
      <w:r w:rsidRPr="3F957915" w:rsidR="59B93181">
        <w:rPr>
          <w:rFonts w:ascii="Aptos" w:hAnsi="Aptos" w:eastAsia="Aptos" w:cs="Aptos"/>
          <w:noProof w:val="0"/>
          <w:sz w:val="24"/>
          <w:szCs w:val="24"/>
          <w:lang w:val="en-GB"/>
        </w:rPr>
        <w:t>.</w:t>
      </w:r>
    </w:p>
    <w:p xmlns:wp14="http://schemas.microsoft.com/office/word/2010/wordml" w:rsidP="3F957915" wp14:paraId="517BC66E" wp14:textId="78056E22">
      <w:pPr>
        <w:pStyle w:val="Heading3"/>
        <w:bidi w:val="0"/>
        <w:spacing w:before="281" w:beforeAutospacing="off" w:after="281" w:afterAutospacing="off"/>
        <w:rPr>
          <w:rFonts w:ascii="Aptos" w:hAnsi="Aptos" w:eastAsia="Aptos" w:cs="Aptos"/>
          <w:b w:val="1"/>
          <w:bCs w:val="1"/>
          <w:noProof w:val="0"/>
          <w:color w:val="auto"/>
          <w:sz w:val="28"/>
          <w:szCs w:val="28"/>
          <w:u w:val="single"/>
          <w:lang w:val="en-GB"/>
        </w:rPr>
      </w:pPr>
      <w:r w:rsidRPr="3F957915" w:rsidR="59B93181">
        <w:rPr>
          <w:rFonts w:ascii="Aptos" w:hAnsi="Aptos" w:eastAsia="Aptos" w:cs="Aptos"/>
          <w:b w:val="1"/>
          <w:bCs w:val="1"/>
          <w:noProof w:val="0"/>
          <w:color w:val="auto"/>
          <w:sz w:val="28"/>
          <w:szCs w:val="28"/>
          <w:u w:val="single"/>
          <w:lang w:val="en-GB"/>
        </w:rPr>
        <w:t>Theme 1: Improved Access to Healthcare</w:t>
      </w:r>
    </w:p>
    <w:p xmlns:wp14="http://schemas.microsoft.com/office/word/2010/wordml" w:rsidP="3F957915" wp14:paraId="5AD4A322" wp14:textId="655FF463">
      <w:pPr>
        <w:bidi w:val="0"/>
        <w:spacing w:before="240" w:beforeAutospacing="off" w:after="240" w:afterAutospacing="off"/>
      </w:pPr>
      <w:r w:rsidRPr="3F957915" w:rsidR="59B93181">
        <w:rPr>
          <w:rFonts w:ascii="Aptos" w:hAnsi="Aptos" w:eastAsia="Aptos" w:cs="Aptos"/>
          <w:noProof w:val="0"/>
          <w:sz w:val="24"/>
          <w:szCs w:val="24"/>
          <w:lang w:val="en-GB"/>
        </w:rPr>
        <w:t>The most common finding across the studies was that telehealth improved patient access to healthcare services. Four of the five studies reported that digital consultations made it easier for patients to contact healthcare professionals without attending GP surgeries in person. Patients were able to receive advice, discuss symptoms and arrange follow-up appointments through telephone or online consultations, reducing travel time and improving convenience.</w:t>
      </w:r>
    </w:p>
    <w:p xmlns:wp14="http://schemas.microsoft.com/office/word/2010/wordml" w:rsidP="3F957915" wp14:paraId="5B7496DB" wp14:textId="404B104F">
      <w:pPr>
        <w:bidi w:val="0"/>
        <w:spacing w:before="240" w:beforeAutospacing="off" w:after="240" w:afterAutospacing="off"/>
      </w:pPr>
      <w:r w:rsidRPr="3F957915" w:rsidR="59B93181">
        <w:rPr>
          <w:rFonts w:ascii="Aptos" w:hAnsi="Aptos" w:eastAsia="Aptos" w:cs="Aptos"/>
          <w:noProof w:val="0"/>
          <w:sz w:val="24"/>
          <w:szCs w:val="24"/>
          <w:lang w:val="en-GB"/>
        </w:rPr>
        <w:t xml:space="preserve">Chappell et al. found that </w:t>
      </w:r>
      <w:r w:rsidRPr="3F957915" w:rsidR="732E7E5B">
        <w:rPr>
          <w:rFonts w:ascii="Aptos" w:hAnsi="Aptos" w:eastAsia="Aptos" w:cs="Aptos"/>
          <w:noProof w:val="0"/>
          <w:sz w:val="24"/>
          <w:szCs w:val="24"/>
          <w:lang w:val="en-GB"/>
        </w:rPr>
        <w:t>most</w:t>
      </w:r>
      <w:r w:rsidRPr="3F957915" w:rsidR="59B93181">
        <w:rPr>
          <w:rFonts w:ascii="Aptos" w:hAnsi="Aptos" w:eastAsia="Aptos" w:cs="Aptos"/>
          <w:noProof w:val="0"/>
          <w:sz w:val="24"/>
          <w:szCs w:val="24"/>
          <w:lang w:val="en-GB"/>
        </w:rPr>
        <w:t xml:space="preserve"> patient requests were </w:t>
      </w:r>
      <w:r w:rsidRPr="3F957915" w:rsidR="59B93181">
        <w:rPr>
          <w:rFonts w:ascii="Aptos" w:hAnsi="Aptos" w:eastAsia="Aptos" w:cs="Aptos"/>
          <w:noProof w:val="0"/>
          <w:sz w:val="24"/>
          <w:szCs w:val="24"/>
          <w:lang w:val="en-GB"/>
        </w:rPr>
        <w:t>submitted</w:t>
      </w:r>
      <w:r w:rsidRPr="3F957915" w:rsidR="59B93181">
        <w:rPr>
          <w:rFonts w:ascii="Aptos" w:hAnsi="Aptos" w:eastAsia="Aptos" w:cs="Aptos"/>
          <w:noProof w:val="0"/>
          <w:sz w:val="24"/>
          <w:szCs w:val="24"/>
          <w:lang w:val="en-GB"/>
        </w:rPr>
        <w:t xml:space="preserve"> online through digital consultation systems, </w:t>
      </w:r>
      <w:r w:rsidRPr="3F957915" w:rsidR="59B93181">
        <w:rPr>
          <w:rFonts w:ascii="Aptos" w:hAnsi="Aptos" w:eastAsia="Aptos" w:cs="Aptos"/>
          <w:noProof w:val="0"/>
          <w:sz w:val="24"/>
          <w:szCs w:val="24"/>
          <w:lang w:val="en-GB"/>
        </w:rPr>
        <w:t>demonstrating</w:t>
      </w:r>
      <w:r w:rsidRPr="3F957915" w:rsidR="59B93181">
        <w:rPr>
          <w:rFonts w:ascii="Aptos" w:hAnsi="Aptos" w:eastAsia="Aptos" w:cs="Aptos"/>
          <w:noProof w:val="0"/>
          <w:sz w:val="24"/>
          <w:szCs w:val="24"/>
          <w:lang w:val="en-GB"/>
        </w:rPr>
        <w:t xml:space="preserve"> increased acceptance of remote access within primary care. Their study also showed that digital triage enabled practices to manage high numbers of patient requests more efficiently while offering different methods of consultation depending on patient need.</w:t>
      </w:r>
    </w:p>
    <w:p xmlns:wp14="http://schemas.microsoft.com/office/word/2010/wordml" w:rsidP="3F957915" wp14:paraId="5215F992" wp14:textId="7AE2718D">
      <w:pPr>
        <w:pStyle w:val="Heading3"/>
        <w:bidi w:val="0"/>
        <w:spacing w:before="281" w:beforeAutospacing="off" w:after="281" w:afterAutospacing="off"/>
        <w:rPr>
          <w:rFonts w:ascii="Aptos" w:hAnsi="Aptos" w:eastAsia="Aptos" w:cs="Aptos"/>
          <w:b w:val="1"/>
          <w:bCs w:val="1"/>
          <w:noProof w:val="0"/>
          <w:color w:val="auto"/>
          <w:sz w:val="28"/>
          <w:szCs w:val="28"/>
          <w:u w:val="single"/>
          <w:lang w:val="en-GB"/>
        </w:rPr>
      </w:pPr>
      <w:r w:rsidRPr="3F957915" w:rsidR="59B93181">
        <w:rPr>
          <w:rFonts w:ascii="Aptos" w:hAnsi="Aptos" w:eastAsia="Aptos" w:cs="Aptos"/>
          <w:b w:val="1"/>
          <w:bCs w:val="1"/>
          <w:noProof w:val="0"/>
          <w:color w:val="auto"/>
          <w:sz w:val="28"/>
          <w:szCs w:val="28"/>
          <w:u w:val="single"/>
          <w:lang w:val="en-GB"/>
        </w:rPr>
        <w:t>Theme 2: Patient Satisfaction and Convenience</w:t>
      </w:r>
    </w:p>
    <w:p xmlns:wp14="http://schemas.microsoft.com/office/word/2010/wordml" w:rsidP="3F957915" wp14:paraId="1CFE7C9C" wp14:textId="260D4A78">
      <w:pPr>
        <w:bidi w:val="0"/>
        <w:spacing w:before="240" w:beforeAutospacing="off" w:after="240" w:afterAutospacing="off"/>
      </w:pPr>
      <w:r w:rsidRPr="3F957915" w:rsidR="59B93181">
        <w:rPr>
          <w:rFonts w:ascii="Aptos" w:hAnsi="Aptos" w:eastAsia="Aptos" w:cs="Aptos"/>
          <w:noProof w:val="0"/>
          <w:sz w:val="24"/>
          <w:szCs w:val="24"/>
          <w:lang w:val="en-GB"/>
        </w:rPr>
        <w:t>Another common theme was patient satisfaction. Patients generally valued the flexibility provided by telehealth, particularly those with mobility difficulties, work commitments or long travel distances to healthcare facilities. The ability to receive healthcare remotely reduced travel costs and waiting times, while allowing patients to access advice more quickly.</w:t>
      </w:r>
    </w:p>
    <w:p xmlns:wp14="http://schemas.microsoft.com/office/word/2010/wordml" w:rsidP="3F957915" wp14:paraId="268F07A1" wp14:textId="77AA43A1">
      <w:pPr>
        <w:bidi w:val="0"/>
        <w:spacing w:before="240" w:beforeAutospacing="off" w:after="240" w:afterAutospacing="off"/>
      </w:pPr>
      <w:r w:rsidRPr="3F957915" w:rsidR="59B93181">
        <w:rPr>
          <w:rFonts w:ascii="Aptos" w:hAnsi="Aptos" w:eastAsia="Aptos" w:cs="Aptos"/>
          <w:noProof w:val="0"/>
          <w:sz w:val="24"/>
          <w:szCs w:val="24"/>
          <w:lang w:val="en-GB"/>
        </w:rPr>
        <w:t>Cottrell et al. reported that many patients believed telehealth improved communication with healthcare professionals and made routine care easier to access. Participants particularly appreciated remote monitoring and telephone support, which reduced unnecessary visits to healthcare settings.</w:t>
      </w:r>
    </w:p>
    <w:p xmlns:wp14="http://schemas.microsoft.com/office/word/2010/wordml" w:rsidP="3F957915" wp14:paraId="3ED9FDD1" wp14:textId="1A7A32C1">
      <w:pPr>
        <w:pStyle w:val="Heading3"/>
        <w:bidi w:val="0"/>
        <w:spacing w:before="281" w:beforeAutospacing="off" w:after="281" w:afterAutospacing="off"/>
        <w:rPr>
          <w:rFonts w:ascii="Aptos" w:hAnsi="Aptos" w:eastAsia="Aptos" w:cs="Aptos"/>
          <w:b w:val="1"/>
          <w:bCs w:val="1"/>
          <w:noProof w:val="0"/>
          <w:color w:val="auto"/>
          <w:sz w:val="28"/>
          <w:szCs w:val="28"/>
          <w:u w:val="single"/>
          <w:lang w:val="en-GB"/>
        </w:rPr>
      </w:pPr>
      <w:r w:rsidRPr="3F957915" w:rsidR="59B93181">
        <w:rPr>
          <w:rFonts w:ascii="Aptos" w:hAnsi="Aptos" w:eastAsia="Aptos" w:cs="Aptos"/>
          <w:b w:val="1"/>
          <w:bCs w:val="1"/>
          <w:noProof w:val="0"/>
          <w:color w:val="auto"/>
          <w:sz w:val="28"/>
          <w:szCs w:val="28"/>
          <w:u w:val="single"/>
          <w:lang w:val="en-GB"/>
        </w:rPr>
        <w:t>Theme 3: Digital Exclusion and Health Inequalities</w:t>
      </w:r>
    </w:p>
    <w:p xmlns:wp14="http://schemas.microsoft.com/office/word/2010/wordml" w:rsidP="3F957915" wp14:paraId="464BB43C" wp14:textId="5C6FC34B">
      <w:pPr>
        <w:bidi w:val="0"/>
        <w:spacing w:before="240" w:beforeAutospacing="off" w:after="240" w:afterAutospacing="off"/>
      </w:pPr>
      <w:r w:rsidRPr="3F957915" w:rsidR="59B93181">
        <w:rPr>
          <w:rFonts w:ascii="Aptos" w:hAnsi="Aptos" w:eastAsia="Aptos" w:cs="Aptos"/>
          <w:noProof w:val="0"/>
          <w:sz w:val="24"/>
          <w:szCs w:val="24"/>
          <w:lang w:val="en-GB"/>
        </w:rPr>
        <w:t>Although telehealth improved access for many patients, three studies highlighted concerns regarding digital exclusion. Older adults, individuals with limited digital skills and patients without reliable internet access experienced greater difficulty using online healthcare services. These barriers reduced access for some groups and raised concerns about widening health inequalities.</w:t>
      </w:r>
    </w:p>
    <w:p xmlns:wp14="http://schemas.microsoft.com/office/word/2010/wordml" w:rsidP="3F957915" wp14:paraId="2CC61E2D" wp14:textId="5D0200B7">
      <w:pPr>
        <w:bidi w:val="0"/>
        <w:spacing w:before="240" w:beforeAutospacing="off" w:after="240" w:afterAutospacing="off"/>
      </w:pPr>
      <w:r w:rsidRPr="3F957915" w:rsidR="59B93181">
        <w:rPr>
          <w:rFonts w:ascii="Aptos" w:hAnsi="Aptos" w:eastAsia="Aptos" w:cs="Aptos"/>
          <w:noProof w:val="0"/>
          <w:sz w:val="24"/>
          <w:szCs w:val="24"/>
          <w:lang w:val="en-GB"/>
        </w:rPr>
        <w:t>Turner et al. found that some patients struggled to communicate their symptoms effectively through online consultation forms. Healthcare professionals also reported that digital systems were not equally suitable for every patient and that vulnerable individuals sometimes required additional support or traditional face-to-face appointments.</w:t>
      </w:r>
    </w:p>
    <w:p xmlns:wp14="http://schemas.microsoft.com/office/word/2010/wordml" w:rsidP="3F957915" wp14:paraId="6C37DE3C" wp14:textId="1291DE1D">
      <w:pPr>
        <w:bidi w:val="0"/>
        <w:spacing w:before="240" w:beforeAutospacing="off" w:after="240" w:afterAutospacing="off"/>
      </w:pPr>
      <w:r w:rsidRPr="3F957915" w:rsidR="59B93181">
        <w:rPr>
          <w:rFonts w:ascii="Aptos" w:hAnsi="Aptos" w:eastAsia="Aptos" w:cs="Aptos"/>
          <w:noProof w:val="0"/>
          <w:sz w:val="24"/>
          <w:szCs w:val="24"/>
          <w:lang w:val="en-GB"/>
        </w:rPr>
        <w:t>The studies suggested that telehealth should complement rather than replace traditional healthcare services. Maintaining multiple methods of access, including telephone and face-to-face consultations, was considered essential to ensure equal access for all patients.</w:t>
      </w:r>
    </w:p>
    <w:p xmlns:wp14="http://schemas.microsoft.com/office/word/2010/wordml" w:rsidP="3F957915" wp14:paraId="7F8C6B0A" wp14:textId="6F0F867E">
      <w:pPr>
        <w:pStyle w:val="Heading3"/>
        <w:bidi w:val="0"/>
        <w:spacing w:before="281" w:beforeAutospacing="off" w:after="281" w:afterAutospacing="off"/>
        <w:rPr>
          <w:rFonts w:ascii="Aptos" w:hAnsi="Aptos" w:eastAsia="Aptos" w:cs="Aptos"/>
          <w:b w:val="1"/>
          <w:bCs w:val="1"/>
          <w:noProof w:val="0"/>
          <w:color w:val="auto"/>
          <w:sz w:val="28"/>
          <w:szCs w:val="28"/>
          <w:u w:val="single"/>
          <w:lang w:val="en-GB"/>
        </w:rPr>
      </w:pPr>
      <w:r w:rsidRPr="3F957915" w:rsidR="59B93181">
        <w:rPr>
          <w:rFonts w:ascii="Aptos" w:hAnsi="Aptos" w:eastAsia="Aptos" w:cs="Aptos"/>
          <w:b w:val="1"/>
          <w:bCs w:val="1"/>
          <w:noProof w:val="0"/>
          <w:color w:val="auto"/>
          <w:sz w:val="28"/>
          <w:szCs w:val="28"/>
          <w:u w:val="single"/>
          <w:lang w:val="en-GB"/>
        </w:rPr>
        <w:t>Theme 4: Impact on Healthcare Professionals and Service Delivery</w:t>
      </w:r>
    </w:p>
    <w:p xmlns:wp14="http://schemas.microsoft.com/office/word/2010/wordml" w:rsidP="3F957915" wp14:paraId="35EAF6AC" wp14:textId="3A8DFC22">
      <w:pPr>
        <w:bidi w:val="0"/>
        <w:spacing w:before="240" w:beforeAutospacing="off" w:after="240" w:afterAutospacing="off"/>
      </w:pPr>
      <w:r w:rsidRPr="3F957915" w:rsidR="59B93181">
        <w:rPr>
          <w:rFonts w:ascii="Aptos" w:hAnsi="Aptos" w:eastAsia="Aptos" w:cs="Aptos"/>
          <w:noProof w:val="0"/>
          <w:sz w:val="24"/>
          <w:szCs w:val="24"/>
          <w:lang w:val="en-GB"/>
        </w:rPr>
        <w:t>The final theme related to healthcare professionals and service delivery. The evidence suggested that telehealth improved efficiency by providing additional ways for patients to access healthcare and allowing practices to organise appointments more effectively. Digital triage systems enabled clinicians to prioritise patients according to clinical need and direct them to the most appropriate healthcare professional.</w:t>
      </w:r>
    </w:p>
    <w:p xmlns:wp14="http://schemas.microsoft.com/office/word/2010/wordml" w:rsidP="3F957915" wp14:paraId="33561911" wp14:textId="56EF006E">
      <w:pPr>
        <w:bidi w:val="0"/>
        <w:spacing w:before="240" w:beforeAutospacing="off" w:after="240" w:afterAutospacing="off"/>
      </w:pPr>
      <w:r w:rsidRPr="3F957915" w:rsidR="59B93181">
        <w:rPr>
          <w:rFonts w:ascii="Aptos" w:hAnsi="Aptos" w:eastAsia="Aptos" w:cs="Aptos"/>
          <w:noProof w:val="0"/>
          <w:sz w:val="24"/>
          <w:szCs w:val="24"/>
          <w:lang w:val="en-GB"/>
        </w:rPr>
        <w:t>However, some studies also reported unintended consequences. Healthcare professionals described increased administrative work associated with reviewing online consultation requests and managing digital communication. Staff also reported concerns that online systems could generate additional demand because patients found it easier to contact practices electronically.</w:t>
      </w:r>
    </w:p>
    <w:p xmlns:wp14="http://schemas.microsoft.com/office/word/2010/wordml" w:rsidP="3F957915" wp14:paraId="6D3B631E" wp14:textId="00ED45C6">
      <w:pPr>
        <w:bidi w:val="0"/>
        <w:spacing w:before="240" w:beforeAutospacing="off" w:after="240" w:afterAutospacing="off"/>
      </w:pPr>
      <w:r w:rsidRPr="3F957915" w:rsidR="59B93181">
        <w:rPr>
          <w:rFonts w:ascii="Aptos" w:hAnsi="Aptos" w:eastAsia="Aptos" w:cs="Aptos"/>
          <w:noProof w:val="0"/>
          <w:sz w:val="24"/>
          <w:szCs w:val="24"/>
          <w:lang w:val="en-GB"/>
        </w:rPr>
        <w:t>Overall, the evidence suggests that telehealth offers significant benefits for improving patient access and supporting healthcare delivery, but successful implementation depends on maintaining patient choice, addressing digital inequalities and ensuring adequate support for healthcare professionals. These findings informed the discussion section of this review and highlighted areas where future research and service improvement may be required.</w:t>
      </w:r>
    </w:p>
    <w:p xmlns:wp14="http://schemas.microsoft.com/office/word/2010/wordml" w:rsidP="3F957915" wp14:paraId="4F22A565" wp14:textId="4D9D9E3C">
      <w:pPr>
        <w:pStyle w:val="Heading1"/>
        <w:spacing w:before="322" w:beforeAutospacing="off" w:after="322" w:afterAutospacing="off"/>
        <w:rPr>
          <w:rFonts w:ascii="Aptos" w:hAnsi="Aptos" w:eastAsia="Aptos" w:cs="Aptos"/>
          <w:b w:val="1"/>
          <w:bCs w:val="1"/>
          <w:noProof w:val="0"/>
          <w:color w:val="auto"/>
          <w:sz w:val="32"/>
          <w:szCs w:val="32"/>
          <w:u w:val="single"/>
          <w:lang w:val="en-GB"/>
        </w:rPr>
      </w:pPr>
      <w:r w:rsidRPr="3F957915" w:rsidR="0D7AF8F3">
        <w:rPr>
          <w:rFonts w:ascii="Aptos" w:hAnsi="Aptos" w:eastAsia="Aptos" w:cs="Aptos"/>
          <w:b w:val="1"/>
          <w:bCs w:val="1"/>
          <w:noProof w:val="0"/>
          <w:color w:val="auto"/>
          <w:sz w:val="32"/>
          <w:szCs w:val="32"/>
          <w:u w:val="single"/>
          <w:lang w:val="en-GB"/>
        </w:rPr>
        <w:t>Discussion</w:t>
      </w:r>
    </w:p>
    <w:p xmlns:wp14="http://schemas.microsoft.com/office/word/2010/wordml" w:rsidP="3F957915" wp14:paraId="254E02D2" wp14:textId="40FC5BC5">
      <w:pPr>
        <w:spacing w:before="240" w:beforeAutospacing="off" w:after="240" w:afterAutospacing="off"/>
      </w:pPr>
      <w:r w:rsidRPr="3F957915" w:rsidR="0D7AF8F3">
        <w:rPr>
          <w:rFonts w:ascii="Aptos" w:hAnsi="Aptos" w:eastAsia="Aptos" w:cs="Aptos"/>
          <w:noProof w:val="0"/>
          <w:sz w:val="24"/>
          <w:szCs w:val="24"/>
          <w:lang w:val="en-GB"/>
        </w:rPr>
        <w:t>This scoping review explored the available evidence on the impact of telehealth on patient access to primary healthcare services in the United Kingdom. Five peer-reviewed studies were reviewed, and four main themes emerged from the analysis: improved access to healthcare, patient satisfaction and convenience, digital exclusion and health inequalities, and the impact of telehealth on healthcare professionals and service delivery. Overall, the findings suggest that telehealth has become an important part of modern healthcare and has the potential to improve access to NHS services. However, the evidence also shows that telehealth should support, rather than replace, traditional face-to-face care.</w:t>
      </w:r>
    </w:p>
    <w:p xmlns:wp14="http://schemas.microsoft.com/office/word/2010/wordml" w:rsidP="3F957915" wp14:paraId="2084706E" wp14:textId="7382E9EA">
      <w:pPr>
        <w:spacing w:before="240" w:beforeAutospacing="off" w:after="240" w:afterAutospacing="off"/>
      </w:pPr>
      <w:r w:rsidRPr="3F957915" w:rsidR="0D7AF8F3">
        <w:rPr>
          <w:rFonts w:ascii="Aptos" w:hAnsi="Aptos" w:eastAsia="Aptos" w:cs="Aptos"/>
          <w:noProof w:val="0"/>
          <w:sz w:val="24"/>
          <w:szCs w:val="24"/>
          <w:lang w:val="en-GB"/>
        </w:rPr>
        <w:t xml:space="preserve">The first theme identified was </w:t>
      </w:r>
      <w:r w:rsidRPr="3F957915" w:rsidR="0D7AF8F3">
        <w:rPr>
          <w:rFonts w:ascii="Aptos" w:hAnsi="Aptos" w:eastAsia="Aptos" w:cs="Aptos"/>
          <w:b w:val="1"/>
          <w:bCs w:val="1"/>
          <w:noProof w:val="0"/>
          <w:sz w:val="24"/>
          <w:szCs w:val="24"/>
          <w:lang w:val="en-GB"/>
        </w:rPr>
        <w:t>improved access to healthcare</w:t>
      </w:r>
      <w:r w:rsidRPr="3F957915" w:rsidR="0D7AF8F3">
        <w:rPr>
          <w:rFonts w:ascii="Aptos" w:hAnsi="Aptos" w:eastAsia="Aptos" w:cs="Aptos"/>
          <w:noProof w:val="0"/>
          <w:sz w:val="24"/>
          <w:szCs w:val="24"/>
          <w:lang w:val="en-GB"/>
        </w:rPr>
        <w:t>. All of the included studies suggested that telehealth has increased access to primary care by allowing patients to communicate with healthcare professionals through telephone or video consultations and online consultation systems. Patients were able to receive advice more quickly and avoid unnecessary travel to GP surgeries. This is particularly important for people living in rural areas, those with mobility difficulties, older adults who find travelling challenging, and individuals with work or caring responsibilities. These findings support the NHS aim of improving access to healthcare through the use of digital technology while reducing pressure on traditional services.</w:t>
      </w:r>
    </w:p>
    <w:p xmlns:wp14="http://schemas.microsoft.com/office/word/2010/wordml" w:rsidP="3F957915" wp14:paraId="55C746D0" wp14:textId="11B09980">
      <w:pPr>
        <w:spacing w:before="240" w:beforeAutospacing="off" w:after="240" w:afterAutospacing="off"/>
      </w:pPr>
      <w:r w:rsidRPr="3F957915" w:rsidR="0D7AF8F3">
        <w:rPr>
          <w:rFonts w:ascii="Aptos" w:hAnsi="Aptos" w:eastAsia="Aptos" w:cs="Aptos"/>
          <w:noProof w:val="0"/>
          <w:sz w:val="24"/>
          <w:szCs w:val="24"/>
          <w:lang w:val="en-GB"/>
        </w:rPr>
        <w:t>The findings also indicate that telehealth can help GP practices manage increasing patient demand. Digital consultation systems allow healthcare professionals to prioritise patients according to clinical need and direct them to the most appropriate service. This may reduce unnecessary face-to-face appointments and improve the efficiency of healthcare delivery. As NHS services continue to experience workforce shortages and growing waiting lists, telehealth offers one possible solution for improving patient flow and making better use of available resources.</w:t>
      </w:r>
    </w:p>
    <w:p xmlns:wp14="http://schemas.microsoft.com/office/word/2010/wordml" w:rsidP="3F957915" wp14:paraId="434C4486" wp14:textId="6587AA30">
      <w:pPr>
        <w:spacing w:before="240" w:beforeAutospacing="off" w:after="240" w:afterAutospacing="off"/>
      </w:pPr>
      <w:r w:rsidRPr="3F957915" w:rsidR="0D7AF8F3">
        <w:rPr>
          <w:rFonts w:ascii="Aptos" w:hAnsi="Aptos" w:eastAsia="Aptos" w:cs="Aptos"/>
          <w:noProof w:val="0"/>
          <w:sz w:val="24"/>
          <w:szCs w:val="24"/>
          <w:lang w:val="en-GB"/>
        </w:rPr>
        <w:t xml:space="preserve">The second theme was </w:t>
      </w:r>
      <w:r w:rsidRPr="3F957915" w:rsidR="0D7AF8F3">
        <w:rPr>
          <w:rFonts w:ascii="Aptos" w:hAnsi="Aptos" w:eastAsia="Aptos" w:cs="Aptos"/>
          <w:b w:val="1"/>
          <w:bCs w:val="1"/>
          <w:noProof w:val="0"/>
          <w:sz w:val="24"/>
          <w:szCs w:val="24"/>
          <w:lang w:val="en-GB"/>
        </w:rPr>
        <w:t>patient satisfaction and convenience</w:t>
      </w:r>
      <w:r w:rsidRPr="3F957915" w:rsidR="0D7AF8F3">
        <w:rPr>
          <w:rFonts w:ascii="Aptos" w:hAnsi="Aptos" w:eastAsia="Aptos" w:cs="Aptos"/>
          <w:noProof w:val="0"/>
          <w:sz w:val="24"/>
          <w:szCs w:val="24"/>
          <w:lang w:val="en-GB"/>
        </w:rPr>
        <w:t>. Most of the studies reported positive patient experiences with telehealth. Patients appreciated being able to access healthcare from home, reducing both travel time and travel costs. Many participants believed that remote consultations were suitable for routine appointments, medication reviews and follow-up care. The flexibility offered by telehealth may also improve patient engagement because appointments can often be arranged more quickly and at more convenient times.</w:t>
      </w:r>
    </w:p>
    <w:p xmlns:wp14="http://schemas.microsoft.com/office/word/2010/wordml" w:rsidP="3F957915" wp14:paraId="7E5D9ECE" wp14:textId="3910C9D9">
      <w:pPr>
        <w:spacing w:before="240" w:beforeAutospacing="off" w:after="240" w:afterAutospacing="off"/>
        <w:rPr>
          <w:rFonts w:ascii="Aptos" w:hAnsi="Aptos" w:eastAsia="Aptos" w:cs="Aptos"/>
          <w:noProof w:val="0"/>
          <w:sz w:val="24"/>
          <w:szCs w:val="24"/>
          <w:lang w:val="en-GB"/>
        </w:rPr>
      </w:pPr>
    </w:p>
    <w:p xmlns:wp14="http://schemas.microsoft.com/office/word/2010/wordml" w:rsidP="3F957915" wp14:paraId="25BE1DA0" wp14:textId="464B253A">
      <w:pPr>
        <w:pStyle w:val="Heading1"/>
        <w:spacing w:before="322" w:beforeAutospacing="off" w:after="322" w:afterAutospacing="off"/>
        <w:rPr>
          <w:rFonts w:ascii="Aptos" w:hAnsi="Aptos" w:eastAsia="Aptos" w:cs="Aptos"/>
          <w:b w:val="1"/>
          <w:bCs w:val="1"/>
          <w:noProof w:val="0"/>
          <w:color w:val="auto"/>
          <w:sz w:val="32"/>
          <w:szCs w:val="32"/>
          <w:u w:val="single"/>
          <w:lang w:val="en-GB"/>
        </w:rPr>
      </w:pPr>
      <w:r w:rsidRPr="3F957915" w:rsidR="22D0A601">
        <w:rPr>
          <w:rFonts w:ascii="Aptos" w:hAnsi="Aptos" w:eastAsia="Aptos" w:cs="Aptos"/>
          <w:b w:val="1"/>
          <w:bCs w:val="1"/>
          <w:noProof w:val="0"/>
          <w:color w:val="auto"/>
          <w:sz w:val="32"/>
          <w:szCs w:val="32"/>
          <w:u w:val="single"/>
          <w:lang w:val="en-GB"/>
        </w:rPr>
        <w:t xml:space="preserve"> </w:t>
      </w:r>
      <w:r w:rsidRPr="3F957915" w:rsidR="0D7AF8F3">
        <w:rPr>
          <w:rFonts w:ascii="Aptos" w:hAnsi="Aptos" w:eastAsia="Aptos" w:cs="Aptos"/>
          <w:b w:val="1"/>
          <w:bCs w:val="1"/>
          <w:noProof w:val="0"/>
          <w:color w:val="auto"/>
          <w:sz w:val="32"/>
          <w:szCs w:val="32"/>
          <w:u w:val="single"/>
          <w:lang w:val="en-GB"/>
        </w:rPr>
        <w:t>Conclusion</w:t>
      </w:r>
    </w:p>
    <w:p xmlns:wp14="http://schemas.microsoft.com/office/word/2010/wordml" w:rsidP="3F957915" wp14:paraId="536D7C0E" wp14:textId="44D9C8AC">
      <w:pPr>
        <w:spacing w:before="240" w:beforeAutospacing="off" w:after="240" w:afterAutospacing="off"/>
      </w:pPr>
      <w:r w:rsidRPr="3F957915" w:rsidR="0D7AF8F3">
        <w:rPr>
          <w:rFonts w:ascii="Aptos" w:hAnsi="Aptos" w:eastAsia="Aptos" w:cs="Aptos"/>
          <w:noProof w:val="0"/>
          <w:sz w:val="24"/>
          <w:szCs w:val="24"/>
          <w:lang w:val="en-GB"/>
        </w:rPr>
        <w:t>This scoping review examined the available evidence regarding the impact of telehealth on patient access to primary healthcare services in the United Kingdom. The findings indicate that telehealth has improved access to healthcare by increasing convenience, reducing travel time and supporting more flexible methods of consultation. Patients generally reported positive experiences with remote healthcare, particularly for routine appointments and follow-up care.</w:t>
      </w:r>
    </w:p>
    <w:p xmlns:wp14="http://schemas.microsoft.com/office/word/2010/wordml" w:rsidP="3F957915" wp14:paraId="3E19F51C" wp14:textId="700228FA">
      <w:pPr>
        <w:spacing w:before="240" w:beforeAutospacing="off" w:after="240" w:afterAutospacing="off"/>
      </w:pPr>
      <w:r w:rsidRPr="3F957915" w:rsidR="0D7AF8F3">
        <w:rPr>
          <w:rFonts w:ascii="Aptos" w:hAnsi="Aptos" w:eastAsia="Aptos" w:cs="Aptos"/>
          <w:noProof w:val="0"/>
          <w:sz w:val="24"/>
          <w:szCs w:val="24"/>
          <w:lang w:val="en-GB"/>
        </w:rPr>
        <w:t>Despite these benefits, important challenges remain. Digital exclusion continues to affect some groups within society, creating the risk of widening health inequalities. In addition, healthcare professionals have reported increased administrative demands associated with some digital consultation systems. These findings demonstrate that telehealth should complement traditional healthcare rather than replace it.</w:t>
      </w:r>
    </w:p>
    <w:p xmlns:wp14="http://schemas.microsoft.com/office/word/2010/wordml" w:rsidP="3F957915" wp14:paraId="6B3852D9" wp14:textId="6B98BC55">
      <w:pPr>
        <w:spacing w:before="240" w:beforeAutospacing="off" w:after="240" w:afterAutospacing="off"/>
      </w:pPr>
      <w:r w:rsidRPr="3F957915" w:rsidR="0D7AF8F3">
        <w:rPr>
          <w:rFonts w:ascii="Aptos" w:hAnsi="Aptos" w:eastAsia="Aptos" w:cs="Aptos"/>
          <w:noProof w:val="0"/>
          <w:sz w:val="24"/>
          <w:szCs w:val="24"/>
          <w:lang w:val="en-GB"/>
        </w:rPr>
        <w:t>Overall, the evidence suggests that telehealth has an important role in supporting the future of UK primary healthcare. When implemented alongside appropriate face-to-face services, telehealth can improve patient experience, increase service efficiency and help the NHS respond to growing healthcare demand.</w:t>
      </w:r>
    </w:p>
    <w:p xmlns:wp14="http://schemas.microsoft.com/office/word/2010/wordml" w:rsidP="3F957915" wp14:paraId="12A2E0A6" wp14:textId="7FF8E742">
      <w:pPr>
        <w:pStyle w:val="Heading1"/>
        <w:spacing w:before="322" w:beforeAutospacing="off" w:after="322" w:afterAutospacing="off"/>
        <w:rPr>
          <w:rFonts w:ascii="Aptos" w:hAnsi="Aptos" w:eastAsia="Aptos" w:cs="Aptos"/>
          <w:b w:val="0"/>
          <w:bCs w:val="0"/>
          <w:noProof w:val="0"/>
          <w:color w:val="auto"/>
          <w:sz w:val="28"/>
          <w:szCs w:val="28"/>
          <w:u w:val="single"/>
          <w:lang w:val="en-GB"/>
        </w:rPr>
      </w:pPr>
      <w:r w:rsidRPr="3F957915" w:rsidR="0D7AF8F3">
        <w:rPr>
          <w:rFonts w:ascii="Aptos" w:hAnsi="Aptos" w:eastAsia="Aptos" w:cs="Aptos"/>
          <w:b w:val="0"/>
          <w:bCs w:val="0"/>
          <w:noProof w:val="0"/>
          <w:color w:val="auto"/>
          <w:sz w:val="28"/>
          <w:szCs w:val="28"/>
          <w:u w:val="single"/>
          <w:lang w:val="en-GB"/>
        </w:rPr>
        <w:t>Recommendations</w:t>
      </w:r>
    </w:p>
    <w:p xmlns:wp14="http://schemas.microsoft.com/office/word/2010/wordml" w:rsidP="3F957915" wp14:paraId="64B1FD12" wp14:textId="73B26AB7">
      <w:pPr>
        <w:spacing w:before="240" w:beforeAutospacing="off" w:after="240" w:afterAutospacing="off"/>
      </w:pPr>
      <w:r w:rsidRPr="3F957915" w:rsidR="0D7AF8F3">
        <w:rPr>
          <w:rFonts w:ascii="Aptos" w:hAnsi="Aptos" w:eastAsia="Aptos" w:cs="Aptos"/>
          <w:noProof w:val="0"/>
          <w:sz w:val="24"/>
          <w:szCs w:val="24"/>
          <w:lang w:val="en-GB"/>
        </w:rPr>
        <w:t>Based on the findings of this scoping review, several recommendations can be made for future research, policy and UK healthcare practice.</w:t>
      </w:r>
    </w:p>
    <w:p xmlns:wp14="http://schemas.microsoft.com/office/word/2010/wordml" w:rsidP="3F957915" wp14:paraId="13EBD572" wp14:textId="5C3A6DE7">
      <w:pPr>
        <w:spacing w:before="240" w:beforeAutospacing="off" w:after="240" w:afterAutospacing="off"/>
      </w:pPr>
      <w:r w:rsidRPr="3F957915" w:rsidR="0D7AF8F3">
        <w:rPr>
          <w:rFonts w:ascii="Aptos" w:hAnsi="Aptos" w:eastAsia="Aptos" w:cs="Aptos"/>
          <w:noProof w:val="0"/>
          <w:sz w:val="24"/>
          <w:szCs w:val="24"/>
          <w:lang w:val="en-GB"/>
        </w:rPr>
        <w:t>First, future research should examine the long-term impact of telehealth on patient outcomes, healthcare quality and NHS workload. Most existing studies have focused on patient satisfaction and service use, while fewer have explored long-term clinical outcomes.</w:t>
      </w:r>
    </w:p>
    <w:p xmlns:wp14="http://schemas.microsoft.com/office/word/2010/wordml" w:rsidP="3F957915" wp14:paraId="43414EDD" wp14:textId="19716C94">
      <w:pPr>
        <w:spacing w:before="240" w:beforeAutospacing="off" w:after="240" w:afterAutospacing="off"/>
      </w:pPr>
      <w:r w:rsidRPr="3F957915" w:rsidR="0D7AF8F3">
        <w:rPr>
          <w:rFonts w:ascii="Aptos" w:hAnsi="Aptos" w:eastAsia="Aptos" w:cs="Aptos"/>
          <w:noProof w:val="0"/>
          <w:sz w:val="24"/>
          <w:szCs w:val="24"/>
          <w:lang w:val="en-GB"/>
        </w:rPr>
        <w:t>Second, further research should investigate ways of reducing digital exclusion. Studies should explore interventions that improve digital skills among older adults, disadvantaged communities and individuals with limited access to technology. Understanding these barriers will help ensure that telehealth benefits all patients equally.</w:t>
      </w:r>
    </w:p>
    <w:p xmlns:wp14="http://schemas.microsoft.com/office/word/2010/wordml" w:rsidP="3F957915" wp14:paraId="06DBE7A7" wp14:textId="61B0C41A">
      <w:pPr>
        <w:spacing w:before="240" w:beforeAutospacing="off" w:after="240" w:afterAutospacing="off"/>
      </w:pPr>
      <w:r w:rsidRPr="3F957915" w:rsidR="0D7AF8F3">
        <w:rPr>
          <w:rFonts w:ascii="Aptos" w:hAnsi="Aptos" w:eastAsia="Aptos" w:cs="Aptos"/>
          <w:noProof w:val="0"/>
          <w:sz w:val="24"/>
          <w:szCs w:val="24"/>
          <w:lang w:val="en-GB"/>
        </w:rPr>
        <w:t>Third, NHS organisations should continue providing multiple methods of accessing healthcare, including online, telephone and face-to-face consultations. Offering patients a choice of consultation methods will help maintain equitable access and support patient-centred care.</w:t>
      </w:r>
    </w:p>
    <w:p xmlns:wp14="http://schemas.microsoft.com/office/word/2010/wordml" w:rsidP="3F957915" wp14:paraId="35F611CC" wp14:textId="54397378">
      <w:pPr>
        <w:spacing w:before="240" w:beforeAutospacing="off" w:after="240" w:afterAutospacing="off"/>
      </w:pPr>
      <w:r w:rsidRPr="3F957915" w:rsidR="0D7AF8F3">
        <w:rPr>
          <w:rFonts w:ascii="Aptos" w:hAnsi="Aptos" w:eastAsia="Aptos" w:cs="Aptos"/>
          <w:noProof w:val="0"/>
          <w:sz w:val="24"/>
          <w:szCs w:val="24"/>
          <w:lang w:val="en-GB"/>
        </w:rPr>
        <w:t>Fourth, healthcare professionals should receive ongoing training in digital consultation skills and the effective use of telehealth technologies. Appropriate education will help improve confidence, communication and service quality.</w:t>
      </w:r>
    </w:p>
    <w:p xmlns:wp14="http://schemas.microsoft.com/office/word/2010/wordml" w:rsidP="3F957915" wp14:paraId="243CED87" wp14:textId="19F47354">
      <w:pPr>
        <w:spacing w:before="240" w:beforeAutospacing="off" w:after="240" w:afterAutospacing="off"/>
        <w:rPr>
          <w:rFonts w:ascii="Aptos" w:hAnsi="Aptos" w:eastAsia="Aptos" w:cs="Aptos"/>
          <w:noProof w:val="0"/>
          <w:sz w:val="24"/>
          <w:szCs w:val="24"/>
          <w:lang w:val="en-GB"/>
        </w:rPr>
      </w:pPr>
    </w:p>
    <w:p xmlns:wp14="http://schemas.microsoft.com/office/word/2010/wordml" wp14:paraId="5E5787A5" wp14:textId="77137678">
      <w:r w:rsidR="017FF1A4">
        <w:rPr/>
        <w:t>References</w:t>
      </w:r>
      <w:r w:rsidR="017FF1A4">
        <w:rPr/>
        <w:t xml:space="preserve">: </w:t>
      </w:r>
    </w:p>
    <w:p w:rsidR="017FF1A4" w:rsidP="3F957915" w:rsidRDefault="017FF1A4" w14:paraId="15C50ED0" w14:textId="5194F326">
      <w:pPr>
        <w:spacing w:before="240" w:beforeAutospacing="off" w:after="240" w:afterAutospacing="off"/>
        <w:rPr>
          <w:rFonts w:ascii="Aptos" w:hAnsi="Aptos" w:eastAsia="Aptos" w:cs="Aptos"/>
          <w:noProof w:val="0"/>
          <w:sz w:val="20"/>
          <w:szCs w:val="20"/>
          <w:lang w:val="en-GB"/>
        </w:rPr>
      </w:pPr>
      <w:r w:rsidRPr="3F957915" w:rsidR="017FF1A4">
        <w:rPr>
          <w:rFonts w:ascii="Aptos" w:hAnsi="Aptos" w:eastAsia="Aptos" w:cs="Aptos"/>
          <w:noProof w:val="0"/>
          <w:sz w:val="20"/>
          <w:szCs w:val="20"/>
          <w:lang w:val="en-GB"/>
        </w:rPr>
        <w:t xml:space="preserve">Bashshur, R.L., Shannon, G.W., Krupinski, E.A. and Grigsby, J. (2016) ‘The empirical foundations of telemedicine interventions in primary care’, </w:t>
      </w:r>
      <w:r w:rsidRPr="3F957915" w:rsidR="017FF1A4">
        <w:rPr>
          <w:rFonts w:ascii="Aptos" w:hAnsi="Aptos" w:eastAsia="Aptos" w:cs="Aptos"/>
          <w:i w:val="1"/>
          <w:iCs w:val="1"/>
          <w:noProof w:val="0"/>
          <w:sz w:val="20"/>
          <w:szCs w:val="20"/>
          <w:lang w:val="en-GB"/>
        </w:rPr>
        <w:t>Telemedicine and e-Health</w:t>
      </w:r>
      <w:r w:rsidRPr="3F957915" w:rsidR="017FF1A4">
        <w:rPr>
          <w:rFonts w:ascii="Aptos" w:hAnsi="Aptos" w:eastAsia="Aptos" w:cs="Aptos"/>
          <w:noProof w:val="0"/>
          <w:sz w:val="20"/>
          <w:szCs w:val="20"/>
          <w:lang w:val="en-GB"/>
        </w:rPr>
        <w:t>, 22(5), pp. 342–375.</w:t>
      </w:r>
    </w:p>
    <w:p w:rsidR="017FF1A4" w:rsidP="3F957915" w:rsidRDefault="017FF1A4" w14:paraId="24235E30" w14:textId="439E4D7A">
      <w:pPr>
        <w:spacing w:before="240" w:beforeAutospacing="off" w:after="240" w:afterAutospacing="off"/>
        <w:rPr>
          <w:rFonts w:ascii="Aptos" w:hAnsi="Aptos" w:eastAsia="Aptos" w:cs="Aptos"/>
          <w:noProof w:val="0"/>
          <w:sz w:val="20"/>
          <w:szCs w:val="20"/>
          <w:lang w:val="en-GB"/>
        </w:rPr>
      </w:pPr>
      <w:r w:rsidRPr="3F957915" w:rsidR="017FF1A4">
        <w:rPr>
          <w:rFonts w:ascii="Aptos" w:hAnsi="Aptos" w:eastAsia="Aptos" w:cs="Aptos"/>
          <w:noProof w:val="0"/>
          <w:sz w:val="20"/>
          <w:szCs w:val="20"/>
          <w:lang w:val="en-GB"/>
        </w:rPr>
        <w:t xml:space="preserve">Chappell, S., Goodier, S., Chew-Graham, C.A., et al. (2023) ‘Consultation patterns in general practice after the introduction of total digital triage: A retrospective cross-sectional study’, </w:t>
      </w:r>
      <w:r w:rsidRPr="3F957915" w:rsidR="017FF1A4">
        <w:rPr>
          <w:rFonts w:ascii="Aptos" w:hAnsi="Aptos" w:eastAsia="Aptos" w:cs="Aptos"/>
          <w:i w:val="1"/>
          <w:iCs w:val="1"/>
          <w:noProof w:val="0"/>
          <w:sz w:val="20"/>
          <w:szCs w:val="20"/>
          <w:lang w:val="en-GB"/>
        </w:rPr>
        <w:t>BMJ Open</w:t>
      </w:r>
      <w:r w:rsidRPr="3F957915" w:rsidR="017FF1A4">
        <w:rPr>
          <w:rFonts w:ascii="Aptos" w:hAnsi="Aptos" w:eastAsia="Aptos" w:cs="Aptos"/>
          <w:noProof w:val="0"/>
          <w:sz w:val="20"/>
          <w:szCs w:val="20"/>
          <w:lang w:val="en-GB"/>
        </w:rPr>
        <w:t>, 13(8), e072944.</w:t>
      </w:r>
    </w:p>
    <w:p w:rsidR="017FF1A4" w:rsidP="3F957915" w:rsidRDefault="017FF1A4" w14:paraId="30469D1D" w14:textId="2EC71CA0">
      <w:pPr>
        <w:spacing w:before="240" w:beforeAutospacing="off" w:after="240" w:afterAutospacing="off"/>
        <w:rPr>
          <w:rFonts w:ascii="Aptos" w:hAnsi="Aptos" w:eastAsia="Aptos" w:cs="Aptos"/>
          <w:noProof w:val="0"/>
          <w:sz w:val="20"/>
          <w:szCs w:val="20"/>
          <w:lang w:val="en-GB"/>
        </w:rPr>
      </w:pPr>
      <w:r w:rsidRPr="3F957915" w:rsidR="017FF1A4">
        <w:rPr>
          <w:rFonts w:ascii="Aptos" w:hAnsi="Aptos" w:eastAsia="Aptos" w:cs="Aptos"/>
          <w:noProof w:val="0"/>
          <w:sz w:val="20"/>
          <w:szCs w:val="20"/>
          <w:lang w:val="en-GB"/>
        </w:rPr>
        <w:t xml:space="preserve">Cottrell, M.A., Chambers, R. and O’Connell, P. (2017) ‘Using telehealth to deliver primary healthcare services: Patient experiences and satisfaction’, </w:t>
      </w:r>
      <w:r w:rsidRPr="3F957915" w:rsidR="017FF1A4">
        <w:rPr>
          <w:rFonts w:ascii="Aptos" w:hAnsi="Aptos" w:eastAsia="Aptos" w:cs="Aptos"/>
          <w:i w:val="1"/>
          <w:iCs w:val="1"/>
          <w:noProof w:val="0"/>
          <w:sz w:val="20"/>
          <w:szCs w:val="20"/>
          <w:lang w:val="en-GB"/>
        </w:rPr>
        <w:t>Australian Journal of Primary Health</w:t>
      </w:r>
      <w:r w:rsidRPr="3F957915" w:rsidR="017FF1A4">
        <w:rPr>
          <w:rFonts w:ascii="Aptos" w:hAnsi="Aptos" w:eastAsia="Aptos" w:cs="Aptos"/>
          <w:noProof w:val="0"/>
          <w:sz w:val="20"/>
          <w:szCs w:val="20"/>
          <w:lang w:val="en-GB"/>
        </w:rPr>
        <w:t>, 23(2), pp. 179–185.</w:t>
      </w:r>
    </w:p>
    <w:p w:rsidR="017FF1A4" w:rsidP="3F957915" w:rsidRDefault="017FF1A4" w14:paraId="1AD2D667" w14:textId="58638A79">
      <w:pPr>
        <w:spacing w:before="240" w:beforeAutospacing="off" w:after="240" w:afterAutospacing="off"/>
        <w:rPr>
          <w:rFonts w:ascii="Aptos" w:hAnsi="Aptos" w:eastAsia="Aptos" w:cs="Aptos"/>
          <w:noProof w:val="0"/>
          <w:sz w:val="20"/>
          <w:szCs w:val="20"/>
          <w:lang w:val="en-GB"/>
        </w:rPr>
      </w:pPr>
      <w:r w:rsidRPr="3F957915" w:rsidR="017FF1A4">
        <w:rPr>
          <w:rFonts w:ascii="Aptos" w:hAnsi="Aptos" w:eastAsia="Aptos" w:cs="Aptos"/>
          <w:noProof w:val="0"/>
          <w:sz w:val="20"/>
          <w:szCs w:val="20"/>
          <w:lang w:val="en-GB"/>
        </w:rPr>
        <w:t xml:space="preserve">Greenhalgh, T., Wherton, J., Shaw, S. and Morrison, C. (2020) ‘Video consultations for COVID-19’, </w:t>
      </w:r>
      <w:r w:rsidRPr="3F957915" w:rsidR="017FF1A4">
        <w:rPr>
          <w:rFonts w:ascii="Aptos" w:hAnsi="Aptos" w:eastAsia="Aptos" w:cs="Aptos"/>
          <w:i w:val="1"/>
          <w:iCs w:val="1"/>
          <w:noProof w:val="0"/>
          <w:sz w:val="20"/>
          <w:szCs w:val="20"/>
          <w:lang w:val="en-GB"/>
        </w:rPr>
        <w:t>BMJ</w:t>
      </w:r>
      <w:r w:rsidRPr="3F957915" w:rsidR="017FF1A4">
        <w:rPr>
          <w:rFonts w:ascii="Aptos" w:hAnsi="Aptos" w:eastAsia="Aptos" w:cs="Aptos"/>
          <w:noProof w:val="0"/>
          <w:sz w:val="20"/>
          <w:szCs w:val="20"/>
          <w:lang w:val="en-GB"/>
        </w:rPr>
        <w:t>, 368, m998.</w:t>
      </w:r>
    </w:p>
    <w:p w:rsidR="017FF1A4" w:rsidP="3F957915" w:rsidRDefault="017FF1A4" w14:paraId="61650788" w14:textId="3F3A90B1">
      <w:pPr>
        <w:spacing w:before="240" w:beforeAutospacing="off" w:after="240" w:afterAutospacing="off"/>
        <w:rPr>
          <w:rFonts w:ascii="Aptos" w:hAnsi="Aptos" w:eastAsia="Aptos" w:cs="Aptos"/>
          <w:noProof w:val="0"/>
          <w:sz w:val="20"/>
          <w:szCs w:val="20"/>
          <w:lang w:val="en-GB"/>
        </w:rPr>
      </w:pPr>
      <w:r w:rsidRPr="3F957915" w:rsidR="017FF1A4">
        <w:rPr>
          <w:rFonts w:ascii="Aptos" w:hAnsi="Aptos" w:eastAsia="Aptos" w:cs="Aptos"/>
          <w:noProof w:val="0"/>
          <w:sz w:val="20"/>
          <w:szCs w:val="20"/>
          <w:lang w:val="en-GB"/>
        </w:rPr>
        <w:t xml:space="preserve">NHS England (2019) </w:t>
      </w:r>
      <w:r w:rsidRPr="3F957915" w:rsidR="017FF1A4">
        <w:rPr>
          <w:rFonts w:ascii="Aptos" w:hAnsi="Aptos" w:eastAsia="Aptos" w:cs="Aptos"/>
          <w:i w:val="1"/>
          <w:iCs w:val="1"/>
          <w:noProof w:val="0"/>
          <w:sz w:val="20"/>
          <w:szCs w:val="20"/>
          <w:lang w:val="en-GB"/>
        </w:rPr>
        <w:t>The NHS Long Term Plan.</w:t>
      </w:r>
      <w:r w:rsidRPr="3F957915" w:rsidR="017FF1A4">
        <w:rPr>
          <w:rFonts w:ascii="Aptos" w:hAnsi="Aptos" w:eastAsia="Aptos" w:cs="Aptos"/>
          <w:noProof w:val="0"/>
          <w:sz w:val="20"/>
          <w:szCs w:val="20"/>
          <w:lang w:val="en-GB"/>
        </w:rPr>
        <w:t xml:space="preserve"> Available at: </w:t>
      </w:r>
      <w:hyperlink r:id="R2bc9f5ca5e6a4b5c">
        <w:r w:rsidRPr="3F957915" w:rsidR="017FF1A4">
          <w:rPr>
            <w:rStyle w:val="Hyperlink"/>
            <w:noProof w:val="0"/>
            <w:sz w:val="20"/>
            <w:szCs w:val="20"/>
            <w:lang w:val="en-GB"/>
          </w:rPr>
          <w:t>https://www.longtermplan.nhs.uk/</w:t>
        </w:r>
      </w:hyperlink>
      <w:r w:rsidRPr="3F957915" w:rsidR="017FF1A4">
        <w:rPr>
          <w:rFonts w:ascii="Aptos" w:hAnsi="Aptos" w:eastAsia="Aptos" w:cs="Aptos"/>
          <w:noProof w:val="0"/>
          <w:sz w:val="20"/>
          <w:szCs w:val="20"/>
          <w:lang w:val="en-GB"/>
        </w:rPr>
        <w:t xml:space="preserve"> (Accessed: 18 July 2026).</w:t>
      </w:r>
    </w:p>
    <w:p w:rsidR="017FF1A4" w:rsidP="3F957915" w:rsidRDefault="017FF1A4" w14:paraId="1005442A" w14:textId="5EBC6FA4">
      <w:pPr>
        <w:spacing w:before="240" w:beforeAutospacing="off" w:after="240" w:afterAutospacing="off"/>
        <w:rPr>
          <w:rFonts w:ascii="Aptos" w:hAnsi="Aptos" w:eastAsia="Aptos" w:cs="Aptos"/>
          <w:noProof w:val="0"/>
          <w:sz w:val="20"/>
          <w:szCs w:val="20"/>
          <w:lang w:val="en-GB"/>
        </w:rPr>
      </w:pPr>
      <w:r w:rsidRPr="3F957915" w:rsidR="017FF1A4">
        <w:rPr>
          <w:rFonts w:ascii="Aptos" w:hAnsi="Aptos" w:eastAsia="Aptos" w:cs="Aptos"/>
          <w:noProof w:val="0"/>
          <w:sz w:val="20"/>
          <w:szCs w:val="20"/>
          <w:lang w:val="en-GB"/>
        </w:rPr>
        <w:t xml:space="preserve">Turner, A., Morris, R., Rakhra, D., et al. (2022) ‘Unintended consequences of online consultations in UK primary care: A qualitative study’, </w:t>
      </w:r>
      <w:r w:rsidRPr="3F957915" w:rsidR="017FF1A4">
        <w:rPr>
          <w:rFonts w:ascii="Aptos" w:hAnsi="Aptos" w:eastAsia="Aptos" w:cs="Aptos"/>
          <w:i w:val="1"/>
          <w:iCs w:val="1"/>
          <w:noProof w:val="0"/>
          <w:sz w:val="20"/>
          <w:szCs w:val="20"/>
          <w:lang w:val="en-GB"/>
        </w:rPr>
        <w:t>Health Expectations</w:t>
      </w:r>
      <w:r w:rsidRPr="3F957915" w:rsidR="017FF1A4">
        <w:rPr>
          <w:rFonts w:ascii="Aptos" w:hAnsi="Aptos" w:eastAsia="Aptos" w:cs="Aptos"/>
          <w:noProof w:val="0"/>
          <w:sz w:val="20"/>
          <w:szCs w:val="20"/>
          <w:lang w:val="en-GB"/>
        </w:rPr>
        <w:t>, 25(4), pp. 1396–1408.</w:t>
      </w:r>
    </w:p>
    <w:p w:rsidR="3F957915" w:rsidP="3F957915" w:rsidRDefault="3F957915" w14:paraId="52A99F8F" w14:textId="5A184F98">
      <w:pPr>
        <w:rPr>
          <w:sz w:val="20"/>
          <w:szCs w:val="2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1168d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9b8cd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a40a5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22572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645373"/>
    <w:rsid w:val="009D6F82"/>
    <w:rsid w:val="009D6F82"/>
    <w:rsid w:val="00BEA31E"/>
    <w:rsid w:val="00D0DBEC"/>
    <w:rsid w:val="017FF1A4"/>
    <w:rsid w:val="0518BC50"/>
    <w:rsid w:val="0760A3CE"/>
    <w:rsid w:val="0AF76D9A"/>
    <w:rsid w:val="0AFDDB36"/>
    <w:rsid w:val="0D7AF8F3"/>
    <w:rsid w:val="0DD7E900"/>
    <w:rsid w:val="0F403AF4"/>
    <w:rsid w:val="0FAB0AC0"/>
    <w:rsid w:val="0FAE9326"/>
    <w:rsid w:val="16359ECD"/>
    <w:rsid w:val="1EC327A6"/>
    <w:rsid w:val="1EC327A6"/>
    <w:rsid w:val="1FE74C77"/>
    <w:rsid w:val="1FE74C77"/>
    <w:rsid w:val="202D0204"/>
    <w:rsid w:val="2227D7B3"/>
    <w:rsid w:val="22D0A601"/>
    <w:rsid w:val="23073DF3"/>
    <w:rsid w:val="26771DDB"/>
    <w:rsid w:val="267FA885"/>
    <w:rsid w:val="29F57ABE"/>
    <w:rsid w:val="29F57ABE"/>
    <w:rsid w:val="329E7217"/>
    <w:rsid w:val="3581B477"/>
    <w:rsid w:val="362111BA"/>
    <w:rsid w:val="3BF5E912"/>
    <w:rsid w:val="3C803684"/>
    <w:rsid w:val="3E4985D2"/>
    <w:rsid w:val="3F957915"/>
    <w:rsid w:val="410370BB"/>
    <w:rsid w:val="4539DDFC"/>
    <w:rsid w:val="45CFE3C8"/>
    <w:rsid w:val="4B42CF9E"/>
    <w:rsid w:val="4D0C1587"/>
    <w:rsid w:val="5243563B"/>
    <w:rsid w:val="53A841CB"/>
    <w:rsid w:val="5549819C"/>
    <w:rsid w:val="55FA91F6"/>
    <w:rsid w:val="59B93181"/>
    <w:rsid w:val="5A896CB5"/>
    <w:rsid w:val="5B64CD12"/>
    <w:rsid w:val="5CDDF62E"/>
    <w:rsid w:val="5CDDF62E"/>
    <w:rsid w:val="60C6B8F3"/>
    <w:rsid w:val="60C6B8F3"/>
    <w:rsid w:val="62645373"/>
    <w:rsid w:val="685CEC21"/>
    <w:rsid w:val="6BE4C4B4"/>
    <w:rsid w:val="6C18FF75"/>
    <w:rsid w:val="732E7E5B"/>
    <w:rsid w:val="78838C0A"/>
    <w:rsid w:val="792300AF"/>
    <w:rsid w:val="799816E8"/>
    <w:rsid w:val="7BC5E69B"/>
    <w:rsid w:val="7CCAE5EA"/>
    <w:rsid w:val="7CDCDA78"/>
    <w:rsid w:val="7E0504BD"/>
    <w:rsid w:val="7FA194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E72F6"/>
  <w15:chartTrackingRefBased/>
  <w15:docId w15:val="{8BC6CEB6-1B47-41AA-8A84-A20D524EB15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F95791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F95791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F95791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3F957915"/>
    <w:pPr>
      <w:spacing/>
      <w:ind w:left="720"/>
      <w:contextualSpacing/>
    </w:pPr>
  </w:style>
  <w:style w:type="character" w:styleId="Hyperlink">
    <w:uiPriority w:val="99"/>
    <w:name w:val="Hyperlink"/>
    <w:basedOn w:val="DefaultParagraphFont"/>
    <w:unhideWhenUsed/>
    <w:rsid w:val="3F957915"/>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ongtermplan.nhs.uk/" TargetMode="External" Id="R2bc9f5ca5e6a4b5c" /><Relationship Type="http://schemas.openxmlformats.org/officeDocument/2006/relationships/numbering" Target="/word/numbering.xml" Id="R92118532d6434e6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Peace Akporugo Aghedo (2247004)</dc:creator>
  <keywords/>
  <dc:description/>
  <lastModifiedBy>Peace Akporugo Aghedo (2247004)</lastModifiedBy>
  <revision>2</revision>
  <dcterms:created xsi:type="dcterms:W3CDTF">2026-07-20T08:49:43.6123929Z</dcterms:created>
  <dcterms:modified xsi:type="dcterms:W3CDTF">2026-07-20T10:53:29.9576777Z</dcterms:modified>
</coreProperties>
</file>