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8EBB52" w14:textId="1A722385" w:rsidR="009E185F" w:rsidRDefault="00CE463A" w:rsidP="004D1B35">
      <w:pPr>
        <w:spacing w:line="480" w:lineRule="auto"/>
        <w:rPr>
          <w:rFonts w:ascii="Times New Roman" w:hAnsi="Times New Roman" w:cs="Times New Roman"/>
          <w:b/>
          <w:bCs/>
          <w:sz w:val="24"/>
          <w:szCs w:val="24"/>
        </w:rPr>
      </w:pPr>
      <w:r>
        <w:rPr>
          <w:rFonts w:ascii="Times New Roman" w:hAnsi="Times New Roman" w:cs="Times New Roman"/>
          <w:b/>
          <w:bCs/>
          <w:sz w:val="24"/>
          <w:szCs w:val="24"/>
        </w:rPr>
        <w:t>Exam 10</w:t>
      </w:r>
      <w:r w:rsidRPr="00CE463A">
        <w:rPr>
          <w:rFonts w:ascii="Times New Roman" w:hAnsi="Times New Roman" w:cs="Times New Roman"/>
          <w:b/>
          <w:bCs/>
          <w:sz w:val="24"/>
          <w:szCs w:val="24"/>
          <w:vertAlign w:val="superscript"/>
        </w:rPr>
        <w:t>th</w:t>
      </w:r>
      <w:r>
        <w:rPr>
          <w:rFonts w:ascii="Times New Roman" w:hAnsi="Times New Roman" w:cs="Times New Roman"/>
          <w:b/>
          <w:bCs/>
          <w:sz w:val="24"/>
          <w:szCs w:val="24"/>
        </w:rPr>
        <w:t xml:space="preserve"> May 2023</w:t>
      </w:r>
    </w:p>
    <w:p w14:paraId="7351AA8D" w14:textId="02E3A54D" w:rsidR="00CE463A" w:rsidRDefault="00CE463A" w:rsidP="004D1B35">
      <w:pPr>
        <w:spacing w:line="480" w:lineRule="auto"/>
        <w:rPr>
          <w:rFonts w:ascii="Times New Roman" w:hAnsi="Times New Roman" w:cs="Times New Roman"/>
          <w:b/>
          <w:bCs/>
          <w:sz w:val="24"/>
          <w:szCs w:val="24"/>
        </w:rPr>
      </w:pPr>
      <w:r>
        <w:rPr>
          <w:rFonts w:ascii="Times New Roman" w:hAnsi="Times New Roman" w:cs="Times New Roman"/>
          <w:b/>
          <w:bCs/>
          <w:sz w:val="24"/>
          <w:szCs w:val="24"/>
        </w:rPr>
        <w:t>ECPS6003 – Psychology of Prejudice and Discrimination</w:t>
      </w:r>
    </w:p>
    <w:p w14:paraId="7D84B811" w14:textId="77777777" w:rsidR="00CE463A" w:rsidRDefault="00CE463A" w:rsidP="004D1B35">
      <w:pPr>
        <w:spacing w:line="480" w:lineRule="auto"/>
        <w:rPr>
          <w:rFonts w:ascii="Times New Roman" w:hAnsi="Times New Roman" w:cs="Times New Roman"/>
          <w:b/>
          <w:bCs/>
          <w:sz w:val="24"/>
          <w:szCs w:val="24"/>
        </w:rPr>
      </w:pPr>
    </w:p>
    <w:p w14:paraId="77A05193" w14:textId="601E67FC" w:rsidR="00CE463A" w:rsidRDefault="00CE463A" w:rsidP="004D1B35">
      <w:pPr>
        <w:spacing w:line="480" w:lineRule="auto"/>
        <w:rPr>
          <w:rFonts w:ascii="Times New Roman" w:hAnsi="Times New Roman" w:cs="Times New Roman"/>
          <w:b/>
          <w:bCs/>
          <w:sz w:val="24"/>
          <w:szCs w:val="24"/>
        </w:rPr>
      </w:pPr>
      <w:r>
        <w:rPr>
          <w:rFonts w:ascii="Times New Roman" w:hAnsi="Times New Roman" w:cs="Times New Roman"/>
          <w:b/>
          <w:bCs/>
          <w:sz w:val="24"/>
          <w:szCs w:val="24"/>
        </w:rPr>
        <w:t>Question 1 – Critically discuss</w:t>
      </w:r>
      <w:r w:rsidR="004D1B35">
        <w:rPr>
          <w:rFonts w:ascii="Times New Roman" w:hAnsi="Times New Roman" w:cs="Times New Roman"/>
          <w:b/>
          <w:bCs/>
          <w:sz w:val="24"/>
          <w:szCs w:val="24"/>
        </w:rPr>
        <w:t xml:space="preserve"> the</w:t>
      </w:r>
      <w:r>
        <w:rPr>
          <w:rFonts w:ascii="Times New Roman" w:hAnsi="Times New Roman" w:cs="Times New Roman"/>
          <w:b/>
          <w:bCs/>
          <w:sz w:val="24"/>
          <w:szCs w:val="24"/>
        </w:rPr>
        <w:t xml:space="preserve"> factors </w:t>
      </w:r>
      <w:r w:rsidR="004D1B35">
        <w:rPr>
          <w:rFonts w:ascii="Times New Roman" w:hAnsi="Times New Roman" w:cs="Times New Roman"/>
          <w:b/>
          <w:bCs/>
          <w:sz w:val="24"/>
          <w:szCs w:val="24"/>
        </w:rPr>
        <w:t>that are argued to</w:t>
      </w:r>
      <w:r>
        <w:rPr>
          <w:rFonts w:ascii="Times New Roman" w:hAnsi="Times New Roman" w:cs="Times New Roman"/>
          <w:b/>
          <w:bCs/>
          <w:sz w:val="24"/>
          <w:szCs w:val="24"/>
        </w:rPr>
        <w:t xml:space="preserve"> influence stereotype threat</w:t>
      </w:r>
      <w:r w:rsidR="004D1B35">
        <w:rPr>
          <w:rFonts w:ascii="Times New Roman" w:hAnsi="Times New Roman" w:cs="Times New Roman"/>
          <w:b/>
          <w:bCs/>
          <w:sz w:val="24"/>
          <w:szCs w:val="24"/>
        </w:rPr>
        <w:t xml:space="preserve"> and evaluate the impact this has on stereotyped groups and/or individuals.</w:t>
      </w:r>
    </w:p>
    <w:p w14:paraId="60A3AF0E" w14:textId="32DA380C" w:rsidR="00CE463A" w:rsidRDefault="00CE463A" w:rsidP="004D1B35">
      <w:pPr>
        <w:spacing w:line="480" w:lineRule="auto"/>
        <w:rPr>
          <w:rFonts w:ascii="Times New Roman" w:hAnsi="Times New Roman" w:cs="Times New Roman"/>
          <w:sz w:val="24"/>
          <w:szCs w:val="24"/>
        </w:rPr>
      </w:pPr>
      <w:r>
        <w:rPr>
          <w:rFonts w:ascii="Times New Roman" w:hAnsi="Times New Roman" w:cs="Times New Roman"/>
          <w:sz w:val="24"/>
          <w:szCs w:val="24"/>
        </w:rPr>
        <w:tab/>
        <w:t>The concept of stereotypes refers to a set of beliefs about groups of people (Lippman, 1922). Stereotype is a term which was first coined by Lippman (1922), who defined stereotypes as ‘pictures inside our heads’, theorising that people’s actions are not determined by their knowledge, but by the pictures created by the individual in their head, which they then generalize to specific groups (Lippman, 1922). Later research had extended the definition of stereotypes to better encompass different types of stereotypes. Hilton and von Hippel (1996) defined stereotypes as the beliefs and opinion about the behaviours, attitudes, characteristics of people from certain groups, which can not only come from</w:t>
      </w:r>
      <w:r w:rsidR="005C5374">
        <w:rPr>
          <w:rFonts w:ascii="Times New Roman" w:hAnsi="Times New Roman" w:cs="Times New Roman"/>
          <w:sz w:val="24"/>
          <w:szCs w:val="24"/>
        </w:rPr>
        <w:t xml:space="preserve"> individual’s ‘pictures’ but can also be shared among the individual’s wider culture. </w:t>
      </w:r>
    </w:p>
    <w:p w14:paraId="39A47213" w14:textId="4B7AD86D" w:rsidR="00FC3CFC" w:rsidRDefault="00FC3CFC" w:rsidP="004D1B35">
      <w:pPr>
        <w:spacing w:line="480" w:lineRule="auto"/>
        <w:rPr>
          <w:rFonts w:ascii="Times New Roman" w:hAnsi="Times New Roman" w:cs="Times New Roman"/>
          <w:sz w:val="24"/>
          <w:szCs w:val="24"/>
        </w:rPr>
      </w:pPr>
      <w:r>
        <w:rPr>
          <w:rFonts w:ascii="Times New Roman" w:hAnsi="Times New Roman" w:cs="Times New Roman"/>
          <w:sz w:val="24"/>
          <w:szCs w:val="24"/>
        </w:rPr>
        <w:tab/>
        <w:t>Stereotype activation is a concept which refers to the extent which a stereotype is present in someone’s mind (</w:t>
      </w:r>
      <w:proofErr w:type="spellStart"/>
      <w:r>
        <w:rPr>
          <w:rFonts w:ascii="Times New Roman" w:hAnsi="Times New Roman" w:cs="Times New Roman"/>
          <w:sz w:val="24"/>
          <w:szCs w:val="24"/>
        </w:rPr>
        <w:t>Kunda</w:t>
      </w:r>
      <w:proofErr w:type="spellEnd"/>
      <w:r>
        <w:rPr>
          <w:rFonts w:ascii="Times New Roman" w:hAnsi="Times New Roman" w:cs="Times New Roman"/>
          <w:sz w:val="24"/>
          <w:szCs w:val="24"/>
        </w:rPr>
        <w:t xml:space="preserve"> &amp; Spencer, 2003). </w:t>
      </w:r>
      <w:r w:rsidR="00EA095E">
        <w:rPr>
          <w:rFonts w:ascii="Times New Roman" w:hAnsi="Times New Roman" w:cs="Times New Roman"/>
          <w:sz w:val="24"/>
          <w:szCs w:val="24"/>
        </w:rPr>
        <w:t>Due to the fact that stereotypes only apply to a specific group, people typically do not think about them until they are activated in some way, such as encountering someone from the prejudiced group (</w:t>
      </w:r>
      <w:proofErr w:type="spellStart"/>
      <w:r w:rsidR="00EA095E">
        <w:rPr>
          <w:rFonts w:ascii="Times New Roman" w:hAnsi="Times New Roman" w:cs="Times New Roman"/>
          <w:sz w:val="24"/>
          <w:szCs w:val="24"/>
        </w:rPr>
        <w:t>Kunda</w:t>
      </w:r>
      <w:proofErr w:type="spellEnd"/>
      <w:r w:rsidR="00EA095E">
        <w:rPr>
          <w:rFonts w:ascii="Times New Roman" w:hAnsi="Times New Roman" w:cs="Times New Roman"/>
          <w:sz w:val="24"/>
          <w:szCs w:val="24"/>
        </w:rPr>
        <w:t xml:space="preserve"> &amp; Spencer, 2003). There are two types of stereotype activation, the controlled activation and automatic activation, which is characterized by categorization of people into groups, which occurs like an unconscious thought without effort from the individual</w:t>
      </w:r>
      <w:r w:rsidR="00804BC6">
        <w:rPr>
          <w:rFonts w:ascii="Times New Roman" w:hAnsi="Times New Roman" w:cs="Times New Roman"/>
          <w:sz w:val="24"/>
          <w:szCs w:val="24"/>
        </w:rPr>
        <w:t xml:space="preserve"> (</w:t>
      </w:r>
      <w:proofErr w:type="spellStart"/>
      <w:r w:rsidR="00804BC6">
        <w:rPr>
          <w:rFonts w:ascii="Times New Roman" w:hAnsi="Times New Roman" w:cs="Times New Roman"/>
          <w:sz w:val="24"/>
          <w:szCs w:val="24"/>
        </w:rPr>
        <w:t>Kunda</w:t>
      </w:r>
      <w:proofErr w:type="spellEnd"/>
      <w:r w:rsidR="00804BC6">
        <w:rPr>
          <w:rFonts w:ascii="Times New Roman" w:hAnsi="Times New Roman" w:cs="Times New Roman"/>
          <w:sz w:val="24"/>
          <w:szCs w:val="24"/>
        </w:rPr>
        <w:t xml:space="preserve"> &amp; Spencer, 2003). </w:t>
      </w:r>
    </w:p>
    <w:p w14:paraId="0A4FE816" w14:textId="041F75F6" w:rsidR="00FC3CFC" w:rsidRDefault="005C5374" w:rsidP="004D1B35">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Stereotype threat is a theory which was built on top of the existing concept of stereotypes, and was proposed by Steele (1995), who theorised that existing stereotypes about a certain group, for example, black people having poorer academic performance, can cause </w:t>
      </w:r>
      <w:r>
        <w:rPr>
          <w:rFonts w:ascii="Times New Roman" w:hAnsi="Times New Roman" w:cs="Times New Roman"/>
          <w:sz w:val="24"/>
          <w:szCs w:val="24"/>
        </w:rPr>
        <w:lastRenderedPageBreak/>
        <w:t xml:space="preserve">the people from that group to feel like they must avoid proving that stereotype true at all costs, thus creating a stereotype threat which can inhibit that group from performing well, which in the case of the example would result in black people to have poorer performance in academia due to the existence of the stereotype (Steele, 1995). </w:t>
      </w:r>
      <w:r w:rsidR="00FC3CFC">
        <w:rPr>
          <w:rFonts w:ascii="Times New Roman" w:hAnsi="Times New Roman" w:cs="Times New Roman"/>
          <w:sz w:val="24"/>
          <w:szCs w:val="24"/>
        </w:rPr>
        <w:t xml:space="preserve">There have been key features of stereotype threat which have been identified, the first being that stereotype threat can occur to any group of people, such as women, black people, Latinx people, as well as different age groups (Neuville &amp; </w:t>
      </w:r>
      <w:proofErr w:type="spellStart"/>
      <w:r w:rsidR="00FC3CFC">
        <w:rPr>
          <w:rFonts w:ascii="Times New Roman" w:hAnsi="Times New Roman" w:cs="Times New Roman"/>
          <w:sz w:val="24"/>
          <w:szCs w:val="24"/>
        </w:rPr>
        <w:t>Croizet</w:t>
      </w:r>
      <w:proofErr w:type="spellEnd"/>
      <w:r w:rsidR="00FC3CFC">
        <w:rPr>
          <w:rFonts w:ascii="Times New Roman" w:hAnsi="Times New Roman" w:cs="Times New Roman"/>
          <w:sz w:val="24"/>
          <w:szCs w:val="24"/>
        </w:rPr>
        <w:t xml:space="preserve">, 2007). Second key feature is that stereotype threat can even affect groups which are believed to be advantaged, such as white men showcasing a drop in performance when they had been made to believe that the test was designed to find out why Asian men have higher scores on tests (Steele et al., 2003). The third main feature of stereotype threat is that this phenomenon occurs within defined social situations which can remind an individual of the existing stereotype, rather than stereotypes which groups have internalized as other people’s beliefs (Shapiro &amp; </w:t>
      </w:r>
      <w:proofErr w:type="spellStart"/>
      <w:r w:rsidR="00FC3CFC">
        <w:rPr>
          <w:rFonts w:ascii="Times New Roman" w:hAnsi="Times New Roman" w:cs="Times New Roman"/>
          <w:sz w:val="24"/>
          <w:szCs w:val="24"/>
        </w:rPr>
        <w:t>Neuberg</w:t>
      </w:r>
      <w:proofErr w:type="spellEnd"/>
      <w:r w:rsidR="00FC3CFC">
        <w:rPr>
          <w:rFonts w:ascii="Times New Roman" w:hAnsi="Times New Roman" w:cs="Times New Roman"/>
          <w:sz w:val="24"/>
          <w:szCs w:val="24"/>
        </w:rPr>
        <w:t xml:space="preserve">, 2007). </w:t>
      </w:r>
    </w:p>
    <w:p w14:paraId="6AA7D3FE" w14:textId="64950352" w:rsidR="005C5374" w:rsidRDefault="005C5374" w:rsidP="004D1B35">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Stereotype threat has been identified to occur in many types of groups, however for the purpose of answering this question, stereotype threat in relation to black communities and individuals will be focused upon. </w:t>
      </w:r>
      <w:r w:rsidR="00EA095E">
        <w:rPr>
          <w:rFonts w:ascii="Times New Roman" w:hAnsi="Times New Roman" w:cs="Times New Roman"/>
          <w:sz w:val="24"/>
          <w:szCs w:val="24"/>
        </w:rPr>
        <w:t xml:space="preserve">There appears to be a biological basis for a different way of looking at people who differ from </w:t>
      </w:r>
      <w:proofErr w:type="gramStart"/>
      <w:r w:rsidR="00EA095E">
        <w:rPr>
          <w:rFonts w:ascii="Times New Roman" w:hAnsi="Times New Roman" w:cs="Times New Roman"/>
          <w:sz w:val="24"/>
          <w:szCs w:val="24"/>
        </w:rPr>
        <w:t>ourselves</w:t>
      </w:r>
      <w:proofErr w:type="gramEnd"/>
      <w:r w:rsidR="00EA095E">
        <w:rPr>
          <w:rFonts w:ascii="Times New Roman" w:hAnsi="Times New Roman" w:cs="Times New Roman"/>
          <w:sz w:val="24"/>
          <w:szCs w:val="24"/>
        </w:rPr>
        <w:t xml:space="preserve">, such as a black people, as presented in the research by Cunningham et al. (2004), which showcased people’s neural activity which occurs in the presence of stereotypes through fMRI. The research showcased that when black faces were briefly presented instead of white faces, activity in the amygdala, which is associated with emotions, was higher compared to when </w:t>
      </w:r>
      <w:r w:rsidR="00AC3970">
        <w:rPr>
          <w:rFonts w:ascii="Times New Roman" w:hAnsi="Times New Roman" w:cs="Times New Roman"/>
          <w:sz w:val="24"/>
          <w:szCs w:val="24"/>
        </w:rPr>
        <w:t xml:space="preserve">the stimuli was showcased for a longer period of time (Cunningham et al., 2004), suggesting that there is an automatic biological response to specific groups of people like black communities. </w:t>
      </w:r>
    </w:p>
    <w:p w14:paraId="6BC3FA73" w14:textId="5E81424C" w:rsidR="00125A9A" w:rsidRDefault="00125A9A" w:rsidP="004D1B35">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Research looking into black people within the workplace, such as the advertising field, had identified cases of stereotype threat which inhibited black people’s career </w:t>
      </w:r>
      <w:r>
        <w:rPr>
          <w:rFonts w:ascii="Times New Roman" w:hAnsi="Times New Roman" w:cs="Times New Roman"/>
          <w:sz w:val="24"/>
          <w:szCs w:val="24"/>
        </w:rPr>
        <w:lastRenderedPageBreak/>
        <w:t xml:space="preserve">development and opportunities. Boulton (2016) had examined data from a focus group of black interns who worked at advertising agencies throughout New York, and identified that black interns were less likely to seek out help, advice, or interact with higher ranked black employees at the companies due to the fear of being seen as if they prefer to interact with their own race rather than other races, which placed them at a disadvantage from a career point of view, since white interns had no problems with interacting with both black employees and white employees, thus being able to make more connections with no threat of stereotypes (Boulton, 2016). </w:t>
      </w:r>
    </w:p>
    <w:p w14:paraId="691E4884" w14:textId="474D5E8A" w:rsidR="00804BC6" w:rsidRDefault="00804BC6" w:rsidP="004D1B35">
      <w:pPr>
        <w:spacing w:line="480" w:lineRule="auto"/>
        <w:ind w:firstLine="720"/>
        <w:rPr>
          <w:rFonts w:ascii="Times New Roman" w:hAnsi="Times New Roman" w:cs="Times New Roman"/>
          <w:sz w:val="24"/>
          <w:szCs w:val="24"/>
        </w:rPr>
      </w:pPr>
      <w:r>
        <w:rPr>
          <w:rFonts w:ascii="Times New Roman" w:hAnsi="Times New Roman" w:cs="Times New Roman"/>
          <w:sz w:val="24"/>
          <w:szCs w:val="24"/>
        </w:rPr>
        <w:t>In a recent study examining the effects of COVID-19 on ethnic groups, Saini (2020) presented statistics from Chicago, USA, where the black community is around 30% of the city, that over half of the COVID related deaths were listed in the black demographic (Saini, 2020). Likewise, reports from the UK showcased that around 30% of patients in the UK who were receiving respiratory treatments were from non-white communities, which prompted the government to conduct a review into the impact of COVID-19 on ethnic minority groups, finding that black people were twice as likely than white people to have COVID-19 related deaths (Saini, 2020). Th</w:t>
      </w:r>
      <w:r w:rsidR="00BC63CE">
        <w:rPr>
          <w:rFonts w:ascii="Times New Roman" w:hAnsi="Times New Roman" w:cs="Times New Roman"/>
          <w:sz w:val="24"/>
          <w:szCs w:val="24"/>
        </w:rPr>
        <w:t xml:space="preserve">is in turn caused black groups to be more concerned when it came to COVID-19 related matters, as the stereotype had been established, and it may have affected black people’s daily functioning to avoid contracting COVID-19 (Saini, 2020). </w:t>
      </w:r>
      <w:r>
        <w:rPr>
          <w:rFonts w:ascii="Times New Roman" w:hAnsi="Times New Roman" w:cs="Times New Roman"/>
          <w:sz w:val="24"/>
          <w:szCs w:val="24"/>
        </w:rPr>
        <w:t xml:space="preserve"> </w:t>
      </w:r>
    </w:p>
    <w:p w14:paraId="5FEA69CE" w14:textId="3D73BFF5" w:rsidR="00125A9A" w:rsidRDefault="00125A9A" w:rsidP="004D1B35">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Some of the most recent research into stereotype threat included the research by </w:t>
      </w:r>
      <w:proofErr w:type="spellStart"/>
      <w:r>
        <w:rPr>
          <w:rFonts w:ascii="Times New Roman" w:hAnsi="Times New Roman" w:cs="Times New Roman"/>
          <w:sz w:val="24"/>
          <w:szCs w:val="24"/>
        </w:rPr>
        <w:t>Najdowski</w:t>
      </w:r>
      <w:proofErr w:type="spellEnd"/>
      <w:r>
        <w:rPr>
          <w:rFonts w:ascii="Times New Roman" w:hAnsi="Times New Roman" w:cs="Times New Roman"/>
          <w:sz w:val="24"/>
          <w:szCs w:val="24"/>
        </w:rPr>
        <w:t xml:space="preserve"> (2023), </w:t>
      </w:r>
      <w:r w:rsidR="005B725A">
        <w:rPr>
          <w:rFonts w:ascii="Times New Roman" w:hAnsi="Times New Roman" w:cs="Times New Roman"/>
          <w:sz w:val="24"/>
          <w:szCs w:val="24"/>
        </w:rPr>
        <w:t>which identified that black people’s encounters and experiences with police continue to be different to those of white people’s due to stereotype threat on both the side of the black person and the police officer, who may be threatened by the stereotype that black people are more likely to commit violent crimes, which will in turn lead them to treat them unfairly and escalate the situation (</w:t>
      </w:r>
      <w:proofErr w:type="spellStart"/>
      <w:r w:rsidR="005B725A">
        <w:rPr>
          <w:rFonts w:ascii="Times New Roman" w:hAnsi="Times New Roman" w:cs="Times New Roman"/>
          <w:sz w:val="24"/>
          <w:szCs w:val="24"/>
        </w:rPr>
        <w:t>Najdowski</w:t>
      </w:r>
      <w:proofErr w:type="spellEnd"/>
      <w:r w:rsidR="005B725A">
        <w:rPr>
          <w:rFonts w:ascii="Times New Roman" w:hAnsi="Times New Roman" w:cs="Times New Roman"/>
          <w:sz w:val="24"/>
          <w:szCs w:val="24"/>
        </w:rPr>
        <w:t xml:space="preserve">, 2023), </w:t>
      </w:r>
      <w:r w:rsidR="005B725A">
        <w:rPr>
          <w:rFonts w:ascii="Times New Roman" w:hAnsi="Times New Roman" w:cs="Times New Roman"/>
          <w:sz w:val="24"/>
          <w:szCs w:val="24"/>
        </w:rPr>
        <w:t xml:space="preserve">in some cases </w:t>
      </w:r>
      <w:r w:rsidR="003F1677">
        <w:rPr>
          <w:rFonts w:ascii="Times New Roman" w:hAnsi="Times New Roman" w:cs="Times New Roman"/>
          <w:sz w:val="24"/>
          <w:szCs w:val="24"/>
        </w:rPr>
        <w:t xml:space="preserve">these cases of </w:t>
      </w:r>
      <w:r w:rsidR="003F1677">
        <w:rPr>
          <w:rFonts w:ascii="Times New Roman" w:hAnsi="Times New Roman" w:cs="Times New Roman"/>
          <w:sz w:val="24"/>
          <w:szCs w:val="24"/>
        </w:rPr>
        <w:lastRenderedPageBreak/>
        <w:t xml:space="preserve">stereotype threat could </w:t>
      </w:r>
      <w:r w:rsidR="005B725A">
        <w:rPr>
          <w:rFonts w:ascii="Times New Roman" w:hAnsi="Times New Roman" w:cs="Times New Roman"/>
          <w:sz w:val="24"/>
          <w:szCs w:val="24"/>
        </w:rPr>
        <w:t>result in a self-fulfilling prophecy</w:t>
      </w:r>
      <w:r w:rsidR="003F1677">
        <w:rPr>
          <w:rFonts w:ascii="Times New Roman" w:hAnsi="Times New Roman" w:cs="Times New Roman"/>
          <w:sz w:val="24"/>
          <w:szCs w:val="24"/>
        </w:rPr>
        <w:t xml:space="preserve"> where the black civilians may lash out or try to avoid the encounter with an officer. </w:t>
      </w:r>
    </w:p>
    <w:p w14:paraId="521231AC" w14:textId="21E62C09" w:rsidR="004D1B35" w:rsidRDefault="004D1B35" w:rsidP="004D1B35">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conclusion, based on the evidence from recent research, it appears that stereotype threat continues to have a negative impact upon black communities throughout western societies, which can result in negative outcomes for ethnic minorities, in some cases exacerbating their current health condition, such as with COVID-19 and health worries, or when it comes to legislation, such as unequal treatment from government officials. </w:t>
      </w:r>
    </w:p>
    <w:p w14:paraId="655D17C3" w14:textId="77777777" w:rsidR="004D1B35" w:rsidRDefault="004D1B35" w:rsidP="004D1B35">
      <w:pPr>
        <w:spacing w:line="480" w:lineRule="auto"/>
        <w:ind w:firstLine="720"/>
        <w:rPr>
          <w:rFonts w:ascii="Times New Roman" w:hAnsi="Times New Roman" w:cs="Times New Roman"/>
          <w:sz w:val="24"/>
          <w:szCs w:val="24"/>
        </w:rPr>
      </w:pPr>
    </w:p>
    <w:p w14:paraId="46F7FE9F" w14:textId="77777777" w:rsidR="004D1B35" w:rsidRDefault="004D1B35" w:rsidP="004D1B35">
      <w:pPr>
        <w:spacing w:line="480" w:lineRule="auto"/>
        <w:ind w:firstLine="720"/>
        <w:rPr>
          <w:rFonts w:ascii="Times New Roman" w:hAnsi="Times New Roman" w:cs="Times New Roman"/>
          <w:sz w:val="24"/>
          <w:szCs w:val="24"/>
        </w:rPr>
      </w:pPr>
    </w:p>
    <w:p w14:paraId="366EC15C" w14:textId="0A01C6BF" w:rsidR="004D1B35" w:rsidRDefault="004D1B35" w:rsidP="004D1B35">
      <w:pPr>
        <w:spacing w:line="480" w:lineRule="auto"/>
        <w:rPr>
          <w:rFonts w:ascii="Times New Roman" w:hAnsi="Times New Roman" w:cs="Times New Roman"/>
          <w:b/>
          <w:bCs/>
          <w:sz w:val="24"/>
          <w:szCs w:val="24"/>
        </w:rPr>
      </w:pPr>
      <w:r>
        <w:rPr>
          <w:rFonts w:ascii="Times New Roman" w:hAnsi="Times New Roman" w:cs="Times New Roman"/>
          <w:b/>
          <w:bCs/>
          <w:sz w:val="24"/>
          <w:szCs w:val="24"/>
        </w:rPr>
        <w:t>Question 2 – Is sexism still an issue in contemporary society? Evaluate the empirical research.</w:t>
      </w:r>
    </w:p>
    <w:p w14:paraId="3FE03B64" w14:textId="6394CE03" w:rsidR="00FF1C1D" w:rsidRDefault="004D1B35" w:rsidP="004D1B35">
      <w:pPr>
        <w:spacing w:line="480" w:lineRule="auto"/>
        <w:rPr>
          <w:rFonts w:ascii="Times New Roman" w:hAnsi="Times New Roman" w:cs="Times New Roman"/>
          <w:sz w:val="24"/>
          <w:szCs w:val="24"/>
        </w:rPr>
      </w:pPr>
      <w:r>
        <w:rPr>
          <w:rFonts w:ascii="Times New Roman" w:hAnsi="Times New Roman" w:cs="Times New Roman"/>
          <w:sz w:val="24"/>
          <w:szCs w:val="24"/>
        </w:rPr>
        <w:tab/>
      </w:r>
      <w:r w:rsidR="00134966">
        <w:rPr>
          <w:rFonts w:ascii="Times New Roman" w:hAnsi="Times New Roman" w:cs="Times New Roman"/>
          <w:sz w:val="24"/>
          <w:szCs w:val="24"/>
        </w:rPr>
        <w:t xml:space="preserve">Sexism has traditionally been referred to as attitudes of prejudice of discriminating behaviour due to the believed inferiority of women as a group (Cameron, 1977). Sexism, </w:t>
      </w:r>
      <w:proofErr w:type="gramStart"/>
      <w:r w:rsidR="00134966">
        <w:rPr>
          <w:rFonts w:ascii="Times New Roman" w:hAnsi="Times New Roman" w:cs="Times New Roman"/>
          <w:sz w:val="24"/>
          <w:szCs w:val="24"/>
        </w:rPr>
        <w:t>similarly</w:t>
      </w:r>
      <w:proofErr w:type="gramEnd"/>
      <w:r w:rsidR="00134966">
        <w:rPr>
          <w:rFonts w:ascii="Times New Roman" w:hAnsi="Times New Roman" w:cs="Times New Roman"/>
          <w:sz w:val="24"/>
          <w:szCs w:val="24"/>
        </w:rPr>
        <w:t xml:space="preserve"> to other forms of prejudice, had traditionally made men, due to group privilege, view sexism as a women problem, rather than a problem which encompasses both sexes (Johnson, 2006). </w:t>
      </w:r>
    </w:p>
    <w:p w14:paraId="00F1E452" w14:textId="68578E7B" w:rsidR="004D1B35" w:rsidRDefault="00134966" w:rsidP="00FF1C1D">
      <w:pPr>
        <w:spacing w:line="480" w:lineRule="auto"/>
        <w:ind w:firstLine="720"/>
        <w:rPr>
          <w:rFonts w:ascii="Times New Roman" w:hAnsi="Times New Roman" w:cs="Times New Roman"/>
          <w:sz w:val="24"/>
          <w:szCs w:val="24"/>
        </w:rPr>
      </w:pPr>
      <w:r>
        <w:rPr>
          <w:rFonts w:ascii="Times New Roman" w:hAnsi="Times New Roman" w:cs="Times New Roman"/>
          <w:sz w:val="24"/>
          <w:szCs w:val="24"/>
        </w:rPr>
        <w:t>Some of the earliest theories in relation to sexism arose from the research of Glick and Fiske (2001), who proposed the theory of ambivalent sexism, which proposes that two forms of sexism exist. The first form is hostile sexism, which views women and men as opponents in a battle of sexes, wherein the women attempt to control men through ways such as marriage</w:t>
      </w:r>
      <w:r w:rsidR="00934C3E">
        <w:rPr>
          <w:rFonts w:ascii="Times New Roman" w:hAnsi="Times New Roman" w:cs="Times New Roman"/>
          <w:sz w:val="24"/>
          <w:szCs w:val="24"/>
        </w:rPr>
        <w:t xml:space="preserve"> or feminism ideologies (Glick &amp; Fiske, 2001). Hostile sexism portrays women as devious and cunning, which can make some men treat women with suspicion or wariness, causing sexist views. The other form of sexism is benevolent sexism, which in complete opposition to hostile sexism, suggests that women are a fragile group compared to men, and </w:t>
      </w:r>
      <w:r w:rsidR="00934C3E">
        <w:rPr>
          <w:rFonts w:ascii="Times New Roman" w:hAnsi="Times New Roman" w:cs="Times New Roman"/>
          <w:sz w:val="24"/>
          <w:szCs w:val="24"/>
        </w:rPr>
        <w:lastRenderedPageBreak/>
        <w:t xml:space="preserve">must be protected and supported (Glick &amp; Fiske, 2001). </w:t>
      </w:r>
      <w:r w:rsidR="00FE01CC">
        <w:rPr>
          <w:rFonts w:ascii="Times New Roman" w:hAnsi="Times New Roman" w:cs="Times New Roman"/>
          <w:sz w:val="24"/>
          <w:szCs w:val="24"/>
        </w:rPr>
        <w:t xml:space="preserve">Benevolent sexism likewise constrains women into traditional gender roles, where men may view women as weak, </w:t>
      </w:r>
      <w:proofErr w:type="gramStart"/>
      <w:r w:rsidR="00FE01CC">
        <w:rPr>
          <w:rFonts w:ascii="Times New Roman" w:hAnsi="Times New Roman" w:cs="Times New Roman"/>
          <w:sz w:val="24"/>
          <w:szCs w:val="24"/>
        </w:rPr>
        <w:t>innocent</w:t>
      </w:r>
      <w:proofErr w:type="gramEnd"/>
      <w:r w:rsidR="00FE01CC">
        <w:rPr>
          <w:rFonts w:ascii="Times New Roman" w:hAnsi="Times New Roman" w:cs="Times New Roman"/>
          <w:sz w:val="24"/>
          <w:szCs w:val="24"/>
        </w:rPr>
        <w:t xml:space="preserve"> and pure, which can create discrimination in some occupational fields which may typically be seen as male occupations (Glick &amp; Fiske, 2001). </w:t>
      </w:r>
    </w:p>
    <w:p w14:paraId="04DE1C6E" w14:textId="61EE9B5B" w:rsidR="00FF1C1D" w:rsidRDefault="00FF1C1D" w:rsidP="00FF1C1D">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Ambivalent sexism appears to still be present in contemporary society, as seen in the research by </w:t>
      </w:r>
      <w:r w:rsidR="002E00D2">
        <w:rPr>
          <w:rFonts w:ascii="Times New Roman" w:hAnsi="Times New Roman" w:cs="Times New Roman"/>
          <w:sz w:val="24"/>
          <w:szCs w:val="24"/>
        </w:rPr>
        <w:t xml:space="preserve">Cheng et al. (2020), who investigated ambivalent sexism in relation to career success. The study took a different approach to the theory of ambivalent sexism however, attempting to examine why and for who, personal endorsement of hostile and sexist attitudes is related to career success (Cheng et al., 2020). The study revealed that gender has a direct correlational relationship with hostile sexism, while gender also appeared to moderate relationships between benevolent sexism when it came to traditional gender roles (Cheng et al., 2020). </w:t>
      </w:r>
    </w:p>
    <w:p w14:paraId="18F94ECF" w14:textId="54D053EE" w:rsidR="002E00D2" w:rsidRDefault="002E00D2" w:rsidP="00FF1C1D">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Some recent research conducted by </w:t>
      </w:r>
      <w:proofErr w:type="spellStart"/>
      <w:r>
        <w:rPr>
          <w:rFonts w:ascii="Times New Roman" w:hAnsi="Times New Roman" w:cs="Times New Roman"/>
          <w:sz w:val="24"/>
          <w:szCs w:val="24"/>
        </w:rPr>
        <w:t>Tekkas</w:t>
      </w:r>
      <w:proofErr w:type="spellEnd"/>
      <w:r>
        <w:rPr>
          <w:rFonts w:ascii="Times New Roman" w:hAnsi="Times New Roman" w:cs="Times New Roman"/>
          <w:sz w:val="24"/>
          <w:szCs w:val="24"/>
        </w:rPr>
        <w:t xml:space="preserve"> et al (2020), comparing the contemporary societies of Turkey, which is predominantly influenced by Islamic religion, and South Korea, which is mostly influenced by Confucianism, attempted to explore the ambivalent sexism of nursing students. Survey data of nursing student samples from both countries had been compared, and the results showcased high levels of both hostile and benevolent sexism, with Turkish nursing students showcasing significantly higher sexism than Korean students (</w:t>
      </w:r>
      <w:proofErr w:type="spellStart"/>
      <w:r>
        <w:rPr>
          <w:rFonts w:ascii="Times New Roman" w:hAnsi="Times New Roman" w:cs="Times New Roman"/>
          <w:sz w:val="24"/>
          <w:szCs w:val="24"/>
        </w:rPr>
        <w:t>Tekkas</w:t>
      </w:r>
      <w:proofErr w:type="spellEnd"/>
      <w:r>
        <w:rPr>
          <w:rFonts w:ascii="Times New Roman" w:hAnsi="Times New Roman" w:cs="Times New Roman"/>
          <w:sz w:val="24"/>
          <w:szCs w:val="24"/>
        </w:rPr>
        <w:t xml:space="preserve"> et al., 2020). It was outlined that in both samples, the male participants showcased higher scores on sexism, especially hostile sexism</w:t>
      </w:r>
      <w:r w:rsidR="00EA11A6">
        <w:rPr>
          <w:rFonts w:ascii="Times New Roman" w:hAnsi="Times New Roman" w:cs="Times New Roman"/>
          <w:sz w:val="24"/>
          <w:szCs w:val="24"/>
        </w:rPr>
        <w:t>, whereas when it came to age, older students in Turkey showcased lower levels of benevolent sexism (</w:t>
      </w:r>
      <w:proofErr w:type="spellStart"/>
      <w:r w:rsidR="00EA11A6">
        <w:rPr>
          <w:rFonts w:ascii="Times New Roman" w:hAnsi="Times New Roman" w:cs="Times New Roman"/>
          <w:sz w:val="24"/>
          <w:szCs w:val="24"/>
        </w:rPr>
        <w:t>Tekkas</w:t>
      </w:r>
      <w:proofErr w:type="spellEnd"/>
      <w:r w:rsidR="00EA11A6">
        <w:rPr>
          <w:rFonts w:ascii="Times New Roman" w:hAnsi="Times New Roman" w:cs="Times New Roman"/>
          <w:sz w:val="24"/>
          <w:szCs w:val="24"/>
        </w:rPr>
        <w:t xml:space="preserve"> et al., 2020). This research showcases that within non-western contemporary societies, sexism still appears to be prevalent, especially amongst men</w:t>
      </w:r>
      <w:r w:rsidR="00A73A0E">
        <w:rPr>
          <w:rFonts w:ascii="Times New Roman" w:hAnsi="Times New Roman" w:cs="Times New Roman"/>
          <w:sz w:val="24"/>
          <w:szCs w:val="24"/>
        </w:rPr>
        <w:t>. On top of that, countries which have quite prevalent religious practices, such as Turkey with Islam, may contribute more to sexism and the negative outcomes that it can produce (</w:t>
      </w:r>
      <w:proofErr w:type="spellStart"/>
      <w:r w:rsidR="00A73A0E">
        <w:rPr>
          <w:rFonts w:ascii="Times New Roman" w:hAnsi="Times New Roman" w:cs="Times New Roman"/>
          <w:sz w:val="24"/>
          <w:szCs w:val="24"/>
        </w:rPr>
        <w:t>Sirri</w:t>
      </w:r>
      <w:proofErr w:type="spellEnd"/>
      <w:r w:rsidR="00A73A0E">
        <w:rPr>
          <w:rFonts w:ascii="Times New Roman" w:hAnsi="Times New Roman" w:cs="Times New Roman"/>
          <w:sz w:val="24"/>
          <w:szCs w:val="24"/>
        </w:rPr>
        <w:t xml:space="preserve">, 2020). </w:t>
      </w:r>
    </w:p>
    <w:p w14:paraId="023F4E1B" w14:textId="0199B234" w:rsidR="00A73A0E" w:rsidRDefault="00A73A0E" w:rsidP="00FF1C1D">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When it comes to education, research by Rodriguez-</w:t>
      </w:r>
      <w:proofErr w:type="spellStart"/>
      <w:r>
        <w:rPr>
          <w:rFonts w:ascii="Times New Roman" w:hAnsi="Times New Roman" w:cs="Times New Roman"/>
          <w:sz w:val="24"/>
          <w:szCs w:val="24"/>
        </w:rPr>
        <w:t>Burbano</w:t>
      </w:r>
      <w:proofErr w:type="spellEnd"/>
      <w:r>
        <w:rPr>
          <w:rFonts w:ascii="Times New Roman" w:hAnsi="Times New Roman" w:cs="Times New Roman"/>
          <w:sz w:val="24"/>
          <w:szCs w:val="24"/>
        </w:rPr>
        <w:t xml:space="preserve"> et al. (2021) had outlined that among </w:t>
      </w:r>
      <w:r w:rsidR="00F6632E">
        <w:rPr>
          <w:rFonts w:ascii="Times New Roman" w:hAnsi="Times New Roman" w:cs="Times New Roman"/>
          <w:sz w:val="24"/>
          <w:szCs w:val="24"/>
        </w:rPr>
        <w:t>u</w:t>
      </w:r>
      <w:r>
        <w:rPr>
          <w:rFonts w:ascii="Times New Roman" w:hAnsi="Times New Roman" w:cs="Times New Roman"/>
          <w:sz w:val="24"/>
          <w:szCs w:val="24"/>
        </w:rPr>
        <w:t>niversity students in Colombia and Spain, high levels of ambivalent sexism are still reported in Law students in contemporary society, showcasing that young people’s attitudes appear to still adhere to ambivalent sexism in some areas of contemporary society, which can further disadvantage women when it comes to education success and progress</w:t>
      </w:r>
      <w:r w:rsidR="00CF5360">
        <w:rPr>
          <w:rFonts w:ascii="Times New Roman" w:hAnsi="Times New Roman" w:cs="Times New Roman"/>
          <w:sz w:val="24"/>
          <w:szCs w:val="24"/>
        </w:rPr>
        <w:t xml:space="preserve"> (Rodriguez-</w:t>
      </w:r>
      <w:proofErr w:type="spellStart"/>
      <w:r w:rsidR="00CF5360">
        <w:rPr>
          <w:rFonts w:ascii="Times New Roman" w:hAnsi="Times New Roman" w:cs="Times New Roman"/>
          <w:sz w:val="24"/>
          <w:szCs w:val="24"/>
        </w:rPr>
        <w:t>Burbano</w:t>
      </w:r>
      <w:proofErr w:type="spellEnd"/>
      <w:r w:rsidR="00CF5360">
        <w:rPr>
          <w:rFonts w:ascii="Times New Roman" w:hAnsi="Times New Roman" w:cs="Times New Roman"/>
          <w:sz w:val="24"/>
          <w:szCs w:val="24"/>
        </w:rPr>
        <w:t xml:space="preserve"> et al., 2021). </w:t>
      </w:r>
    </w:p>
    <w:p w14:paraId="2216174D" w14:textId="2160841A" w:rsidR="00A73A0E" w:rsidRPr="004D1B35" w:rsidRDefault="00A73A0E" w:rsidP="00FF1C1D">
      <w:pPr>
        <w:spacing w:line="480" w:lineRule="auto"/>
        <w:ind w:firstLine="720"/>
        <w:rPr>
          <w:rFonts w:ascii="Times New Roman" w:hAnsi="Times New Roman" w:cs="Times New Roman"/>
          <w:sz w:val="24"/>
          <w:szCs w:val="24"/>
        </w:rPr>
      </w:pPr>
      <w:r>
        <w:rPr>
          <w:rFonts w:ascii="Times New Roman" w:hAnsi="Times New Roman" w:cs="Times New Roman"/>
          <w:sz w:val="24"/>
          <w:szCs w:val="24"/>
        </w:rPr>
        <w:t>In conclusion, a wide range of recent research investigating sexism appears to suggest that sexism is still very much prevalent across workplaces, educational settings, and generally throughout wider society</w:t>
      </w:r>
      <w:r w:rsidR="00460641">
        <w:rPr>
          <w:rFonts w:ascii="Times New Roman" w:hAnsi="Times New Roman" w:cs="Times New Roman"/>
          <w:sz w:val="24"/>
          <w:szCs w:val="24"/>
        </w:rPr>
        <w:t xml:space="preserve">, suggesting that perhaps further education into sexism may be needed early on within education to avoid sexism from taking place later down the line within wider society. </w:t>
      </w:r>
    </w:p>
    <w:p w14:paraId="6EC8DF10" w14:textId="77777777" w:rsidR="00125A9A" w:rsidRDefault="00125A9A" w:rsidP="004D1B35">
      <w:pPr>
        <w:spacing w:line="480" w:lineRule="auto"/>
        <w:ind w:firstLine="720"/>
        <w:rPr>
          <w:rFonts w:ascii="Times New Roman" w:hAnsi="Times New Roman" w:cs="Times New Roman"/>
          <w:sz w:val="24"/>
          <w:szCs w:val="24"/>
        </w:rPr>
      </w:pPr>
    </w:p>
    <w:p w14:paraId="4BDB8F82" w14:textId="411D4B10" w:rsidR="005C5374" w:rsidRPr="00CE463A" w:rsidRDefault="005C5374" w:rsidP="004D1B35">
      <w:pPr>
        <w:spacing w:line="480" w:lineRule="auto"/>
        <w:rPr>
          <w:rFonts w:ascii="Times New Roman" w:hAnsi="Times New Roman" w:cs="Times New Roman"/>
          <w:sz w:val="24"/>
          <w:szCs w:val="24"/>
        </w:rPr>
      </w:pPr>
      <w:r>
        <w:rPr>
          <w:rFonts w:ascii="Times New Roman" w:hAnsi="Times New Roman" w:cs="Times New Roman"/>
          <w:sz w:val="24"/>
          <w:szCs w:val="24"/>
        </w:rPr>
        <w:tab/>
      </w:r>
    </w:p>
    <w:sectPr w:rsidR="005C5374" w:rsidRPr="00CE46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0AC"/>
    <w:rsid w:val="00125A9A"/>
    <w:rsid w:val="00134966"/>
    <w:rsid w:val="00156748"/>
    <w:rsid w:val="002E00D2"/>
    <w:rsid w:val="003F1677"/>
    <w:rsid w:val="00460641"/>
    <w:rsid w:val="004D1B35"/>
    <w:rsid w:val="005B725A"/>
    <w:rsid w:val="005C5374"/>
    <w:rsid w:val="00785DDC"/>
    <w:rsid w:val="00804BC6"/>
    <w:rsid w:val="00934C3E"/>
    <w:rsid w:val="009E185F"/>
    <w:rsid w:val="00A73A0E"/>
    <w:rsid w:val="00AC3970"/>
    <w:rsid w:val="00B430AC"/>
    <w:rsid w:val="00BC63CE"/>
    <w:rsid w:val="00CE463A"/>
    <w:rsid w:val="00CF5360"/>
    <w:rsid w:val="00EA095E"/>
    <w:rsid w:val="00EA11A6"/>
    <w:rsid w:val="00F6632E"/>
    <w:rsid w:val="00FC3CFC"/>
    <w:rsid w:val="00FE01CC"/>
    <w:rsid w:val="00FF1C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BA82E"/>
  <w15:chartTrackingRefBased/>
  <w15:docId w15:val="{D155425B-D456-4BBC-836E-6460BB613E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TotalTime>
  <Pages>6</Pages>
  <Words>1625</Words>
  <Characters>9266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Dominik Grunski (1901751)</dc:creator>
  <cp:keywords/>
  <dc:description/>
  <cp:lastModifiedBy>Dominik Grunski (1901751)</cp:lastModifiedBy>
  <cp:revision>59</cp:revision>
  <dcterms:created xsi:type="dcterms:W3CDTF">2023-05-10T09:02:00Z</dcterms:created>
  <dcterms:modified xsi:type="dcterms:W3CDTF">2023-05-10T10:57:00Z</dcterms:modified>
</cp:coreProperties>
</file>