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rsidR="004A546A" w:rsidP="39CD8479" w:rsidRDefault="004A546A" w14:paraId="274FA324" w14:textId="0480E291">
          <w:pPr>
            <w:rPr>
              <w:b w:val="1"/>
              <w:bCs w:val="1"/>
              <w:color w:val="002060"/>
              <w:sz w:val="36"/>
              <w:szCs w:val="36"/>
            </w:rPr>
          </w:pPr>
          <w:r w:rsidRPr="39CD8479" w:rsidR="06C56CCA">
            <w:rPr>
              <w:b w:val="1"/>
              <w:bCs w:val="1"/>
              <w:color w:val="002060"/>
              <w:sz w:val="36"/>
              <w:szCs w:val="36"/>
            </w:rPr>
            <w:t>LEGAL PROCESS</w:t>
          </w:r>
        </w:p>
        <w:p w:rsidR="06C56CCA" w:rsidP="39CD8479" w:rsidRDefault="06C56CCA" w14:paraId="14956519" w14:textId="481909FF">
          <w:pPr>
            <w:pStyle w:val="Normal"/>
            <w:rPr>
              <w:b w:val="1"/>
              <w:bCs w:val="1"/>
              <w:color w:val="002060"/>
              <w:sz w:val="36"/>
              <w:szCs w:val="36"/>
            </w:rPr>
          </w:pPr>
          <w:r w:rsidRPr="39CD8479" w:rsidR="06C56CCA">
            <w:rPr>
              <w:b w:val="1"/>
              <w:bCs w:val="1"/>
              <w:color w:val="002060"/>
              <w:sz w:val="36"/>
              <w:szCs w:val="36"/>
            </w:rPr>
            <w:t>Cert He Professional policing</w:t>
          </w:r>
        </w:p>
        <w:p w:rsidR="06C56CCA" w:rsidP="39CD8479" w:rsidRDefault="06C56CCA" w14:paraId="09F1C776" w14:textId="59BEE609">
          <w:pPr>
            <w:pStyle w:val="Normal"/>
            <w:rPr>
              <w:b w:val="1"/>
              <w:bCs w:val="1"/>
              <w:color w:val="002060"/>
              <w:sz w:val="36"/>
              <w:szCs w:val="36"/>
            </w:rPr>
          </w:pPr>
          <w:r w:rsidRPr="39CD8479" w:rsidR="06C56CCA">
            <w:rPr>
              <w:b w:val="1"/>
              <w:bCs w:val="1"/>
              <w:color w:val="002060"/>
              <w:sz w:val="36"/>
              <w:szCs w:val="36"/>
            </w:rPr>
            <w:t>BMPL 4011</w:t>
          </w:r>
        </w:p>
        <w:p w:rsidR="001C59E2" w:rsidP="6CAAE5E6" w:rsidRDefault="001C59E2" w14:paraId="5A05FCFA" w14:textId="299FCFA0">
          <w:pPr>
            <w:rPr>
              <w:rFonts w:eastAsia="等线" w:eastAsiaTheme="minorEastAsia"/>
              <w:color w:val="2F5496" w:themeColor="accent1" w:themeTint="FF" w:themeShade="BF"/>
              <w:sz w:val="24"/>
              <w:szCs w:val="24"/>
              <w:lang w:val="en-US"/>
            </w:rPr>
          </w:pPr>
        </w:p>
      </w:sdtContent>
    </w:sdt>
    <w:p w:rsidR="001C59E2" w:rsidP="001C59E2" w:rsidRDefault="001C59E2" w14:paraId="41E7E3B8" w14:textId="77777777"/>
    <w:p w:rsidR="001C59E2" w:rsidP="39CD8479" w:rsidRDefault="001C59E2" w14:paraId="476123ED" w14:textId="51D034E8">
      <w:pPr>
        <w:pStyle w:val="Normal"/>
      </w:pPr>
      <w:r w:rsidR="09C72827">
        <w:drawing>
          <wp:inline wp14:editId="38EB4B2D" wp14:anchorId="41BE385E">
            <wp:extent cx="5638800" cy="2686050"/>
            <wp:effectExtent l="0" t="0" r="0" b="0"/>
            <wp:docPr id="649819967" name="" title=""/>
            <wp:cNvGraphicFramePr>
              <a:graphicFrameLocks noChangeAspect="1"/>
            </wp:cNvGraphicFramePr>
            <a:graphic>
              <a:graphicData uri="http://schemas.openxmlformats.org/drawingml/2006/picture">
                <pic:pic>
                  <pic:nvPicPr>
                    <pic:cNvPr id="0" name=""/>
                    <pic:cNvPicPr/>
                  </pic:nvPicPr>
                  <pic:blipFill>
                    <a:blip r:embed="R3e6182bd90c44d75">
                      <a:extLst>
                        <a:ext xmlns:a="http://schemas.openxmlformats.org/drawingml/2006/main" uri="{28A0092B-C50C-407E-A947-70E740481C1C}">
                          <a14:useLocalDpi val="0"/>
                        </a:ext>
                      </a:extLst>
                    </a:blip>
                    <a:stretch>
                      <a:fillRect/>
                    </a:stretch>
                  </pic:blipFill>
                  <pic:spPr>
                    <a:xfrm>
                      <a:off x="0" y="0"/>
                      <a:ext cx="5638800" cy="2686050"/>
                    </a:xfrm>
                    <a:prstGeom prst="rect">
                      <a:avLst/>
                    </a:prstGeom>
                  </pic:spPr>
                </pic:pic>
              </a:graphicData>
            </a:graphic>
          </wp:inline>
        </w:drawing>
      </w:r>
    </w:p>
    <w:p w:rsidR="001C59E2" w:rsidP="001C59E2" w:rsidRDefault="001C59E2" w14:paraId="0AE53342" w14:textId="77777777"/>
    <w:p w:rsidR="6F43DC58" w:rsidP="39CD8479" w:rsidRDefault="6F43DC58" w14:paraId="6EDF894F" w14:textId="6F4FCFAD">
      <w:pPr>
        <w:rPr>
          <w:b w:val="1"/>
          <w:bCs w:val="1"/>
          <w:sz w:val="52"/>
          <w:szCs w:val="52"/>
        </w:rPr>
      </w:pPr>
      <w:r w:rsidRPr="39CD8479" w:rsidR="6F43DC58">
        <w:rPr>
          <w:b w:val="1"/>
          <w:bCs w:val="1"/>
          <w:sz w:val="52"/>
          <w:szCs w:val="52"/>
        </w:rPr>
        <w:t xml:space="preserve">Title: </w:t>
      </w:r>
    </w:p>
    <w:p w:rsidR="6F43DC58" w:rsidP="39CD8479" w:rsidRDefault="6F43DC58" w14:paraId="7816FCC7" w14:textId="28A7662F">
      <w:pPr>
        <w:pStyle w:val="Normal"/>
        <w:rPr>
          <w:b w:val="1"/>
          <w:bCs w:val="1"/>
          <w:sz w:val="52"/>
          <w:szCs w:val="52"/>
        </w:rPr>
      </w:pPr>
      <w:r w:rsidRPr="39CD8479" w:rsidR="6F43DC58">
        <w:rPr>
          <w:b w:val="1"/>
          <w:bCs w:val="1"/>
          <w:sz w:val="52"/>
          <w:szCs w:val="52"/>
        </w:rPr>
        <w:t>Constitutional Reform Act 2005.</w:t>
      </w:r>
    </w:p>
    <w:p w:rsidR="001C59E2" w:rsidP="001C59E2" w:rsidRDefault="001C59E2" w14:paraId="6A4356AA" w14:textId="77777777"/>
    <w:p w:rsidR="001C59E2" w:rsidP="001C59E2" w:rsidRDefault="001C59E2" w14:paraId="7CA3B3DD" w14:textId="77777777"/>
    <w:p w:rsidR="001C59E2" w:rsidP="001C59E2" w:rsidRDefault="001C59E2" w14:paraId="512EC084" w14:textId="77777777"/>
    <w:p w:rsidR="001C59E2" w:rsidP="6CAAE5E6" w:rsidRDefault="001C59E2" w14:paraId="400A7DED" w14:textId="554E714C">
      <w:pPr>
        <w:pStyle w:val="Normal"/>
      </w:pPr>
    </w:p>
    <w:p w:rsidR="001C59E2" w:rsidP="001C59E2" w:rsidRDefault="001C59E2" w14:paraId="6A16DD27" w14:textId="77777777"/>
    <w:p w:rsidRPr="001C59E2" w:rsidR="001C59E2" w:rsidP="39CD8479" w:rsidRDefault="001C59E2" w14:paraId="7938034B" w14:textId="0713D79F">
      <w:pPr>
        <w:pStyle w:val="Normal"/>
        <w:rPr>
          <w:b w:val="1"/>
          <w:bCs w:val="1"/>
          <w:sz w:val="40"/>
          <w:szCs w:val="40"/>
        </w:rPr>
      </w:pPr>
      <w:r w:rsidRPr="39CD8479" w:rsidR="6F43DC58">
        <w:rPr>
          <w:b w:val="1"/>
          <w:bCs w:val="1"/>
          <w:sz w:val="40"/>
          <w:szCs w:val="40"/>
        </w:rPr>
        <w:t xml:space="preserve">                                                </w:t>
      </w:r>
      <w:r w:rsidRPr="39CD8479" w:rsidR="09C72827">
        <w:rPr>
          <w:b w:val="1"/>
          <w:bCs w:val="1"/>
          <w:sz w:val="40"/>
          <w:szCs w:val="40"/>
        </w:rPr>
        <w:t>Anna Sorea</w:t>
      </w:r>
      <w:r w:rsidRPr="39CD8479" w:rsidR="09C72827">
        <w:rPr>
          <w:b w:val="1"/>
          <w:bCs w:val="1"/>
          <w:sz w:val="40"/>
          <w:szCs w:val="40"/>
        </w:rPr>
        <w:t xml:space="preserve"> </w:t>
      </w:r>
    </w:p>
    <w:p w:rsidRPr="001C59E2" w:rsidR="001C59E2" w:rsidP="39CD8479" w:rsidRDefault="001C59E2" w14:paraId="495756C4" w14:textId="2A585739">
      <w:pPr>
        <w:pStyle w:val="Normal"/>
        <w:rPr>
          <w:b w:val="1"/>
          <w:bCs w:val="1"/>
          <w:sz w:val="40"/>
          <w:szCs w:val="40"/>
        </w:rPr>
      </w:pPr>
      <w:r w:rsidRPr="39CD8479" w:rsidR="27822B26">
        <w:rPr>
          <w:b w:val="1"/>
          <w:bCs w:val="1"/>
          <w:sz w:val="40"/>
          <w:szCs w:val="40"/>
        </w:rPr>
        <w:t xml:space="preserve">                                                </w:t>
      </w:r>
      <w:r w:rsidRPr="39CD8479" w:rsidR="09C72827">
        <w:rPr>
          <w:b w:val="1"/>
          <w:bCs w:val="1"/>
          <w:sz w:val="40"/>
          <w:szCs w:val="40"/>
        </w:rPr>
        <w:t xml:space="preserve">Student number: </w:t>
      </w:r>
      <w:r w:rsidRPr="39CD8479" w:rsidR="09C72827">
        <w:rPr>
          <w:b w:val="1"/>
          <w:bCs w:val="1"/>
          <w:sz w:val="40"/>
          <w:szCs w:val="40"/>
        </w:rPr>
        <w:t>2242166</w:t>
      </w:r>
    </w:p>
    <w:p w:rsidR="00BB053A" w:rsidP="006A0868" w:rsidRDefault="00BB053A" w14:paraId="1CA8B3AD" w14:textId="77777777"/>
    <w:p w:rsidR="00BB053A" w:rsidP="320DEAEE" w:rsidRDefault="00BB053A" w14:paraId="3D1178AB" w14:textId="245E55B3">
      <w:pPr>
        <w:pStyle w:val="Title"/>
        <w:rPr>
          <w:rFonts w:ascii="Arial" w:hAnsi="Arial" w:cs="Arial"/>
          <w:sz w:val="56"/>
          <w:szCs w:val="56"/>
        </w:rPr>
      </w:pPr>
      <w:r w:rsidRPr="320DEAEE" w:rsidR="0FF169C0">
        <w:rPr>
          <w:rFonts w:ascii="Arial" w:hAnsi="Arial" w:cs="Arial"/>
          <w:sz w:val="56"/>
          <w:szCs w:val="56"/>
        </w:rPr>
        <w:t>The Constitutional Reform Act 2005 has made little to no changes to the UK’s constitution and the Separation of powers theory. Discuss.</w:t>
      </w:r>
    </w:p>
    <w:p w:rsidR="00BB053A" w:rsidP="39CD8479" w:rsidRDefault="00BB053A" w14:paraId="500F2F35" w14:textId="572901D9">
      <w:pPr>
        <w:pStyle w:val="Normal"/>
      </w:pPr>
    </w:p>
    <w:p w:rsidR="320DEAEE" w:rsidP="320DEAEE" w:rsidRDefault="320DEAEE" w14:paraId="6B25BFA5" w14:textId="0A30A8BC">
      <w:pPr>
        <w:pStyle w:val="Normal"/>
        <w:rPr>
          <w:rFonts w:ascii="Calibri" w:hAnsi="Calibri" w:eastAsia="Calibri" w:cs="Calibri"/>
          <w:noProof w:val="0"/>
          <w:color w:val="000000" w:themeColor="text1" w:themeTint="FF" w:themeShade="FF"/>
          <w:sz w:val="32"/>
          <w:szCs w:val="32"/>
          <w:lang w:val="en-GB"/>
        </w:rPr>
      </w:pPr>
    </w:p>
    <w:p w:rsidR="00BB053A" w:rsidP="320DEAEE" w:rsidRDefault="00BB053A" w14:paraId="56720BDD" w14:textId="20BE4987">
      <w:pPr>
        <w:pStyle w:val="Normal"/>
        <w:spacing w:after="160" w:afterAutospacing="off" w:line="257" w:lineRule="auto"/>
        <w:rPr>
          <w:rFonts w:ascii="Arial" w:hAnsi="Arial" w:cs="Arial"/>
        </w:rPr>
      </w:pPr>
      <w:r w:rsidRPr="320DEAEE" w:rsidR="70D2BCFB">
        <w:rPr>
          <w:rFonts w:ascii="Calibri" w:hAnsi="Calibri" w:eastAsia="Calibri" w:cs="Calibri"/>
          <w:noProof w:val="0"/>
          <w:color w:val="000000" w:themeColor="text1" w:themeTint="FF" w:themeShade="FF"/>
          <w:sz w:val="32"/>
          <w:szCs w:val="32"/>
          <w:lang w:val="en-GB"/>
        </w:rPr>
        <w:t xml:space="preserve">British Constitution defers from others as it is a guideline that oversees the </w:t>
      </w:r>
      <w:r w:rsidRPr="320DEAEE" w:rsidR="04C22572">
        <w:rPr>
          <w:rFonts w:ascii="Calibri" w:hAnsi="Calibri" w:eastAsia="Calibri" w:cs="Calibri"/>
          <w:noProof w:val="0"/>
          <w:color w:val="000000" w:themeColor="text1" w:themeTint="FF" w:themeShade="FF"/>
          <w:sz w:val="32"/>
          <w:szCs w:val="32"/>
          <w:lang w:val="en-GB"/>
        </w:rPr>
        <w:t>UK (United Kingdom)</w:t>
      </w:r>
      <w:r w:rsidRPr="320DEAEE" w:rsidR="70D2BCFB">
        <w:rPr>
          <w:rFonts w:ascii="Calibri" w:hAnsi="Calibri" w:eastAsia="Calibri" w:cs="Calibri"/>
          <w:noProof w:val="0"/>
          <w:color w:val="000000" w:themeColor="text1" w:themeTint="FF" w:themeShade="FF"/>
          <w:sz w:val="32"/>
          <w:szCs w:val="32"/>
          <w:lang w:val="en-GB"/>
        </w:rPr>
        <w:t xml:space="preserve"> Government rather than a written codified document. As a set of laws and conventions British Constitution limits and defines government power and outlines the rights and duties of British citizens. The British Constitution protects against abuses of power,</w:t>
      </w:r>
      <w:r w:rsidRPr="320DEAEE" w:rsidR="70D2BCFB">
        <w:rPr>
          <w:rFonts w:ascii="Calibri" w:hAnsi="Calibri" w:eastAsia="Calibri" w:cs="Calibri"/>
          <w:noProof w:val="0"/>
          <w:color w:val="000000" w:themeColor="text1" w:themeTint="FF" w:themeShade="FF"/>
          <w:sz w:val="28"/>
          <w:szCs w:val="28"/>
          <w:lang w:val="en-GB"/>
        </w:rPr>
        <w:t xml:space="preserve"> </w:t>
      </w:r>
      <w:r w:rsidRPr="320DEAEE" w:rsidR="70D2BCFB">
        <w:rPr>
          <w:rFonts w:ascii="Calibri" w:hAnsi="Calibri" w:eastAsia="Calibri" w:cs="Calibri"/>
          <w:noProof w:val="0"/>
          <w:color w:val="000000" w:themeColor="text1" w:themeTint="FF" w:themeShade="FF"/>
          <w:sz w:val="32"/>
          <w:szCs w:val="32"/>
          <w:lang w:val="en-GB"/>
        </w:rPr>
        <w:t>and it is a constitution developed and adapted</w:t>
      </w:r>
      <w:r w:rsidRPr="320DEAEE" w:rsidR="64BEAD7A">
        <w:rPr>
          <w:rFonts w:ascii="Calibri" w:hAnsi="Calibri" w:eastAsia="Calibri" w:cs="Calibri"/>
          <w:noProof w:val="0"/>
          <w:color w:val="000000" w:themeColor="text1" w:themeTint="FF" w:themeShade="FF"/>
          <w:sz w:val="32"/>
          <w:szCs w:val="32"/>
          <w:lang w:val="en-GB"/>
        </w:rPr>
        <w:t>,</w:t>
      </w:r>
      <w:r w:rsidRPr="320DEAEE" w:rsidR="70D2BCFB">
        <w:rPr>
          <w:rFonts w:ascii="Calibri" w:hAnsi="Calibri" w:eastAsia="Calibri" w:cs="Calibri"/>
          <w:noProof w:val="0"/>
          <w:color w:val="000000" w:themeColor="text1" w:themeTint="FF" w:themeShade="FF"/>
          <w:sz w:val="32"/>
          <w:szCs w:val="32"/>
          <w:lang w:val="en-GB"/>
        </w:rPr>
        <w:t xml:space="preserve"> </w:t>
      </w:r>
      <w:r w:rsidRPr="320DEAEE" w:rsidR="2F7C8446">
        <w:rPr>
          <w:rFonts w:ascii="Calibri" w:hAnsi="Calibri" w:eastAsia="Calibri" w:cs="Calibri"/>
          <w:noProof w:val="0"/>
          <w:color w:val="000000" w:themeColor="text1" w:themeTint="FF" w:themeShade="FF"/>
          <w:sz w:val="32"/>
          <w:szCs w:val="32"/>
          <w:lang w:val="en-GB"/>
        </w:rPr>
        <w:t xml:space="preserve">based </w:t>
      </w:r>
      <w:r w:rsidRPr="320DEAEE" w:rsidR="70D2BCFB">
        <w:rPr>
          <w:rFonts w:ascii="Calibri" w:hAnsi="Calibri" w:eastAsia="Calibri" w:cs="Calibri"/>
          <w:noProof w:val="0"/>
          <w:color w:val="000000" w:themeColor="text1" w:themeTint="FF" w:themeShade="FF"/>
          <w:sz w:val="32"/>
          <w:szCs w:val="32"/>
          <w:lang w:val="en-GB"/>
        </w:rPr>
        <w:t>of</w:t>
      </w:r>
      <w:r w:rsidRPr="320DEAEE" w:rsidR="70D2BCFB">
        <w:rPr>
          <w:rFonts w:ascii="Calibri" w:hAnsi="Calibri" w:eastAsia="Calibri" w:cs="Calibri"/>
          <w:noProof w:val="0"/>
          <w:color w:val="000000" w:themeColor="text1" w:themeTint="FF" w:themeShade="FF"/>
          <w:sz w:val="32"/>
          <w:szCs w:val="32"/>
          <w:lang w:val="en-GB"/>
        </w:rPr>
        <w:t xml:space="preserve"> precedents derived from customary practices. Many of those practices being procedures of leading institutions such as the Crown, the two Houses of Parliament and the </w:t>
      </w:r>
      <w:r w:rsidRPr="320DEAEE" w:rsidR="3A85C26E">
        <w:rPr>
          <w:rFonts w:ascii="Calibri" w:hAnsi="Calibri" w:eastAsia="Calibri" w:cs="Calibri"/>
          <w:noProof w:val="0"/>
          <w:color w:val="000000" w:themeColor="text1" w:themeTint="FF" w:themeShade="FF"/>
          <w:sz w:val="32"/>
          <w:szCs w:val="32"/>
          <w:lang w:val="en-GB"/>
        </w:rPr>
        <w:t>L</w:t>
      </w:r>
      <w:r w:rsidRPr="320DEAEE" w:rsidR="70D2BCFB">
        <w:rPr>
          <w:rFonts w:ascii="Calibri" w:hAnsi="Calibri" w:eastAsia="Calibri" w:cs="Calibri"/>
          <w:noProof w:val="0"/>
          <w:color w:val="000000" w:themeColor="text1" w:themeTint="FF" w:themeShade="FF"/>
          <w:sz w:val="32"/>
          <w:szCs w:val="32"/>
          <w:lang w:val="en-GB"/>
        </w:rPr>
        <w:t xml:space="preserve">aw </w:t>
      </w:r>
      <w:r w:rsidRPr="320DEAEE" w:rsidR="4FA7E9F8">
        <w:rPr>
          <w:rFonts w:ascii="Calibri" w:hAnsi="Calibri" w:eastAsia="Calibri" w:cs="Calibri"/>
          <w:noProof w:val="0"/>
          <w:color w:val="000000" w:themeColor="text1" w:themeTint="FF" w:themeShade="FF"/>
          <w:sz w:val="32"/>
          <w:szCs w:val="32"/>
          <w:lang w:val="en-GB"/>
        </w:rPr>
        <w:t>C</w:t>
      </w:r>
      <w:r w:rsidRPr="320DEAEE" w:rsidR="70D2BCFB">
        <w:rPr>
          <w:rFonts w:ascii="Calibri" w:hAnsi="Calibri" w:eastAsia="Calibri" w:cs="Calibri"/>
          <w:noProof w:val="0"/>
          <w:color w:val="000000" w:themeColor="text1" w:themeTint="FF" w:themeShade="FF"/>
          <w:sz w:val="32"/>
          <w:szCs w:val="32"/>
          <w:lang w:val="en-GB"/>
        </w:rPr>
        <w:t>ourts (Johnson, 2004).</w:t>
      </w:r>
    </w:p>
    <w:p w:rsidR="00BB053A" w:rsidP="080610C3" w:rsidRDefault="00BB053A" w14:paraId="2F4BBCBA" w14:textId="6F7B1F79">
      <w:pPr>
        <w:spacing w:after="160" w:afterAutospacing="off" w:line="257" w:lineRule="auto"/>
      </w:pPr>
      <w:r w:rsidRPr="320DEAEE" w:rsidR="70D2BCFB">
        <w:rPr>
          <w:rFonts w:ascii="Calibri" w:hAnsi="Calibri" w:eastAsia="Calibri" w:cs="Calibri"/>
          <w:noProof w:val="0"/>
          <w:color w:val="000000" w:themeColor="text1" w:themeTint="FF" w:themeShade="FF"/>
          <w:sz w:val="32"/>
          <w:szCs w:val="32"/>
          <w:lang w:val="en-GB"/>
        </w:rPr>
        <w:t xml:space="preserve">Definition of the “constitution” means the set of principles and rules by which a country is run. All those are written and contained in one document. </w:t>
      </w:r>
      <w:bookmarkStart w:name="_Int_g5z1Z77o" w:id="882665009"/>
      <w:r w:rsidRPr="320DEAEE" w:rsidR="3F754DFF">
        <w:rPr>
          <w:rFonts w:ascii="Calibri" w:hAnsi="Calibri" w:eastAsia="Calibri" w:cs="Calibri"/>
          <w:noProof w:val="0"/>
          <w:color w:val="000000" w:themeColor="text1" w:themeTint="FF" w:themeShade="FF"/>
          <w:sz w:val="32"/>
          <w:szCs w:val="32"/>
          <w:lang w:val="en-GB"/>
        </w:rPr>
        <w:t>“</w:t>
      </w:r>
      <w:bookmarkStart w:name="_Int_IujgXc2w" w:id="1266628687"/>
      <w:r w:rsidRPr="320DEAEE" w:rsidR="70D2BCFB">
        <w:rPr>
          <w:rFonts w:ascii="Calibri" w:hAnsi="Calibri" w:eastAsia="Calibri" w:cs="Calibri"/>
          <w:noProof w:val="0"/>
          <w:color w:val="000000" w:themeColor="text1" w:themeTint="FF" w:themeShade="FF"/>
          <w:sz w:val="32"/>
          <w:szCs w:val="32"/>
          <w:lang w:val="en-GB"/>
        </w:rPr>
        <w:t>I</w:t>
      </w:r>
      <w:r w:rsidRPr="320DEAEE" w:rsidR="70D2BCFB">
        <w:rPr>
          <w:rFonts w:ascii="Calibri" w:hAnsi="Calibri" w:eastAsia="Calibri" w:cs="Calibri"/>
          <w:i w:val="1"/>
          <w:iCs w:val="1"/>
          <w:noProof w:val="0"/>
          <w:color w:val="000000" w:themeColor="text1" w:themeTint="FF" w:themeShade="FF"/>
          <w:sz w:val="32"/>
          <w:szCs w:val="32"/>
          <w:lang w:val="en-GB"/>
        </w:rPr>
        <w:t>n United Kingdom constitution is not written in a single document but derives from several sources that are part written and part unwritten</w:t>
      </w:r>
      <w:r w:rsidRPr="320DEAEE" w:rsidR="06F2C708">
        <w:rPr>
          <w:rFonts w:ascii="Calibri" w:hAnsi="Calibri" w:eastAsia="Calibri" w:cs="Calibri"/>
          <w:i w:val="1"/>
          <w:iCs w:val="1"/>
          <w:noProof w:val="0"/>
          <w:color w:val="000000" w:themeColor="text1" w:themeTint="FF" w:themeShade="FF"/>
          <w:sz w:val="32"/>
          <w:szCs w:val="32"/>
          <w:lang w:val="en-GB"/>
        </w:rPr>
        <w:t>.”</w:t>
      </w:r>
      <w:bookmarkEnd w:id="1266628687"/>
      <w:bookmarkEnd w:id="882665009"/>
      <w:r w:rsidRPr="320DEAEE" w:rsidR="08121374">
        <w:rPr>
          <w:rFonts w:ascii="Calibri" w:hAnsi="Calibri" w:eastAsia="Calibri" w:cs="Calibri"/>
          <w:i w:val="1"/>
          <w:iCs w:val="1"/>
          <w:noProof w:val="0"/>
          <w:color w:val="000000" w:themeColor="text1" w:themeTint="FF" w:themeShade="FF"/>
          <w:sz w:val="32"/>
          <w:szCs w:val="32"/>
          <w:lang w:val="en-GB"/>
        </w:rPr>
        <w:t xml:space="preserve"> (Politics</w:t>
      </w:r>
      <w:r w:rsidRPr="320DEAEE" w:rsidR="317751A2">
        <w:rPr>
          <w:rFonts w:ascii="Calibri" w:hAnsi="Calibri" w:eastAsia="Calibri" w:cs="Calibri"/>
          <w:i w:val="1"/>
          <w:iCs w:val="1"/>
          <w:noProof w:val="0"/>
          <w:color w:val="000000" w:themeColor="text1" w:themeTint="FF" w:themeShade="FF"/>
          <w:sz w:val="32"/>
          <w:szCs w:val="32"/>
          <w:lang w:val="en-GB"/>
        </w:rPr>
        <w:t>, 2021).</w:t>
      </w:r>
      <w:r w:rsidRPr="320DEAEE" w:rsidR="70D2BCFB">
        <w:rPr>
          <w:rFonts w:ascii="Calibri" w:hAnsi="Calibri" w:eastAsia="Calibri" w:cs="Calibri"/>
          <w:noProof w:val="0"/>
          <w:color w:val="000000" w:themeColor="text1" w:themeTint="FF" w:themeShade="FF"/>
          <w:sz w:val="32"/>
          <w:szCs w:val="32"/>
          <w:lang w:val="en-GB"/>
        </w:rPr>
        <w:t xml:space="preserve"> Instead of having the constitution codified there are various statutes, conventions, judicial decisions, and treaties in </w:t>
      </w:r>
      <w:r w:rsidRPr="320DEAEE" w:rsidR="70D2BCFB">
        <w:rPr>
          <w:rFonts w:ascii="Calibri" w:hAnsi="Calibri" w:eastAsia="Calibri" w:cs="Calibri"/>
          <w:noProof w:val="0"/>
          <w:color w:val="000000" w:themeColor="text1" w:themeTint="FF" w:themeShade="FF"/>
          <w:sz w:val="32"/>
          <w:szCs w:val="32"/>
          <w:lang w:val="en-GB"/>
        </w:rPr>
        <w:t>UK</w:t>
      </w:r>
      <w:r w:rsidRPr="320DEAEE" w:rsidR="70D2BCFB">
        <w:rPr>
          <w:rFonts w:ascii="Calibri" w:hAnsi="Calibri" w:eastAsia="Calibri" w:cs="Calibri"/>
          <w:noProof w:val="0"/>
          <w:color w:val="000000" w:themeColor="text1" w:themeTint="FF" w:themeShade="FF"/>
          <w:sz w:val="32"/>
          <w:szCs w:val="32"/>
          <w:lang w:val="en-GB"/>
        </w:rPr>
        <w:t>. All those</w:t>
      </w:r>
      <w:r w:rsidRPr="320DEAEE" w:rsidR="142F336C">
        <w:rPr>
          <w:rFonts w:ascii="Calibri" w:hAnsi="Calibri" w:eastAsia="Calibri" w:cs="Calibri"/>
          <w:noProof w:val="0"/>
          <w:color w:val="000000" w:themeColor="text1" w:themeTint="FF" w:themeShade="FF"/>
          <w:sz w:val="32"/>
          <w:szCs w:val="32"/>
          <w:lang w:val="en-GB"/>
        </w:rPr>
        <w:t>,</w:t>
      </w:r>
      <w:r w:rsidRPr="320DEAEE" w:rsidR="70D2BCFB">
        <w:rPr>
          <w:rFonts w:ascii="Calibri" w:hAnsi="Calibri" w:eastAsia="Calibri" w:cs="Calibri"/>
          <w:noProof w:val="0"/>
          <w:color w:val="000000" w:themeColor="text1" w:themeTint="FF" w:themeShade="FF"/>
          <w:sz w:val="32"/>
          <w:szCs w:val="32"/>
          <w:lang w:val="en-GB"/>
        </w:rPr>
        <w:t xml:space="preserve"> when put together</w:t>
      </w:r>
      <w:r w:rsidRPr="320DEAEE" w:rsidR="774922A5">
        <w:rPr>
          <w:rFonts w:ascii="Calibri" w:hAnsi="Calibri" w:eastAsia="Calibri" w:cs="Calibri"/>
          <w:noProof w:val="0"/>
          <w:color w:val="000000" w:themeColor="text1" w:themeTint="FF" w:themeShade="FF"/>
          <w:sz w:val="32"/>
          <w:szCs w:val="32"/>
          <w:lang w:val="en-GB"/>
        </w:rPr>
        <w:t>,</w:t>
      </w:r>
      <w:r w:rsidRPr="320DEAEE" w:rsidR="70D2BCFB">
        <w:rPr>
          <w:rFonts w:ascii="Calibri" w:hAnsi="Calibri" w:eastAsia="Calibri" w:cs="Calibri"/>
          <w:noProof w:val="0"/>
          <w:color w:val="000000" w:themeColor="text1" w:themeTint="FF" w:themeShade="FF"/>
          <w:sz w:val="32"/>
          <w:szCs w:val="32"/>
          <w:lang w:val="en-GB"/>
        </w:rPr>
        <w:t xml:space="preserve"> refer as the British Constitution and govern the way in which United Kingdom is run (UK Parliament, 2023). To sum up, UK has not had a definable statement of individual rights and freedom. The Bill of Rights (1689) relies on the notion of residual freedom and the concept of parliamentary sovereignty. It sets out the powers of Parliament towards the Monarchy. Individuals’ rights </w:t>
      </w:r>
      <w:r w:rsidRPr="320DEAEE" w:rsidR="70D2BCFB">
        <w:rPr>
          <w:rFonts w:ascii="Calibri" w:hAnsi="Calibri" w:eastAsia="Calibri" w:cs="Calibri"/>
          <w:noProof w:val="0"/>
          <w:color w:val="000000" w:themeColor="text1" w:themeTint="FF" w:themeShade="FF"/>
          <w:sz w:val="32"/>
          <w:szCs w:val="32"/>
          <w:lang w:val="en-GB"/>
        </w:rPr>
        <w:t>remain</w:t>
      </w:r>
      <w:r w:rsidRPr="320DEAEE" w:rsidR="70D2BCFB">
        <w:rPr>
          <w:rFonts w:ascii="Calibri" w:hAnsi="Calibri" w:eastAsia="Calibri" w:cs="Calibri"/>
          <w:noProof w:val="0"/>
          <w:color w:val="000000" w:themeColor="text1" w:themeTint="FF" w:themeShade="FF"/>
          <w:sz w:val="32"/>
          <w:szCs w:val="32"/>
          <w:lang w:val="en-GB"/>
        </w:rPr>
        <w:t xml:space="preserve"> dependent on ad hoc statutory protection or upon judicial protection under common law (Politics, 2021).</w:t>
      </w:r>
    </w:p>
    <w:p w:rsidR="00BB053A" w:rsidP="080610C3" w:rsidRDefault="00BB053A" w14:paraId="20F87F75" w14:textId="4BD299A8">
      <w:pPr>
        <w:spacing w:after="160" w:afterAutospacing="off" w:line="257" w:lineRule="auto"/>
      </w:pPr>
      <w:r w:rsidRPr="080610C3" w:rsidR="70D2BCFB">
        <w:rPr>
          <w:rFonts w:ascii="Calibri" w:hAnsi="Calibri" w:eastAsia="Calibri" w:cs="Calibri"/>
          <w:noProof w:val="0"/>
          <w:color w:val="000000" w:themeColor="text1" w:themeTint="FF" w:themeShade="FF"/>
          <w:sz w:val="32"/>
          <w:szCs w:val="32"/>
          <w:lang w:val="en-GB"/>
        </w:rPr>
        <w:t xml:space="preserve">Main feature of British Constitution is that it is uncodified, which means there is no single document. It is not entrenched, which means that the constitutional law is flexible, and it can be changed or altered as an ordinary law. As a third feature of UK’s Constitution is its unitary, which means that the power is concentrated in one single institution which is UK Parliament. </w:t>
      </w:r>
    </w:p>
    <w:p w:rsidR="00BB053A" w:rsidP="080610C3" w:rsidRDefault="00BB053A" w14:paraId="53D86443" w14:textId="2DE71735">
      <w:pPr>
        <w:spacing w:after="160" w:afterAutospacing="off" w:line="257" w:lineRule="auto"/>
      </w:pPr>
      <w:r w:rsidRPr="080610C3" w:rsidR="70D2BCFB">
        <w:rPr>
          <w:rFonts w:ascii="Calibri" w:hAnsi="Calibri" w:eastAsia="Calibri" w:cs="Calibri"/>
          <w:noProof w:val="0"/>
          <w:color w:val="000000" w:themeColor="text1" w:themeTint="FF" w:themeShade="FF"/>
          <w:sz w:val="32"/>
          <w:szCs w:val="32"/>
          <w:lang w:val="en-GB"/>
        </w:rPr>
        <w:t xml:space="preserve">Constitutional principles, as mentioned earlier, are the values which underline democracy and provide a framework within which politics are conducted. Even though there is no such document as definitive list of constitutional principles their fundamental content is widely agreed (UCL, 2023). Key constitutional principles are recognised as parliamentary sovereignty, the rule of law, democracy, and upholding international law. Other core principles of the British Constitution include the separation of government into executive, legislative, and judicial branches, the accountability of ministers to parliament, and the independence of the judiciary (UCL, 2023). </w:t>
      </w:r>
    </w:p>
    <w:p w:rsidR="00BB053A" w:rsidP="080610C3" w:rsidRDefault="00BB053A" w14:paraId="53275C7E" w14:textId="30458AC6">
      <w:pPr>
        <w:spacing w:after="160" w:afterAutospacing="off" w:line="257" w:lineRule="auto"/>
      </w:pPr>
      <w:r w:rsidRPr="320DEAEE" w:rsidR="70D2BCFB">
        <w:rPr>
          <w:rFonts w:ascii="Calibri" w:hAnsi="Calibri" w:eastAsia="Calibri" w:cs="Calibri"/>
          <w:noProof w:val="0"/>
          <w:color w:val="000000" w:themeColor="text1" w:themeTint="FF" w:themeShade="FF"/>
          <w:sz w:val="32"/>
          <w:szCs w:val="32"/>
          <w:lang w:val="en-GB"/>
        </w:rPr>
        <w:t xml:space="preserve">Main principles of </w:t>
      </w:r>
      <w:r w:rsidRPr="320DEAEE" w:rsidR="3B7F428D">
        <w:rPr>
          <w:rFonts w:ascii="Calibri" w:hAnsi="Calibri" w:eastAsia="Calibri" w:cs="Calibri"/>
          <w:noProof w:val="0"/>
          <w:color w:val="000000" w:themeColor="text1" w:themeTint="FF" w:themeShade="FF"/>
          <w:sz w:val="32"/>
          <w:szCs w:val="32"/>
          <w:lang w:val="en-GB"/>
        </w:rPr>
        <w:t>UK</w:t>
      </w:r>
      <w:r w:rsidRPr="320DEAEE" w:rsidR="667BEB33">
        <w:rPr>
          <w:rFonts w:ascii="Calibri" w:hAnsi="Calibri" w:eastAsia="Calibri" w:cs="Calibri"/>
          <w:noProof w:val="0"/>
          <w:color w:val="000000" w:themeColor="text1" w:themeTint="FF" w:themeShade="FF"/>
          <w:sz w:val="32"/>
          <w:szCs w:val="32"/>
          <w:lang w:val="en-GB"/>
        </w:rPr>
        <w:t xml:space="preserve">’s </w:t>
      </w:r>
      <w:r w:rsidRPr="320DEAEE" w:rsidR="70D2BCFB">
        <w:rPr>
          <w:rFonts w:ascii="Calibri" w:hAnsi="Calibri" w:eastAsia="Calibri" w:cs="Calibri"/>
          <w:noProof w:val="0"/>
          <w:color w:val="000000" w:themeColor="text1" w:themeTint="FF" w:themeShade="FF"/>
          <w:sz w:val="32"/>
          <w:szCs w:val="32"/>
          <w:lang w:val="en-GB"/>
        </w:rPr>
        <w:t>Constitution are also known as “Twin Pillar</w:t>
      </w:r>
      <w:r w:rsidRPr="320DEAEE" w:rsidR="576DE34E">
        <w:rPr>
          <w:rFonts w:ascii="Calibri" w:hAnsi="Calibri" w:eastAsia="Calibri" w:cs="Calibri"/>
          <w:noProof w:val="0"/>
          <w:color w:val="000000" w:themeColor="text1" w:themeTint="FF" w:themeShade="FF"/>
          <w:sz w:val="32"/>
          <w:szCs w:val="32"/>
          <w:lang w:val="en-GB"/>
        </w:rPr>
        <w:t>.”</w:t>
      </w:r>
      <w:r w:rsidRPr="320DEAEE" w:rsidR="70D2BCFB">
        <w:rPr>
          <w:rFonts w:ascii="Calibri" w:hAnsi="Calibri" w:eastAsia="Calibri" w:cs="Calibri"/>
          <w:noProof w:val="0"/>
          <w:color w:val="000000" w:themeColor="text1" w:themeTint="FF" w:themeShade="FF"/>
          <w:sz w:val="32"/>
          <w:szCs w:val="32"/>
          <w:lang w:val="en-GB"/>
        </w:rPr>
        <w:t xml:space="preserve"> The “rule of law” legal theory is known as a first pillar and it means that all institutions, entities, and citizens are equally accountable to the law. Parliament sovereignty is known as a second pillar. It means that </w:t>
      </w:r>
      <w:r w:rsidRPr="320DEAEE" w:rsidR="6423C96E">
        <w:rPr>
          <w:rFonts w:ascii="Calibri" w:hAnsi="Calibri" w:eastAsia="Calibri" w:cs="Calibri"/>
          <w:noProof w:val="0"/>
          <w:color w:val="000000" w:themeColor="text1" w:themeTint="FF" w:themeShade="FF"/>
          <w:sz w:val="32"/>
          <w:szCs w:val="32"/>
          <w:lang w:val="en-GB"/>
        </w:rPr>
        <w:t>P</w:t>
      </w:r>
      <w:r w:rsidRPr="320DEAEE" w:rsidR="70D2BCFB">
        <w:rPr>
          <w:rFonts w:ascii="Calibri" w:hAnsi="Calibri" w:eastAsia="Calibri" w:cs="Calibri"/>
          <w:noProof w:val="0"/>
          <w:color w:val="000000" w:themeColor="text1" w:themeTint="FF" w:themeShade="FF"/>
          <w:sz w:val="32"/>
          <w:szCs w:val="32"/>
          <w:lang w:val="en-GB"/>
        </w:rPr>
        <w:t xml:space="preserve">arliament has the most authority against any other institution or person in the UK and nobody can repeal the law enacted by the parliament. UK Parliament can make the law in any area, can repeal any law and </w:t>
      </w:r>
      <w:r w:rsidRPr="320DEAEE" w:rsidR="5D8D585B">
        <w:rPr>
          <w:rFonts w:ascii="Calibri" w:hAnsi="Calibri" w:eastAsia="Calibri" w:cs="Calibri"/>
          <w:noProof w:val="0"/>
          <w:color w:val="000000" w:themeColor="text1" w:themeTint="FF" w:themeShade="FF"/>
          <w:sz w:val="32"/>
          <w:szCs w:val="32"/>
          <w:lang w:val="en-GB"/>
        </w:rPr>
        <w:t>it is</w:t>
      </w:r>
      <w:r w:rsidRPr="320DEAEE" w:rsidR="70D2BCFB">
        <w:rPr>
          <w:rFonts w:ascii="Calibri" w:hAnsi="Calibri" w:eastAsia="Calibri" w:cs="Calibri"/>
          <w:noProof w:val="0"/>
          <w:color w:val="000000" w:themeColor="text1" w:themeTint="FF" w:themeShade="FF"/>
          <w:sz w:val="32"/>
          <w:szCs w:val="32"/>
          <w:lang w:val="en-GB"/>
        </w:rPr>
        <w:t xml:space="preserve"> not bound by the law made by an earlier </w:t>
      </w:r>
      <w:r w:rsidRPr="320DEAEE" w:rsidR="10FCB42D">
        <w:rPr>
          <w:rFonts w:ascii="Calibri" w:hAnsi="Calibri" w:eastAsia="Calibri" w:cs="Calibri"/>
          <w:noProof w:val="0"/>
          <w:color w:val="000000" w:themeColor="text1" w:themeTint="FF" w:themeShade="FF"/>
          <w:sz w:val="32"/>
          <w:szCs w:val="32"/>
          <w:lang w:val="en-GB"/>
        </w:rPr>
        <w:t>P</w:t>
      </w:r>
      <w:r w:rsidRPr="320DEAEE" w:rsidR="70D2BCFB">
        <w:rPr>
          <w:rFonts w:ascii="Calibri" w:hAnsi="Calibri" w:eastAsia="Calibri" w:cs="Calibri"/>
          <w:noProof w:val="0"/>
          <w:color w:val="000000" w:themeColor="text1" w:themeTint="FF" w:themeShade="FF"/>
          <w:sz w:val="32"/>
          <w:szCs w:val="32"/>
          <w:lang w:val="en-GB"/>
        </w:rPr>
        <w:t xml:space="preserve">arliament (Vaia, 2023). </w:t>
      </w:r>
    </w:p>
    <w:p w:rsidR="00BB053A" w:rsidP="080610C3" w:rsidRDefault="00BB053A" w14:paraId="5C7970E7" w14:textId="280C813B">
      <w:pPr>
        <w:spacing w:after="160" w:afterAutospacing="off" w:line="257" w:lineRule="auto"/>
      </w:pPr>
      <w:r w:rsidRPr="7F098375" w:rsidR="70D2BCFB">
        <w:rPr>
          <w:rFonts w:ascii="Calibri" w:hAnsi="Calibri" w:eastAsia="Calibri" w:cs="Calibri"/>
          <w:noProof w:val="0"/>
          <w:color w:val="000000" w:themeColor="text1" w:themeTint="FF" w:themeShade="FF"/>
          <w:sz w:val="32"/>
          <w:szCs w:val="32"/>
          <w:lang w:val="en-GB"/>
        </w:rPr>
        <w:t xml:space="preserve">Britain’s concept of separation of powers says that </w:t>
      </w:r>
      <w:r w:rsidRPr="7F098375" w:rsidR="78F69F0C">
        <w:rPr>
          <w:rFonts w:ascii="Calibri" w:hAnsi="Calibri" w:eastAsia="Calibri" w:cs="Calibri"/>
          <w:noProof w:val="0"/>
          <w:color w:val="000000" w:themeColor="text1" w:themeTint="FF" w:themeShade="FF"/>
          <w:sz w:val="32"/>
          <w:szCs w:val="32"/>
          <w:lang w:val="en-GB"/>
        </w:rPr>
        <w:t>P</w:t>
      </w:r>
      <w:r w:rsidRPr="7F098375" w:rsidR="70D2BCFB">
        <w:rPr>
          <w:rFonts w:ascii="Calibri" w:hAnsi="Calibri" w:eastAsia="Calibri" w:cs="Calibri"/>
          <w:noProof w:val="0"/>
          <w:color w:val="000000" w:themeColor="text1" w:themeTint="FF" w:themeShade="FF"/>
          <w:sz w:val="32"/>
          <w:szCs w:val="32"/>
          <w:lang w:val="en-GB"/>
        </w:rPr>
        <w:t xml:space="preserve">arliament, </w:t>
      </w:r>
      <w:r w:rsidRPr="7F098375" w:rsidR="131EC18C">
        <w:rPr>
          <w:rFonts w:ascii="Calibri" w:hAnsi="Calibri" w:eastAsia="Calibri" w:cs="Calibri"/>
          <w:noProof w:val="0"/>
          <w:color w:val="000000" w:themeColor="text1" w:themeTint="FF" w:themeShade="FF"/>
          <w:sz w:val="32"/>
          <w:szCs w:val="32"/>
          <w:lang w:val="en-GB"/>
        </w:rPr>
        <w:t>G</w:t>
      </w:r>
      <w:r w:rsidRPr="7F098375" w:rsidR="70D2BCFB">
        <w:rPr>
          <w:rFonts w:ascii="Calibri" w:hAnsi="Calibri" w:eastAsia="Calibri" w:cs="Calibri"/>
          <w:noProof w:val="0"/>
          <w:color w:val="000000" w:themeColor="text1" w:themeTint="FF" w:themeShade="FF"/>
          <w:sz w:val="32"/>
          <w:szCs w:val="32"/>
          <w:lang w:val="en-GB"/>
        </w:rPr>
        <w:t xml:space="preserve">overnment, and </w:t>
      </w:r>
      <w:r w:rsidRPr="7F098375" w:rsidR="6B89AC5A">
        <w:rPr>
          <w:rFonts w:ascii="Calibri" w:hAnsi="Calibri" w:eastAsia="Calibri" w:cs="Calibri"/>
          <w:noProof w:val="0"/>
          <w:color w:val="000000" w:themeColor="text1" w:themeTint="FF" w:themeShade="FF"/>
          <w:sz w:val="32"/>
          <w:szCs w:val="32"/>
          <w:lang w:val="en-GB"/>
        </w:rPr>
        <w:t>C</w:t>
      </w:r>
      <w:r w:rsidRPr="7F098375" w:rsidR="70D2BCFB">
        <w:rPr>
          <w:rFonts w:ascii="Calibri" w:hAnsi="Calibri" w:eastAsia="Calibri" w:cs="Calibri"/>
          <w:noProof w:val="0"/>
          <w:color w:val="000000" w:themeColor="text1" w:themeTint="FF" w:themeShade="FF"/>
          <w:sz w:val="32"/>
          <w:szCs w:val="32"/>
          <w:lang w:val="en-GB"/>
        </w:rPr>
        <w:t xml:space="preserve">ourts, each have their own perimeters and each exercises their powers accordingly and within their own limitations. None of them exercises the power of the other, and no member should be a member of the other branches (Benwell &amp; Gay, 2011). </w:t>
      </w:r>
    </w:p>
    <w:p w:rsidR="00BB053A" w:rsidP="080610C3" w:rsidRDefault="00BB053A" w14:paraId="0C292878" w14:textId="15771EEF">
      <w:pPr>
        <w:spacing w:after="160" w:afterAutospacing="off" w:line="257" w:lineRule="auto"/>
      </w:pPr>
      <w:r w:rsidRPr="320DEAEE" w:rsidR="70D2BCFB">
        <w:rPr>
          <w:rFonts w:ascii="Calibri" w:hAnsi="Calibri" w:eastAsia="Calibri" w:cs="Calibri"/>
          <w:noProof w:val="0"/>
          <w:color w:val="000000" w:themeColor="text1" w:themeTint="FF" w:themeShade="FF"/>
          <w:sz w:val="32"/>
          <w:szCs w:val="32"/>
          <w:lang w:val="en-GB"/>
        </w:rPr>
        <w:t>There is no absolute doctrine of separation of powers in the UK’s Constitution (Law Teacher, 2013). Theoretical foundations for the later development of the separation of powers doctrine was laid by Aristotle who recognized the desirability of threefold division of powers (</w:t>
      </w:r>
      <w:r w:rsidRPr="320DEAEE" w:rsidR="70D2BCFB">
        <w:rPr>
          <w:rFonts w:ascii="Calibri" w:hAnsi="Calibri" w:eastAsia="Calibri" w:cs="Calibri"/>
          <w:noProof w:val="0"/>
          <w:color w:val="000000" w:themeColor="text1" w:themeTint="FF" w:themeShade="FF"/>
          <w:sz w:val="32"/>
          <w:szCs w:val="32"/>
          <w:lang w:val="en-GB"/>
        </w:rPr>
        <w:t>Susemihl</w:t>
      </w:r>
      <w:r w:rsidRPr="320DEAEE" w:rsidR="70D2BCFB">
        <w:rPr>
          <w:rFonts w:ascii="Calibri" w:hAnsi="Calibri" w:eastAsia="Calibri" w:cs="Calibri"/>
          <w:noProof w:val="0"/>
          <w:color w:val="000000" w:themeColor="text1" w:themeTint="FF" w:themeShade="FF"/>
          <w:sz w:val="32"/>
          <w:szCs w:val="32"/>
          <w:lang w:val="en-GB"/>
        </w:rPr>
        <w:t xml:space="preserve">, 1894). An English philosopher John Locke argued that legislative power should be divided between </w:t>
      </w:r>
      <w:r w:rsidRPr="320DEAEE" w:rsidR="2D3EA835">
        <w:rPr>
          <w:rFonts w:ascii="Calibri" w:hAnsi="Calibri" w:eastAsia="Calibri" w:cs="Calibri"/>
          <w:noProof w:val="0"/>
          <w:color w:val="000000" w:themeColor="text1" w:themeTint="FF" w:themeShade="FF"/>
          <w:sz w:val="32"/>
          <w:szCs w:val="32"/>
          <w:lang w:val="en-GB"/>
        </w:rPr>
        <w:t>T</w:t>
      </w:r>
      <w:r w:rsidRPr="320DEAEE" w:rsidR="70D2BCFB">
        <w:rPr>
          <w:rFonts w:ascii="Calibri" w:hAnsi="Calibri" w:eastAsia="Calibri" w:cs="Calibri"/>
          <w:noProof w:val="0"/>
          <w:color w:val="000000" w:themeColor="text1" w:themeTint="FF" w:themeShade="FF"/>
          <w:sz w:val="32"/>
          <w:szCs w:val="32"/>
          <w:lang w:val="en-GB"/>
        </w:rPr>
        <w:t xml:space="preserve">he </w:t>
      </w:r>
      <w:r w:rsidRPr="320DEAEE" w:rsidR="051FC294">
        <w:rPr>
          <w:rFonts w:ascii="Calibri" w:hAnsi="Calibri" w:eastAsia="Calibri" w:cs="Calibri"/>
          <w:noProof w:val="0"/>
          <w:color w:val="000000" w:themeColor="text1" w:themeTint="FF" w:themeShade="FF"/>
          <w:sz w:val="32"/>
          <w:szCs w:val="32"/>
          <w:lang w:val="en-GB"/>
        </w:rPr>
        <w:t>C</w:t>
      </w:r>
      <w:r w:rsidRPr="320DEAEE" w:rsidR="70D2BCFB">
        <w:rPr>
          <w:rFonts w:ascii="Calibri" w:hAnsi="Calibri" w:eastAsia="Calibri" w:cs="Calibri"/>
          <w:noProof w:val="0"/>
          <w:color w:val="000000" w:themeColor="text1" w:themeTint="FF" w:themeShade="FF"/>
          <w:sz w:val="32"/>
          <w:szCs w:val="32"/>
          <w:lang w:val="en-GB"/>
        </w:rPr>
        <w:t xml:space="preserve">rown and </w:t>
      </w:r>
      <w:r w:rsidRPr="320DEAEE" w:rsidR="7924399C">
        <w:rPr>
          <w:rFonts w:ascii="Calibri" w:hAnsi="Calibri" w:eastAsia="Calibri" w:cs="Calibri"/>
          <w:noProof w:val="0"/>
          <w:color w:val="000000" w:themeColor="text1" w:themeTint="FF" w:themeShade="FF"/>
          <w:sz w:val="32"/>
          <w:szCs w:val="32"/>
          <w:lang w:val="en-GB"/>
        </w:rPr>
        <w:t>T</w:t>
      </w:r>
      <w:r w:rsidRPr="320DEAEE" w:rsidR="70D2BCFB">
        <w:rPr>
          <w:rFonts w:ascii="Calibri" w:hAnsi="Calibri" w:eastAsia="Calibri" w:cs="Calibri"/>
          <w:noProof w:val="0"/>
          <w:color w:val="000000" w:themeColor="text1" w:themeTint="FF" w:themeShade="FF"/>
          <w:sz w:val="32"/>
          <w:szCs w:val="32"/>
          <w:lang w:val="en-GB"/>
        </w:rPr>
        <w:t>he</w:t>
      </w:r>
      <w:r w:rsidRPr="320DEAEE" w:rsidR="70D2BCFB">
        <w:rPr>
          <w:rFonts w:ascii="Calibri" w:hAnsi="Calibri" w:eastAsia="Calibri" w:cs="Calibri"/>
          <w:noProof w:val="0"/>
          <w:color w:val="000000" w:themeColor="text1" w:themeTint="FF" w:themeShade="FF"/>
          <w:sz w:val="32"/>
          <w:szCs w:val="32"/>
          <w:lang w:val="en-GB"/>
        </w:rPr>
        <w:t xml:space="preserve"> </w:t>
      </w:r>
      <w:r w:rsidRPr="320DEAEE" w:rsidR="4EC63606">
        <w:rPr>
          <w:rFonts w:ascii="Calibri" w:hAnsi="Calibri" w:eastAsia="Calibri" w:cs="Calibri"/>
          <w:noProof w:val="0"/>
          <w:color w:val="000000" w:themeColor="text1" w:themeTint="FF" w:themeShade="FF"/>
          <w:sz w:val="32"/>
          <w:szCs w:val="32"/>
          <w:lang w:val="en-GB"/>
        </w:rPr>
        <w:t>P</w:t>
      </w:r>
      <w:r w:rsidRPr="320DEAEE" w:rsidR="70D2BCFB">
        <w:rPr>
          <w:rFonts w:ascii="Calibri" w:hAnsi="Calibri" w:eastAsia="Calibri" w:cs="Calibri"/>
          <w:noProof w:val="0"/>
          <w:color w:val="000000" w:themeColor="text1" w:themeTint="FF" w:themeShade="FF"/>
          <w:sz w:val="32"/>
          <w:szCs w:val="32"/>
          <w:lang w:val="en-GB"/>
        </w:rPr>
        <w:t xml:space="preserve">arliament (Duignan, 2023). Montesquieu argued that political liberty can be found in moderate </w:t>
      </w:r>
      <w:r w:rsidRPr="320DEAEE" w:rsidR="2F223D1A">
        <w:rPr>
          <w:rFonts w:ascii="Calibri" w:hAnsi="Calibri" w:eastAsia="Calibri" w:cs="Calibri"/>
          <w:noProof w:val="0"/>
          <w:color w:val="000000" w:themeColor="text1" w:themeTint="FF" w:themeShade="FF"/>
          <w:sz w:val="32"/>
          <w:szCs w:val="32"/>
          <w:lang w:val="en-GB"/>
        </w:rPr>
        <w:t>government,</w:t>
      </w:r>
      <w:r w:rsidRPr="320DEAEE" w:rsidR="70D2BCFB">
        <w:rPr>
          <w:rFonts w:ascii="Calibri" w:hAnsi="Calibri" w:eastAsia="Calibri" w:cs="Calibri"/>
          <w:noProof w:val="0"/>
          <w:color w:val="000000" w:themeColor="text1" w:themeTint="FF" w:themeShade="FF"/>
          <w:sz w:val="32"/>
          <w:szCs w:val="32"/>
          <w:lang w:val="en-GB"/>
        </w:rPr>
        <w:t xml:space="preserve"> and </w:t>
      </w:r>
      <w:r w:rsidRPr="320DEAEE" w:rsidR="3BE7E718">
        <w:rPr>
          <w:rFonts w:ascii="Calibri" w:hAnsi="Calibri" w:eastAsia="Calibri" w:cs="Calibri"/>
          <w:noProof w:val="0"/>
          <w:color w:val="000000" w:themeColor="text1" w:themeTint="FF" w:themeShade="FF"/>
          <w:sz w:val="32"/>
          <w:szCs w:val="32"/>
          <w:lang w:val="en-GB"/>
        </w:rPr>
        <w:t>it is</w:t>
      </w:r>
      <w:r w:rsidRPr="320DEAEE" w:rsidR="70D2BCFB">
        <w:rPr>
          <w:rFonts w:ascii="Calibri" w:hAnsi="Calibri" w:eastAsia="Calibri" w:cs="Calibri"/>
          <w:noProof w:val="0"/>
          <w:color w:val="000000" w:themeColor="text1" w:themeTint="FF" w:themeShade="FF"/>
          <w:sz w:val="32"/>
          <w:szCs w:val="32"/>
          <w:lang w:val="en-GB"/>
        </w:rPr>
        <w:t xml:space="preserve"> found there only when there is no abuse of power (Krause, 2000). The concrete </w:t>
      </w:r>
      <w:r w:rsidRPr="320DEAEE" w:rsidR="3D9B8CFD">
        <w:rPr>
          <w:rFonts w:ascii="Calibri" w:hAnsi="Calibri" w:eastAsia="Calibri" w:cs="Calibri"/>
          <w:noProof w:val="0"/>
          <w:color w:val="000000" w:themeColor="text1" w:themeTint="FF" w:themeShade="FF"/>
          <w:sz w:val="32"/>
          <w:szCs w:val="32"/>
          <w:lang w:val="en-GB"/>
        </w:rPr>
        <w:t>feature</w:t>
      </w:r>
      <w:r w:rsidRPr="320DEAEE" w:rsidR="70D2BCFB">
        <w:rPr>
          <w:rFonts w:ascii="Calibri" w:hAnsi="Calibri" w:eastAsia="Calibri" w:cs="Calibri"/>
          <w:noProof w:val="0"/>
          <w:color w:val="000000" w:themeColor="text1" w:themeTint="FF" w:themeShade="FF"/>
          <w:sz w:val="32"/>
          <w:szCs w:val="32"/>
          <w:lang w:val="en-GB"/>
        </w:rPr>
        <w:t xml:space="preserve"> of human nature is the tendency to abuse power and to advance values such as liberty (</w:t>
      </w:r>
      <w:r w:rsidRPr="320DEAEE" w:rsidR="70D2BCFB">
        <w:rPr>
          <w:rFonts w:ascii="Calibri" w:hAnsi="Calibri" w:eastAsia="Calibri" w:cs="Calibri"/>
          <w:noProof w:val="0"/>
          <w:color w:val="000000" w:themeColor="text1" w:themeTint="FF" w:themeShade="FF"/>
          <w:sz w:val="32"/>
          <w:szCs w:val="32"/>
          <w:lang w:val="en-GB"/>
        </w:rPr>
        <w:t>Bilchitz</w:t>
      </w:r>
      <w:r w:rsidRPr="320DEAEE" w:rsidR="70D2BCFB">
        <w:rPr>
          <w:rFonts w:ascii="Calibri" w:hAnsi="Calibri" w:eastAsia="Calibri" w:cs="Calibri"/>
          <w:noProof w:val="0"/>
          <w:color w:val="000000" w:themeColor="text1" w:themeTint="FF" w:themeShade="FF"/>
          <w:sz w:val="32"/>
          <w:szCs w:val="32"/>
          <w:lang w:val="en-GB"/>
        </w:rPr>
        <w:t xml:space="preserve"> &amp; Landau, 2018). Separation of powers is a division of the legislative, executive, and judicial functions of government. Government have power to put law into action. Parliament has power to make and change law. Judiciary have power to make judgements on law (The Lawyers </w:t>
      </w:r>
      <w:r w:rsidRPr="320DEAEE" w:rsidR="3A86970C">
        <w:rPr>
          <w:rFonts w:ascii="Calibri" w:hAnsi="Calibri" w:eastAsia="Calibri" w:cs="Calibri"/>
          <w:noProof w:val="0"/>
          <w:color w:val="000000" w:themeColor="text1" w:themeTint="FF" w:themeShade="FF"/>
          <w:sz w:val="32"/>
          <w:szCs w:val="32"/>
          <w:lang w:val="en-GB"/>
        </w:rPr>
        <w:t xml:space="preserve">&amp; </w:t>
      </w:r>
      <w:r w:rsidRPr="320DEAEE" w:rsidR="70D2BCFB">
        <w:rPr>
          <w:rFonts w:ascii="Calibri" w:hAnsi="Calibri" w:eastAsia="Calibri" w:cs="Calibri"/>
          <w:noProof w:val="0"/>
          <w:color w:val="000000" w:themeColor="text1" w:themeTint="FF" w:themeShade="FF"/>
          <w:sz w:val="32"/>
          <w:szCs w:val="32"/>
          <w:lang w:val="en-GB"/>
        </w:rPr>
        <w:t xml:space="preserve">Jurists, 2017). </w:t>
      </w:r>
    </w:p>
    <w:p w:rsidR="00BB053A" w:rsidP="080610C3" w:rsidRDefault="00BB053A" w14:paraId="42B8FB15" w14:textId="288514CC">
      <w:pPr>
        <w:spacing w:after="160" w:afterAutospacing="off" w:line="257" w:lineRule="auto"/>
      </w:pPr>
      <w:r w:rsidRPr="320DEAEE" w:rsidR="70D2BCFB">
        <w:rPr>
          <w:rFonts w:ascii="Calibri" w:hAnsi="Calibri" w:eastAsia="Calibri" w:cs="Calibri"/>
          <w:noProof w:val="0"/>
          <w:color w:val="000000" w:themeColor="text1" w:themeTint="FF" w:themeShade="FF"/>
          <w:sz w:val="32"/>
          <w:szCs w:val="32"/>
          <w:lang w:val="en-GB"/>
        </w:rPr>
        <w:t>Parliament is an elected legislature</w:t>
      </w:r>
      <w:r w:rsidRPr="320DEAEE" w:rsidR="06FE0723">
        <w:rPr>
          <w:rFonts w:ascii="Calibri" w:hAnsi="Calibri" w:eastAsia="Calibri" w:cs="Calibri"/>
          <w:noProof w:val="0"/>
          <w:color w:val="000000" w:themeColor="text1" w:themeTint="FF" w:themeShade="FF"/>
          <w:sz w:val="32"/>
          <w:szCs w:val="32"/>
          <w:lang w:val="en-GB"/>
        </w:rPr>
        <w:t xml:space="preserve"> </w:t>
      </w:r>
      <w:r w:rsidRPr="320DEAEE" w:rsidR="70D2BCFB">
        <w:rPr>
          <w:rFonts w:ascii="Calibri" w:hAnsi="Calibri" w:eastAsia="Calibri" w:cs="Calibri"/>
          <w:noProof w:val="0"/>
          <w:color w:val="000000" w:themeColor="text1" w:themeTint="FF" w:themeShade="FF"/>
          <w:sz w:val="32"/>
          <w:szCs w:val="32"/>
          <w:lang w:val="en-GB"/>
        </w:rPr>
        <w:t xml:space="preserve">law-making </w:t>
      </w:r>
      <w:r w:rsidRPr="320DEAEE" w:rsidR="031A5667">
        <w:rPr>
          <w:rFonts w:ascii="Calibri" w:hAnsi="Calibri" w:eastAsia="Calibri" w:cs="Calibri"/>
          <w:noProof w:val="0"/>
          <w:color w:val="000000" w:themeColor="text1" w:themeTint="FF" w:themeShade="FF"/>
          <w:sz w:val="32"/>
          <w:szCs w:val="32"/>
          <w:lang w:val="en-GB"/>
        </w:rPr>
        <w:t>body,</w:t>
      </w:r>
      <w:r w:rsidRPr="320DEAEE" w:rsidR="70D2BCFB">
        <w:rPr>
          <w:rFonts w:ascii="Calibri" w:hAnsi="Calibri" w:eastAsia="Calibri" w:cs="Calibri"/>
          <w:noProof w:val="0"/>
          <w:color w:val="000000" w:themeColor="text1" w:themeTint="FF" w:themeShade="FF"/>
          <w:sz w:val="32"/>
          <w:szCs w:val="32"/>
          <w:lang w:val="en-GB"/>
        </w:rPr>
        <w:t xml:space="preserve"> and it is </w:t>
      </w:r>
      <w:r w:rsidRPr="320DEAEE" w:rsidR="70D2BCFB">
        <w:rPr>
          <w:rFonts w:ascii="Calibri" w:hAnsi="Calibri" w:eastAsia="Calibri" w:cs="Calibri"/>
          <w:noProof w:val="0"/>
          <w:color w:val="000000" w:themeColor="text1" w:themeTint="FF" w:themeShade="FF"/>
          <w:sz w:val="32"/>
          <w:szCs w:val="32"/>
          <w:lang w:val="en-GB"/>
        </w:rPr>
        <w:t>comprised</w:t>
      </w:r>
      <w:r w:rsidRPr="320DEAEE" w:rsidR="70D2BCFB">
        <w:rPr>
          <w:rFonts w:ascii="Calibri" w:hAnsi="Calibri" w:eastAsia="Calibri" w:cs="Calibri"/>
          <w:noProof w:val="0"/>
          <w:color w:val="000000" w:themeColor="text1" w:themeTint="FF" w:themeShade="FF"/>
          <w:sz w:val="32"/>
          <w:szCs w:val="32"/>
          <w:lang w:val="en-GB"/>
        </w:rPr>
        <w:t xml:space="preserve"> of the House of Commons and the House of Lords. The primary role of the first house is to create and design laws. It scrutinizes and approves laws, and it </w:t>
      </w:r>
      <w:r w:rsidRPr="320DEAEE" w:rsidR="70D2BCFB">
        <w:rPr>
          <w:rFonts w:ascii="Calibri" w:hAnsi="Calibri" w:eastAsia="Calibri" w:cs="Calibri"/>
          <w:noProof w:val="0"/>
          <w:color w:val="000000" w:themeColor="text1" w:themeTint="FF" w:themeShade="FF"/>
          <w:sz w:val="32"/>
          <w:szCs w:val="32"/>
          <w:lang w:val="en-GB"/>
        </w:rPr>
        <w:t>represents</w:t>
      </w:r>
      <w:r w:rsidRPr="320DEAEE" w:rsidR="70D2BCFB">
        <w:rPr>
          <w:rFonts w:ascii="Calibri" w:hAnsi="Calibri" w:eastAsia="Calibri" w:cs="Calibri"/>
          <w:noProof w:val="0"/>
          <w:color w:val="000000" w:themeColor="text1" w:themeTint="FF" w:themeShade="FF"/>
          <w:sz w:val="32"/>
          <w:szCs w:val="32"/>
          <w:lang w:val="en-GB"/>
        </w:rPr>
        <w:t xml:space="preserve"> the will of the people. Second house, The House of Lords, is an appointed legislature and its primary role is to scrutinize and approve law acts as a safeguard. It </w:t>
      </w:r>
      <w:r w:rsidRPr="320DEAEE" w:rsidR="70D2BCFB">
        <w:rPr>
          <w:rFonts w:ascii="Calibri" w:hAnsi="Calibri" w:eastAsia="Calibri" w:cs="Calibri"/>
          <w:noProof w:val="0"/>
          <w:color w:val="000000" w:themeColor="text1" w:themeTint="FF" w:themeShade="FF"/>
          <w:sz w:val="32"/>
          <w:szCs w:val="32"/>
          <w:lang w:val="en-GB"/>
        </w:rPr>
        <w:t>represents</w:t>
      </w:r>
      <w:r w:rsidRPr="320DEAEE" w:rsidR="70D2BCFB">
        <w:rPr>
          <w:rFonts w:ascii="Calibri" w:hAnsi="Calibri" w:eastAsia="Calibri" w:cs="Calibri"/>
          <w:noProof w:val="0"/>
          <w:color w:val="000000" w:themeColor="text1" w:themeTint="FF" w:themeShade="FF"/>
          <w:sz w:val="32"/>
          <w:szCs w:val="32"/>
          <w:lang w:val="en-GB"/>
        </w:rPr>
        <w:t xml:space="preserve"> the unwritten constitution. The function of the legislative regulates the conduct of citizens and organisations and involves enactment of general rules which are </w:t>
      </w:r>
      <w:r w:rsidRPr="320DEAEE" w:rsidR="70D2BCFB">
        <w:rPr>
          <w:rFonts w:ascii="Calibri" w:hAnsi="Calibri" w:eastAsia="Calibri" w:cs="Calibri"/>
          <w:noProof w:val="0"/>
          <w:color w:val="000000" w:themeColor="text1" w:themeTint="FF" w:themeShade="FF"/>
          <w:sz w:val="32"/>
          <w:szCs w:val="32"/>
          <w:lang w:val="en-GB"/>
        </w:rPr>
        <w:t>determining</w:t>
      </w:r>
      <w:r w:rsidRPr="320DEAEE" w:rsidR="70D2BCFB">
        <w:rPr>
          <w:rFonts w:ascii="Calibri" w:hAnsi="Calibri" w:eastAsia="Calibri" w:cs="Calibri"/>
          <w:noProof w:val="0"/>
          <w:color w:val="000000" w:themeColor="text1" w:themeTint="FF" w:themeShade="FF"/>
          <w:sz w:val="32"/>
          <w:szCs w:val="32"/>
          <w:lang w:val="en-GB"/>
        </w:rPr>
        <w:t xml:space="preserve"> the structure and powers of authorities. </w:t>
      </w:r>
    </w:p>
    <w:p w:rsidR="00BB053A" w:rsidP="080610C3" w:rsidRDefault="00BB053A" w14:paraId="4C095493" w14:textId="086F8EB7">
      <w:pPr>
        <w:spacing w:after="160" w:afterAutospacing="off" w:line="257" w:lineRule="auto"/>
      </w:pPr>
      <w:r w:rsidRPr="080610C3" w:rsidR="70D2BCFB">
        <w:rPr>
          <w:rFonts w:ascii="Calibri" w:hAnsi="Calibri" w:eastAsia="Calibri" w:cs="Calibri"/>
          <w:noProof w:val="0"/>
          <w:color w:val="000000" w:themeColor="text1" w:themeTint="FF" w:themeShade="FF"/>
          <w:sz w:val="32"/>
          <w:szCs w:val="32"/>
          <w:lang w:val="en-GB"/>
        </w:rPr>
        <w:t xml:space="preserve">The largest party of the parliament forms the executive which is The Crown and The Government including the Prime Minister and Cabinet ministers. Its primary role is to put forward laws and to run the country. Government represents the will of the majority and implements the law made by The Parliament. </w:t>
      </w:r>
    </w:p>
    <w:p w:rsidR="00BB053A" w:rsidP="080610C3" w:rsidRDefault="00BB053A" w14:paraId="7BE2799C" w14:textId="5D2A32D5">
      <w:pPr>
        <w:spacing w:after="160" w:afterAutospacing="off" w:line="257" w:lineRule="auto"/>
      </w:pPr>
      <w:r w:rsidRPr="320DEAEE" w:rsidR="70D2BCFB">
        <w:rPr>
          <w:rFonts w:ascii="Calibri" w:hAnsi="Calibri" w:eastAsia="Calibri" w:cs="Calibri"/>
          <w:noProof w:val="0"/>
          <w:color w:val="000000" w:themeColor="text1" w:themeTint="FF" w:themeShade="FF"/>
          <w:sz w:val="32"/>
          <w:szCs w:val="32"/>
          <w:lang w:val="en-GB"/>
        </w:rPr>
        <w:t xml:space="preserve">The Judiciary is the </w:t>
      </w:r>
      <w:bookmarkStart w:name="_Int_ej7QBZtj" w:id="968976474"/>
      <w:r w:rsidRPr="320DEAEE" w:rsidR="70D2BCFB">
        <w:rPr>
          <w:rFonts w:ascii="Calibri" w:hAnsi="Calibri" w:eastAsia="Calibri" w:cs="Calibri"/>
          <w:noProof w:val="0"/>
          <w:color w:val="000000" w:themeColor="text1" w:themeTint="FF" w:themeShade="FF"/>
          <w:sz w:val="32"/>
          <w:szCs w:val="32"/>
          <w:lang w:val="en-GB"/>
        </w:rPr>
        <w:t>UK</w:t>
      </w:r>
      <w:bookmarkEnd w:id="968976474"/>
      <w:r w:rsidRPr="320DEAEE" w:rsidR="70D2BCFB">
        <w:rPr>
          <w:rFonts w:ascii="Calibri" w:hAnsi="Calibri" w:eastAsia="Calibri" w:cs="Calibri"/>
          <w:noProof w:val="0"/>
          <w:color w:val="000000" w:themeColor="text1" w:themeTint="FF" w:themeShade="FF"/>
          <w:sz w:val="32"/>
          <w:szCs w:val="32"/>
          <w:lang w:val="en-GB"/>
        </w:rPr>
        <w:t xml:space="preserve"> Courts of Law and is made up of professional judges. Judiciary upholds the law as its primary role and </w:t>
      </w:r>
      <w:r w:rsidRPr="320DEAEE" w:rsidR="70D2BCFB">
        <w:rPr>
          <w:rFonts w:ascii="Calibri" w:hAnsi="Calibri" w:eastAsia="Calibri" w:cs="Calibri"/>
          <w:noProof w:val="0"/>
          <w:color w:val="000000" w:themeColor="text1" w:themeTint="FF" w:themeShade="FF"/>
          <w:sz w:val="32"/>
          <w:szCs w:val="32"/>
          <w:lang w:val="en-GB"/>
        </w:rPr>
        <w:t>represents</w:t>
      </w:r>
      <w:r w:rsidRPr="320DEAEE" w:rsidR="70D2BCFB">
        <w:rPr>
          <w:rFonts w:ascii="Calibri" w:hAnsi="Calibri" w:eastAsia="Calibri" w:cs="Calibri"/>
          <w:noProof w:val="0"/>
          <w:color w:val="000000" w:themeColor="text1" w:themeTint="FF" w:themeShade="FF"/>
          <w:sz w:val="32"/>
          <w:szCs w:val="32"/>
          <w:lang w:val="en-GB"/>
        </w:rPr>
        <w:t xml:space="preserve"> the rule of law (The Lawyers and Jurists, 2017). As it was predicted by </w:t>
      </w:r>
      <w:r w:rsidRPr="320DEAEE" w:rsidR="1907762F">
        <w:rPr>
          <w:rFonts w:ascii="Calibri" w:hAnsi="Calibri" w:eastAsia="Calibri" w:cs="Calibri"/>
          <w:noProof w:val="0"/>
          <w:color w:val="000000" w:themeColor="text1" w:themeTint="FF" w:themeShade="FF"/>
          <w:sz w:val="32"/>
          <w:szCs w:val="32"/>
          <w:lang w:val="en-GB"/>
        </w:rPr>
        <w:t>Professor</w:t>
      </w:r>
      <w:r w:rsidRPr="320DEAEE" w:rsidR="70D2BCFB">
        <w:rPr>
          <w:rFonts w:ascii="Calibri" w:hAnsi="Calibri" w:eastAsia="Calibri" w:cs="Calibri"/>
          <w:noProof w:val="0"/>
          <w:color w:val="000000" w:themeColor="text1" w:themeTint="FF" w:themeShade="FF"/>
          <w:sz w:val="32"/>
          <w:szCs w:val="32"/>
          <w:lang w:val="en-GB"/>
        </w:rPr>
        <w:t xml:space="preserve"> Vernon </w:t>
      </w:r>
      <w:r w:rsidRPr="320DEAEE" w:rsidR="70D2BCFB">
        <w:rPr>
          <w:rFonts w:ascii="Calibri" w:hAnsi="Calibri" w:eastAsia="Calibri" w:cs="Calibri"/>
          <w:noProof w:val="0"/>
          <w:color w:val="000000" w:themeColor="text1" w:themeTint="FF" w:themeShade="FF"/>
          <w:sz w:val="32"/>
          <w:szCs w:val="32"/>
          <w:lang w:val="en-GB"/>
        </w:rPr>
        <w:t>Bogdanor</w:t>
      </w:r>
      <w:r w:rsidRPr="320DEAEE" w:rsidR="70D2BCFB">
        <w:rPr>
          <w:rFonts w:ascii="Calibri" w:hAnsi="Calibri" w:eastAsia="Calibri" w:cs="Calibri"/>
          <w:noProof w:val="0"/>
          <w:color w:val="000000" w:themeColor="text1" w:themeTint="FF" w:themeShade="FF"/>
          <w:sz w:val="32"/>
          <w:szCs w:val="32"/>
          <w:lang w:val="en-GB"/>
        </w:rPr>
        <w:t xml:space="preserve"> “</w:t>
      </w:r>
      <w:r w:rsidRPr="320DEAEE" w:rsidR="70D2BCFB">
        <w:rPr>
          <w:rFonts w:ascii="Calibri" w:hAnsi="Calibri" w:eastAsia="Calibri" w:cs="Calibri"/>
          <w:i w:val="1"/>
          <w:iCs w:val="1"/>
          <w:noProof w:val="0"/>
          <w:color w:val="000000" w:themeColor="text1" w:themeTint="FF" w:themeShade="FF"/>
          <w:sz w:val="32"/>
          <w:szCs w:val="32"/>
          <w:lang w:val="en-GB"/>
        </w:rPr>
        <w:t>issues which, in the past, were decided by ministers accountable to Parliament will now come to be decided by the courts” (</w:t>
      </w:r>
      <w:r w:rsidRPr="320DEAEE" w:rsidR="70D2BCFB">
        <w:rPr>
          <w:rFonts w:ascii="Calibri" w:hAnsi="Calibri" w:eastAsia="Calibri" w:cs="Calibri"/>
          <w:i w:val="1"/>
          <w:iCs w:val="1"/>
          <w:noProof w:val="0"/>
          <w:color w:val="000000" w:themeColor="text1" w:themeTint="FF" w:themeShade="FF"/>
          <w:sz w:val="32"/>
          <w:szCs w:val="32"/>
          <w:lang w:val="en-GB"/>
        </w:rPr>
        <w:t>Bogdanor</w:t>
      </w:r>
      <w:r w:rsidRPr="320DEAEE" w:rsidR="70D2BCFB">
        <w:rPr>
          <w:rFonts w:ascii="Calibri" w:hAnsi="Calibri" w:eastAsia="Calibri" w:cs="Calibri"/>
          <w:i w:val="1"/>
          <w:iCs w:val="1"/>
          <w:noProof w:val="0"/>
          <w:color w:val="000000" w:themeColor="text1" w:themeTint="FF" w:themeShade="FF"/>
          <w:sz w:val="32"/>
          <w:szCs w:val="32"/>
          <w:lang w:val="en-GB"/>
        </w:rPr>
        <w:t>, 2006).</w:t>
      </w:r>
    </w:p>
    <w:p w:rsidR="00BB053A" w:rsidP="080610C3" w:rsidRDefault="00BB053A" w14:paraId="4EFDF12D" w14:textId="100B4E4C">
      <w:pPr>
        <w:spacing w:after="160" w:afterAutospacing="off" w:line="257" w:lineRule="auto"/>
      </w:pPr>
      <w:r w:rsidRPr="080610C3" w:rsidR="70D2BCFB">
        <w:rPr>
          <w:rFonts w:ascii="Calibri" w:hAnsi="Calibri" w:eastAsia="Calibri" w:cs="Calibri"/>
          <w:noProof w:val="0"/>
          <w:color w:val="000000" w:themeColor="text1" w:themeTint="FF" w:themeShade="FF"/>
          <w:sz w:val="32"/>
          <w:szCs w:val="32"/>
          <w:lang w:val="en-GB"/>
        </w:rPr>
        <w:t xml:space="preserve">Visible overlaps are found in legislative, judiciary and executive, main overlap being the position of Lord Chancellor in recent years. Constitutional Reform Act of 2005 was an act of the UK Parliament which revised separation of powers. Its first part reformed the office of Lord Chancellor which was removed from judicial process. Second part created and set the framework for a UK Supreme Court. Third part of the act regulates the appointment of Judges (Tutor2u, 2021). Purpose of the Act was to achieve a more distinct separation of functions, practical and legal operation of the doctrine of separation of powers was given clarity and effects (Law Teacher, 2013). </w:t>
      </w:r>
    </w:p>
    <w:p w:rsidR="00BB053A" w:rsidP="080610C3" w:rsidRDefault="00BB053A" w14:paraId="629F3F4F" w14:textId="12A8F064">
      <w:pPr>
        <w:spacing w:after="160" w:afterAutospacing="off" w:line="257" w:lineRule="auto"/>
      </w:pPr>
      <w:r w:rsidRPr="7F098375" w:rsidR="70D2BCFB">
        <w:rPr>
          <w:rFonts w:ascii="Calibri" w:hAnsi="Calibri" w:eastAsia="Calibri" w:cs="Calibri"/>
          <w:noProof w:val="0"/>
          <w:color w:val="000000" w:themeColor="text1" w:themeTint="FF" w:themeShade="FF"/>
          <w:sz w:val="32"/>
          <w:szCs w:val="32"/>
          <w:lang w:val="en-GB"/>
        </w:rPr>
        <w:t xml:space="preserve">Historically, Lord Chancellor was a member of all three branches of Government and exercised all three forms of power. His legislative function was to sit as speaker in the House of Lords. The executive function of Lord Chancellor was a senior cabinet minister and head of the judiciary as his judicial function (The Lawyers and Jurists, 2017). When Government enacted the Constitutional Reform Act 2005 Lord Chancellor was replaced by the Lord Chief Justice as head of judiciary, replaced as a speaker in the House of Lords by Lord Speaker, and he now selects judges for judicial appointments and provides for judicial discipline (Legislation, 2005). </w:t>
      </w:r>
    </w:p>
    <w:p w:rsidR="00BB053A" w:rsidP="080610C3" w:rsidRDefault="00BB053A" w14:paraId="02051FFC" w14:textId="144C7128">
      <w:pPr>
        <w:spacing w:after="160" w:afterAutospacing="off" w:line="257" w:lineRule="auto"/>
      </w:pPr>
      <w:bookmarkStart w:name="_Int_UtNgDZLg" w:id="1164942369"/>
      <w:r w:rsidRPr="320DEAEE" w:rsidR="4AF91373">
        <w:rPr>
          <w:rFonts w:ascii="Calibri" w:hAnsi="Calibri" w:eastAsia="Calibri" w:cs="Calibri"/>
          <w:noProof w:val="0"/>
          <w:color w:val="000000" w:themeColor="text1" w:themeTint="FF" w:themeShade="FF"/>
          <w:sz w:val="32"/>
          <w:szCs w:val="32"/>
          <w:lang w:val="en-GB"/>
        </w:rPr>
        <w:t>“</w:t>
      </w:r>
      <w:r w:rsidRPr="320DEAEE" w:rsidR="70D2BCFB">
        <w:rPr>
          <w:rFonts w:ascii="Calibri" w:hAnsi="Calibri" w:eastAsia="Calibri" w:cs="Calibri"/>
          <w:i w:val="1"/>
          <w:iCs w:val="1"/>
          <w:noProof w:val="0"/>
          <w:color w:val="000000" w:themeColor="text1" w:themeTint="FF" w:themeShade="FF"/>
          <w:sz w:val="32"/>
          <w:szCs w:val="32"/>
          <w:lang w:val="en-GB"/>
        </w:rPr>
        <w:t>Courts are the fundamental pillar of the constitution, and they are the final arbiter between the citizen and the state</w:t>
      </w:r>
      <w:r w:rsidRPr="320DEAEE" w:rsidR="0033A612">
        <w:rPr>
          <w:rFonts w:ascii="Calibri" w:hAnsi="Calibri" w:eastAsia="Calibri" w:cs="Calibri"/>
          <w:i w:val="1"/>
          <w:iCs w:val="1"/>
          <w:noProof w:val="0"/>
          <w:color w:val="000000" w:themeColor="text1" w:themeTint="FF" w:themeShade="FF"/>
          <w:sz w:val="32"/>
          <w:szCs w:val="32"/>
          <w:lang w:val="en-GB"/>
        </w:rPr>
        <w:t>.”</w:t>
      </w:r>
      <w:bookmarkEnd w:id="1164942369"/>
      <w:r w:rsidRPr="320DEAEE" w:rsidR="386B3BB5">
        <w:rPr>
          <w:rFonts w:ascii="Calibri" w:hAnsi="Calibri" w:eastAsia="Calibri" w:cs="Calibri"/>
          <w:i w:val="1"/>
          <w:iCs w:val="1"/>
          <w:noProof w:val="0"/>
          <w:color w:val="000000" w:themeColor="text1" w:themeTint="FF" w:themeShade="FF"/>
          <w:sz w:val="32"/>
          <w:szCs w:val="32"/>
          <w:lang w:val="en-GB"/>
        </w:rPr>
        <w:t xml:space="preserve"> (The Supreme Court</w:t>
      </w:r>
      <w:r w:rsidRPr="320DEAEE" w:rsidR="11B990C0">
        <w:rPr>
          <w:rFonts w:ascii="Calibri" w:hAnsi="Calibri" w:eastAsia="Calibri" w:cs="Calibri"/>
          <w:i w:val="1"/>
          <w:iCs w:val="1"/>
          <w:noProof w:val="0"/>
          <w:color w:val="000000" w:themeColor="text1" w:themeTint="FF" w:themeShade="FF"/>
          <w:sz w:val="32"/>
          <w:szCs w:val="32"/>
          <w:lang w:val="en-GB"/>
        </w:rPr>
        <w:t>, 2023</w:t>
      </w:r>
      <w:r w:rsidRPr="320DEAEE" w:rsidR="386B3BB5">
        <w:rPr>
          <w:rFonts w:ascii="Calibri" w:hAnsi="Calibri" w:eastAsia="Calibri" w:cs="Calibri"/>
          <w:i w:val="1"/>
          <w:iCs w:val="1"/>
          <w:noProof w:val="0"/>
          <w:color w:val="000000" w:themeColor="text1" w:themeTint="FF" w:themeShade="FF"/>
          <w:sz w:val="32"/>
          <w:szCs w:val="32"/>
          <w:lang w:val="en-GB"/>
        </w:rPr>
        <w:t>)</w:t>
      </w:r>
      <w:r w:rsidRPr="320DEAEE" w:rsidR="64A56471">
        <w:rPr>
          <w:rFonts w:ascii="Calibri" w:hAnsi="Calibri" w:eastAsia="Calibri" w:cs="Calibri"/>
          <w:noProof w:val="0"/>
          <w:color w:val="000000" w:themeColor="text1" w:themeTint="FF" w:themeShade="FF"/>
          <w:sz w:val="32"/>
          <w:szCs w:val="32"/>
          <w:lang w:val="en-GB"/>
        </w:rPr>
        <w:t>.</w:t>
      </w:r>
      <w:r w:rsidRPr="320DEAEE" w:rsidR="70D2BCFB">
        <w:rPr>
          <w:rFonts w:ascii="Calibri" w:hAnsi="Calibri" w:eastAsia="Calibri" w:cs="Calibri"/>
          <w:noProof w:val="0"/>
          <w:color w:val="000000" w:themeColor="text1" w:themeTint="FF" w:themeShade="FF"/>
          <w:sz w:val="32"/>
          <w:szCs w:val="32"/>
          <w:lang w:val="en-GB"/>
        </w:rPr>
        <w:t xml:space="preserve"> The UK Supreme Court was </w:t>
      </w:r>
      <w:r w:rsidRPr="320DEAEE" w:rsidR="70D2BCFB">
        <w:rPr>
          <w:rFonts w:ascii="Calibri" w:hAnsi="Calibri" w:eastAsia="Calibri" w:cs="Calibri"/>
          <w:noProof w:val="0"/>
          <w:color w:val="000000" w:themeColor="text1" w:themeTint="FF" w:themeShade="FF"/>
          <w:sz w:val="32"/>
          <w:szCs w:val="32"/>
          <w:lang w:val="en-GB"/>
        </w:rPr>
        <w:t>established</w:t>
      </w:r>
      <w:r w:rsidRPr="320DEAEE" w:rsidR="70D2BCFB">
        <w:rPr>
          <w:rFonts w:ascii="Calibri" w:hAnsi="Calibri" w:eastAsia="Calibri" w:cs="Calibri"/>
          <w:noProof w:val="0"/>
          <w:color w:val="000000" w:themeColor="text1" w:themeTint="FF" w:themeShade="FF"/>
          <w:sz w:val="32"/>
          <w:szCs w:val="32"/>
          <w:lang w:val="en-GB"/>
        </w:rPr>
        <w:t xml:space="preserve"> in October 2009 under the Constitutional Reform Act 2005 and was created to strengthen the separation of powers in the UK and with the separation of judicial power it marked a defining moment in the constitutional history of UK (Cowie, 2022). The Supreme Court is a final court of appeal and increases the transparency between Parliament and the </w:t>
      </w:r>
      <w:r w:rsidRPr="320DEAEE" w:rsidR="7A0C2116">
        <w:rPr>
          <w:rFonts w:ascii="Calibri" w:hAnsi="Calibri" w:eastAsia="Calibri" w:cs="Calibri"/>
          <w:noProof w:val="0"/>
          <w:color w:val="000000" w:themeColor="text1" w:themeTint="FF" w:themeShade="FF"/>
          <w:sz w:val="32"/>
          <w:szCs w:val="32"/>
          <w:lang w:val="en-GB"/>
        </w:rPr>
        <w:t>C</w:t>
      </w:r>
      <w:r w:rsidRPr="320DEAEE" w:rsidR="70D2BCFB">
        <w:rPr>
          <w:rFonts w:ascii="Calibri" w:hAnsi="Calibri" w:eastAsia="Calibri" w:cs="Calibri"/>
          <w:noProof w:val="0"/>
          <w:color w:val="000000" w:themeColor="text1" w:themeTint="FF" w:themeShade="FF"/>
          <w:sz w:val="32"/>
          <w:szCs w:val="32"/>
          <w:lang w:val="en-GB"/>
        </w:rPr>
        <w:t xml:space="preserve">ourts, it was </w:t>
      </w:r>
      <w:r w:rsidRPr="320DEAEE" w:rsidR="70D2BCFB">
        <w:rPr>
          <w:rFonts w:ascii="Calibri" w:hAnsi="Calibri" w:eastAsia="Calibri" w:cs="Calibri"/>
          <w:noProof w:val="0"/>
          <w:color w:val="000000" w:themeColor="text1" w:themeTint="FF" w:themeShade="FF"/>
          <w:sz w:val="32"/>
          <w:szCs w:val="32"/>
          <w:lang w:val="en-GB"/>
        </w:rPr>
        <w:t>established</w:t>
      </w:r>
      <w:r w:rsidRPr="320DEAEE" w:rsidR="70D2BCFB">
        <w:rPr>
          <w:rFonts w:ascii="Calibri" w:hAnsi="Calibri" w:eastAsia="Calibri" w:cs="Calibri"/>
          <w:noProof w:val="0"/>
          <w:color w:val="000000" w:themeColor="text1" w:themeTint="FF" w:themeShade="FF"/>
          <w:sz w:val="32"/>
          <w:szCs w:val="32"/>
          <w:lang w:val="en-GB"/>
        </w:rPr>
        <w:t xml:space="preserve"> to achieve a complete separation between the UK’s senior Judges and the Upper House of Parliament. It plays </w:t>
      </w:r>
      <w:r w:rsidRPr="320DEAEE" w:rsidR="0FAC321C">
        <w:rPr>
          <w:rFonts w:ascii="Calibri" w:hAnsi="Calibri" w:eastAsia="Calibri" w:cs="Calibri"/>
          <w:noProof w:val="0"/>
          <w:color w:val="000000" w:themeColor="text1" w:themeTint="FF" w:themeShade="FF"/>
          <w:sz w:val="32"/>
          <w:szCs w:val="32"/>
          <w:lang w:val="en-GB"/>
        </w:rPr>
        <w:t>a key role</w:t>
      </w:r>
      <w:r w:rsidRPr="320DEAEE" w:rsidR="70D2BCFB">
        <w:rPr>
          <w:rFonts w:ascii="Calibri" w:hAnsi="Calibri" w:eastAsia="Calibri" w:cs="Calibri"/>
          <w:noProof w:val="0"/>
          <w:color w:val="000000" w:themeColor="text1" w:themeTint="FF" w:themeShade="FF"/>
          <w:sz w:val="32"/>
          <w:szCs w:val="32"/>
          <w:lang w:val="en-GB"/>
        </w:rPr>
        <w:t xml:space="preserve"> in the development of UK law by hearing cases of the greatest public or constitutional importance affecting the </w:t>
      </w:r>
      <w:r w:rsidRPr="320DEAEE" w:rsidR="7A1A1E4B">
        <w:rPr>
          <w:rFonts w:ascii="Calibri" w:hAnsi="Calibri" w:eastAsia="Calibri" w:cs="Calibri"/>
          <w:noProof w:val="0"/>
          <w:color w:val="000000" w:themeColor="text1" w:themeTint="FF" w:themeShade="FF"/>
          <w:sz w:val="32"/>
          <w:szCs w:val="32"/>
          <w:lang w:val="en-GB"/>
        </w:rPr>
        <w:t>entire population</w:t>
      </w:r>
      <w:r w:rsidRPr="320DEAEE" w:rsidR="70D2BCFB">
        <w:rPr>
          <w:rFonts w:ascii="Calibri" w:hAnsi="Calibri" w:eastAsia="Calibri" w:cs="Calibri"/>
          <w:noProof w:val="0"/>
          <w:color w:val="000000" w:themeColor="text1" w:themeTint="FF" w:themeShade="FF"/>
          <w:sz w:val="32"/>
          <w:szCs w:val="32"/>
          <w:lang w:val="en-GB"/>
        </w:rPr>
        <w:t>.</w:t>
      </w:r>
      <w:r w:rsidRPr="320DEAEE" w:rsidR="73C4B5AF">
        <w:rPr>
          <w:rFonts w:ascii="Calibri" w:hAnsi="Calibri" w:eastAsia="Calibri" w:cs="Calibri"/>
          <w:noProof w:val="0"/>
          <w:color w:val="000000" w:themeColor="text1" w:themeTint="FF" w:themeShade="FF"/>
          <w:sz w:val="32"/>
          <w:szCs w:val="32"/>
          <w:lang w:val="en-GB"/>
        </w:rPr>
        <w:t xml:space="preserve"> </w:t>
      </w:r>
      <w:r w:rsidRPr="320DEAEE" w:rsidR="70D2BCFB">
        <w:rPr>
          <w:rFonts w:ascii="Calibri" w:hAnsi="Calibri" w:eastAsia="Calibri" w:cs="Calibri"/>
          <w:noProof w:val="0"/>
          <w:color w:val="000000" w:themeColor="text1" w:themeTint="FF" w:themeShade="FF"/>
          <w:sz w:val="32"/>
          <w:szCs w:val="32"/>
          <w:lang w:val="en-GB"/>
        </w:rPr>
        <w:t>In</w:t>
      </w:r>
      <w:r w:rsidRPr="320DEAEE" w:rsidR="70D2BCFB">
        <w:rPr>
          <w:rFonts w:ascii="Calibri" w:hAnsi="Calibri" w:eastAsia="Calibri" w:cs="Calibri"/>
          <w:noProof w:val="0"/>
          <w:color w:val="000000" w:themeColor="text1" w:themeTint="FF" w:themeShade="FF"/>
          <w:sz w:val="32"/>
          <w:szCs w:val="32"/>
          <w:lang w:val="en-GB"/>
        </w:rPr>
        <w:t xml:space="preserve"> </w:t>
      </w:r>
      <w:r w:rsidRPr="320DEAEE" w:rsidR="20103953">
        <w:rPr>
          <w:rFonts w:ascii="Calibri" w:hAnsi="Calibri" w:eastAsia="Calibri" w:cs="Calibri"/>
          <w:noProof w:val="0"/>
          <w:color w:val="000000" w:themeColor="text1" w:themeTint="FF" w:themeShade="FF"/>
          <w:sz w:val="32"/>
          <w:szCs w:val="32"/>
          <w:lang w:val="en-GB"/>
        </w:rPr>
        <w:t>August 2009,</w:t>
      </w:r>
      <w:r w:rsidRPr="320DEAEE" w:rsidR="70D2BCFB">
        <w:rPr>
          <w:rFonts w:ascii="Calibri" w:hAnsi="Calibri" w:eastAsia="Calibri" w:cs="Calibri"/>
          <w:noProof w:val="0"/>
          <w:color w:val="000000" w:themeColor="text1" w:themeTint="FF" w:themeShade="FF"/>
          <w:sz w:val="32"/>
          <w:szCs w:val="32"/>
          <w:lang w:val="en-GB"/>
        </w:rPr>
        <w:t xml:space="preserve"> the Justices moved out of the House of Lords into their own building, former Middlesex Guildhall, opposite side of Parliament square, and they sat there for the first time as The Supreme Court in October 2009 (The Supreme Court, 2023). </w:t>
      </w:r>
    </w:p>
    <w:p w:rsidR="00BB053A" w:rsidP="320DEAEE" w:rsidRDefault="00BB053A" w14:paraId="15F68E01" w14:textId="203805DD">
      <w:pPr>
        <w:spacing w:after="160" w:afterAutospacing="off" w:line="257" w:lineRule="auto"/>
        <w:rPr>
          <w:rFonts w:ascii="Calibri" w:hAnsi="Calibri" w:eastAsia="Calibri" w:cs="Calibri"/>
          <w:i w:val="1"/>
          <w:iCs w:val="1"/>
          <w:noProof w:val="0"/>
          <w:color w:val="000000" w:themeColor="text1" w:themeTint="FF" w:themeShade="FF"/>
          <w:sz w:val="32"/>
          <w:szCs w:val="32"/>
          <w:lang w:val="en-GB"/>
        </w:rPr>
      </w:pPr>
      <w:r w:rsidRPr="320DEAEE" w:rsidR="70D2BCFB">
        <w:rPr>
          <w:rFonts w:ascii="Calibri" w:hAnsi="Calibri" w:eastAsia="Calibri" w:cs="Calibri"/>
          <w:noProof w:val="0"/>
          <w:color w:val="000000" w:themeColor="text1" w:themeTint="FF" w:themeShade="FF"/>
          <w:sz w:val="32"/>
          <w:szCs w:val="32"/>
          <w:lang w:val="en-GB"/>
        </w:rPr>
        <w:t xml:space="preserve">The British Constitution law do not differ from other laws, either in form or in source of origin. The difficulty of changing it depends on the power and the tenacity of those who wish to change or to </w:t>
      </w:r>
      <w:r w:rsidRPr="320DEAEE" w:rsidR="70D2BCFB">
        <w:rPr>
          <w:rFonts w:ascii="Calibri" w:hAnsi="Calibri" w:eastAsia="Calibri" w:cs="Calibri"/>
          <w:noProof w:val="0"/>
          <w:color w:val="000000" w:themeColor="text1" w:themeTint="FF" w:themeShade="FF"/>
          <w:sz w:val="32"/>
          <w:szCs w:val="32"/>
          <w:lang w:val="en-GB"/>
        </w:rPr>
        <w:t>retain</w:t>
      </w:r>
      <w:r w:rsidRPr="320DEAEE" w:rsidR="70D2BCFB">
        <w:rPr>
          <w:rFonts w:ascii="Calibri" w:hAnsi="Calibri" w:eastAsia="Calibri" w:cs="Calibri"/>
          <w:noProof w:val="0"/>
          <w:color w:val="000000" w:themeColor="text1" w:themeTint="FF" w:themeShade="FF"/>
          <w:sz w:val="32"/>
          <w:szCs w:val="32"/>
          <w:lang w:val="en-GB"/>
        </w:rPr>
        <w:t xml:space="preserve"> it (Greaves, 2023). Once admired for its ability </w:t>
      </w:r>
      <w:r w:rsidRPr="320DEAEE" w:rsidR="6C5242DB">
        <w:rPr>
          <w:rFonts w:ascii="Calibri" w:hAnsi="Calibri" w:eastAsia="Calibri" w:cs="Calibri"/>
          <w:noProof w:val="0"/>
          <w:color w:val="000000" w:themeColor="text1" w:themeTint="FF" w:themeShade="FF"/>
          <w:sz w:val="32"/>
          <w:szCs w:val="32"/>
          <w:lang w:val="en-GB"/>
        </w:rPr>
        <w:t>to</w:t>
      </w:r>
      <w:r w:rsidRPr="320DEAEE" w:rsidR="70D2BCFB">
        <w:rPr>
          <w:rFonts w:ascii="Calibri" w:hAnsi="Calibri" w:eastAsia="Calibri" w:cs="Calibri"/>
          <w:noProof w:val="0"/>
          <w:color w:val="000000" w:themeColor="text1" w:themeTint="FF" w:themeShade="FF"/>
          <w:sz w:val="32"/>
          <w:szCs w:val="32"/>
          <w:lang w:val="en-GB"/>
        </w:rPr>
        <w:t xml:space="preserve"> </w:t>
      </w:r>
      <w:r w:rsidRPr="320DEAEE" w:rsidR="70D2BCFB">
        <w:rPr>
          <w:rFonts w:ascii="Calibri" w:hAnsi="Calibri" w:eastAsia="Calibri" w:cs="Calibri"/>
          <w:noProof w:val="0"/>
          <w:color w:val="000000" w:themeColor="text1" w:themeTint="FF" w:themeShade="FF"/>
          <w:sz w:val="32"/>
          <w:szCs w:val="32"/>
          <w:lang w:val="en-GB"/>
        </w:rPr>
        <w:t>transit</w:t>
      </w:r>
      <w:r w:rsidRPr="320DEAEE" w:rsidR="487E4D8B">
        <w:rPr>
          <w:rFonts w:ascii="Calibri" w:hAnsi="Calibri" w:eastAsia="Calibri" w:cs="Calibri"/>
          <w:noProof w:val="0"/>
          <w:color w:val="000000" w:themeColor="text1" w:themeTint="FF" w:themeShade="FF"/>
          <w:sz w:val="32"/>
          <w:szCs w:val="32"/>
          <w:lang w:val="en-GB"/>
        </w:rPr>
        <w:t xml:space="preserve"> </w:t>
      </w:r>
      <w:r w:rsidRPr="320DEAEE" w:rsidR="70D2BCFB">
        <w:rPr>
          <w:rFonts w:ascii="Calibri" w:hAnsi="Calibri" w:eastAsia="Calibri" w:cs="Calibri"/>
          <w:noProof w:val="0"/>
          <w:color w:val="000000" w:themeColor="text1" w:themeTint="FF" w:themeShade="FF"/>
          <w:sz w:val="32"/>
          <w:szCs w:val="32"/>
          <w:lang w:val="en-GB"/>
        </w:rPr>
        <w:t xml:space="preserve">to modern democracy, the British Constitution is now seen as reaching its terminus. It needs urgent modernisation or renewal. The urge for its renewal is tinged with loss of faith, melancholy, and pathos (Loughlin, 2013). </w:t>
      </w:r>
      <w:r w:rsidRPr="320DEAEE" w:rsidR="5AFD72E0">
        <w:rPr>
          <w:rFonts w:ascii="Calibri" w:hAnsi="Calibri" w:eastAsia="Calibri" w:cs="Calibri"/>
          <w:noProof w:val="0"/>
          <w:color w:val="000000" w:themeColor="text1" w:themeTint="FF" w:themeShade="FF"/>
          <w:sz w:val="32"/>
          <w:szCs w:val="32"/>
          <w:lang w:val="en-GB"/>
        </w:rPr>
        <w:t>“</w:t>
      </w:r>
      <w:bookmarkStart w:name="_Int_AISZ4pBR" w:id="1059686460"/>
      <w:r w:rsidRPr="320DEAEE" w:rsidR="70D2BCFB">
        <w:rPr>
          <w:rFonts w:ascii="Calibri" w:hAnsi="Calibri" w:eastAsia="Calibri" w:cs="Calibri"/>
          <w:i w:val="1"/>
          <w:iCs w:val="1"/>
          <w:noProof w:val="0"/>
          <w:color w:val="000000" w:themeColor="text1" w:themeTint="FF" w:themeShade="FF"/>
          <w:sz w:val="32"/>
          <w:szCs w:val="32"/>
          <w:lang w:val="en-GB"/>
        </w:rPr>
        <w:t>Declared conventions are best understood as a form of constitutional soft law.</w:t>
      </w:r>
      <w:bookmarkEnd w:id="1059686460"/>
      <w:r w:rsidRPr="320DEAEE" w:rsidR="70D2BCFB">
        <w:rPr>
          <w:rFonts w:ascii="Calibri" w:hAnsi="Calibri" w:eastAsia="Calibri" w:cs="Calibri"/>
          <w:i w:val="1"/>
          <w:iCs w:val="1"/>
          <w:noProof w:val="0"/>
          <w:color w:val="000000" w:themeColor="text1" w:themeTint="FF" w:themeShade="FF"/>
          <w:sz w:val="32"/>
          <w:szCs w:val="32"/>
          <w:lang w:val="en-GB"/>
        </w:rPr>
        <w:t xml:space="preserve"> Rather than generating binding norms soft law </w:t>
      </w:r>
      <w:r w:rsidRPr="320DEAEE" w:rsidR="70D2BCFB">
        <w:rPr>
          <w:rFonts w:ascii="Calibri" w:hAnsi="Calibri" w:eastAsia="Calibri" w:cs="Calibri"/>
          <w:i w:val="1"/>
          <w:iCs w:val="1"/>
          <w:noProof w:val="0"/>
          <w:color w:val="000000" w:themeColor="text1" w:themeTint="FF" w:themeShade="FF"/>
          <w:sz w:val="32"/>
          <w:szCs w:val="32"/>
          <w:lang w:val="en-GB"/>
        </w:rPr>
        <w:t>attempts</w:t>
      </w:r>
      <w:r w:rsidRPr="320DEAEE" w:rsidR="70D2BCFB">
        <w:rPr>
          <w:rFonts w:ascii="Calibri" w:hAnsi="Calibri" w:eastAsia="Calibri" w:cs="Calibri"/>
          <w:i w:val="1"/>
          <w:iCs w:val="1"/>
          <w:noProof w:val="0"/>
          <w:color w:val="000000" w:themeColor="text1" w:themeTint="FF" w:themeShade="FF"/>
          <w:sz w:val="32"/>
          <w:szCs w:val="32"/>
          <w:lang w:val="en-GB"/>
        </w:rPr>
        <w:t xml:space="preserve"> to influence constitutional behaviours</w:t>
      </w:r>
      <w:r w:rsidRPr="320DEAEE" w:rsidR="370AF551">
        <w:rPr>
          <w:rFonts w:ascii="Calibri" w:hAnsi="Calibri" w:eastAsia="Calibri" w:cs="Calibri"/>
          <w:i w:val="1"/>
          <w:iCs w:val="1"/>
          <w:noProof w:val="0"/>
          <w:color w:val="000000" w:themeColor="text1" w:themeTint="FF" w:themeShade="FF"/>
          <w:sz w:val="32"/>
          <w:szCs w:val="32"/>
          <w:lang w:val="en-GB"/>
        </w:rPr>
        <w:t>”</w:t>
      </w:r>
      <w:r w:rsidRPr="320DEAEE" w:rsidR="70D2BCFB">
        <w:rPr>
          <w:rFonts w:ascii="Calibri" w:hAnsi="Calibri" w:eastAsia="Calibri" w:cs="Calibri"/>
          <w:noProof w:val="0"/>
          <w:color w:val="000000" w:themeColor="text1" w:themeTint="FF" w:themeShade="FF"/>
          <w:sz w:val="32"/>
          <w:szCs w:val="32"/>
          <w:lang w:val="en-GB"/>
        </w:rPr>
        <w:t xml:space="preserve"> </w:t>
      </w:r>
      <w:r w:rsidRPr="320DEAEE" w:rsidR="70D2BCFB">
        <w:rPr>
          <w:rFonts w:ascii="Calibri" w:hAnsi="Calibri" w:eastAsia="Calibri" w:cs="Calibri"/>
          <w:i w:val="1"/>
          <w:iCs w:val="1"/>
          <w:noProof w:val="0"/>
          <w:color w:val="000000" w:themeColor="text1" w:themeTint="FF" w:themeShade="FF"/>
          <w:sz w:val="32"/>
          <w:szCs w:val="32"/>
          <w:lang w:val="en-GB"/>
        </w:rPr>
        <w:t xml:space="preserve">(McHarg, 2008). </w:t>
      </w:r>
    </w:p>
    <w:p w:rsidR="00BB053A" w:rsidP="080610C3" w:rsidRDefault="00BB053A" w14:paraId="64E846D1" w14:textId="6852B98F">
      <w:pPr>
        <w:spacing w:after="160" w:afterAutospacing="off" w:line="257" w:lineRule="auto"/>
      </w:pPr>
      <w:r w:rsidRPr="320DEAEE" w:rsidR="70D2BCFB">
        <w:rPr>
          <w:rFonts w:ascii="Calibri" w:hAnsi="Calibri" w:eastAsia="Calibri" w:cs="Calibri"/>
          <w:noProof w:val="0"/>
          <w:color w:val="000000" w:themeColor="text1" w:themeTint="FF" w:themeShade="FF"/>
          <w:sz w:val="32"/>
          <w:szCs w:val="32"/>
          <w:lang w:val="en-GB"/>
        </w:rPr>
        <w:t xml:space="preserve">The British constitution is a presumptive construction and by being unwritten, unassembled, and imprecise collage of discrete parts is turned into a virtue of collective experience and consensual expression. Such an ethereal set of rules could be </w:t>
      </w:r>
      <w:r w:rsidRPr="320DEAEE" w:rsidR="70D2BCFB">
        <w:rPr>
          <w:rFonts w:ascii="Calibri" w:hAnsi="Calibri" w:eastAsia="Calibri" w:cs="Calibri"/>
          <w:noProof w:val="0"/>
          <w:color w:val="000000" w:themeColor="text1" w:themeTint="FF" w:themeShade="FF"/>
          <w:sz w:val="32"/>
          <w:szCs w:val="32"/>
          <w:lang w:val="en-GB"/>
        </w:rPr>
        <w:t>operated</w:t>
      </w:r>
      <w:r w:rsidRPr="320DEAEE" w:rsidR="70D2BCFB">
        <w:rPr>
          <w:rFonts w:ascii="Calibri" w:hAnsi="Calibri" w:eastAsia="Calibri" w:cs="Calibri"/>
          <w:noProof w:val="0"/>
          <w:color w:val="000000" w:themeColor="text1" w:themeTint="FF" w:themeShade="FF"/>
          <w:sz w:val="32"/>
          <w:szCs w:val="32"/>
          <w:lang w:val="en-GB"/>
        </w:rPr>
        <w:t xml:space="preserve"> only by a mature and effectively functional political community (Foley, 1999). Many people argue that to restrain the unbridled power of the executive UK needs a written constitution. UK</w:t>
      </w:r>
      <w:r w:rsidRPr="320DEAEE" w:rsidR="52175872">
        <w:rPr>
          <w:rFonts w:ascii="Calibri" w:hAnsi="Calibri" w:eastAsia="Calibri" w:cs="Calibri"/>
          <w:noProof w:val="0"/>
          <w:color w:val="000000" w:themeColor="text1" w:themeTint="FF" w:themeShade="FF"/>
          <w:sz w:val="32"/>
          <w:szCs w:val="32"/>
          <w:lang w:val="en-GB"/>
        </w:rPr>
        <w:t>’s</w:t>
      </w:r>
      <w:r w:rsidRPr="320DEAEE" w:rsidR="70D2BCFB">
        <w:rPr>
          <w:rFonts w:ascii="Calibri" w:hAnsi="Calibri" w:eastAsia="Calibri" w:cs="Calibri"/>
          <w:noProof w:val="0"/>
          <w:color w:val="000000" w:themeColor="text1" w:themeTint="FF" w:themeShade="FF"/>
          <w:sz w:val="32"/>
          <w:szCs w:val="32"/>
          <w:lang w:val="en-GB"/>
        </w:rPr>
        <w:t xml:space="preserve"> </w:t>
      </w:r>
      <w:r w:rsidRPr="320DEAEE" w:rsidR="4FCD7E84">
        <w:rPr>
          <w:rFonts w:ascii="Calibri" w:hAnsi="Calibri" w:eastAsia="Calibri" w:cs="Calibri"/>
          <w:noProof w:val="0"/>
          <w:color w:val="000000" w:themeColor="text1" w:themeTint="FF" w:themeShade="FF"/>
          <w:sz w:val="32"/>
          <w:szCs w:val="32"/>
          <w:lang w:val="en-GB"/>
        </w:rPr>
        <w:t>P</w:t>
      </w:r>
      <w:r w:rsidRPr="320DEAEE" w:rsidR="70D2BCFB">
        <w:rPr>
          <w:rFonts w:ascii="Calibri" w:hAnsi="Calibri" w:eastAsia="Calibri" w:cs="Calibri"/>
          <w:noProof w:val="0"/>
          <w:color w:val="000000" w:themeColor="text1" w:themeTint="FF" w:themeShade="FF"/>
          <w:sz w:val="32"/>
          <w:szCs w:val="32"/>
          <w:lang w:val="en-GB"/>
        </w:rPr>
        <w:t xml:space="preserve">arliament is dominated by the executive hence the traditional doctrine of parliamentary sovereignty undermines anything that limits the power of the </w:t>
      </w:r>
      <w:r w:rsidRPr="320DEAEE" w:rsidR="186C1D5F">
        <w:rPr>
          <w:rFonts w:ascii="Calibri" w:hAnsi="Calibri" w:eastAsia="Calibri" w:cs="Calibri"/>
          <w:noProof w:val="0"/>
          <w:color w:val="000000" w:themeColor="text1" w:themeTint="FF" w:themeShade="FF"/>
          <w:sz w:val="32"/>
          <w:szCs w:val="32"/>
          <w:lang w:val="en-GB"/>
        </w:rPr>
        <w:t>G</w:t>
      </w:r>
      <w:r w:rsidRPr="320DEAEE" w:rsidR="70D2BCFB">
        <w:rPr>
          <w:rFonts w:ascii="Calibri" w:hAnsi="Calibri" w:eastAsia="Calibri" w:cs="Calibri"/>
          <w:noProof w:val="0"/>
          <w:color w:val="000000" w:themeColor="text1" w:themeTint="FF" w:themeShade="FF"/>
          <w:sz w:val="32"/>
          <w:szCs w:val="32"/>
          <w:lang w:val="en-GB"/>
        </w:rPr>
        <w:t xml:space="preserve">overnment. A written constitution will have a potential to act as a brake on the democratic supremacy of </w:t>
      </w:r>
      <w:r w:rsidRPr="320DEAEE" w:rsidR="587DEED6">
        <w:rPr>
          <w:rFonts w:ascii="Calibri" w:hAnsi="Calibri" w:eastAsia="Calibri" w:cs="Calibri"/>
          <w:noProof w:val="0"/>
          <w:color w:val="000000" w:themeColor="text1" w:themeTint="FF" w:themeShade="FF"/>
          <w:sz w:val="32"/>
          <w:szCs w:val="32"/>
          <w:lang w:val="en-GB"/>
        </w:rPr>
        <w:t>P</w:t>
      </w:r>
      <w:r w:rsidRPr="320DEAEE" w:rsidR="70D2BCFB">
        <w:rPr>
          <w:rFonts w:ascii="Calibri" w:hAnsi="Calibri" w:eastAsia="Calibri" w:cs="Calibri"/>
          <w:noProof w:val="0"/>
          <w:color w:val="000000" w:themeColor="text1" w:themeTint="FF" w:themeShade="FF"/>
          <w:sz w:val="32"/>
          <w:szCs w:val="32"/>
          <w:lang w:val="en-GB"/>
        </w:rPr>
        <w:t xml:space="preserve">arliament, would refute the convention that no future government can be bound by the actions of a former government (Politics, 2021). Madison (1788) argued that checks and balances between the branches were necessary to limit the abuse of power (Madison, 1788). Cooperation and independence between branches </w:t>
      </w:r>
      <w:r w:rsidRPr="320DEAEE" w:rsidR="3F5BBACE">
        <w:rPr>
          <w:rFonts w:ascii="Calibri" w:hAnsi="Calibri" w:eastAsia="Calibri" w:cs="Calibri"/>
          <w:noProof w:val="0"/>
          <w:color w:val="000000" w:themeColor="text1" w:themeTint="FF" w:themeShade="FF"/>
          <w:sz w:val="32"/>
          <w:szCs w:val="32"/>
          <w:lang w:val="en-GB"/>
        </w:rPr>
        <w:t>are</w:t>
      </w:r>
      <w:r w:rsidRPr="320DEAEE" w:rsidR="70D2BCFB">
        <w:rPr>
          <w:rFonts w:ascii="Calibri" w:hAnsi="Calibri" w:eastAsia="Calibri" w:cs="Calibri"/>
          <w:noProof w:val="0"/>
          <w:color w:val="000000" w:themeColor="text1" w:themeTint="FF" w:themeShade="FF"/>
          <w:sz w:val="32"/>
          <w:szCs w:val="32"/>
          <w:lang w:val="en-GB"/>
        </w:rPr>
        <w:t xml:space="preserve"> necessary to make effectively working government. System of checks and balances alongside separation of powers helps to prevent dominating (Klassen, 2011).</w:t>
      </w:r>
    </w:p>
    <w:p w:rsidR="00BB053A" w:rsidP="080610C3" w:rsidRDefault="00BB053A" w14:paraId="305CEFD5" w14:textId="2D50A500">
      <w:pPr>
        <w:spacing w:after="160" w:afterAutospacing="off" w:line="257" w:lineRule="auto"/>
      </w:pPr>
      <w:r w:rsidRPr="320DEAEE" w:rsidR="70D2BCFB">
        <w:rPr>
          <w:rFonts w:ascii="Calibri" w:hAnsi="Calibri" w:eastAsia="Calibri" w:cs="Calibri"/>
          <w:noProof w:val="0"/>
          <w:color w:val="000000" w:themeColor="text1" w:themeTint="FF" w:themeShade="FF"/>
          <w:sz w:val="32"/>
          <w:szCs w:val="32"/>
          <w:lang w:val="en-GB"/>
        </w:rPr>
        <w:t xml:space="preserve">Under the conception of parliamentary supremacy, the constitution of United Kingdom is as procedural as possible. It is open to any content, </w:t>
      </w:r>
      <w:r w:rsidRPr="320DEAEE" w:rsidR="7F0FD915">
        <w:rPr>
          <w:rFonts w:ascii="Calibri" w:hAnsi="Calibri" w:eastAsia="Calibri" w:cs="Calibri"/>
          <w:noProof w:val="0"/>
          <w:color w:val="000000" w:themeColor="text1" w:themeTint="FF" w:themeShade="FF"/>
          <w:sz w:val="32"/>
          <w:szCs w:val="32"/>
          <w:lang w:val="en-GB"/>
        </w:rPr>
        <w:t>if</w:t>
      </w:r>
      <w:r w:rsidRPr="320DEAEE" w:rsidR="70D2BCFB">
        <w:rPr>
          <w:rFonts w:ascii="Calibri" w:hAnsi="Calibri" w:eastAsia="Calibri" w:cs="Calibri"/>
          <w:noProof w:val="0"/>
          <w:color w:val="000000" w:themeColor="text1" w:themeTint="FF" w:themeShade="FF"/>
          <w:sz w:val="32"/>
          <w:szCs w:val="32"/>
          <w:lang w:val="en-GB"/>
        </w:rPr>
        <w:t xml:space="preserve"> that content is made legal in a certain form through certain procedures of Parliamentary legislation. The legal system is open to unjust the content (Alexy, 2010). </w:t>
      </w:r>
    </w:p>
    <w:p w:rsidR="00BB053A" w:rsidP="080610C3" w:rsidRDefault="00BB053A" w14:paraId="5384F681" w14:textId="314EDEB2">
      <w:pPr>
        <w:spacing w:after="160" w:afterAutospacing="off" w:line="257" w:lineRule="auto"/>
      </w:pPr>
      <w:r w:rsidRPr="080610C3" w:rsidR="70D2BCFB">
        <w:rPr>
          <w:rFonts w:ascii="Calibri" w:hAnsi="Calibri" w:eastAsia="Calibri" w:cs="Calibri"/>
          <w:noProof w:val="0"/>
          <w:color w:val="000000" w:themeColor="text1" w:themeTint="FF" w:themeShade="FF"/>
          <w:sz w:val="32"/>
          <w:szCs w:val="32"/>
          <w:lang w:val="en-GB"/>
        </w:rPr>
        <w:t xml:space="preserve"> </w:t>
      </w:r>
    </w:p>
    <w:p w:rsidR="00BB053A" w:rsidP="080610C3" w:rsidRDefault="00BB053A" w14:paraId="653F3C1A" w14:textId="5EED8909">
      <w:pPr>
        <w:spacing w:after="160" w:afterAutospacing="off" w:line="257" w:lineRule="auto"/>
      </w:pPr>
      <w:r w:rsidRPr="080610C3" w:rsidR="70D2BCFB">
        <w:rPr>
          <w:rFonts w:ascii="Calibri" w:hAnsi="Calibri" w:eastAsia="Calibri" w:cs="Calibri"/>
          <w:noProof w:val="0"/>
          <w:color w:val="000000" w:themeColor="text1" w:themeTint="FF" w:themeShade="FF"/>
          <w:sz w:val="32"/>
          <w:szCs w:val="32"/>
          <w:lang w:val="en-GB"/>
        </w:rPr>
        <w:t xml:space="preserve"> </w:t>
      </w:r>
    </w:p>
    <w:p w:rsidR="00BB053A" w:rsidP="080610C3" w:rsidRDefault="00BB053A" w14:paraId="25D60339" w14:textId="3797CD0C">
      <w:pPr>
        <w:spacing w:after="160" w:afterAutospacing="off" w:line="257" w:lineRule="auto"/>
      </w:pPr>
      <w:r w:rsidRPr="080610C3" w:rsidR="70D2BCFB">
        <w:rPr>
          <w:rFonts w:ascii="Calibri" w:hAnsi="Calibri" w:eastAsia="Calibri" w:cs="Calibri"/>
          <w:noProof w:val="0"/>
          <w:color w:val="000000" w:themeColor="text1" w:themeTint="FF" w:themeShade="FF"/>
          <w:sz w:val="32"/>
          <w:szCs w:val="32"/>
          <w:lang w:val="en-GB"/>
        </w:rPr>
        <w:t xml:space="preserve"> </w:t>
      </w:r>
      <w:r w:rsidRPr="080610C3" w:rsidR="70D2BCFB">
        <w:rPr>
          <w:rFonts w:ascii="Calibri" w:hAnsi="Calibri" w:eastAsia="Calibri" w:cs="Calibri"/>
          <w:b w:val="1"/>
          <w:bCs w:val="1"/>
          <w:noProof w:val="0"/>
          <w:sz w:val="32"/>
          <w:szCs w:val="32"/>
          <w:u w:val="single"/>
          <w:lang w:val="en-GB"/>
        </w:rPr>
        <w:t xml:space="preserve">Reference List: </w:t>
      </w:r>
    </w:p>
    <w:p w:rsidR="00BB053A" w:rsidP="080610C3" w:rsidRDefault="00BB053A" w14:paraId="2ED37E51" w14:textId="527FDC6A">
      <w:pPr>
        <w:spacing w:after="160" w:afterAutospacing="off" w:line="257" w:lineRule="auto"/>
      </w:pPr>
      <w:r w:rsidRPr="080610C3" w:rsidR="70D2BCFB">
        <w:rPr>
          <w:rFonts w:ascii="Calibri" w:hAnsi="Calibri" w:eastAsia="Calibri" w:cs="Calibri"/>
          <w:b w:val="1"/>
          <w:bCs w:val="1"/>
          <w:strike w:val="0"/>
          <w:dstrike w:val="0"/>
          <w:noProof w:val="0"/>
          <w:sz w:val="32"/>
          <w:szCs w:val="32"/>
          <w:u w:val="none"/>
          <w:lang w:val="en-GB"/>
        </w:rPr>
        <w:t xml:space="preserve"> </w:t>
      </w:r>
    </w:p>
    <w:p w:rsidR="00BB053A" w:rsidP="080610C3" w:rsidRDefault="00BB053A" w14:paraId="2B542B29" w14:textId="313CFF65">
      <w:pPr>
        <w:pStyle w:val="ListParagraph"/>
        <w:numPr>
          <w:ilvl w:val="0"/>
          <w:numId w:val="2"/>
        </w:numPr>
        <w:spacing w:before="0" w:beforeAutospacing="off" w:after="0" w:afterAutospacing="off"/>
        <w:rPr>
          <w:noProof w:val="0"/>
          <w:lang w:val="en-GB"/>
        </w:rPr>
      </w:pPr>
      <w:r w:rsidRPr="080610C3" w:rsidR="70D2BCFB">
        <w:rPr>
          <w:noProof w:val="0"/>
          <w:lang w:val="en-GB"/>
        </w:rPr>
        <w:t xml:space="preserve">Alexy, R., 2010. </w:t>
      </w:r>
      <w:r w:rsidRPr="080610C3" w:rsidR="70D2BCFB">
        <w:rPr>
          <w:i w:val="1"/>
          <w:iCs w:val="1"/>
          <w:noProof w:val="0"/>
          <w:lang w:val="en-GB"/>
        </w:rPr>
        <w:t>A theory of constitutional rights</w:t>
      </w:r>
      <w:r w:rsidRPr="080610C3" w:rsidR="70D2BCFB">
        <w:rPr>
          <w:noProof w:val="0"/>
          <w:lang w:val="en-GB"/>
        </w:rPr>
        <w:t xml:space="preserve">. Oxford university press. </w:t>
      </w:r>
    </w:p>
    <w:p w:rsidR="00BB053A" w:rsidP="080610C3" w:rsidRDefault="00BB053A" w14:paraId="74C3880A" w14:textId="570ED64D">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10B9D184" w14:textId="43990877">
      <w:pPr>
        <w:pStyle w:val="ListParagraph"/>
        <w:numPr>
          <w:ilvl w:val="0"/>
          <w:numId w:val="2"/>
        </w:numPr>
        <w:spacing w:before="0" w:beforeAutospacing="off" w:after="0" w:afterAutospacing="off"/>
        <w:rPr>
          <w:noProof w:val="0"/>
          <w:lang w:val="en-GB"/>
        </w:rPr>
      </w:pPr>
      <w:r w:rsidRPr="080610C3" w:rsidR="70D2BCFB">
        <w:rPr>
          <w:noProof w:val="0"/>
          <w:lang w:val="en-GB"/>
        </w:rPr>
        <w:t xml:space="preserve">Benwell, R. and Gay, O., 2011. </w:t>
      </w:r>
      <w:r w:rsidRPr="080610C3" w:rsidR="70D2BCFB">
        <w:rPr>
          <w:i w:val="1"/>
          <w:iCs w:val="1"/>
          <w:noProof w:val="0"/>
          <w:lang w:val="en-GB"/>
        </w:rPr>
        <w:t>The separation of powers</w:t>
      </w:r>
      <w:r w:rsidRPr="080610C3" w:rsidR="70D2BCFB">
        <w:rPr>
          <w:noProof w:val="0"/>
          <w:lang w:val="en-GB"/>
        </w:rPr>
        <w:t xml:space="preserve">. House of Commons Library. </w:t>
      </w:r>
    </w:p>
    <w:p w:rsidR="00BB053A" w:rsidP="080610C3" w:rsidRDefault="00BB053A" w14:paraId="1E1231DD" w14:textId="1ECA6A16">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4CA38D29" w14:textId="651344F9">
      <w:pPr>
        <w:pStyle w:val="ListParagraph"/>
        <w:numPr>
          <w:ilvl w:val="0"/>
          <w:numId w:val="2"/>
        </w:numPr>
        <w:spacing w:before="0" w:beforeAutospacing="off" w:after="0" w:afterAutospacing="off"/>
        <w:rPr>
          <w:noProof w:val="0"/>
          <w:lang w:val="en-GB"/>
        </w:rPr>
      </w:pPr>
      <w:r w:rsidRPr="080610C3" w:rsidR="70D2BCFB">
        <w:rPr>
          <w:noProof w:val="0"/>
          <w:lang w:val="en-GB"/>
        </w:rPr>
        <w:t>Bilchitz, D. and Landau, D., 2018. The Evolution of the Separation of powers in the Global South and the Global North.</w:t>
      </w:r>
    </w:p>
    <w:p w:rsidR="00BB053A" w:rsidP="080610C3" w:rsidRDefault="00BB053A" w14:paraId="28A4EA86" w14:textId="39950FDC">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084315DE" w14:textId="0C6F314C">
      <w:pPr>
        <w:pStyle w:val="ListParagraph"/>
        <w:numPr>
          <w:ilvl w:val="0"/>
          <w:numId w:val="2"/>
        </w:numPr>
        <w:spacing w:before="0" w:beforeAutospacing="off" w:after="0" w:afterAutospacing="off"/>
        <w:rPr>
          <w:i w:val="1"/>
          <w:iCs w:val="1"/>
          <w:noProof w:val="0"/>
          <w:lang w:val="en-GB"/>
        </w:rPr>
      </w:pPr>
      <w:r w:rsidRPr="080610C3" w:rsidR="70D2BCFB">
        <w:rPr>
          <w:noProof w:val="0"/>
          <w:lang w:val="en-GB"/>
        </w:rPr>
        <w:t xml:space="preserve">Bogdanor, V., 2006. Parliament and the judiciary: the problem of accountability. </w:t>
      </w:r>
      <w:r w:rsidRPr="080610C3" w:rsidR="70D2BCFB">
        <w:rPr>
          <w:i w:val="1"/>
          <w:iCs w:val="1"/>
          <w:noProof w:val="0"/>
          <w:lang w:val="en-GB"/>
        </w:rPr>
        <w:t xml:space="preserve">Sunningdale Lecture. </w:t>
      </w:r>
    </w:p>
    <w:p w:rsidR="00BB053A" w:rsidP="080610C3" w:rsidRDefault="00BB053A" w14:paraId="796B1326" w14:textId="2AFD6E52">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7B19C4BE" w14:textId="0381D009">
      <w:pPr>
        <w:pStyle w:val="ListParagraph"/>
        <w:numPr>
          <w:ilvl w:val="0"/>
          <w:numId w:val="2"/>
        </w:numPr>
        <w:spacing w:before="0" w:beforeAutospacing="off" w:after="0" w:afterAutospacing="off"/>
        <w:rPr>
          <w:noProof w:val="0"/>
          <w:lang w:val="en-GB"/>
        </w:rPr>
      </w:pPr>
      <w:r w:rsidRPr="080610C3" w:rsidR="70D2BCFB">
        <w:rPr>
          <w:noProof w:val="0"/>
          <w:lang w:val="en-GB"/>
        </w:rPr>
        <w:t xml:space="preserve">Cowie, G., 2022. UK Parliament. House of Commons Library. The UK Supreme Court. [online]. Available from: </w:t>
      </w:r>
    </w:p>
    <w:p w:rsidR="00BB053A" w:rsidP="080610C3" w:rsidRDefault="00BB053A" w14:paraId="7BA7F04A" w14:textId="44C234A8">
      <w:pPr>
        <w:spacing w:line="257" w:lineRule="auto"/>
        <w:rPr>
          <w:rFonts w:ascii="Calibri" w:hAnsi="Calibri" w:eastAsia="Calibri" w:cs="Calibri"/>
          <w:noProof w:val="0"/>
          <w:sz w:val="22"/>
          <w:szCs w:val="22"/>
          <w:lang w:val="en-GB"/>
        </w:rPr>
      </w:pPr>
      <w:r w:rsidRPr="080610C3" w:rsidR="5C33F449">
        <w:rPr>
          <w:rFonts w:ascii="Calibri" w:hAnsi="Calibri" w:eastAsia="Calibri" w:cs="Calibri"/>
          <w:strike w:val="0"/>
          <w:dstrike w:val="0"/>
          <w:noProof w:val="0"/>
          <w:sz w:val="22"/>
          <w:szCs w:val="22"/>
          <w:lang w:val="en-GB"/>
        </w:rPr>
        <w:t xml:space="preserve">               </w:t>
      </w:r>
      <w:hyperlink r:id="R155abb22e8584d20">
        <w:r w:rsidRPr="080610C3" w:rsidR="70D2BCFB">
          <w:rPr>
            <w:rStyle w:val="Hyperlink"/>
            <w:rFonts w:ascii="Calibri" w:hAnsi="Calibri" w:eastAsia="Calibri" w:cs="Calibri"/>
            <w:strike w:val="0"/>
            <w:dstrike w:val="0"/>
            <w:noProof w:val="0"/>
            <w:sz w:val="22"/>
            <w:szCs w:val="22"/>
            <w:lang w:val="en-GB"/>
          </w:rPr>
          <w:t>https://commonslibrary.parliament.uk/research-briefings/cbp-9536/</w:t>
        </w:r>
      </w:hyperlink>
      <w:r w:rsidRPr="080610C3" w:rsidR="70D2BCFB">
        <w:rPr>
          <w:rFonts w:ascii="Calibri" w:hAnsi="Calibri" w:eastAsia="Calibri" w:cs="Calibri"/>
          <w:noProof w:val="0"/>
          <w:sz w:val="22"/>
          <w:szCs w:val="22"/>
          <w:lang w:val="en-GB"/>
        </w:rPr>
        <w:t xml:space="preserve"> </w:t>
      </w:r>
    </w:p>
    <w:p w:rsidR="00BB053A" w:rsidP="080610C3" w:rsidRDefault="00BB053A" w14:paraId="67624B85" w14:textId="18312C86">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19AD00DA" w14:textId="4C02EE02">
      <w:pPr>
        <w:pStyle w:val="ListParagraph"/>
        <w:numPr>
          <w:ilvl w:val="0"/>
          <w:numId w:val="2"/>
        </w:numPr>
        <w:spacing w:before="0" w:beforeAutospacing="off" w:after="0" w:afterAutospacing="off"/>
        <w:rPr>
          <w:noProof w:val="0"/>
          <w:lang w:val="en-GB"/>
        </w:rPr>
      </w:pPr>
      <w:r w:rsidRPr="080610C3" w:rsidR="70D2BCFB">
        <w:rPr>
          <w:noProof w:val="0"/>
          <w:lang w:val="en-GB"/>
        </w:rPr>
        <w:t>Duignan, B., 2023. Britannica. The Editors of Encyclopaedia. "</w:t>
      </w:r>
      <w:r w:rsidRPr="080610C3" w:rsidR="70D2BCFB">
        <w:rPr>
          <w:i w:val="1"/>
          <w:iCs w:val="1"/>
          <w:noProof w:val="0"/>
          <w:lang w:val="en-GB"/>
        </w:rPr>
        <w:t>Separation of powers".</w:t>
      </w:r>
      <w:r w:rsidRPr="080610C3" w:rsidR="70D2BCFB">
        <w:rPr>
          <w:noProof w:val="0"/>
          <w:lang w:val="en-GB"/>
        </w:rPr>
        <w:t xml:space="preserve"> History &amp; society. Political science. Encyclopaedia Britannica. [online]. Available from: </w:t>
      </w:r>
    </w:p>
    <w:p w:rsidR="00BB053A" w:rsidP="080610C3" w:rsidRDefault="00BB053A" w14:paraId="6E4085CB" w14:textId="6C0572B5">
      <w:pPr>
        <w:spacing w:line="257" w:lineRule="auto"/>
        <w:rPr>
          <w:rStyle w:val="Hyperlink"/>
          <w:rFonts w:ascii="Calibri" w:hAnsi="Calibri" w:eastAsia="Calibri" w:cs="Calibri"/>
          <w:strike w:val="0"/>
          <w:dstrike w:val="0"/>
          <w:noProof w:val="0"/>
          <w:sz w:val="22"/>
          <w:szCs w:val="22"/>
          <w:lang w:val="en-GB"/>
        </w:rPr>
      </w:pPr>
      <w:r w:rsidRPr="080610C3" w:rsidR="23C663EC">
        <w:rPr>
          <w:rFonts w:ascii="Calibri" w:hAnsi="Calibri" w:eastAsia="Calibri" w:cs="Calibri"/>
          <w:strike w:val="0"/>
          <w:dstrike w:val="0"/>
          <w:noProof w:val="0"/>
          <w:sz w:val="22"/>
          <w:szCs w:val="22"/>
          <w:lang w:val="en-GB"/>
        </w:rPr>
        <w:t xml:space="preserve">              </w:t>
      </w:r>
      <w:hyperlink r:id="R4a8db8e4a0794c1b">
        <w:r w:rsidRPr="080610C3" w:rsidR="70D2BCFB">
          <w:rPr>
            <w:rStyle w:val="Hyperlink"/>
            <w:rFonts w:ascii="Calibri" w:hAnsi="Calibri" w:eastAsia="Calibri" w:cs="Calibri"/>
            <w:strike w:val="0"/>
            <w:dstrike w:val="0"/>
            <w:noProof w:val="0"/>
            <w:sz w:val="22"/>
            <w:szCs w:val="22"/>
            <w:lang w:val="en-GB"/>
          </w:rPr>
          <w:t xml:space="preserve">https://www.britannica.com/topic/separation-of-powers. </w:t>
        </w:r>
      </w:hyperlink>
    </w:p>
    <w:p w:rsidR="00BB053A" w:rsidP="080610C3" w:rsidRDefault="00BB053A" w14:paraId="320C4CAC" w14:textId="48B55D06">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0739F338" w14:textId="288D9D3A">
      <w:pPr>
        <w:pStyle w:val="ListParagraph"/>
        <w:numPr>
          <w:ilvl w:val="0"/>
          <w:numId w:val="2"/>
        </w:numPr>
        <w:spacing w:before="0" w:beforeAutospacing="off" w:after="0" w:afterAutospacing="off"/>
        <w:rPr>
          <w:noProof w:val="0"/>
          <w:lang w:val="en-GB"/>
        </w:rPr>
      </w:pPr>
      <w:r w:rsidRPr="080610C3" w:rsidR="70D2BCFB">
        <w:rPr>
          <w:noProof w:val="0"/>
          <w:lang w:val="en-GB"/>
        </w:rPr>
        <w:t xml:space="preserve">Foley, M., 1999. The politics of the British Constitution. Manchester University Press. </w:t>
      </w:r>
    </w:p>
    <w:p w:rsidR="00BB053A" w:rsidP="080610C3" w:rsidRDefault="00BB053A" w14:paraId="5F2658F4" w14:textId="525C431B">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2D2FA85C" w14:textId="61832F12">
      <w:pPr>
        <w:pStyle w:val="ListParagraph"/>
        <w:numPr>
          <w:ilvl w:val="0"/>
          <w:numId w:val="2"/>
        </w:numPr>
        <w:spacing w:before="0" w:beforeAutospacing="off" w:after="0" w:afterAutospacing="off"/>
        <w:rPr>
          <w:noProof w:val="0"/>
          <w:lang w:val="en-GB"/>
        </w:rPr>
      </w:pPr>
      <w:r w:rsidRPr="080610C3" w:rsidR="70D2BCFB">
        <w:rPr>
          <w:noProof w:val="0"/>
          <w:lang w:val="en-GB"/>
        </w:rPr>
        <w:t xml:space="preserve">Greaves, H.R.G., 2023. The British Constitution. Taylor &amp; Francis. </w:t>
      </w:r>
    </w:p>
    <w:p w:rsidR="00BB053A" w:rsidP="080610C3" w:rsidRDefault="00BB053A" w14:paraId="3335CC57" w14:textId="7DC26F3B">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28264771" w14:textId="6BE0FCEA">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5A74A392" w14:textId="02757A44">
      <w:pPr>
        <w:pStyle w:val="ListParagraph"/>
        <w:numPr>
          <w:ilvl w:val="0"/>
          <w:numId w:val="2"/>
        </w:numPr>
        <w:spacing w:before="0" w:beforeAutospacing="off" w:after="0" w:afterAutospacing="off"/>
        <w:rPr>
          <w:noProof w:val="0"/>
          <w:lang w:val="en-GB"/>
        </w:rPr>
      </w:pPr>
      <w:r w:rsidRPr="080610C3" w:rsidR="70D2BCFB">
        <w:rPr>
          <w:noProof w:val="0"/>
          <w:lang w:val="en-GB"/>
        </w:rPr>
        <w:t xml:space="preserve">Johnson, N., 2004. </w:t>
      </w:r>
      <w:r w:rsidRPr="080610C3" w:rsidR="70D2BCFB">
        <w:rPr>
          <w:i w:val="1"/>
          <w:iCs w:val="1"/>
          <w:noProof w:val="0"/>
          <w:lang w:val="en-GB"/>
        </w:rPr>
        <w:t>Reshaping the British Constitution</w:t>
      </w:r>
      <w:r w:rsidRPr="080610C3" w:rsidR="70D2BCFB">
        <w:rPr>
          <w:noProof w:val="0"/>
          <w:lang w:val="en-GB"/>
        </w:rPr>
        <w:t xml:space="preserve">: Essays in political interpretation. Springer. </w:t>
      </w:r>
    </w:p>
    <w:p w:rsidR="00BB053A" w:rsidP="080610C3" w:rsidRDefault="00BB053A" w14:paraId="63CF24BD" w14:textId="499CC2F1">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4F17C2EC" w14:textId="6826FB70">
      <w:pPr>
        <w:pStyle w:val="ListParagraph"/>
        <w:numPr>
          <w:ilvl w:val="0"/>
          <w:numId w:val="2"/>
        </w:numPr>
        <w:spacing w:before="0" w:beforeAutospacing="off" w:after="0" w:afterAutospacing="off"/>
        <w:rPr>
          <w:noProof w:val="0"/>
          <w:lang w:val="en-GB"/>
        </w:rPr>
      </w:pPr>
      <w:r w:rsidRPr="080610C3" w:rsidR="70D2BCFB">
        <w:rPr>
          <w:noProof w:val="0"/>
          <w:lang w:val="en-GB"/>
        </w:rPr>
        <w:t xml:space="preserve">Klassen, A. J., 2011. </w:t>
      </w:r>
      <w:r w:rsidRPr="080610C3" w:rsidR="70D2BCFB">
        <w:rPr>
          <w:i w:val="1"/>
          <w:iCs w:val="1"/>
          <w:noProof w:val="0"/>
          <w:lang w:val="en-GB"/>
        </w:rPr>
        <w:t>Encyclopaedia of Power</w:t>
      </w:r>
      <w:r w:rsidRPr="080610C3" w:rsidR="70D2BCFB">
        <w:rPr>
          <w:noProof w:val="0"/>
          <w:lang w:val="en-GB"/>
        </w:rPr>
        <w:t xml:space="preserve">. </w:t>
      </w:r>
      <w:r w:rsidRPr="080610C3" w:rsidR="70D2BCFB">
        <w:rPr>
          <w:i w:val="1"/>
          <w:iCs w:val="1"/>
          <w:noProof w:val="0"/>
          <w:lang w:val="en-GB"/>
        </w:rPr>
        <w:t>Separation of Powers</w:t>
      </w:r>
      <w:r w:rsidRPr="080610C3" w:rsidR="70D2BCFB">
        <w:rPr>
          <w:noProof w:val="0"/>
          <w:lang w:val="en-GB"/>
        </w:rPr>
        <w:t>, pp. 597- 598.</w:t>
      </w:r>
    </w:p>
    <w:p w:rsidR="00BB053A" w:rsidP="080610C3" w:rsidRDefault="00BB053A" w14:paraId="40A358FB" w14:textId="29573AB5">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7D6F6613" w14:textId="0A4EE88F">
      <w:pPr>
        <w:pStyle w:val="ListParagraph"/>
        <w:numPr>
          <w:ilvl w:val="0"/>
          <w:numId w:val="2"/>
        </w:numPr>
        <w:spacing w:before="0" w:beforeAutospacing="off" w:after="0" w:afterAutospacing="off"/>
        <w:rPr>
          <w:noProof w:val="0"/>
          <w:lang w:val="en-GB"/>
        </w:rPr>
      </w:pPr>
      <w:r w:rsidRPr="080610C3" w:rsidR="70D2BCFB">
        <w:rPr>
          <w:noProof w:val="0"/>
          <w:lang w:val="en-GB"/>
        </w:rPr>
        <w:t xml:space="preserve">Krause, S., 2000. The spirit of separate powers in Montesquieu. </w:t>
      </w:r>
      <w:r w:rsidRPr="080610C3" w:rsidR="70D2BCFB">
        <w:rPr>
          <w:i w:val="1"/>
          <w:iCs w:val="1"/>
          <w:noProof w:val="0"/>
          <w:lang w:val="en-GB"/>
        </w:rPr>
        <w:t>The Review of Politics</w:t>
      </w:r>
      <w:r w:rsidRPr="080610C3" w:rsidR="70D2BCFB">
        <w:rPr>
          <w:noProof w:val="0"/>
          <w:lang w:val="en-GB"/>
        </w:rPr>
        <w:t>, 62(2), pp. 231-265.</w:t>
      </w:r>
    </w:p>
    <w:p w:rsidR="00BB053A" w:rsidP="080610C3" w:rsidRDefault="00BB053A" w14:paraId="31B9B853" w14:textId="3CA93615">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3551EF6E" w14:textId="6C41636D">
      <w:pPr>
        <w:pStyle w:val="ListParagraph"/>
        <w:numPr>
          <w:ilvl w:val="0"/>
          <w:numId w:val="2"/>
        </w:numPr>
        <w:spacing w:before="0" w:beforeAutospacing="off" w:after="0" w:afterAutospacing="off"/>
        <w:rPr>
          <w:noProof w:val="0"/>
          <w:lang w:val="en-GB"/>
        </w:rPr>
      </w:pPr>
      <w:r w:rsidRPr="080610C3" w:rsidR="70D2BCFB">
        <w:rPr>
          <w:noProof w:val="0"/>
          <w:lang w:val="en-GB"/>
        </w:rPr>
        <w:t xml:space="preserve">Law Teacher, 2013. Separation of Powers in the UK. [online]. Available from: </w:t>
      </w:r>
      <w:hyperlink r:id="R3d01760a92a24852">
        <w:r w:rsidRPr="080610C3" w:rsidR="70D2BCFB">
          <w:rPr>
            <w:rStyle w:val="Hyperlink"/>
            <w:strike w:val="0"/>
            <w:dstrike w:val="0"/>
            <w:noProof w:val="0"/>
            <w:lang w:val="en-GB"/>
          </w:rPr>
          <w:t>https://www.lawteacher.net/free-law-essays/family-law/separation-of-powers-in-the-uk.php?vref=1</w:t>
        </w:r>
      </w:hyperlink>
      <w:r w:rsidRPr="080610C3" w:rsidR="70D2BCFB">
        <w:rPr>
          <w:noProof w:val="0"/>
          <w:lang w:val="en-GB"/>
        </w:rPr>
        <w:t xml:space="preserve"> </w:t>
      </w:r>
    </w:p>
    <w:p w:rsidR="00BB053A" w:rsidP="080610C3" w:rsidRDefault="00BB053A" w14:paraId="0E0B9AAE" w14:textId="417CCED5">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2054E823" w14:textId="51FA51BD">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204E009F" w14:textId="6D511ACA">
      <w:pPr>
        <w:pStyle w:val="ListParagraph"/>
        <w:numPr>
          <w:ilvl w:val="0"/>
          <w:numId w:val="2"/>
        </w:numPr>
        <w:spacing w:before="0" w:beforeAutospacing="off" w:after="0" w:afterAutospacing="off"/>
        <w:rPr>
          <w:noProof w:val="0"/>
          <w:lang w:val="en-GB"/>
        </w:rPr>
      </w:pPr>
      <w:r w:rsidRPr="080610C3" w:rsidR="70D2BCFB">
        <w:rPr>
          <w:noProof w:val="0"/>
          <w:lang w:val="en-GB"/>
        </w:rPr>
        <w:t xml:space="preserve">Legislation, 2005. The National Archives. Constitutional Reform Act 2005. UK Public General Acts. Explanatory notes. Overview. [online]. Available from: </w:t>
      </w:r>
    </w:p>
    <w:p w:rsidR="00BB053A" w:rsidP="080610C3" w:rsidRDefault="00BB053A" w14:paraId="7BFB9A2A" w14:textId="0772CDE2">
      <w:pPr>
        <w:spacing w:line="257" w:lineRule="auto"/>
        <w:rPr>
          <w:rFonts w:ascii="Calibri" w:hAnsi="Calibri" w:eastAsia="Calibri" w:cs="Calibri"/>
          <w:noProof w:val="0"/>
          <w:sz w:val="22"/>
          <w:szCs w:val="22"/>
          <w:lang w:val="en-GB"/>
        </w:rPr>
      </w:pPr>
      <w:r w:rsidRPr="080610C3" w:rsidR="3BDADA1B">
        <w:rPr>
          <w:rFonts w:ascii="Calibri" w:hAnsi="Calibri" w:eastAsia="Calibri" w:cs="Calibri"/>
          <w:strike w:val="0"/>
          <w:dstrike w:val="0"/>
          <w:noProof w:val="0"/>
          <w:sz w:val="22"/>
          <w:szCs w:val="22"/>
          <w:lang w:val="en-GB"/>
        </w:rPr>
        <w:t xml:space="preserve">              </w:t>
      </w:r>
      <w:hyperlink r:id="R9eddf4adc64f4076">
        <w:r w:rsidRPr="080610C3" w:rsidR="70D2BCFB">
          <w:rPr>
            <w:rStyle w:val="Hyperlink"/>
            <w:rFonts w:ascii="Calibri" w:hAnsi="Calibri" w:eastAsia="Calibri" w:cs="Calibri"/>
            <w:strike w:val="0"/>
            <w:dstrike w:val="0"/>
            <w:noProof w:val="0"/>
            <w:sz w:val="22"/>
            <w:szCs w:val="22"/>
            <w:lang w:val="en-GB"/>
          </w:rPr>
          <w:t>https://www.legislation.gov.uk/ukpga/2005/4/notes/division/2</w:t>
        </w:r>
      </w:hyperlink>
      <w:r w:rsidRPr="080610C3" w:rsidR="70D2BCFB">
        <w:rPr>
          <w:rFonts w:ascii="Calibri" w:hAnsi="Calibri" w:eastAsia="Calibri" w:cs="Calibri"/>
          <w:noProof w:val="0"/>
          <w:sz w:val="22"/>
          <w:szCs w:val="22"/>
          <w:lang w:val="en-GB"/>
        </w:rPr>
        <w:t xml:space="preserve"> </w:t>
      </w:r>
    </w:p>
    <w:p w:rsidR="00BB053A" w:rsidP="080610C3" w:rsidRDefault="00BB053A" w14:paraId="0D654E57" w14:textId="418F5921">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5F0008DD" w14:textId="2090B3F7">
      <w:pPr>
        <w:pStyle w:val="ListParagraph"/>
        <w:numPr>
          <w:ilvl w:val="0"/>
          <w:numId w:val="2"/>
        </w:numPr>
        <w:spacing w:before="0" w:beforeAutospacing="off" w:after="0" w:afterAutospacing="off"/>
        <w:rPr>
          <w:noProof w:val="0"/>
          <w:lang w:val="en-GB"/>
        </w:rPr>
      </w:pPr>
      <w:r w:rsidRPr="320DEAEE" w:rsidR="70D2BCFB">
        <w:rPr>
          <w:noProof w:val="0"/>
          <w:lang w:val="en-GB"/>
        </w:rPr>
        <w:t xml:space="preserve">Loughlin, M., 2013. The British Constitution: </w:t>
      </w:r>
      <w:bookmarkStart w:name="_Int_feUyZosm" w:id="1902374087"/>
      <w:r w:rsidRPr="320DEAEE" w:rsidR="70D2BCFB">
        <w:rPr>
          <w:noProof w:val="0"/>
          <w:lang w:val="en-GB"/>
        </w:rPr>
        <w:t>a very short</w:t>
      </w:r>
      <w:bookmarkEnd w:id="1902374087"/>
      <w:r w:rsidRPr="320DEAEE" w:rsidR="70D2BCFB">
        <w:rPr>
          <w:noProof w:val="0"/>
          <w:lang w:val="en-GB"/>
        </w:rPr>
        <w:t xml:space="preserve"> introduction. OUP Oxford. </w:t>
      </w:r>
    </w:p>
    <w:p w:rsidR="00BB053A" w:rsidP="080610C3" w:rsidRDefault="00BB053A" w14:paraId="7276AE6E" w14:textId="2EAE61D0">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6A3B1379" w14:textId="1D99808D">
      <w:pPr>
        <w:pStyle w:val="ListParagraph"/>
        <w:numPr>
          <w:ilvl w:val="0"/>
          <w:numId w:val="2"/>
        </w:numPr>
        <w:spacing w:before="0" w:beforeAutospacing="off" w:after="0" w:afterAutospacing="off"/>
        <w:rPr>
          <w:noProof w:val="0"/>
          <w:lang w:val="en-GB"/>
        </w:rPr>
      </w:pPr>
      <w:r w:rsidRPr="080610C3" w:rsidR="70D2BCFB">
        <w:rPr>
          <w:noProof w:val="0"/>
          <w:lang w:val="en-GB"/>
        </w:rPr>
        <w:t xml:space="preserve">Madison, J., 1788. The Federalist Papers, No 62. </w:t>
      </w:r>
      <w:r w:rsidRPr="080610C3" w:rsidR="70D2BCFB">
        <w:rPr>
          <w:i w:val="1"/>
          <w:iCs w:val="1"/>
          <w:noProof w:val="0"/>
          <w:lang w:val="en-GB"/>
        </w:rPr>
        <w:t>Independent Journal, February 27.</w:t>
      </w:r>
      <w:r w:rsidRPr="080610C3" w:rsidR="70D2BCFB">
        <w:rPr>
          <w:noProof w:val="0"/>
          <w:lang w:val="en-GB"/>
        </w:rPr>
        <w:t xml:space="preserve"> </w:t>
      </w:r>
    </w:p>
    <w:p w:rsidR="00BB053A" w:rsidP="080610C3" w:rsidRDefault="00BB053A" w14:paraId="74285AA3" w14:textId="5669E2C9">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1B566E57" w14:textId="1AF8F954">
      <w:pPr>
        <w:pStyle w:val="ListParagraph"/>
        <w:numPr>
          <w:ilvl w:val="0"/>
          <w:numId w:val="2"/>
        </w:numPr>
        <w:spacing w:before="0" w:beforeAutospacing="off" w:after="0" w:afterAutospacing="off"/>
        <w:rPr>
          <w:noProof w:val="0"/>
          <w:lang w:val="en-GB"/>
        </w:rPr>
      </w:pPr>
      <w:r w:rsidRPr="080610C3" w:rsidR="70D2BCFB">
        <w:rPr>
          <w:noProof w:val="0"/>
          <w:lang w:val="en-GB"/>
        </w:rPr>
        <w:t xml:space="preserve">McHarg, A., 2008. Reforming the United Kingdom Constitution: Law, Convention, Soft Law. The Modern Law Review, 71(6), pp. 853-877 </w:t>
      </w:r>
    </w:p>
    <w:p w:rsidR="00BB053A" w:rsidP="080610C3" w:rsidRDefault="00BB053A" w14:paraId="40537D73" w14:textId="698975D2">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5CE00864" w14:textId="6BF8571D">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7B296E0D" w14:textId="44D4600C">
      <w:pPr>
        <w:pStyle w:val="ListParagraph"/>
        <w:numPr>
          <w:ilvl w:val="0"/>
          <w:numId w:val="2"/>
        </w:numPr>
        <w:spacing w:before="0" w:beforeAutospacing="off" w:after="0" w:afterAutospacing="off"/>
        <w:rPr>
          <w:noProof w:val="0"/>
          <w:lang w:val="en-GB"/>
        </w:rPr>
      </w:pPr>
      <w:r w:rsidRPr="080610C3" w:rsidR="70D2BCFB">
        <w:rPr>
          <w:noProof w:val="0"/>
          <w:lang w:val="en-GB"/>
        </w:rPr>
        <w:t xml:space="preserve">Politics, 2021, What is a written constitution. [online]. Available from: </w:t>
      </w:r>
    </w:p>
    <w:p w:rsidR="00BB053A" w:rsidP="080610C3" w:rsidRDefault="00BB053A" w14:paraId="42A46401" w14:textId="3226C7E6">
      <w:pPr>
        <w:spacing w:after="160" w:afterAutospacing="off" w:line="257" w:lineRule="auto"/>
      </w:pPr>
      <w:r w:rsidRPr="080610C3" w:rsidR="70D2BCFB">
        <w:rPr>
          <w:rFonts w:ascii="Calibri" w:hAnsi="Calibri" w:eastAsia="Calibri" w:cs="Calibri"/>
          <w:noProof w:val="0"/>
          <w:sz w:val="22"/>
          <w:szCs w:val="22"/>
          <w:lang w:val="en-GB"/>
        </w:rPr>
        <w:t xml:space="preserve">              </w:t>
      </w:r>
      <w:hyperlink r:id="Rcc397e12ee834680">
        <w:r w:rsidRPr="080610C3" w:rsidR="70D2BCFB">
          <w:rPr>
            <w:rStyle w:val="Hyperlink"/>
            <w:rFonts w:ascii="Calibri" w:hAnsi="Calibri" w:eastAsia="Calibri" w:cs="Calibri"/>
            <w:strike w:val="0"/>
            <w:dstrike w:val="0"/>
            <w:noProof w:val="0"/>
            <w:sz w:val="22"/>
            <w:szCs w:val="22"/>
            <w:lang w:val="en-GB"/>
          </w:rPr>
          <w:t>https://www.politics.co.uk/reference/written-constitution/</w:t>
        </w:r>
      </w:hyperlink>
      <w:r w:rsidRPr="080610C3" w:rsidR="70D2BCFB">
        <w:rPr>
          <w:rFonts w:ascii="Calibri" w:hAnsi="Calibri" w:eastAsia="Calibri" w:cs="Calibri"/>
          <w:noProof w:val="0"/>
          <w:sz w:val="22"/>
          <w:szCs w:val="22"/>
          <w:lang w:val="en-GB"/>
        </w:rPr>
        <w:t xml:space="preserve"> </w:t>
      </w:r>
    </w:p>
    <w:p w:rsidR="00BB053A" w:rsidP="080610C3" w:rsidRDefault="00BB053A" w14:paraId="1AC8E004" w14:textId="3695C121">
      <w:pPr>
        <w:pStyle w:val="ListParagraph"/>
        <w:numPr>
          <w:ilvl w:val="0"/>
          <w:numId w:val="2"/>
        </w:numPr>
        <w:spacing w:before="0" w:beforeAutospacing="off" w:after="0" w:afterAutospacing="off"/>
        <w:rPr>
          <w:noProof w:val="0"/>
          <w:lang w:val="en-GB"/>
        </w:rPr>
      </w:pPr>
      <w:r w:rsidRPr="320DEAEE" w:rsidR="70D2BCFB">
        <w:rPr>
          <w:noProof w:val="0"/>
          <w:lang w:val="en-GB"/>
        </w:rPr>
        <w:t>Susemihl</w:t>
      </w:r>
      <w:r w:rsidRPr="320DEAEE" w:rsidR="70D2BCFB">
        <w:rPr>
          <w:noProof w:val="0"/>
          <w:lang w:val="en-GB"/>
        </w:rPr>
        <w:t xml:space="preserve">, F. and Hicks, R.D., 1894. </w:t>
      </w:r>
      <w:r w:rsidRPr="320DEAEE" w:rsidR="70D2BCFB">
        <w:rPr>
          <w:i w:val="1"/>
          <w:iCs w:val="1"/>
          <w:noProof w:val="0"/>
          <w:lang w:val="en-GB"/>
        </w:rPr>
        <w:t>The politics of Aristotle: books IV: a revised text</w:t>
      </w:r>
      <w:r w:rsidRPr="320DEAEE" w:rsidR="70D2BCFB">
        <w:rPr>
          <w:noProof w:val="0"/>
          <w:lang w:val="en-GB"/>
        </w:rPr>
        <w:t>. Arno Press</w:t>
      </w:r>
      <w:r w:rsidRPr="320DEAEE" w:rsidR="17B5E132">
        <w:rPr>
          <w:noProof w:val="0"/>
          <w:lang w:val="en-GB"/>
        </w:rPr>
        <w:t xml:space="preserve">. </w:t>
      </w:r>
    </w:p>
    <w:p w:rsidR="00BB053A" w:rsidP="080610C3" w:rsidRDefault="00BB053A" w14:paraId="519077C0" w14:textId="41427C10">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4703AE15" w14:textId="7A1C10B1">
      <w:pPr>
        <w:pStyle w:val="ListParagraph"/>
        <w:numPr>
          <w:ilvl w:val="0"/>
          <w:numId w:val="2"/>
        </w:numPr>
        <w:spacing w:before="0" w:beforeAutospacing="off" w:after="0" w:afterAutospacing="off"/>
        <w:rPr>
          <w:noProof w:val="0"/>
          <w:lang w:val="en-GB"/>
        </w:rPr>
      </w:pPr>
      <w:r w:rsidRPr="080610C3" w:rsidR="70D2BCFB">
        <w:rPr>
          <w:noProof w:val="0"/>
          <w:lang w:val="en-GB"/>
        </w:rPr>
        <w:t>The Lawyers and Jurists, 2017. Law and Ethics. Separation of power and UK Constitution. [online]. Available from:</w:t>
      </w:r>
    </w:p>
    <w:p w:rsidR="00BB053A" w:rsidP="080610C3" w:rsidRDefault="00BB053A" w14:paraId="36FF18FB" w14:textId="78F933AD">
      <w:pPr>
        <w:spacing w:line="257" w:lineRule="auto"/>
        <w:rPr>
          <w:rFonts w:ascii="Calibri" w:hAnsi="Calibri" w:eastAsia="Calibri" w:cs="Calibri"/>
          <w:noProof w:val="0"/>
          <w:sz w:val="22"/>
          <w:szCs w:val="22"/>
          <w:lang w:val="en-GB"/>
        </w:rPr>
      </w:pPr>
      <w:r w:rsidRPr="080610C3" w:rsidR="55F3C9A3">
        <w:rPr>
          <w:rFonts w:ascii="Calibri" w:hAnsi="Calibri" w:eastAsia="Calibri" w:cs="Calibri"/>
          <w:strike w:val="0"/>
          <w:dstrike w:val="0"/>
          <w:noProof w:val="0"/>
          <w:sz w:val="22"/>
          <w:szCs w:val="22"/>
          <w:lang w:val="en-GB"/>
        </w:rPr>
        <w:t xml:space="preserve">              </w:t>
      </w:r>
      <w:hyperlink r:id="R8067955b332b4597">
        <w:r w:rsidRPr="080610C3" w:rsidR="70D2BCFB">
          <w:rPr>
            <w:rStyle w:val="Hyperlink"/>
            <w:rFonts w:ascii="Calibri" w:hAnsi="Calibri" w:eastAsia="Calibri" w:cs="Calibri"/>
            <w:strike w:val="0"/>
            <w:dstrike w:val="0"/>
            <w:noProof w:val="0"/>
            <w:sz w:val="22"/>
            <w:szCs w:val="22"/>
            <w:lang w:val="en-GB"/>
          </w:rPr>
          <w:t>https://www.lawyersnjurists.com/article/separation-of-power-and-uk-constitution/</w:t>
        </w:r>
      </w:hyperlink>
      <w:r w:rsidRPr="080610C3" w:rsidR="70D2BCFB">
        <w:rPr>
          <w:rFonts w:ascii="Calibri" w:hAnsi="Calibri" w:eastAsia="Calibri" w:cs="Calibri"/>
          <w:noProof w:val="0"/>
          <w:sz w:val="22"/>
          <w:szCs w:val="22"/>
          <w:lang w:val="en-GB"/>
        </w:rPr>
        <w:t xml:space="preserve"> </w:t>
      </w:r>
    </w:p>
    <w:p w:rsidR="00BB053A" w:rsidP="080610C3" w:rsidRDefault="00BB053A" w14:paraId="4FD48195" w14:textId="6028440C">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2E99D8DC" w14:textId="25DB57B9">
      <w:pPr>
        <w:pStyle w:val="ListParagraph"/>
        <w:numPr>
          <w:ilvl w:val="0"/>
          <w:numId w:val="2"/>
        </w:numPr>
        <w:spacing w:before="0" w:beforeAutospacing="off" w:after="0" w:afterAutospacing="off"/>
        <w:rPr>
          <w:noProof w:val="0"/>
          <w:lang w:val="en-GB"/>
        </w:rPr>
      </w:pPr>
      <w:r w:rsidRPr="080610C3" w:rsidR="70D2BCFB">
        <w:rPr>
          <w:noProof w:val="0"/>
          <w:lang w:val="en-GB"/>
        </w:rPr>
        <w:t>The Supreme Court, 2023. History. Significance to the UK. [online]. Available from:</w:t>
      </w:r>
    </w:p>
    <w:p w:rsidR="00BB053A" w:rsidP="080610C3" w:rsidRDefault="00BB053A" w14:paraId="269E72A9" w14:textId="58500F56">
      <w:pPr>
        <w:spacing w:line="257" w:lineRule="auto"/>
        <w:rPr>
          <w:rFonts w:ascii="Calibri" w:hAnsi="Calibri" w:eastAsia="Calibri" w:cs="Calibri"/>
          <w:strike w:val="0"/>
          <w:dstrike w:val="0"/>
          <w:noProof w:val="0"/>
          <w:color w:val="0000FF"/>
          <w:sz w:val="22"/>
          <w:szCs w:val="22"/>
          <w:u w:val="single"/>
          <w:lang w:val="en-GB"/>
        </w:rPr>
      </w:pPr>
      <w:r w:rsidRPr="080610C3" w:rsidR="3B8666E2">
        <w:rPr>
          <w:rFonts w:ascii="Calibri" w:hAnsi="Calibri" w:eastAsia="Calibri" w:cs="Calibri"/>
          <w:strike w:val="0"/>
          <w:dstrike w:val="0"/>
          <w:noProof w:val="0"/>
          <w:sz w:val="22"/>
          <w:szCs w:val="22"/>
          <w:lang w:val="en-GB"/>
        </w:rPr>
        <w:t xml:space="preserve">               </w:t>
      </w:r>
      <w:hyperlink r:id="R6a79b344d6b042af">
        <w:r w:rsidRPr="080610C3" w:rsidR="70D2BCFB">
          <w:rPr>
            <w:rStyle w:val="Hyperlink"/>
            <w:rFonts w:ascii="Calibri" w:hAnsi="Calibri" w:eastAsia="Calibri" w:cs="Calibri"/>
            <w:strike w:val="0"/>
            <w:dstrike w:val="0"/>
            <w:noProof w:val="0"/>
            <w:sz w:val="22"/>
            <w:szCs w:val="22"/>
            <w:lang w:val="en-GB"/>
          </w:rPr>
          <w:t>https://www.supremecourt.uk/about/history.html</w:t>
        </w:r>
      </w:hyperlink>
      <w:r w:rsidRPr="080610C3" w:rsidR="70D2BCFB">
        <w:rPr>
          <w:rFonts w:ascii="Calibri" w:hAnsi="Calibri" w:eastAsia="Calibri" w:cs="Calibri"/>
          <w:strike w:val="0"/>
          <w:dstrike w:val="0"/>
          <w:noProof w:val="0"/>
          <w:color w:val="0000FF"/>
          <w:sz w:val="22"/>
          <w:szCs w:val="22"/>
          <w:u w:val="single"/>
          <w:lang w:val="en-GB"/>
        </w:rPr>
        <w:t xml:space="preserve"> </w:t>
      </w:r>
    </w:p>
    <w:p w:rsidR="00BB053A" w:rsidP="080610C3" w:rsidRDefault="00BB053A" w14:paraId="7F68204D" w14:textId="49DEF543">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57089D03" w14:textId="07FA1727">
      <w:pPr>
        <w:pStyle w:val="ListParagraph"/>
        <w:numPr>
          <w:ilvl w:val="0"/>
          <w:numId w:val="2"/>
        </w:numPr>
        <w:spacing w:before="0" w:beforeAutospacing="off" w:after="0" w:afterAutospacing="off"/>
        <w:rPr>
          <w:noProof w:val="0"/>
          <w:lang w:val="en-GB"/>
        </w:rPr>
      </w:pPr>
      <w:r w:rsidRPr="080610C3" w:rsidR="70D2BCFB">
        <w:rPr>
          <w:noProof w:val="0"/>
          <w:lang w:val="en-GB"/>
        </w:rPr>
        <w:t>Tutor2u, 2021. Politics. Study notes. Constitutional Reform Act 2005. [online]. Available from:</w:t>
      </w:r>
    </w:p>
    <w:p w:rsidR="00BB053A" w:rsidP="080610C3" w:rsidRDefault="00BB053A" w14:paraId="2BF0DB62" w14:textId="76AE38D6">
      <w:pPr>
        <w:spacing w:line="257" w:lineRule="auto"/>
        <w:rPr>
          <w:rFonts w:ascii="Calibri" w:hAnsi="Calibri" w:eastAsia="Calibri" w:cs="Calibri"/>
          <w:noProof w:val="0"/>
          <w:sz w:val="22"/>
          <w:szCs w:val="22"/>
          <w:lang w:val="en-GB"/>
        </w:rPr>
      </w:pPr>
      <w:r w:rsidRPr="080610C3" w:rsidR="664944E3">
        <w:rPr>
          <w:rFonts w:ascii="Calibri" w:hAnsi="Calibri" w:eastAsia="Calibri" w:cs="Calibri"/>
          <w:strike w:val="0"/>
          <w:dstrike w:val="0"/>
          <w:noProof w:val="0"/>
          <w:sz w:val="22"/>
          <w:szCs w:val="22"/>
          <w:lang w:val="en-GB"/>
        </w:rPr>
        <w:t xml:space="preserve">              </w:t>
      </w:r>
      <w:hyperlink r:id="Ra0a4fce308d84112">
        <w:r w:rsidRPr="080610C3" w:rsidR="70D2BCFB">
          <w:rPr>
            <w:rStyle w:val="Hyperlink"/>
            <w:rFonts w:ascii="Calibri" w:hAnsi="Calibri" w:eastAsia="Calibri" w:cs="Calibri"/>
            <w:strike w:val="0"/>
            <w:dstrike w:val="0"/>
            <w:noProof w:val="0"/>
            <w:sz w:val="22"/>
            <w:szCs w:val="22"/>
            <w:lang w:val="en-GB"/>
          </w:rPr>
          <w:t>https://www.tutor2u.net/politics/reference/constitutional-reform-act-2005</w:t>
        </w:r>
      </w:hyperlink>
      <w:r w:rsidRPr="080610C3" w:rsidR="70D2BCFB">
        <w:rPr>
          <w:rFonts w:ascii="Calibri" w:hAnsi="Calibri" w:eastAsia="Calibri" w:cs="Calibri"/>
          <w:noProof w:val="0"/>
          <w:sz w:val="22"/>
          <w:szCs w:val="22"/>
          <w:lang w:val="en-GB"/>
        </w:rPr>
        <w:t xml:space="preserve"> </w:t>
      </w:r>
    </w:p>
    <w:p w:rsidR="00BB053A" w:rsidP="080610C3" w:rsidRDefault="00BB053A" w14:paraId="4A1382B0" w14:textId="65F27F26">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439865EA" w14:textId="7FD9A0BE">
      <w:pPr>
        <w:pStyle w:val="ListParagraph"/>
        <w:numPr>
          <w:ilvl w:val="0"/>
          <w:numId w:val="2"/>
        </w:numPr>
        <w:spacing w:before="0" w:beforeAutospacing="off" w:after="0" w:afterAutospacing="off"/>
        <w:rPr>
          <w:noProof w:val="0"/>
          <w:lang w:val="en-GB"/>
        </w:rPr>
      </w:pPr>
      <w:r w:rsidRPr="080610C3" w:rsidR="70D2BCFB">
        <w:rPr>
          <w:noProof w:val="0"/>
          <w:lang w:val="en-GB"/>
        </w:rPr>
        <w:t xml:space="preserve">UCL University College London, 2023. Explainers. What are Constitutional Principles. The Constitution Unit. [online]. Available from: </w:t>
      </w:r>
    </w:p>
    <w:p w:rsidR="00BB053A" w:rsidP="080610C3" w:rsidRDefault="00BB053A" w14:paraId="6EFB438B" w14:textId="6C27E3CD">
      <w:pPr>
        <w:spacing w:after="160" w:afterAutospacing="off" w:line="257" w:lineRule="auto"/>
      </w:pPr>
      <w:r w:rsidRPr="080610C3" w:rsidR="70D2BCFB">
        <w:rPr>
          <w:rFonts w:ascii="Calibri" w:hAnsi="Calibri" w:eastAsia="Calibri" w:cs="Calibri"/>
          <w:noProof w:val="0"/>
          <w:sz w:val="22"/>
          <w:szCs w:val="22"/>
          <w:lang w:val="en-GB"/>
        </w:rPr>
        <w:t xml:space="preserve">              </w:t>
      </w:r>
      <w:hyperlink r:id="Rdda5ceeba1b64208">
        <w:r w:rsidRPr="080610C3" w:rsidR="70D2BCFB">
          <w:rPr>
            <w:rStyle w:val="Hyperlink"/>
            <w:rFonts w:ascii="Calibri" w:hAnsi="Calibri" w:eastAsia="Calibri" w:cs="Calibri"/>
            <w:strike w:val="0"/>
            <w:dstrike w:val="0"/>
            <w:noProof w:val="0"/>
            <w:sz w:val="22"/>
            <w:szCs w:val="22"/>
            <w:lang w:val="en-GB"/>
          </w:rPr>
          <w:t>https://www.ucl.ac.uk/constitution-unit/explainers/what-are-constitutional-principles</w:t>
        </w:r>
      </w:hyperlink>
      <w:r w:rsidRPr="080610C3" w:rsidR="70D2BCFB">
        <w:rPr>
          <w:rFonts w:ascii="Calibri" w:hAnsi="Calibri" w:eastAsia="Calibri" w:cs="Calibri"/>
          <w:noProof w:val="0"/>
          <w:sz w:val="22"/>
          <w:szCs w:val="22"/>
          <w:lang w:val="en-GB"/>
        </w:rPr>
        <w:t xml:space="preserve"> </w:t>
      </w:r>
    </w:p>
    <w:p w:rsidR="00BB053A" w:rsidP="080610C3" w:rsidRDefault="00BB053A" w14:paraId="0274D87B" w14:textId="228DA9CF">
      <w:pPr>
        <w:spacing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68F80C0B" w14:textId="03ED897B">
      <w:pPr>
        <w:pStyle w:val="ListParagraph"/>
        <w:numPr>
          <w:ilvl w:val="0"/>
          <w:numId w:val="2"/>
        </w:numPr>
        <w:spacing w:before="0" w:beforeAutospacing="off" w:after="0" w:afterAutospacing="off"/>
        <w:rPr>
          <w:noProof w:val="0"/>
          <w:lang w:val="en-GB"/>
        </w:rPr>
      </w:pPr>
      <w:r w:rsidRPr="080610C3" w:rsidR="70D2BCFB">
        <w:rPr>
          <w:noProof w:val="0"/>
          <w:lang w:val="en-GB"/>
        </w:rPr>
        <w:t xml:space="preserve">UK Parliament, 2023. Site Information. Glossary. Constitution. [online]. Available from: </w:t>
      </w:r>
    </w:p>
    <w:p w:rsidR="00BB053A" w:rsidP="080610C3" w:rsidRDefault="00BB053A" w14:paraId="0BA29798" w14:textId="2FD40A71">
      <w:pPr>
        <w:spacing w:after="160" w:afterAutospacing="off" w:line="257" w:lineRule="auto"/>
      </w:pPr>
      <w:r w:rsidRPr="080610C3" w:rsidR="70D2BCFB">
        <w:rPr>
          <w:rFonts w:ascii="Calibri" w:hAnsi="Calibri" w:eastAsia="Calibri" w:cs="Calibri"/>
          <w:noProof w:val="0"/>
          <w:sz w:val="22"/>
          <w:szCs w:val="22"/>
          <w:lang w:val="en-GB"/>
        </w:rPr>
        <w:t xml:space="preserve">               </w:t>
      </w:r>
      <w:hyperlink r:id="Reefac2cdd6484f70">
        <w:r w:rsidRPr="080610C3" w:rsidR="70D2BCFB">
          <w:rPr>
            <w:rStyle w:val="Hyperlink"/>
            <w:rFonts w:ascii="Calibri" w:hAnsi="Calibri" w:eastAsia="Calibri" w:cs="Calibri"/>
            <w:strike w:val="0"/>
            <w:dstrike w:val="0"/>
            <w:noProof w:val="0"/>
            <w:sz w:val="22"/>
            <w:szCs w:val="22"/>
            <w:lang w:val="en-GB"/>
          </w:rPr>
          <w:t>https://www.parliament.uk/site-information/glossary/constitution/</w:t>
        </w:r>
      </w:hyperlink>
      <w:r w:rsidRPr="080610C3" w:rsidR="70D2BCFB">
        <w:rPr>
          <w:rFonts w:ascii="Calibri" w:hAnsi="Calibri" w:eastAsia="Calibri" w:cs="Calibri"/>
          <w:noProof w:val="0"/>
          <w:sz w:val="22"/>
          <w:szCs w:val="22"/>
          <w:lang w:val="en-GB"/>
        </w:rPr>
        <w:t xml:space="preserve"> </w:t>
      </w:r>
    </w:p>
    <w:p w:rsidR="00BB053A" w:rsidP="080610C3" w:rsidRDefault="00BB053A" w14:paraId="51DE7C1D" w14:textId="2B9A0EEE">
      <w:pPr>
        <w:spacing w:after="160" w:afterAutospacing="off" w:line="257" w:lineRule="auto"/>
      </w:pPr>
      <w:r w:rsidRPr="080610C3" w:rsidR="70D2BCFB">
        <w:rPr>
          <w:rFonts w:ascii="Calibri" w:hAnsi="Calibri" w:eastAsia="Calibri" w:cs="Calibri"/>
          <w:noProof w:val="0"/>
          <w:sz w:val="22"/>
          <w:szCs w:val="22"/>
          <w:lang w:val="en-GB"/>
        </w:rPr>
        <w:t xml:space="preserve"> </w:t>
      </w:r>
    </w:p>
    <w:p w:rsidR="00BB053A" w:rsidP="080610C3" w:rsidRDefault="00BB053A" w14:paraId="65187237" w14:textId="15ABD18E">
      <w:pPr>
        <w:pStyle w:val="ListParagraph"/>
        <w:numPr>
          <w:ilvl w:val="0"/>
          <w:numId w:val="2"/>
        </w:numPr>
        <w:spacing w:before="0" w:beforeAutospacing="off" w:after="0" w:afterAutospacing="off"/>
        <w:rPr>
          <w:noProof w:val="0"/>
          <w:lang w:val="en-GB"/>
        </w:rPr>
      </w:pPr>
      <w:r w:rsidRPr="080610C3" w:rsidR="70D2BCFB">
        <w:rPr>
          <w:noProof w:val="0"/>
          <w:lang w:val="en-GB"/>
        </w:rPr>
        <w:t xml:space="preserve">Vaia, 2023. Politics. UK Constitution. UK Government. [online]. Available from: </w:t>
      </w:r>
    </w:p>
    <w:p w:rsidR="00BB053A" w:rsidP="080610C3" w:rsidRDefault="00BB053A" w14:paraId="528ABC51" w14:textId="7DD3D3BE">
      <w:pPr>
        <w:spacing w:after="160" w:afterAutospacing="off" w:line="257" w:lineRule="auto"/>
        <w:rPr>
          <w:rFonts w:ascii="Calibri" w:hAnsi="Calibri" w:eastAsia="Calibri" w:cs="Calibri"/>
          <w:noProof w:val="0"/>
          <w:sz w:val="22"/>
          <w:szCs w:val="22"/>
          <w:lang w:val="en-GB"/>
        </w:rPr>
      </w:pPr>
      <w:r w:rsidRPr="320DEAEE" w:rsidR="17A8D435">
        <w:rPr>
          <w:rFonts w:ascii="Calibri" w:hAnsi="Calibri" w:eastAsia="Calibri" w:cs="Calibri"/>
          <w:strike w:val="0"/>
          <w:dstrike w:val="0"/>
          <w:noProof w:val="0"/>
          <w:sz w:val="22"/>
          <w:szCs w:val="22"/>
          <w:lang w:val="en-GB"/>
        </w:rPr>
        <w:t xml:space="preserve">               </w:t>
      </w:r>
      <w:hyperlink w:anchor=":~:text=The%20UK%20Constitution%20is%20what%20gives" r:id="R7daa50c07c4c45d9">
        <w:r w:rsidRPr="320DEAEE" w:rsidR="70D2BCFB">
          <w:rPr>
            <w:rStyle w:val="Hyperlink"/>
            <w:rFonts w:ascii="Calibri" w:hAnsi="Calibri" w:eastAsia="Calibri" w:cs="Calibri"/>
            <w:strike w:val="0"/>
            <w:dstrike w:val="0"/>
            <w:noProof w:val="0"/>
            <w:sz w:val="22"/>
            <w:szCs w:val="22"/>
            <w:lang w:val="en-GB"/>
          </w:rPr>
          <w:t>https://www.hellovaia.com/explanations/politics/uk-government/uk-</w:t>
        </w:r>
        <w:r w:rsidRPr="320DEAEE" w:rsidR="0CF09CEF">
          <w:rPr>
            <w:rStyle w:val="Hyperlink"/>
            <w:rFonts w:ascii="Calibri" w:hAnsi="Calibri" w:eastAsia="Calibri" w:cs="Calibri"/>
            <w:strike w:val="0"/>
            <w:dstrike w:val="0"/>
            <w:noProof w:val="0"/>
            <w:sz w:val="22"/>
            <w:szCs w:val="22"/>
            <w:lang w:val="en-GB"/>
          </w:rPr>
          <w:t xml:space="preserve">     </w:t>
        </w:r>
        <w:r w:rsidRPr="320DEAEE" w:rsidR="70D2BCFB">
          <w:rPr>
            <w:rStyle w:val="Hyperlink"/>
            <w:rFonts w:ascii="Calibri" w:hAnsi="Calibri" w:eastAsia="Calibri" w:cs="Calibri"/>
            <w:strike w:val="0"/>
            <w:dstrike w:val="0"/>
            <w:noProof w:val="0"/>
            <w:sz w:val="22"/>
            <w:szCs w:val="22"/>
            <w:lang w:val="en-GB"/>
          </w:rPr>
          <w:t>constitution/</w:t>
        </w:r>
        <w:r w:rsidRPr="320DEAEE" w:rsidR="1612C880">
          <w:rPr>
            <w:rStyle w:val="Hyperlink"/>
            <w:rFonts w:ascii="Calibri" w:hAnsi="Calibri" w:eastAsia="Calibri" w:cs="Calibri"/>
            <w:strike w:val="0"/>
            <w:dstrike w:val="0"/>
            <w:noProof w:val="0"/>
            <w:sz w:val="22"/>
            <w:szCs w:val="22"/>
            <w:lang w:val="en-GB"/>
          </w:rPr>
          <w:t xml:space="preserve">#: </w:t>
        </w:r>
        <w:r w:rsidRPr="320DEAEE" w:rsidR="35C4976F">
          <w:rPr>
            <w:rStyle w:val="Hyperlink"/>
            <w:rFonts w:ascii="Calibri" w:hAnsi="Calibri" w:eastAsia="Calibri" w:cs="Calibri"/>
            <w:strike w:val="0"/>
            <w:dstrike w:val="0"/>
            <w:noProof w:val="0"/>
            <w:sz w:val="22"/>
            <w:szCs w:val="22"/>
            <w:lang w:val="en-GB"/>
          </w:rPr>
          <w:t xml:space="preserve">   </w:t>
        </w:r>
        <w:r w:rsidRPr="320DEAEE" w:rsidR="1612C880">
          <w:rPr>
            <w:rStyle w:val="Hyperlink"/>
            <w:rFonts w:ascii="Calibri" w:hAnsi="Calibri" w:eastAsia="Calibri" w:cs="Calibri"/>
            <w:strike w:val="0"/>
            <w:dstrike w:val="0"/>
            <w:noProof w:val="0"/>
            <w:sz w:val="22"/>
            <w:szCs w:val="22"/>
            <w:lang w:val="en-GB"/>
          </w:rPr>
          <w:t>~</w:t>
        </w:r>
        <w:r w:rsidRPr="320DEAEE" w:rsidR="70D2BCFB">
          <w:rPr>
            <w:rStyle w:val="Hyperlink"/>
            <w:rFonts w:ascii="Calibri" w:hAnsi="Calibri" w:eastAsia="Calibri" w:cs="Calibri"/>
            <w:strike w:val="0"/>
            <w:dstrike w:val="0"/>
            <w:noProof w:val="0"/>
            <w:sz w:val="22"/>
            <w:szCs w:val="22"/>
            <w:lang w:val="en-GB"/>
          </w:rPr>
          <w:t>:text=The%20UK%20Constitution%20is%20what%20gives</w:t>
        </w:r>
      </w:hyperlink>
      <w:r w:rsidRPr="320DEAEE" w:rsidR="70D2BCFB">
        <w:rPr>
          <w:rFonts w:ascii="Calibri" w:hAnsi="Calibri" w:eastAsia="Calibri" w:cs="Calibri"/>
          <w:noProof w:val="0"/>
          <w:sz w:val="22"/>
          <w:szCs w:val="22"/>
          <w:lang w:val="en-GB"/>
        </w:rPr>
        <w:t xml:space="preserve"> </w:t>
      </w:r>
    </w:p>
    <w:p w:rsidR="00BB053A" w:rsidP="080610C3" w:rsidRDefault="00BB053A" w14:paraId="6857BC5B" w14:textId="571C03F2">
      <w:pPr>
        <w:spacing w:after="160" w:afterAutospacing="off" w:line="257" w:lineRule="auto"/>
        <w:rPr>
          <w:rFonts w:ascii="Calibri" w:hAnsi="Calibri" w:eastAsia="Calibri" w:cs="Calibri"/>
          <w:noProof w:val="0"/>
          <w:color w:val="000000" w:themeColor="text1" w:themeTint="FF" w:themeShade="FF"/>
          <w:sz w:val="32"/>
          <w:szCs w:val="32"/>
          <w:lang w:val="en-GB"/>
        </w:rPr>
      </w:pPr>
    </w:p>
    <w:p w:rsidR="00BB053A" w:rsidP="080610C3" w:rsidRDefault="00BB053A" w14:paraId="1E1BD960" w14:textId="791226EC">
      <w:pPr>
        <w:pStyle w:val="Normal"/>
        <w:sectPr w:rsidR="000C6331" w:rsidSect="003C1DD6">
          <w:pgSz w:w="11906" w:h="16838" w:orient="portrait"/>
          <w:pgMar w:top="1440" w:right="1440" w:bottom="1440" w:left="1440" w:header="708" w:footer="708" w:gutter="0"/>
          <w:pgNumType w:start="0"/>
          <w:cols w:space="708"/>
          <w:titlePg/>
          <w:docGrid w:linePitch="360"/>
          <w:headerReference w:type="default" r:id="R322e677b38914ee3"/>
          <w:footerReference w:type="default" r:id="R9ebffca496c14b95"/>
        </w:sectPr>
      </w:pPr>
    </w:p>
    <w:p w:rsidR="004A4D09" w:rsidP="004A4D09" w:rsidRDefault="004A4D09" w14:paraId="515F1E97" w14:textId="77777777"/>
    <w:p w:rsidR="001C59E2" w:rsidP="39CD8479" w:rsidRDefault="001C59E2" w14:paraId="78602A33" w14:textId="6CA1E11B">
      <w:pPr>
        <w:pStyle w:val="Normal"/>
        <w:sectPr w:rsidR="001C59E2" w:rsidSect="004E634D">
          <w:pgSz w:w="11906" w:h="16838" w:orient="portrait"/>
          <w:pgMar w:top="1440" w:right="1440" w:bottom="1440" w:left="1440" w:header="708" w:footer="708" w:gutter="0"/>
          <w:cols w:space="708"/>
          <w:docGrid w:linePitch="360"/>
          <w:headerReference w:type="default" r:id="R2de385fd65834010"/>
          <w:footerReference w:type="default" r:id="Rff35b6b0abc543c8"/>
        </w:sectPr>
      </w:pPr>
    </w:p>
    <w:p w:rsidR="00485930" w:rsidP="00294AA2" w:rsidRDefault="00485930" w14:paraId="747CC784" w14:textId="2E915D02">
      <w:pPr>
        <w:pStyle w:val="Heading1"/>
      </w:pPr>
    </w:p>
    <w:p w:rsidRPr="001C59E2" w:rsidR="001C59E2" w:rsidP="6CAAE5E6" w:rsidRDefault="001C59E2" w14:paraId="7FA2D1D7" w14:textId="1C1D0BE1">
      <w:pPr>
        <w:pStyle w:val="Normal"/>
      </w:pPr>
    </w:p>
    <w:p w:rsidRPr="00294AA2" w:rsidR="00294AA2" w:rsidP="00294AA2" w:rsidRDefault="00294AA2" w14:paraId="0063F486" w14:textId="77777777"/>
    <w:sectPr w:rsidRPr="00294AA2" w:rsidR="00294AA2" w:rsidSect="00294AA2">
      <w:pgSz w:w="11906" w:h="16838" w:orient="portrait"/>
      <w:pgMar w:top="1440" w:right="1440" w:bottom="1440" w:left="1440" w:header="708" w:footer="708" w:gutter="0"/>
      <w:cols w:space="708"/>
      <w:docGrid w:linePitch="360"/>
      <w:headerReference w:type="default" r:id="Rb04e775c1b0145c0"/>
      <w:footerReference w:type="default" r:id="Rfdb1b757db3149c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6D79" w:rsidP="004E333B" w:rsidRDefault="00E66D79" w14:paraId="462CFD50" w14:textId="77777777">
      <w:pPr>
        <w:spacing w:after="0" w:line="240" w:lineRule="auto"/>
      </w:pPr>
      <w:r>
        <w:separator/>
      </w:r>
    </w:p>
  </w:endnote>
  <w:endnote w:type="continuationSeparator" w:id="0">
    <w:p w:rsidR="00E66D79" w:rsidP="004E333B" w:rsidRDefault="00E66D79" w14:paraId="362052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DB783E" w:rsidTr="37DB783E" w14:paraId="290F2981">
      <w:trPr>
        <w:trHeight w:val="300"/>
      </w:trPr>
      <w:tc>
        <w:tcPr>
          <w:tcW w:w="3005" w:type="dxa"/>
          <w:tcMar/>
        </w:tcPr>
        <w:p w:rsidR="37DB783E" w:rsidP="37DB783E" w:rsidRDefault="37DB783E" w14:paraId="1EF8116E" w14:textId="0342126A">
          <w:pPr>
            <w:pStyle w:val="Header"/>
            <w:bidi w:val="0"/>
            <w:ind w:left="-115"/>
            <w:jc w:val="left"/>
          </w:pPr>
        </w:p>
      </w:tc>
      <w:tc>
        <w:tcPr>
          <w:tcW w:w="3005" w:type="dxa"/>
          <w:tcMar/>
        </w:tcPr>
        <w:p w:rsidR="37DB783E" w:rsidP="37DB783E" w:rsidRDefault="37DB783E" w14:paraId="5785E8E3" w14:textId="003742E6">
          <w:pPr>
            <w:pStyle w:val="Header"/>
            <w:bidi w:val="0"/>
            <w:jc w:val="center"/>
          </w:pPr>
        </w:p>
      </w:tc>
      <w:tc>
        <w:tcPr>
          <w:tcW w:w="3005" w:type="dxa"/>
          <w:tcMar/>
        </w:tcPr>
        <w:p w:rsidR="37DB783E" w:rsidP="37DB783E" w:rsidRDefault="37DB783E" w14:paraId="7619E3DA" w14:textId="05A11BD2">
          <w:pPr>
            <w:pStyle w:val="Header"/>
            <w:bidi w:val="0"/>
            <w:ind w:right="-115"/>
            <w:jc w:val="right"/>
          </w:pPr>
        </w:p>
      </w:tc>
    </w:tr>
  </w:tbl>
  <w:p w:rsidR="37DB783E" w:rsidP="37DB783E" w:rsidRDefault="37DB783E" w14:paraId="534F0857" w14:textId="017D715F">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37DB783E" w:rsidTr="37DB783E" w14:paraId="02D04CB4">
      <w:trPr>
        <w:trHeight w:val="300"/>
      </w:trPr>
      <w:tc>
        <w:tcPr>
          <w:tcW w:w="4650" w:type="dxa"/>
          <w:tcMar/>
        </w:tcPr>
        <w:p w:rsidR="37DB783E" w:rsidP="37DB783E" w:rsidRDefault="37DB783E" w14:paraId="09154AD5" w14:textId="34C9357E">
          <w:pPr>
            <w:pStyle w:val="Header"/>
            <w:bidi w:val="0"/>
            <w:ind w:left="-115"/>
            <w:jc w:val="left"/>
          </w:pPr>
        </w:p>
      </w:tc>
      <w:tc>
        <w:tcPr>
          <w:tcW w:w="4650" w:type="dxa"/>
          <w:tcMar/>
        </w:tcPr>
        <w:p w:rsidR="37DB783E" w:rsidP="37DB783E" w:rsidRDefault="37DB783E" w14:paraId="10FFA950" w14:textId="74659CCE">
          <w:pPr>
            <w:pStyle w:val="Header"/>
            <w:bidi w:val="0"/>
            <w:jc w:val="center"/>
          </w:pPr>
        </w:p>
      </w:tc>
      <w:tc>
        <w:tcPr>
          <w:tcW w:w="4650" w:type="dxa"/>
          <w:tcMar/>
        </w:tcPr>
        <w:p w:rsidR="37DB783E" w:rsidP="37DB783E" w:rsidRDefault="37DB783E" w14:paraId="009DF698" w14:textId="7A50F48B">
          <w:pPr>
            <w:pStyle w:val="Header"/>
            <w:bidi w:val="0"/>
            <w:ind w:right="-115"/>
            <w:jc w:val="right"/>
          </w:pPr>
        </w:p>
      </w:tc>
    </w:tr>
  </w:tbl>
  <w:p w:rsidR="37DB783E" w:rsidP="37DB783E" w:rsidRDefault="37DB783E" w14:paraId="24C9A494" w14:textId="2A949633">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DB783E" w:rsidTr="37DB783E" w14:paraId="09F5B798">
      <w:trPr>
        <w:trHeight w:val="300"/>
      </w:trPr>
      <w:tc>
        <w:tcPr>
          <w:tcW w:w="3005" w:type="dxa"/>
          <w:tcMar/>
        </w:tcPr>
        <w:p w:rsidR="37DB783E" w:rsidP="37DB783E" w:rsidRDefault="37DB783E" w14:paraId="1E72865F" w14:textId="20581D70">
          <w:pPr>
            <w:pStyle w:val="Header"/>
            <w:bidi w:val="0"/>
            <w:ind w:left="-115"/>
            <w:jc w:val="left"/>
          </w:pPr>
        </w:p>
      </w:tc>
      <w:tc>
        <w:tcPr>
          <w:tcW w:w="3005" w:type="dxa"/>
          <w:tcMar/>
        </w:tcPr>
        <w:p w:rsidR="37DB783E" w:rsidP="37DB783E" w:rsidRDefault="37DB783E" w14:paraId="110226C9" w14:textId="5B1A953E">
          <w:pPr>
            <w:pStyle w:val="Header"/>
            <w:bidi w:val="0"/>
            <w:jc w:val="center"/>
          </w:pPr>
        </w:p>
      </w:tc>
      <w:tc>
        <w:tcPr>
          <w:tcW w:w="3005" w:type="dxa"/>
          <w:tcMar/>
        </w:tcPr>
        <w:p w:rsidR="37DB783E" w:rsidP="37DB783E" w:rsidRDefault="37DB783E" w14:paraId="56E3712C" w14:textId="100C7FBE">
          <w:pPr>
            <w:pStyle w:val="Header"/>
            <w:bidi w:val="0"/>
            <w:ind w:right="-115"/>
            <w:jc w:val="right"/>
          </w:pPr>
        </w:p>
      </w:tc>
    </w:tr>
  </w:tbl>
  <w:p w:rsidR="37DB783E" w:rsidP="37DB783E" w:rsidRDefault="37DB783E" w14:paraId="4AB63528" w14:textId="261DE04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6D79" w:rsidP="004E333B" w:rsidRDefault="00E66D79" w14:paraId="116FD286" w14:textId="77777777">
      <w:pPr>
        <w:spacing w:after="0" w:line="240" w:lineRule="auto"/>
      </w:pPr>
      <w:r>
        <w:separator/>
      </w:r>
    </w:p>
  </w:footnote>
  <w:footnote w:type="continuationSeparator" w:id="0">
    <w:p w:rsidR="00E66D79" w:rsidP="004E333B" w:rsidRDefault="00E66D79" w14:paraId="42A9415F"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DB783E" w:rsidTr="37DB783E" w14:paraId="21F0C7B7">
      <w:trPr>
        <w:trHeight w:val="300"/>
      </w:trPr>
      <w:tc>
        <w:tcPr>
          <w:tcW w:w="3005" w:type="dxa"/>
          <w:tcMar/>
        </w:tcPr>
        <w:p w:rsidR="37DB783E" w:rsidP="37DB783E" w:rsidRDefault="37DB783E" w14:paraId="3523BF40" w14:textId="35B2CCD8">
          <w:pPr>
            <w:pStyle w:val="Header"/>
            <w:bidi w:val="0"/>
            <w:ind w:left="-115"/>
            <w:jc w:val="left"/>
          </w:pPr>
        </w:p>
      </w:tc>
      <w:tc>
        <w:tcPr>
          <w:tcW w:w="3005" w:type="dxa"/>
          <w:tcMar/>
        </w:tcPr>
        <w:p w:rsidR="37DB783E" w:rsidP="37DB783E" w:rsidRDefault="37DB783E" w14:paraId="1C50B8B8" w14:textId="4703785D">
          <w:pPr>
            <w:pStyle w:val="Header"/>
            <w:bidi w:val="0"/>
            <w:jc w:val="center"/>
          </w:pPr>
        </w:p>
      </w:tc>
      <w:tc>
        <w:tcPr>
          <w:tcW w:w="3005" w:type="dxa"/>
          <w:tcMar/>
        </w:tcPr>
        <w:p w:rsidR="37DB783E" w:rsidP="37DB783E" w:rsidRDefault="37DB783E" w14:paraId="729D5ABF" w14:textId="270EF580">
          <w:pPr>
            <w:pStyle w:val="Header"/>
            <w:bidi w:val="0"/>
            <w:ind w:right="-115"/>
            <w:jc w:val="right"/>
          </w:pPr>
        </w:p>
      </w:tc>
    </w:tr>
  </w:tbl>
  <w:p w:rsidR="37DB783E" w:rsidP="37DB783E" w:rsidRDefault="37DB783E" w14:paraId="7DA5A05C" w14:textId="6837E6C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14092" w:type="dxa"/>
      <w:tblLayout w:type="fixed"/>
      <w:tblLook w:val="06A0" w:firstRow="1" w:lastRow="0" w:firstColumn="1" w:lastColumn="0" w:noHBand="1" w:noVBand="1"/>
    </w:tblPr>
    <w:tblGrid>
      <w:gridCol w:w="4650"/>
      <w:gridCol w:w="4650"/>
      <w:gridCol w:w="4792"/>
    </w:tblGrid>
    <w:tr w:rsidR="37DB783E" w:rsidTr="16DDB8A9" w14:paraId="3DD00F26">
      <w:trPr>
        <w:trHeight w:val="300"/>
      </w:trPr>
      <w:tc>
        <w:tcPr>
          <w:tcW w:w="4650" w:type="dxa"/>
          <w:tcMar/>
        </w:tcPr>
        <w:p w:rsidR="37DB783E" w:rsidP="37DB783E" w:rsidRDefault="37DB783E" w14:paraId="7302DEC3" w14:textId="25C338D6">
          <w:pPr>
            <w:pStyle w:val="Header"/>
            <w:bidi w:val="0"/>
            <w:ind w:left="-115"/>
            <w:jc w:val="left"/>
          </w:pPr>
        </w:p>
      </w:tc>
      <w:tc>
        <w:tcPr>
          <w:tcW w:w="4650" w:type="dxa"/>
          <w:tcMar/>
        </w:tcPr>
        <w:p w:rsidR="37DB783E" w:rsidP="37DB783E" w:rsidRDefault="37DB783E" w14:paraId="0AF7A7B0" w14:textId="3A92F091">
          <w:pPr>
            <w:pStyle w:val="Header"/>
            <w:bidi w:val="0"/>
            <w:jc w:val="center"/>
          </w:pPr>
        </w:p>
      </w:tc>
      <w:tc>
        <w:tcPr>
          <w:tcW w:w="4792" w:type="dxa"/>
          <w:tcMar/>
        </w:tcPr>
        <w:p w:rsidR="37DB783E" w:rsidP="37DB783E" w:rsidRDefault="37DB783E" w14:paraId="3888E31E" w14:textId="6409DFA0">
          <w:pPr>
            <w:pStyle w:val="Header"/>
            <w:bidi w:val="0"/>
            <w:ind w:right="-115"/>
            <w:jc w:val="right"/>
          </w:pPr>
        </w:p>
      </w:tc>
    </w:tr>
  </w:tbl>
  <w:p w:rsidR="37DB783E" w:rsidP="37DB783E" w:rsidRDefault="37DB783E" w14:paraId="3F1E1801" w14:textId="3AF828BD">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DB783E" w:rsidTr="37DB783E" w14:paraId="6A29154A">
      <w:trPr>
        <w:trHeight w:val="300"/>
      </w:trPr>
      <w:tc>
        <w:tcPr>
          <w:tcW w:w="3005" w:type="dxa"/>
          <w:tcMar/>
        </w:tcPr>
        <w:p w:rsidR="37DB783E" w:rsidP="37DB783E" w:rsidRDefault="37DB783E" w14:paraId="3B1D1E69" w14:textId="17A1458D">
          <w:pPr>
            <w:pStyle w:val="Header"/>
            <w:bidi w:val="0"/>
            <w:ind w:left="-115"/>
            <w:jc w:val="left"/>
          </w:pPr>
        </w:p>
      </w:tc>
      <w:tc>
        <w:tcPr>
          <w:tcW w:w="3005" w:type="dxa"/>
          <w:tcMar/>
        </w:tcPr>
        <w:p w:rsidR="37DB783E" w:rsidP="37DB783E" w:rsidRDefault="37DB783E" w14:paraId="4A82640E" w14:textId="72E06DC4">
          <w:pPr>
            <w:pStyle w:val="Header"/>
            <w:bidi w:val="0"/>
            <w:jc w:val="center"/>
          </w:pPr>
        </w:p>
      </w:tc>
      <w:tc>
        <w:tcPr>
          <w:tcW w:w="3005" w:type="dxa"/>
          <w:tcMar/>
        </w:tcPr>
        <w:p w:rsidR="37DB783E" w:rsidP="37DB783E" w:rsidRDefault="37DB783E" w14:paraId="040562D3" w14:textId="19E8BE05">
          <w:pPr>
            <w:pStyle w:val="Header"/>
            <w:bidi w:val="0"/>
            <w:ind w:right="-115"/>
            <w:jc w:val="right"/>
          </w:pPr>
        </w:p>
      </w:tc>
    </w:tr>
  </w:tbl>
  <w:p w:rsidR="37DB783E" w:rsidP="37DB783E" w:rsidRDefault="37DB783E" w14:paraId="3EA8C688" w14:textId="5B94D803">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ej7QBZtj" int2:invalidationBookmarkName="" int2:hashCode="d3DQTHv7eR58lZ" int2:id="vSm0oxYh">
      <int2:state int2:type="AugLoop_Acronyms_AcronymsCritique" int2:value="Rejected"/>
    </int2:bookmark>
    <int2:bookmark int2:bookmarkName="_Int_g5z1Z77o" int2:invalidationBookmarkName="" int2:hashCode="o/Fpyf2hdhdK+n" int2:id="pZ5ySc0R">
      <int2:state int2:type="AugLoop_Similarity_SimilarityAnnotation" int2:value="Rejected"/>
      <int2:extLst>
        <oel:ext uri="426473B9-03D8-482F-96C9-C2C85392BACA">
          <int2:similarityCritique int2:version="1" int2:context="“In United Kingdom constitution is not written in a single document but derives from several sources that are part written and part unwritten”.">
            <int2:source int2:sourceType="Online" int2:sourceTitle="Written Constitution | Constitutions - Nigerian Scholars" int2:sourceUrl="https://nigerianscholars.com/tutorials/constitutions/written-constitution/" int2:sourceSnippet="A written constitution is a formal document defining the nature of the constitutional settlement, the rules that govern the political system and the rights of citizens and governments in a codified form. The UK’s constitution is not written in a single document, but derives from a number of sources that are part written and part unwritten ...">
              <int2:suggestions int2:citationType="Inline">
                <int2:suggestion int2:citationStyle="Mla" int2:isIdentical="0">
                  <int2:citationText>(“Written Constitution | Constitutions - Nigerian Scholars”)</int2:citationText>
                </int2:suggestion>
                <int2:suggestion int2:citationStyle="Apa" int2:isIdentical="0">
                  <int2:citationText>(“Written Constitution | Constitutions - Nigerian Scholars”)</int2:citationText>
                </int2:suggestion>
                <int2:suggestion int2:citationStyle="Chicago" int2:isIdentical="0">
                  <int2:citationText>(“Written Constitution | Constitutions - Nigerian Scholars”)</int2:citationText>
                </int2:suggestion>
              </int2:suggestions>
              <int2:suggestions int2:citationType="Full">
                <int2:suggestion int2:citationStyle="Mla" int2:isIdentical="0">
                  <int2:citationText>&lt;i&gt;Written Constitution | Constitutions - Nigerian Scholars&lt;/i&gt;, https://nigerianscholars.com/tutorials/constitutions/written-constitution/.</int2:citationText>
                </int2:suggestion>
                <int2:suggestion int2:citationStyle="Apa" int2:isIdentical="0">
                  <int2:citationText>&lt;i&gt;Written Constitution | Constitutions - Nigerian Scholars&lt;/i&gt;. (n.d.). Retrieved from https://nigerianscholars.com/tutorials/constitutions/written-constitution/</int2:citationText>
                </int2:suggestion>
                <int2:suggestion int2:citationStyle="Chicago" int2:isIdentical="0">
                  <int2:citationText>“Written Constitution | Constitutions - Nigerian Scholars” n.d., https://nigerianscholars.com/tutorials/constitutions/written-constitution/.</int2:citationText>
                </int2:suggestion>
              </int2:suggestions>
            </int2:source>
            <int2:source int2:sourceType="Online" int2:sourceTitle="What Is A Written Constitution? Is One Needed? - Politics.co.uk" int2:sourceUrl="https://www.politics.co.uk/reference/written-constitution/" int2:sourceSnippet="A written constitution is a formal document defining the nature of the constitutional settlement, the rules that govern the political system and the rights of citizens and governments in a codified form. The UK’s constitution is not written in a single document, but derives from a number of sources that are part written and part unwritten ...">
              <int2:suggestions int2:citationType="Inline">
                <int2:suggestion int2:citationStyle="Mla" int2:isIdentical="0">
                  <int2:citationText>(“What Is A Written Constitution? Is One Needed? - Politics.co.uk”)</int2:citationText>
                </int2:suggestion>
                <int2:suggestion int2:citationStyle="Apa" int2:isIdentical="0">
                  <int2:citationText>(“What Is A Written Constitution? Is One Needed? - Politics.co.uk”)</int2:citationText>
                </int2:suggestion>
                <int2:suggestion int2:citationStyle="Chicago" int2:isIdentical="0">
                  <int2:citationText>(“What Is A Written Constitution? Is One Needed? - Politics.co.uk”)</int2:citationText>
                </int2:suggestion>
              </int2:suggestions>
              <int2:suggestions int2:citationType="Full">
                <int2:suggestion int2:citationStyle="Mla" int2:isIdentical="0">
                  <int2:citationText>&lt;i&gt;What Is A Written Constitution? Is One Needed? - Politics.co.uk&lt;/i&gt;, https://www.politics.co.uk/reference/written-constitution/.</int2:citationText>
                </int2:suggestion>
                <int2:suggestion int2:citationStyle="Apa" int2:isIdentical="0">
                  <int2:citationText>&lt;i&gt;What Is A Written Constitution? Is One Needed? - Politics.co.uk&lt;/i&gt;. (n.d.). Retrieved from https://www.politics.co.uk/reference/written-constitution/</int2:citationText>
                </int2:suggestion>
                <int2:suggestion int2:citationStyle="Chicago" int2:isIdentical="0">
                  <int2:citationText>“What Is A Written Constitution? Is One Needed? - Politics.co.uk” n.d., https://www.politics.co.uk/reference/written-constitution/.</int2:citationText>
                </int2:suggestion>
              </int2:suggestions>
            </int2:source>
            <int2:source int2:sourceType="Online" int2:sourceTitle="What are written and unwritten constitutions? – Sage-Answers" int2:sourceUrl="https://sage-answers.com/what-are-written-and-unwritten-constitutions/" int2:sourceSnippet="The UK’s constitution is not written in a single document, but derives from a number of sources that are part written and part unwritten, including accumulated conventions, works of authority, Acts of Parliament, the common law, and EU law. The USA is different from some countries in having a constitution that is almost entirely written.">
              <int2:suggestions int2:citationType="Inline">
                <int2:suggestion int2:citationStyle="Mla" int2:isIdentical="0">
                  <int2:citationText>(“What are written and unwritten constitutions? – Sage-Answers”)</int2:citationText>
                </int2:suggestion>
                <int2:suggestion int2:citationStyle="Apa" int2:isIdentical="0">
                  <int2:citationText>(“What are written and unwritten constitutions? – Sage-Answers”)</int2:citationText>
                </int2:suggestion>
                <int2:suggestion int2:citationStyle="Chicago" int2:isIdentical="0">
                  <int2:citationText>(“What are written and unwritten constitutions? – Sage-Answers”)</int2:citationText>
                </int2:suggestion>
              </int2:suggestions>
              <int2:suggestions int2:citationType="Full">
                <int2:suggestion int2:citationStyle="Mla" int2:isIdentical="0">
                  <int2:citationText>&lt;i&gt;What are written and unwritten constitutions? – Sage-Answers&lt;/i&gt;, https://sage-answers.com/what-are-written-and-unwritten-constitutions/.</int2:citationText>
                </int2:suggestion>
                <int2:suggestion int2:citationStyle="Apa" int2:isIdentical="0">
                  <int2:citationText>&lt;i&gt;What are written and unwritten constitutions? – Sage-Answers&lt;/i&gt;. (n.d.). Retrieved from https://sage-answers.com/what-are-written-and-unwritten-constitutions/</int2:citationText>
                </int2:suggestion>
                <int2:suggestion int2:citationStyle="Chicago" int2:isIdentical="0">
                  <int2:citationText>“What are written and unwritten constitutions? – Sage-Answers” n.d., https://sage-answers.com/what-are-written-and-unwritten-constitutions/.</int2:citationText>
                </int2:suggestion>
              </int2:suggestions>
            </int2:source>
          </int2:similarityCritique>
        </oel:ext>
      </int2:extLst>
    </int2:bookmark>
    <int2:bookmark int2:bookmarkName="_Int_AISZ4pBR" int2:invalidationBookmarkName="" int2:hashCode="+VkrVArv/cNlGP" int2:id="BiZ74n0d">
      <int2:state int2:type="AugLoop_Similarity_SimilarityAnnotation" int2:value="Reviewed"/>
      <int2:extLst>
        <oel:ext uri="426473B9-03D8-482F-96C9-C2C85392BACA">
          <int2:similarityCritique int2:version="1" int2:context="Declared conventions are best understood as a form of constitutional soft law.">
            <int2:source int2:sourceType="Online" int2:sourceTitle="Reforming the United Kingdom Constitution: Law, Convention, Soft Law ..." int2:sourceUrl="https://onlinelibrary.wiley.com/doi/abs/10.1111/j.1468-2230.2008.00720.x" int2:sourceSnippet="The Governance of Britain Green Paper continues the programme of constitutional reform begun in 1997, and appears to reinforce the juridification of the UK's constitution. Nevertheless, several key reforms will be implemented not by legislation, but by creating new conventions. This article argues that such ‘declared’ conventions are best understood as a form of constitutional ‘soft law ...">
              <int2:suggestions int2:citationType="Inline">
                <int2:suggestion int2:citationStyle="Mla" int2:isIdentical="0">
                  <int2:citationText>(“Reforming the United Kingdom Constitution: Law, Convention, Soft Law ...”)</int2:citationText>
                </int2:suggestion>
                <int2:suggestion int2:citationStyle="Apa" int2:isIdentical="0">
                  <int2:citationText>(“Reforming the United Kingdom Constitution: Law, Convention, Soft Law ...”)</int2:citationText>
                </int2:suggestion>
                <int2:suggestion int2:citationStyle="Chicago" int2:isIdentical="0">
                  <int2:citationText>(“Reforming the United Kingdom Constitution: Law, Convention, Soft Law ...”)</int2:citationText>
                </int2:suggestion>
              </int2:suggestions>
              <int2:suggestions int2:citationType="Full">
                <int2:suggestion int2:citationStyle="Mla" int2:isIdentical="0">
                  <int2:citationText>&lt;i&gt;Reforming the United Kingdom Constitution: Law, Convention, Soft Law ...&lt;/i&gt;, https://onlinelibrary.wiley.com/doi/abs/10.1111/j.1468-2230.2008.00720.x.</int2:citationText>
                </int2:suggestion>
                <int2:suggestion int2:citationStyle="Apa" int2:isIdentical="0">
                  <int2:citationText>&lt;i&gt;Reforming the United Kingdom Constitution: Law, Convention, Soft Law ...&lt;/i&gt;. (n.d.). Retrieved from https://onlinelibrary.wiley.com/doi/abs/10.1111/j.1468-2230.2008.00720.x</int2:citationText>
                </int2:suggestion>
                <int2:suggestion int2:citationStyle="Chicago" int2:isIdentical="0">
                  <int2:citationText>“Reforming the United Kingdom Constitution: Law, Convention, Soft Law ...” n.d., https://onlinelibrary.wiley.com/doi/abs/10.1111/j.1468-2230.2008.00720.x.</int2:citationText>
                </int2:suggestion>
              </int2:suggestions>
            </int2:source>
          </int2:similarityCritique>
        </oel:ext>
      </int2:extLst>
    </int2:bookmark>
    <int2:bookmark int2:bookmarkName="_Int_UtNgDZLg" int2:invalidationBookmarkName="" int2:hashCode="8+ETXeVpyrNhy6" int2:id="YgEjMfEg">
      <int2:state int2:type="AugLoop_Similarity_SimilarityAnnotation" int2:value="Reviewed"/>
    </int2:bookmark>
    <int2:bookmark int2:bookmarkName="_Int_IujgXc2w" int2:invalidationBookmarkName="" int2:hashCode="Hp885Tffjj1tum" int2:id="Nu37gun9">
      <int2:state int2:type="AugLoop_Similarity_SimilarityAnnotation" int2:value="Reviewed"/>
    </int2:bookmark>
    <int2:bookmark int2:bookmarkName="_Int_feUyZosm" int2:invalidationBookmarkName="" int2:hashCode="jR04n0RCiO5iha" int2:id="IUImIpyS">
      <int2:state int2:type="AugLoop_Text_Critique" int2:value="Rejected"/>
    </int2:bookmark>
    <int2:entireDocument int2:id="aMN7wy79">
      <int2:extLst>
        <oel:ext uri="E302BA01-7950-474C-9AD3-286E660C40A8">
          <int2:similaritySummary int2:version="1" int2:runId="1691260739351" int2:tilesCheckedInThisRun="1" int2:totalNumOfTiles="59" int2:similarityAnnotationCount="3" int2:numWords="2042" int2:numFlaggedWords="55"/>
        </oel:ext>
      </int2:extLst>
    </int2:entireDocument>
  </int2:observations>
  <int2:intelligenceSettings/>
  <int2:onDemandWorkflows>
    <int2:onDemandWorkflow int2:type="SimilarityCheck" int2:paragraphVersions="274FA324-0480E291 14956519-481909FF 09F1C776-59BEE609 5A05FCFA-299FCFA0 41E7E3B8-77777777 476123ED-51D034E8 0AE53342-77777777 6EDF894F-6F4FCFAD 7816FCC7-28A7662F 6A4356AA-77777777 7CA3B3DD-77777777 512EC084-77777777 400A7DED-554E714C 6A16DD27-77777777 7938034B-0713D79F 495756C4-2A585739 1CA8B3AD-77777777 3D1178AB-245E55B3 500F2F35-572901D9 09AB8A4B-77777777 348783CF-77777777 031B7BFC-77777777 76A6A5EC-77777777 76896FBA-77777777 60A5CDF5-77777777 14E49758-73D44A40 56720BDD-0798D073 2F4BBCBA-09BA0284 20F87F75-4BD299A8 53D86443-2DE71735 53275C7E-216AD7D0 5C7970E7-280C813B 0C292878-37F410DC 42B8FB15-288514CC 4C095493-086F8EB7 7BE2799C-5D2A32D5 4EFDF12D-100B4E4C 629F3F4F-12A8F064 02051FFC-5DF63D23 15F68E01-44B9E52A 64E846D1-1DCEE985 305CEFD5-2D50A500 5384F681-314EDEB2 653F3C1A-5EED8909 25D60339-3797CD0C 2ED37E51-527FDC6A 2B542B29-313CFF65 74C3880A-570ED64D 10B9D184-43990877 1E1231DD-1ECA6A16 4CA38D29-651344F9 28A4EA86-39950FDC 084315DE-0C6F314C 796B1326-2AFD6E52 7B19C4BE-0381D009 7BA7F04A-44C234A8 67624B85-18312C86 19AD00DA-4C02EE02 6E4085CB-6C0572B5 320C4CAC-48B55D06 0739F338-288D9D3A 5F2658F4-525C431B 2D2FA85C-61832F12 3335CC57-7DC26F3B 28264771-6BE0FCEA 5A74A392-02757A44 63CF24BD-499CC2F1 4F17C2EC-6826FB70 40A358FB-29573AB5 7D6F6613-0A4EE88F 31B9B853-3CA93615 3551EF6E-6C41636D 0E0B9AAE-417CCED5 2054E823-51FA51BD 204E009F-6D511ACA 7BFB9A2A-0772CDE2 0D654E57-418F5921 5F0008DD-2090B3F7 7276AE6E-2EAE61D0 6A3B1379-1D99808D 74285AA3-5669E2C9 1B566E57-1AF8F954 40537D73-698975D2 5CE00864-6BF8571D 7B296E0D-44D4600C 42A46401-3226C7E6 1AC8E004-3695C121 519077C0-41427C10 4703AE15-7A1C10B1 36FF18FB-78F933AD 4FD48195-6028440C 2E99D8DC-25DB57B9 269E72A9-58500F56 7F68204D-49DEF543 57089D03-07FA1727 2BF0DB62-76AE38D6 4A1382B0-65F27F26 439865EA-7FD9A0BE 6EFB438B-6C27E3CD 0274D87B-228DA9CF 68F80C0B-03ED897B 0BA29798-2FD40A71 51DE7C1D-2B9A0EEE 65187237-15ABD18E 528ABC51-5B2F2E40 6857BC5B-571C03F2 1E1BD960-791226EC 3523BF40-35B2CCD8 1C50B8B8-4703785D 729D5ABF-270EF580 7DA5A05C-6837E6C2 1EF8116E-0342126A 5785E8E3-003742E6 7619E3DA-05A11BD2 534F0857-017D715F 515F1E97-77777777 78602A33-6CA1E11B 7302DEC3-25C338D6 0AF7A7B0-3A92F091 3888E31E-6409DFA0 3F1E1801-3AF828BD 09154AD5-34C9357E 10FFA950-74659CCE 009DF698-7A50F48B 24C9A494-2A949633 747CC784-2E915D02 7FA2D1D7-1C1D0BE1 0063F486-77777777 3B1D1E69-17A1458D 4A82640E-72E06DC4 040562D3-19E8BE05 3EA8C688-5B94D803 1E72865F-20581D70 110226C9-5B1A953E 56E3712C-100C7FBE 4AB63528-261DE04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4">
    <w:nsid w:val="6fbaf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3de6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4c21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cf6a9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7105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1747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de4e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1b09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bfbda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751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5f48a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a34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c67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e3ef7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598d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64433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91ea9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5ce7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7c6e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56ab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f3b1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4d58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ccb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4803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C216E3B"/>
    <w:multiLevelType w:val="hybridMultilevel"/>
    <w:tmpl w:val="B90A39B2"/>
    <w:lvl w:ilvl="0" w:tplc="62FE055A">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59E2"/>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3A612"/>
    <w:rsid w:val="00341029"/>
    <w:rsid w:val="00341FE3"/>
    <w:rsid w:val="003454C0"/>
    <w:rsid w:val="00350510"/>
    <w:rsid w:val="0035721B"/>
    <w:rsid w:val="00372BFD"/>
    <w:rsid w:val="003840E0"/>
    <w:rsid w:val="003864F3"/>
    <w:rsid w:val="003932E9"/>
    <w:rsid w:val="003A2116"/>
    <w:rsid w:val="003A65EE"/>
    <w:rsid w:val="003B1E2E"/>
    <w:rsid w:val="003C1DD6"/>
    <w:rsid w:val="003D6904"/>
    <w:rsid w:val="003E356E"/>
    <w:rsid w:val="003F11B7"/>
    <w:rsid w:val="003F31CA"/>
    <w:rsid w:val="003FE2CF"/>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0DEC"/>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107F1"/>
    <w:rsid w:val="00715316"/>
    <w:rsid w:val="007170A2"/>
    <w:rsid w:val="00733F36"/>
    <w:rsid w:val="00744941"/>
    <w:rsid w:val="00746DC0"/>
    <w:rsid w:val="00753907"/>
    <w:rsid w:val="00763EB6"/>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B1225B"/>
    <w:rsid w:val="00B24401"/>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66D79"/>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 w:val="017800E7"/>
    <w:rsid w:val="01819E67"/>
    <w:rsid w:val="01A5CEEA"/>
    <w:rsid w:val="01EDFF98"/>
    <w:rsid w:val="01F73D7F"/>
    <w:rsid w:val="022C3B8B"/>
    <w:rsid w:val="02526FDF"/>
    <w:rsid w:val="030AB5CD"/>
    <w:rsid w:val="031A5667"/>
    <w:rsid w:val="03954EED"/>
    <w:rsid w:val="040B2457"/>
    <w:rsid w:val="040BCC81"/>
    <w:rsid w:val="0415730E"/>
    <w:rsid w:val="04C22572"/>
    <w:rsid w:val="051FC294"/>
    <w:rsid w:val="05AEF33D"/>
    <w:rsid w:val="061E0622"/>
    <w:rsid w:val="061F4509"/>
    <w:rsid w:val="065DF5D3"/>
    <w:rsid w:val="06C56CCA"/>
    <w:rsid w:val="06F2C708"/>
    <w:rsid w:val="06FE0723"/>
    <w:rsid w:val="073A2661"/>
    <w:rsid w:val="0745DE6A"/>
    <w:rsid w:val="07AE6287"/>
    <w:rsid w:val="080610C3"/>
    <w:rsid w:val="08121374"/>
    <w:rsid w:val="085C23C5"/>
    <w:rsid w:val="08613D2B"/>
    <w:rsid w:val="08A890FF"/>
    <w:rsid w:val="08D93C39"/>
    <w:rsid w:val="08E74CD1"/>
    <w:rsid w:val="09959695"/>
    <w:rsid w:val="09C72827"/>
    <w:rsid w:val="0A446160"/>
    <w:rsid w:val="0B132F5B"/>
    <w:rsid w:val="0B21C217"/>
    <w:rsid w:val="0B221C26"/>
    <w:rsid w:val="0B28E554"/>
    <w:rsid w:val="0B4CB130"/>
    <w:rsid w:val="0B98DDED"/>
    <w:rsid w:val="0C6E4686"/>
    <w:rsid w:val="0CBDEC87"/>
    <w:rsid w:val="0CC4B5B5"/>
    <w:rsid w:val="0CF09CEF"/>
    <w:rsid w:val="0D6428F5"/>
    <w:rsid w:val="0DBC9BF5"/>
    <w:rsid w:val="0DD0C091"/>
    <w:rsid w:val="0E05C0C9"/>
    <w:rsid w:val="0E585D7F"/>
    <w:rsid w:val="0F896386"/>
    <w:rsid w:val="0FAC321C"/>
    <w:rsid w:val="0FACFEF2"/>
    <w:rsid w:val="0FE0BB0A"/>
    <w:rsid w:val="0FF169C0"/>
    <w:rsid w:val="10FCB42D"/>
    <w:rsid w:val="115FCAA4"/>
    <w:rsid w:val="11B990C0"/>
    <w:rsid w:val="11CD813B"/>
    <w:rsid w:val="11ED5E81"/>
    <w:rsid w:val="12E489E9"/>
    <w:rsid w:val="12E49FB4"/>
    <w:rsid w:val="131EC18C"/>
    <w:rsid w:val="132D2E0B"/>
    <w:rsid w:val="138E264C"/>
    <w:rsid w:val="142F336C"/>
    <w:rsid w:val="15CE2E0C"/>
    <w:rsid w:val="1612C880"/>
    <w:rsid w:val="1632E3B5"/>
    <w:rsid w:val="16DDB8A9"/>
    <w:rsid w:val="178326CA"/>
    <w:rsid w:val="17A8D435"/>
    <w:rsid w:val="17B5E132"/>
    <w:rsid w:val="17CEB416"/>
    <w:rsid w:val="18169F62"/>
    <w:rsid w:val="186C1D5F"/>
    <w:rsid w:val="1907762F"/>
    <w:rsid w:val="1915B211"/>
    <w:rsid w:val="198CCECB"/>
    <w:rsid w:val="19BAD291"/>
    <w:rsid w:val="1A795C72"/>
    <w:rsid w:val="1ABB699C"/>
    <w:rsid w:val="1C3D6F90"/>
    <w:rsid w:val="1CD23F51"/>
    <w:rsid w:val="1D0338E2"/>
    <w:rsid w:val="1D385FAC"/>
    <w:rsid w:val="1DB57415"/>
    <w:rsid w:val="1EC7C098"/>
    <w:rsid w:val="1EE97699"/>
    <w:rsid w:val="1FBC490C"/>
    <w:rsid w:val="1FEE9549"/>
    <w:rsid w:val="20103953"/>
    <w:rsid w:val="2022E969"/>
    <w:rsid w:val="215B72DB"/>
    <w:rsid w:val="22C67B81"/>
    <w:rsid w:val="22F70E0A"/>
    <w:rsid w:val="22F8DDD1"/>
    <w:rsid w:val="233A0CBB"/>
    <w:rsid w:val="23C663EC"/>
    <w:rsid w:val="2490E842"/>
    <w:rsid w:val="24A9B247"/>
    <w:rsid w:val="250FE7A4"/>
    <w:rsid w:val="257EE90A"/>
    <w:rsid w:val="25819252"/>
    <w:rsid w:val="25B5A3EC"/>
    <w:rsid w:val="2690F2CB"/>
    <w:rsid w:val="2710C6AE"/>
    <w:rsid w:val="271D62B3"/>
    <w:rsid w:val="2752F2DF"/>
    <w:rsid w:val="27822B26"/>
    <w:rsid w:val="27CAF968"/>
    <w:rsid w:val="28363788"/>
    <w:rsid w:val="286BD989"/>
    <w:rsid w:val="28865503"/>
    <w:rsid w:val="2994DA38"/>
    <w:rsid w:val="299799FC"/>
    <w:rsid w:val="29D08113"/>
    <w:rsid w:val="2A785BB0"/>
    <w:rsid w:val="2A8D2DEF"/>
    <w:rsid w:val="2B336A5D"/>
    <w:rsid w:val="2B49DBEF"/>
    <w:rsid w:val="2C5826E1"/>
    <w:rsid w:val="2CCE4B97"/>
    <w:rsid w:val="2CCF3ABE"/>
    <w:rsid w:val="2D3A79CB"/>
    <w:rsid w:val="2D3EA835"/>
    <w:rsid w:val="2D4FB41E"/>
    <w:rsid w:val="2D89FAEF"/>
    <w:rsid w:val="2E49F29D"/>
    <w:rsid w:val="2E4B1657"/>
    <w:rsid w:val="2EA3F236"/>
    <w:rsid w:val="2EFCF11B"/>
    <w:rsid w:val="2F223D1A"/>
    <w:rsid w:val="2F711D89"/>
    <w:rsid w:val="2F7C8446"/>
    <w:rsid w:val="2F8AA314"/>
    <w:rsid w:val="3025D874"/>
    <w:rsid w:val="317751A2"/>
    <w:rsid w:val="31B07253"/>
    <w:rsid w:val="320DEAEE"/>
    <w:rsid w:val="32C76865"/>
    <w:rsid w:val="32E48CD1"/>
    <w:rsid w:val="3402251D"/>
    <w:rsid w:val="34B0EFBB"/>
    <w:rsid w:val="34CB184A"/>
    <w:rsid w:val="351333BA"/>
    <w:rsid w:val="3578D9EF"/>
    <w:rsid w:val="3588281B"/>
    <w:rsid w:val="35C4976F"/>
    <w:rsid w:val="35E718EC"/>
    <w:rsid w:val="35F91E0C"/>
    <w:rsid w:val="364CC01C"/>
    <w:rsid w:val="36AF041B"/>
    <w:rsid w:val="370AF551"/>
    <w:rsid w:val="3725A7B7"/>
    <w:rsid w:val="3739C5DF"/>
    <w:rsid w:val="3767E258"/>
    <w:rsid w:val="37B7BB90"/>
    <w:rsid w:val="37DB783E"/>
    <w:rsid w:val="386B3BB5"/>
    <w:rsid w:val="387FB070"/>
    <w:rsid w:val="38D59640"/>
    <w:rsid w:val="393AA5F8"/>
    <w:rsid w:val="39CD8479"/>
    <w:rsid w:val="3A1A36AD"/>
    <w:rsid w:val="3A1CE0E6"/>
    <w:rsid w:val="3A4C4B12"/>
    <w:rsid w:val="3A79F637"/>
    <w:rsid w:val="3A85C26E"/>
    <w:rsid w:val="3A86970C"/>
    <w:rsid w:val="3AAAE530"/>
    <w:rsid w:val="3B0D3179"/>
    <w:rsid w:val="3B7F428D"/>
    <w:rsid w:val="3B8666E2"/>
    <w:rsid w:val="3BABB0A0"/>
    <w:rsid w:val="3BC9973C"/>
    <w:rsid w:val="3BDADA1B"/>
    <w:rsid w:val="3BE7E718"/>
    <w:rsid w:val="3BE81B73"/>
    <w:rsid w:val="3C0D3702"/>
    <w:rsid w:val="3C9FB406"/>
    <w:rsid w:val="3CD4F631"/>
    <w:rsid w:val="3D8EE3E2"/>
    <w:rsid w:val="3D9B8CFD"/>
    <w:rsid w:val="3DA15891"/>
    <w:rsid w:val="3DA90763"/>
    <w:rsid w:val="3DD01C2B"/>
    <w:rsid w:val="3E490079"/>
    <w:rsid w:val="3F3254B7"/>
    <w:rsid w:val="3F5BBACE"/>
    <w:rsid w:val="3F754DFF"/>
    <w:rsid w:val="4009932C"/>
    <w:rsid w:val="40345D55"/>
    <w:rsid w:val="4162176F"/>
    <w:rsid w:val="420007D4"/>
    <w:rsid w:val="42610FEA"/>
    <w:rsid w:val="42AFA918"/>
    <w:rsid w:val="434E2A72"/>
    <w:rsid w:val="43B826C5"/>
    <w:rsid w:val="43C7CC9F"/>
    <w:rsid w:val="442E582C"/>
    <w:rsid w:val="446821B9"/>
    <w:rsid w:val="44EDE535"/>
    <w:rsid w:val="45D22F3B"/>
    <w:rsid w:val="46432692"/>
    <w:rsid w:val="47047027"/>
    <w:rsid w:val="4757D72F"/>
    <w:rsid w:val="47A9A5FC"/>
    <w:rsid w:val="487E4D8B"/>
    <w:rsid w:val="48DDCA64"/>
    <w:rsid w:val="48EA63DC"/>
    <w:rsid w:val="48EEC629"/>
    <w:rsid w:val="49D3EE72"/>
    <w:rsid w:val="4A06F66C"/>
    <w:rsid w:val="4A8F77F1"/>
    <w:rsid w:val="4AF91373"/>
    <w:rsid w:val="4BBD30F6"/>
    <w:rsid w:val="4C062CC3"/>
    <w:rsid w:val="4C10EF9F"/>
    <w:rsid w:val="4C4EA663"/>
    <w:rsid w:val="4C5BD9B0"/>
    <w:rsid w:val="4D4DB2E7"/>
    <w:rsid w:val="4D7C2D77"/>
    <w:rsid w:val="4DDF4880"/>
    <w:rsid w:val="4E7D128C"/>
    <w:rsid w:val="4EC63606"/>
    <w:rsid w:val="4EFE336B"/>
    <w:rsid w:val="4F120F4D"/>
    <w:rsid w:val="4FA7E9F8"/>
    <w:rsid w:val="4FCD7E84"/>
    <w:rsid w:val="502AA843"/>
    <w:rsid w:val="5056416C"/>
    <w:rsid w:val="505CAAEC"/>
    <w:rsid w:val="509AA5DC"/>
    <w:rsid w:val="51488059"/>
    <w:rsid w:val="51E1E5C1"/>
    <w:rsid w:val="52175872"/>
    <w:rsid w:val="52803123"/>
    <w:rsid w:val="53469DEB"/>
    <w:rsid w:val="53624905"/>
    <w:rsid w:val="54400DAA"/>
    <w:rsid w:val="54D46F37"/>
    <w:rsid w:val="55F3C9A3"/>
    <w:rsid w:val="55F599CF"/>
    <w:rsid w:val="56DE5637"/>
    <w:rsid w:val="56E11D48"/>
    <w:rsid w:val="573C49B0"/>
    <w:rsid w:val="576DE34E"/>
    <w:rsid w:val="583A430B"/>
    <w:rsid w:val="587CEDA9"/>
    <w:rsid w:val="587DEED6"/>
    <w:rsid w:val="591259F5"/>
    <w:rsid w:val="5AAE2A56"/>
    <w:rsid w:val="5AFD72E0"/>
    <w:rsid w:val="5B23F323"/>
    <w:rsid w:val="5B49530B"/>
    <w:rsid w:val="5C33F449"/>
    <w:rsid w:val="5C3DB388"/>
    <w:rsid w:val="5CE5236C"/>
    <w:rsid w:val="5D352F0F"/>
    <w:rsid w:val="5D8D585B"/>
    <w:rsid w:val="5E5F6D45"/>
    <w:rsid w:val="5F5A993E"/>
    <w:rsid w:val="6120215E"/>
    <w:rsid w:val="62083A90"/>
    <w:rsid w:val="62D5ADF6"/>
    <w:rsid w:val="63405CFA"/>
    <w:rsid w:val="6423C96E"/>
    <w:rsid w:val="64A56471"/>
    <w:rsid w:val="64BEAD7A"/>
    <w:rsid w:val="65EC0310"/>
    <w:rsid w:val="663A6773"/>
    <w:rsid w:val="664944E3"/>
    <w:rsid w:val="6654EE35"/>
    <w:rsid w:val="667BEB33"/>
    <w:rsid w:val="67013D6B"/>
    <w:rsid w:val="67D5D32D"/>
    <w:rsid w:val="68A34147"/>
    <w:rsid w:val="68C86AAA"/>
    <w:rsid w:val="6951A133"/>
    <w:rsid w:val="69720835"/>
    <w:rsid w:val="69961A24"/>
    <w:rsid w:val="6A36CF5A"/>
    <w:rsid w:val="6B60ACC3"/>
    <w:rsid w:val="6B89AC5A"/>
    <w:rsid w:val="6BB81113"/>
    <w:rsid w:val="6BE19F66"/>
    <w:rsid w:val="6C5242DB"/>
    <w:rsid w:val="6C762138"/>
    <w:rsid w:val="6CAAE5E6"/>
    <w:rsid w:val="6D0334BC"/>
    <w:rsid w:val="6D2C0EF1"/>
    <w:rsid w:val="6D92AABD"/>
    <w:rsid w:val="6E1CF6FD"/>
    <w:rsid w:val="6E518A2B"/>
    <w:rsid w:val="6F2D65BB"/>
    <w:rsid w:val="6F43DC58"/>
    <w:rsid w:val="6FBF9CB4"/>
    <w:rsid w:val="70D2BCFB"/>
    <w:rsid w:val="70F57E89"/>
    <w:rsid w:val="725B2FB3"/>
    <w:rsid w:val="735A723B"/>
    <w:rsid w:val="73C4B5AF"/>
    <w:rsid w:val="745A5B92"/>
    <w:rsid w:val="755DECA2"/>
    <w:rsid w:val="759378BF"/>
    <w:rsid w:val="7608E641"/>
    <w:rsid w:val="7670C0AC"/>
    <w:rsid w:val="76730AEA"/>
    <w:rsid w:val="772F4920"/>
    <w:rsid w:val="774922A5"/>
    <w:rsid w:val="781B70B5"/>
    <w:rsid w:val="782963A1"/>
    <w:rsid w:val="789E81A1"/>
    <w:rsid w:val="78C6918D"/>
    <w:rsid w:val="78F69F0C"/>
    <w:rsid w:val="7924399C"/>
    <w:rsid w:val="795261BD"/>
    <w:rsid w:val="7A0C2116"/>
    <w:rsid w:val="7A1A1E4B"/>
    <w:rsid w:val="7A1C8B86"/>
    <w:rsid w:val="7A425CB7"/>
    <w:rsid w:val="7AEB55B8"/>
    <w:rsid w:val="7B36060A"/>
    <w:rsid w:val="7B75517B"/>
    <w:rsid w:val="7BCD2E26"/>
    <w:rsid w:val="7C8AD244"/>
    <w:rsid w:val="7E6E2E27"/>
    <w:rsid w:val="7E6EEAF0"/>
    <w:rsid w:val="7E7E116A"/>
    <w:rsid w:val="7EB793D7"/>
    <w:rsid w:val="7EDAA7C1"/>
    <w:rsid w:val="7F098375"/>
    <w:rsid w:val="7F0FD915"/>
    <w:rsid w:val="7F1B5A70"/>
    <w:rsid w:val="7F999D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hAnsi="Arial" w:eastAsia="Times New Roman" w:cs="Times New Roman"/>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4E63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rsid w:val="004E634D"/>
    <w:rPr>
      <w:rFonts w:ascii="Arial" w:hAnsi="Arial" w:eastAsia="Times New Roman"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063B"/>
    <w:rPr>
      <w:rFonts w:asciiTheme="majorHAnsi" w:hAnsiTheme="majorHAnsi" w:eastAsiaTheme="majorEastAsia"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styleId="Heading1Char" w:customStyle="1">
    <w:name w:val="Heading 1 Char"/>
    <w:basedOn w:val="DefaultParagraphFont"/>
    <w:link w:val="Heading1"/>
    <w:uiPriority w:val="9"/>
    <w:rsid w:val="000F5F62"/>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customXml" Target="../customXml/item4.xml" Id="rId14" /><Relationship Type="http://schemas.openxmlformats.org/officeDocument/2006/relationships/glossaryDocument" Target="glossary/document.xml" Id="R8922ad67eac84d61" /><Relationship Type="http://schemas.openxmlformats.org/officeDocument/2006/relationships/header" Target="header.xml" Id="R322e677b38914ee3" /><Relationship Type="http://schemas.openxmlformats.org/officeDocument/2006/relationships/footer" Target="footer.xml" Id="R9ebffca496c14b95" /><Relationship Type="http://schemas.openxmlformats.org/officeDocument/2006/relationships/header" Target="header2.xml" Id="R2de385fd65834010" /><Relationship Type="http://schemas.openxmlformats.org/officeDocument/2006/relationships/footer" Target="footer2.xml" Id="Rff35b6b0abc543c8" /><Relationship Type="http://schemas.openxmlformats.org/officeDocument/2006/relationships/header" Target="header3.xml" Id="Rb04e775c1b0145c0" /><Relationship Type="http://schemas.openxmlformats.org/officeDocument/2006/relationships/footer" Target="footer3.xml" Id="Rfdb1b757db3149c6" /><Relationship Type="http://schemas.openxmlformats.org/officeDocument/2006/relationships/image" Target="/media/image.jpg" Id="R3e6182bd90c44d75" /><Relationship Type="http://schemas.openxmlformats.org/officeDocument/2006/relationships/hyperlink" Target="https://commonslibrary.parliament.uk/research-briefings/cbp-9536/" TargetMode="External" Id="R155abb22e8584d20" /><Relationship Type="http://schemas.openxmlformats.org/officeDocument/2006/relationships/hyperlink" Target="https://www.britannica.com/topic/separation-of-powers.%20Accessed%202%20August%202023" TargetMode="External" Id="R4a8db8e4a0794c1b" /><Relationship Type="http://schemas.openxmlformats.org/officeDocument/2006/relationships/hyperlink" Target="https://www.lawteacher.net/free-law-essays/family-law/separation-of-powers-in-the-uk.php?vref=1" TargetMode="External" Id="R3d01760a92a24852" /><Relationship Type="http://schemas.openxmlformats.org/officeDocument/2006/relationships/hyperlink" Target="https://www.legislation.gov.uk/ukpga/2005/4/notes/division/2" TargetMode="External" Id="R9eddf4adc64f4076" /><Relationship Type="http://schemas.openxmlformats.org/officeDocument/2006/relationships/hyperlink" Target="https://www.politics.co.uk/reference/written-constitution/" TargetMode="External" Id="Rcc397e12ee834680" /><Relationship Type="http://schemas.openxmlformats.org/officeDocument/2006/relationships/hyperlink" Target="https://www.lawyersnjurists.com/article/separation-of-power-and-uk-constitution/" TargetMode="External" Id="R8067955b332b4597" /><Relationship Type="http://schemas.openxmlformats.org/officeDocument/2006/relationships/hyperlink" Target="https://www.supremecourt.uk/about/history.html" TargetMode="External" Id="R6a79b344d6b042af" /><Relationship Type="http://schemas.openxmlformats.org/officeDocument/2006/relationships/hyperlink" Target="https://www.tutor2u.net/politics/reference/constitutional-reform-act-2005" TargetMode="External" Id="Ra0a4fce308d84112" /><Relationship Type="http://schemas.openxmlformats.org/officeDocument/2006/relationships/hyperlink" Target="https://www.ucl.ac.uk/constitution-unit/explainers/what-are-constitutional-principles" TargetMode="External" Id="Rdda5ceeba1b64208" /><Relationship Type="http://schemas.openxmlformats.org/officeDocument/2006/relationships/hyperlink" Target="https://www.parliament.uk/site-information/glossary/constitution/" TargetMode="External" Id="Reefac2cdd6484f70" /><Relationship Type="http://schemas.openxmlformats.org/officeDocument/2006/relationships/hyperlink" Target="https://www.hellovaia.com/explanations/politics/uk-government/uk-              constitution/" TargetMode="External" Id="R7daa50c07c4c45d9" /><Relationship Type="http://schemas.microsoft.com/office/2020/10/relationships/intelligence" Target="intelligence2.xml" Id="R2187fdfeb4ab4e9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3ee30ab-5579-4a0b-92cf-b0056e2be615}"/>
      </w:docPartPr>
      <w:docPartBody>
        <w:p w14:paraId="37DB783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6" ma:contentTypeDescription="Create a new document." ma:contentTypeScope="" ma:versionID="808fd2d6813fa3d646a620ad9595f450">
  <xsd:schema xmlns:xsd="http://www.w3.org/2001/XMLSchema" xmlns:xs="http://www.w3.org/2001/XMLSchema" xmlns:p="http://schemas.microsoft.com/office/2006/metadata/properties" xmlns:ns2="53dee7a5-4bb4-4d39-8e6b-0cf7ae7cfb67" targetNamespace="http://schemas.microsoft.com/office/2006/metadata/properties" ma:root="true" ma:fieldsID="769aa10479b8e236bec5e6163d290d12"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0FF0A6-B689-416E-A465-16430E45A8D8}"/>
</file>

<file path=customXml/itemProps3.xml><?xml version="1.0" encoding="utf-8"?>
<ds:datastoreItem xmlns:ds="http://schemas.openxmlformats.org/officeDocument/2006/customXml" ds:itemID="{92CF093E-2A7D-48BB-9840-734306E39798}"/>
</file>

<file path=customXml/itemProps4.xml><?xml version="1.0" encoding="utf-8"?>
<ds:datastoreItem xmlns:ds="http://schemas.openxmlformats.org/officeDocument/2006/customXml" ds:itemID="{12F000BB-D07B-45BC-936D-E98611CD511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OF LEARNING
 E portfolio</dc:title>
  <dc:subject>Learning in the Digital Era – BMPL4007</dc:subject>
  <dc:creator>Name</dc:creator>
  <keywords/>
  <dc:description/>
  <lastModifiedBy>Anna Sorea (2242166)</lastModifiedBy>
  <revision>11</revision>
  <dcterms:created xsi:type="dcterms:W3CDTF">2023-06-22T10:12:00.0000000Z</dcterms:created>
  <dcterms:modified xsi:type="dcterms:W3CDTF">2023-08-05T19:12:09.7774397Z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