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95AFF" w14:textId="77777777" w:rsidR="006844FA" w:rsidRDefault="006844FA" w:rsidP="006844FA">
      <w:pPr>
        <w:spacing w:line="360" w:lineRule="auto"/>
        <w:jc w:val="both"/>
        <w:rPr>
          <w:rFonts w:ascii="Arial" w:hAnsi="Arial" w:cs="Arial"/>
          <w:sz w:val="24"/>
          <w:szCs w:val="24"/>
        </w:rPr>
      </w:pPr>
    </w:p>
    <w:p w14:paraId="1D28F665" w14:textId="482BA785" w:rsidR="006844FA" w:rsidRPr="006844FA" w:rsidRDefault="006844FA" w:rsidP="006844FA">
      <w:pPr>
        <w:spacing w:line="360" w:lineRule="auto"/>
        <w:jc w:val="both"/>
        <w:rPr>
          <w:rFonts w:ascii="Arial" w:hAnsi="Arial" w:cs="Arial"/>
          <w:b/>
          <w:color w:val="7B7B7B" w:themeColor="accent3" w:themeShade="B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pPr>
      <w:r w:rsidRPr="006844FA">
        <w:rPr>
          <w:rFonts w:ascii="Arial" w:hAnsi="Arial" w:cs="Arial"/>
          <w:b/>
          <w:color w:val="7B7B7B" w:themeColor="accent3" w:themeShade="B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t xml:space="preserve">ENGAGING EMPLOYEES </w:t>
      </w:r>
      <w:r>
        <w:rPr>
          <w:rFonts w:ascii="Arial" w:hAnsi="Arial" w:cs="Arial"/>
          <w:b/>
          <w:color w:val="7B7B7B" w:themeColor="accent3" w:themeShade="B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r w:rsidRPr="006844FA">
        <w:rPr>
          <w:rFonts w:ascii="Arial" w:hAnsi="Arial" w:cs="Arial"/>
          <w:b/>
          <w:color w:val="7B7B7B" w:themeColor="accent3" w:themeShade="BF"/>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t>THROUGHOUT EMPLOYEE LIFECYCLE</w:t>
      </w:r>
    </w:p>
    <w:p w14:paraId="45F7020C" w14:textId="77777777" w:rsidR="006844FA" w:rsidRDefault="006844FA" w:rsidP="006844FA">
      <w:pPr>
        <w:spacing w:line="360" w:lineRule="auto"/>
        <w:jc w:val="both"/>
        <w:rPr>
          <w:rFonts w:ascii="Arial" w:hAnsi="Arial" w:cs="Arial"/>
          <w:sz w:val="24"/>
          <w:szCs w:val="24"/>
        </w:rPr>
      </w:pPr>
    </w:p>
    <w:p w14:paraId="65C012D6" w14:textId="77777777" w:rsidR="006844FA" w:rsidRDefault="006844FA" w:rsidP="006844FA">
      <w:pPr>
        <w:spacing w:line="360" w:lineRule="auto"/>
        <w:jc w:val="both"/>
        <w:rPr>
          <w:rFonts w:ascii="Arial" w:hAnsi="Arial" w:cs="Arial"/>
          <w:sz w:val="24"/>
          <w:szCs w:val="24"/>
        </w:rPr>
      </w:pPr>
    </w:p>
    <w:p w14:paraId="458E19DE" w14:textId="77777777" w:rsidR="006844FA" w:rsidRDefault="006844FA" w:rsidP="006844FA">
      <w:pPr>
        <w:spacing w:line="360" w:lineRule="auto"/>
        <w:jc w:val="both"/>
        <w:rPr>
          <w:rFonts w:ascii="Arial" w:hAnsi="Arial" w:cs="Arial"/>
          <w:sz w:val="24"/>
          <w:szCs w:val="24"/>
        </w:rPr>
      </w:pPr>
    </w:p>
    <w:p w14:paraId="00C543CB" w14:textId="77777777" w:rsidR="006844FA" w:rsidRDefault="006844FA" w:rsidP="006844FA">
      <w:pPr>
        <w:spacing w:line="360" w:lineRule="auto"/>
        <w:jc w:val="both"/>
        <w:rPr>
          <w:rFonts w:ascii="Arial" w:hAnsi="Arial" w:cs="Arial"/>
          <w:sz w:val="24"/>
          <w:szCs w:val="24"/>
        </w:rPr>
      </w:pPr>
    </w:p>
    <w:p w14:paraId="178D5E98" w14:textId="77777777" w:rsidR="006844FA" w:rsidRDefault="006844FA" w:rsidP="006844FA">
      <w:pPr>
        <w:spacing w:line="360" w:lineRule="auto"/>
        <w:jc w:val="both"/>
        <w:rPr>
          <w:rFonts w:ascii="Arial" w:hAnsi="Arial" w:cs="Arial"/>
          <w:sz w:val="24"/>
          <w:szCs w:val="24"/>
        </w:rPr>
      </w:pPr>
    </w:p>
    <w:p w14:paraId="3BA69617" w14:textId="77777777" w:rsidR="006844FA" w:rsidRPr="005F6DEB" w:rsidRDefault="006844FA" w:rsidP="005F6DEB">
      <w:pPr>
        <w:spacing w:line="360" w:lineRule="auto"/>
        <w:jc w:val="both"/>
        <w:rPr>
          <w:rFonts w:ascii="Arial" w:hAnsi="Arial" w:cs="Arial"/>
          <w:sz w:val="24"/>
          <w:szCs w:val="24"/>
        </w:rPr>
      </w:pPr>
    </w:p>
    <w:p w14:paraId="71FDAC99" w14:textId="0BD6B56D" w:rsidR="006844FA" w:rsidRPr="005F6DEB" w:rsidRDefault="006844FA" w:rsidP="005F6DEB">
      <w:pPr>
        <w:spacing w:line="360" w:lineRule="auto"/>
        <w:jc w:val="both"/>
        <w:rPr>
          <w:rFonts w:ascii="Arial" w:hAnsi="Arial" w:cs="Arial"/>
          <w:sz w:val="24"/>
          <w:szCs w:val="24"/>
        </w:rPr>
      </w:pPr>
      <w:r w:rsidRPr="005F6DEB">
        <w:rPr>
          <w:rFonts w:ascii="Arial" w:hAnsi="Arial" w:cs="Arial"/>
          <w:sz w:val="24"/>
          <w:szCs w:val="24"/>
        </w:rPr>
        <w:t xml:space="preserve">Student name: Remus Iulian Stachie </w:t>
      </w:r>
    </w:p>
    <w:p w14:paraId="31154B69" w14:textId="46FACF18" w:rsidR="006844FA" w:rsidRPr="005F6DEB" w:rsidRDefault="006844FA" w:rsidP="005F6DEB">
      <w:pPr>
        <w:spacing w:line="360" w:lineRule="auto"/>
        <w:jc w:val="both"/>
        <w:rPr>
          <w:rFonts w:ascii="Arial" w:hAnsi="Arial" w:cs="Arial"/>
          <w:sz w:val="24"/>
          <w:szCs w:val="24"/>
        </w:rPr>
      </w:pPr>
      <w:r w:rsidRPr="005F6DEB">
        <w:rPr>
          <w:rFonts w:ascii="Arial" w:hAnsi="Arial" w:cs="Arial"/>
          <w:sz w:val="24"/>
          <w:szCs w:val="24"/>
        </w:rPr>
        <w:t>Student Id: 2026367</w:t>
      </w:r>
    </w:p>
    <w:p w14:paraId="4CD9BA5C" w14:textId="40409169" w:rsidR="006844FA" w:rsidRPr="005F6DEB" w:rsidRDefault="006844FA" w:rsidP="005F6DEB">
      <w:pPr>
        <w:spacing w:line="360" w:lineRule="auto"/>
        <w:jc w:val="both"/>
        <w:rPr>
          <w:rFonts w:ascii="Arial" w:hAnsi="Arial" w:cs="Arial"/>
          <w:color w:val="000A0F"/>
          <w:sz w:val="24"/>
          <w:szCs w:val="24"/>
        </w:rPr>
      </w:pPr>
      <w:r w:rsidRPr="005F6DEB">
        <w:rPr>
          <w:rFonts w:ascii="Arial" w:hAnsi="Arial" w:cs="Arial"/>
          <w:sz w:val="24"/>
          <w:szCs w:val="24"/>
        </w:rPr>
        <w:t xml:space="preserve">Module: </w:t>
      </w:r>
      <w:r w:rsidRPr="005F6DEB">
        <w:rPr>
          <w:rFonts w:ascii="Arial" w:hAnsi="Arial" w:cs="Arial"/>
          <w:sz w:val="24"/>
          <w:szCs w:val="24"/>
        </w:rPr>
        <w:fldChar w:fldCharType="begin"/>
      </w:r>
      <w:r w:rsidRPr="005F6DEB">
        <w:rPr>
          <w:rFonts w:ascii="Arial" w:hAnsi="Arial" w:cs="Arial"/>
          <w:sz w:val="24"/>
          <w:szCs w:val="24"/>
        </w:rPr>
        <w:instrText xml:space="preserve"> HYPERLINK "https://moodle.uwtsd.ac.uk/course/view.php?id=7199" </w:instrText>
      </w:r>
      <w:r w:rsidRPr="005F6DEB">
        <w:rPr>
          <w:rFonts w:ascii="Arial" w:hAnsi="Arial" w:cs="Arial"/>
          <w:sz w:val="24"/>
          <w:szCs w:val="24"/>
        </w:rPr>
        <w:fldChar w:fldCharType="separate"/>
      </w:r>
      <w:r w:rsidRPr="005F6DEB">
        <w:rPr>
          <w:rFonts w:ascii="Arial" w:hAnsi="Arial" w:cs="Arial"/>
          <w:color w:val="000A0F"/>
          <w:sz w:val="24"/>
          <w:szCs w:val="24"/>
        </w:rPr>
        <w:t>Personnel Resourcing &amp; Development (BMIH5005)</w:t>
      </w:r>
      <w:r w:rsidRPr="005F6DEB">
        <w:rPr>
          <w:rFonts w:ascii="Arial" w:hAnsi="Arial" w:cs="Arial"/>
          <w:color w:val="000A0F"/>
          <w:sz w:val="24"/>
          <w:szCs w:val="24"/>
        </w:rPr>
        <w:t xml:space="preserve"> </w:t>
      </w:r>
    </w:p>
    <w:p w14:paraId="1EE7A3E9" w14:textId="49F8AC28" w:rsidR="006844FA" w:rsidRPr="005F6DEB" w:rsidRDefault="006844FA" w:rsidP="005F6DEB">
      <w:pPr>
        <w:spacing w:line="360" w:lineRule="auto"/>
        <w:jc w:val="both"/>
        <w:rPr>
          <w:rFonts w:ascii="Arial" w:hAnsi="Arial" w:cs="Arial"/>
          <w:sz w:val="24"/>
          <w:szCs w:val="24"/>
        </w:rPr>
      </w:pPr>
      <w:r w:rsidRPr="005F6DEB">
        <w:rPr>
          <w:rFonts w:ascii="Arial" w:hAnsi="Arial" w:cs="Arial"/>
          <w:sz w:val="24"/>
          <w:szCs w:val="24"/>
        </w:rPr>
        <w:fldChar w:fldCharType="end"/>
      </w:r>
      <w:r w:rsidRPr="005F6DEB">
        <w:rPr>
          <w:rFonts w:ascii="Arial" w:hAnsi="Arial" w:cs="Arial"/>
          <w:sz w:val="24"/>
          <w:szCs w:val="24"/>
        </w:rPr>
        <w:t>Lecture</w:t>
      </w:r>
      <w:r w:rsidR="005F6DEB" w:rsidRPr="005F6DEB">
        <w:rPr>
          <w:rFonts w:ascii="Arial" w:hAnsi="Arial" w:cs="Arial"/>
          <w:sz w:val="24"/>
          <w:szCs w:val="24"/>
        </w:rPr>
        <w:t xml:space="preserve">: Emma Roberts </w:t>
      </w:r>
    </w:p>
    <w:p w14:paraId="21729E51" w14:textId="77777777" w:rsidR="006844FA" w:rsidRDefault="006844FA" w:rsidP="006844FA">
      <w:pPr>
        <w:spacing w:line="360" w:lineRule="auto"/>
        <w:jc w:val="both"/>
        <w:rPr>
          <w:rFonts w:ascii="Arial" w:hAnsi="Arial" w:cs="Arial"/>
          <w:sz w:val="24"/>
          <w:szCs w:val="24"/>
        </w:rPr>
      </w:pPr>
    </w:p>
    <w:p w14:paraId="2227B9BC" w14:textId="77777777" w:rsidR="006844FA" w:rsidRDefault="006844FA" w:rsidP="006844FA">
      <w:pPr>
        <w:spacing w:line="360" w:lineRule="auto"/>
        <w:jc w:val="both"/>
        <w:rPr>
          <w:rFonts w:ascii="Arial" w:hAnsi="Arial" w:cs="Arial"/>
          <w:sz w:val="24"/>
          <w:szCs w:val="24"/>
        </w:rPr>
      </w:pPr>
    </w:p>
    <w:p w14:paraId="5F82B332" w14:textId="77777777" w:rsidR="006844FA" w:rsidRDefault="006844FA" w:rsidP="006844FA">
      <w:pPr>
        <w:spacing w:line="360" w:lineRule="auto"/>
        <w:jc w:val="both"/>
        <w:rPr>
          <w:rFonts w:ascii="Arial" w:hAnsi="Arial" w:cs="Arial"/>
          <w:sz w:val="24"/>
          <w:szCs w:val="24"/>
        </w:rPr>
      </w:pPr>
    </w:p>
    <w:p w14:paraId="0370EB0F" w14:textId="77777777" w:rsidR="006844FA" w:rsidRDefault="006844FA" w:rsidP="006844FA">
      <w:pPr>
        <w:spacing w:line="360" w:lineRule="auto"/>
        <w:jc w:val="both"/>
        <w:rPr>
          <w:rFonts w:ascii="Arial" w:hAnsi="Arial" w:cs="Arial"/>
          <w:sz w:val="24"/>
          <w:szCs w:val="24"/>
        </w:rPr>
      </w:pPr>
    </w:p>
    <w:p w14:paraId="0E7819D9" w14:textId="77777777" w:rsidR="006844FA" w:rsidRDefault="006844FA" w:rsidP="006844FA">
      <w:pPr>
        <w:spacing w:line="360" w:lineRule="auto"/>
        <w:jc w:val="both"/>
        <w:rPr>
          <w:rFonts w:ascii="Arial" w:hAnsi="Arial" w:cs="Arial"/>
          <w:sz w:val="24"/>
          <w:szCs w:val="24"/>
        </w:rPr>
      </w:pPr>
    </w:p>
    <w:p w14:paraId="306F56ED" w14:textId="77777777" w:rsidR="006844FA" w:rsidRDefault="006844FA" w:rsidP="006844FA">
      <w:pPr>
        <w:spacing w:line="360" w:lineRule="auto"/>
        <w:jc w:val="both"/>
        <w:rPr>
          <w:rFonts w:ascii="Arial" w:hAnsi="Arial" w:cs="Arial"/>
          <w:sz w:val="24"/>
          <w:szCs w:val="24"/>
        </w:rPr>
      </w:pPr>
    </w:p>
    <w:p w14:paraId="4B185C48" w14:textId="614BB518" w:rsidR="006844FA" w:rsidRDefault="006844FA" w:rsidP="006844FA">
      <w:pPr>
        <w:spacing w:line="360" w:lineRule="auto"/>
        <w:jc w:val="both"/>
        <w:rPr>
          <w:rFonts w:ascii="Arial" w:hAnsi="Arial" w:cs="Arial"/>
          <w:sz w:val="24"/>
          <w:szCs w:val="24"/>
        </w:rPr>
      </w:pPr>
      <w:r>
        <w:rPr>
          <w:rFonts w:ascii="Arial" w:hAnsi="Arial" w:cs="Arial"/>
          <w:sz w:val="24"/>
          <w:szCs w:val="24"/>
        </w:rPr>
        <w:lastRenderedPageBreak/>
        <w:t>Employee engagement is the (HR) human resources concept that helps describe employees' dedication and enthusiasm towards their job. Engaged employees largely care about their performance and work towards organization, and they also feel that their skills and knowledge in efforts make a big difference. The employee lifecycle consists of the following elements: attraction, onboarding, recruitment, development, retention, and separation; all these steps help engage employees at a higher level. The human resource department helps ensure that employees of the organization have suitable tools, skills, and environments for performing their jobs and doing their best. To maintain Engagement, they keep motivating their employees and makes suitable progression path in the organization. By organizing, introducing, and implementing activities of employee engagement, HR is increasing values in the workplace for each employee's contribution and recognizing a collaborative environment in the workplace</w:t>
      </w:r>
      <w:r w:rsidRPr="002676E5">
        <w:t xml:space="preserve"> </w:t>
      </w:r>
      <w:r w:rsidRPr="002676E5">
        <w:rPr>
          <w:rFonts w:ascii="Arial" w:hAnsi="Arial" w:cs="Arial"/>
          <w:sz w:val="24"/>
          <w:szCs w:val="24"/>
        </w:rPr>
        <w:t xml:space="preserve">(Cvetkovic 2020). </w:t>
      </w:r>
      <w:r>
        <w:rPr>
          <w:rFonts w:ascii="Arial" w:hAnsi="Arial" w:cs="Arial"/>
          <w:sz w:val="24"/>
          <w:szCs w:val="24"/>
        </w:rPr>
        <w:t xml:space="preserve"> This essay will shed light on human resource strategies for engaging employees in the organization and employee lifecycle strategies for making collaborative environment in the hotel industry. </w:t>
      </w:r>
    </w:p>
    <w:p w14:paraId="009911B9" w14:textId="10DED9B5" w:rsidR="006844FA" w:rsidRDefault="006844FA" w:rsidP="006844FA">
      <w:pPr>
        <w:spacing w:line="360" w:lineRule="auto"/>
        <w:jc w:val="both"/>
        <w:rPr>
          <w:rFonts w:ascii="Arial" w:hAnsi="Arial" w:cs="Arial"/>
          <w:sz w:val="24"/>
          <w:szCs w:val="24"/>
        </w:rPr>
      </w:pPr>
      <w:r>
        <w:rPr>
          <w:rFonts w:ascii="Arial" w:hAnsi="Arial" w:cs="Arial"/>
          <w:sz w:val="24"/>
          <w:szCs w:val="24"/>
        </w:rPr>
        <w:t>Employee engagement can be crucial for the company's success, showing a clear connection between employee morale and job satisfaction</w:t>
      </w:r>
      <w:r w:rsidRPr="002676E5">
        <w:t xml:space="preserve"> </w:t>
      </w:r>
      <w:r w:rsidRPr="002676E5">
        <w:rPr>
          <w:rFonts w:ascii="Arial" w:hAnsi="Arial" w:cs="Arial"/>
          <w:sz w:val="24"/>
          <w:szCs w:val="24"/>
        </w:rPr>
        <w:t>(Cvetkovic 2020).</w:t>
      </w:r>
      <w:r>
        <w:rPr>
          <w:rFonts w:ascii="Arial" w:hAnsi="Arial" w:cs="Arial"/>
          <w:sz w:val="24"/>
          <w:szCs w:val="24"/>
        </w:rPr>
        <w:t xml:space="preserve"> Employee engagement is essential in almost every industry but plays a major role in the hospitality sector. The hospitality industry is driven by customer service, and employees are exclusive brand ambassadors. One major slip could make a difference between angry and happy customers. Hiring, retaining, and training are crucial for the service organization. In hotels, new staff employees could take time to reach a higher level of performance and knowledge</w:t>
      </w:r>
      <w:r w:rsidRPr="002676E5">
        <w:t xml:space="preserve"> </w:t>
      </w:r>
      <w:r w:rsidRPr="002676E5">
        <w:rPr>
          <w:rFonts w:ascii="Arial" w:hAnsi="Arial" w:cs="Arial"/>
          <w:sz w:val="24"/>
          <w:szCs w:val="24"/>
        </w:rPr>
        <w:t xml:space="preserve">(Rodriguez 2020). </w:t>
      </w:r>
      <w:r>
        <w:rPr>
          <w:rFonts w:ascii="Arial" w:hAnsi="Arial" w:cs="Arial"/>
          <w:sz w:val="24"/>
          <w:szCs w:val="24"/>
        </w:rPr>
        <w:t xml:space="preserve"> Employees who face customers are positioned to bring various personalities to the organization, and those who are doing well help businesses that are separate from competitors. Marriott's hotels inspire and engage their employees by following tactics and programs. One well-known major program is </w:t>
      </w:r>
      <w:r w:rsidR="005F6DEB">
        <w:rPr>
          <w:rFonts w:ascii="Arial" w:hAnsi="Arial" w:cs="Arial"/>
          <w:sz w:val="24"/>
          <w:szCs w:val="24"/>
        </w:rPr>
        <w:t>Take Care</w:t>
      </w:r>
      <w:r>
        <w:rPr>
          <w:rFonts w:ascii="Arial" w:hAnsi="Arial" w:cs="Arial"/>
          <w:sz w:val="24"/>
          <w:szCs w:val="24"/>
        </w:rPr>
        <w:t xml:space="preserve">, which is committed to the inspiring experience of employees in the wellbeing program </w:t>
      </w:r>
      <w:r w:rsidRPr="002676E5">
        <w:rPr>
          <w:rFonts w:ascii="Arial" w:hAnsi="Arial" w:cs="Arial"/>
          <w:sz w:val="24"/>
          <w:szCs w:val="24"/>
        </w:rPr>
        <w:t>(Rodriguez 2020).</w:t>
      </w:r>
      <w:r>
        <w:rPr>
          <w:rFonts w:ascii="Arial" w:hAnsi="Arial" w:cs="Arial"/>
          <w:sz w:val="24"/>
          <w:szCs w:val="24"/>
        </w:rPr>
        <w:t xml:space="preserve"> It is founded on three major pillars: community, opportunity, and purpose. This program is not only promoting the wellbeing of employees, but it is the device for fostering a culture in Marriott's organization. </w:t>
      </w:r>
    </w:p>
    <w:p w14:paraId="0B499856" w14:textId="77777777" w:rsidR="006844FA" w:rsidRDefault="006844FA" w:rsidP="006844FA">
      <w:pPr>
        <w:spacing w:line="360" w:lineRule="auto"/>
        <w:jc w:val="both"/>
        <w:rPr>
          <w:rFonts w:ascii="Arial" w:hAnsi="Arial" w:cs="Arial"/>
          <w:sz w:val="24"/>
          <w:szCs w:val="24"/>
        </w:rPr>
      </w:pPr>
      <w:r w:rsidRPr="002676E5">
        <w:rPr>
          <w:rFonts w:ascii="Arial" w:hAnsi="Arial" w:cs="Arial"/>
          <w:sz w:val="24"/>
          <w:szCs w:val="24"/>
        </w:rPr>
        <w:t>HR</w:t>
      </w:r>
      <w:r>
        <w:rPr>
          <w:rFonts w:ascii="Arial" w:hAnsi="Arial" w:cs="Arial"/>
          <w:sz w:val="24"/>
          <w:szCs w:val="24"/>
        </w:rPr>
        <w:t>'s</w:t>
      </w:r>
      <w:r w:rsidRPr="002676E5">
        <w:rPr>
          <w:rFonts w:ascii="Arial" w:hAnsi="Arial" w:cs="Arial"/>
          <w:sz w:val="24"/>
          <w:szCs w:val="24"/>
        </w:rPr>
        <w:t xml:space="preserve"> role in employee engagement</w:t>
      </w:r>
      <w:r w:rsidRPr="00EC0F67">
        <w:rPr>
          <w:rFonts w:ascii="Arial" w:hAnsi="Arial" w:cs="Arial"/>
          <w:sz w:val="24"/>
          <w:szCs w:val="24"/>
        </w:rPr>
        <w:t xml:space="preserve">, while every other department of the organization </w:t>
      </w:r>
      <w:r>
        <w:rPr>
          <w:rFonts w:ascii="Arial" w:hAnsi="Arial" w:cs="Arial"/>
          <w:sz w:val="24"/>
          <w:szCs w:val="24"/>
        </w:rPr>
        <w:t>executes</w:t>
      </w:r>
      <w:r w:rsidRPr="00EC0F67">
        <w:rPr>
          <w:rFonts w:ascii="Arial" w:hAnsi="Arial" w:cs="Arial"/>
          <w:sz w:val="24"/>
          <w:szCs w:val="24"/>
        </w:rPr>
        <w:t xml:space="preserve"> numerous measures of employee engagement, </w:t>
      </w:r>
      <w:r>
        <w:rPr>
          <w:rFonts w:ascii="Arial" w:hAnsi="Arial" w:cs="Arial"/>
          <w:sz w:val="24"/>
          <w:szCs w:val="24"/>
        </w:rPr>
        <w:t>HR departments</w:t>
      </w:r>
      <w:r w:rsidRPr="00EC0F67">
        <w:rPr>
          <w:rFonts w:ascii="Arial" w:hAnsi="Arial" w:cs="Arial"/>
          <w:sz w:val="24"/>
          <w:szCs w:val="24"/>
        </w:rPr>
        <w:t xml:space="preserve"> are </w:t>
      </w:r>
      <w:r w:rsidRPr="00EC0F67">
        <w:rPr>
          <w:rFonts w:ascii="Arial" w:hAnsi="Arial" w:cs="Arial"/>
          <w:sz w:val="24"/>
          <w:szCs w:val="24"/>
        </w:rPr>
        <w:lastRenderedPageBreak/>
        <w:t>important for employee engagement methods to be successful</w:t>
      </w:r>
      <w:r w:rsidRPr="002676E5">
        <w:t xml:space="preserve"> </w:t>
      </w:r>
      <w:r w:rsidRPr="002676E5">
        <w:rPr>
          <w:rFonts w:ascii="Arial" w:hAnsi="Arial" w:cs="Arial"/>
          <w:sz w:val="24"/>
          <w:szCs w:val="24"/>
        </w:rPr>
        <w:t xml:space="preserve">(Saks 2022). </w:t>
      </w:r>
      <w:r w:rsidRPr="00EC0F67">
        <w:rPr>
          <w:rFonts w:ascii="Arial" w:hAnsi="Arial" w:cs="Arial"/>
          <w:sz w:val="24"/>
          <w:szCs w:val="24"/>
        </w:rPr>
        <w:t xml:space="preserve">The employee engagement impact on </w:t>
      </w:r>
      <w:r>
        <w:rPr>
          <w:rFonts w:ascii="Arial" w:hAnsi="Arial" w:cs="Arial"/>
          <w:sz w:val="24"/>
          <w:szCs w:val="24"/>
        </w:rPr>
        <w:t>employee retention, along with productivity and wellbeing, are activities that HR department should take</w:t>
      </w:r>
      <w:r w:rsidRPr="00EC0F67">
        <w:rPr>
          <w:rFonts w:ascii="Arial" w:hAnsi="Arial" w:cs="Arial"/>
          <w:sz w:val="24"/>
          <w:szCs w:val="24"/>
        </w:rPr>
        <w:t xml:space="preserve"> on </w:t>
      </w:r>
      <w:r>
        <w:rPr>
          <w:rFonts w:ascii="Arial" w:hAnsi="Arial" w:cs="Arial"/>
          <w:sz w:val="24"/>
          <w:szCs w:val="24"/>
        </w:rPr>
        <w:t>the maximum</w:t>
      </w:r>
      <w:r w:rsidRPr="00EC0F67">
        <w:rPr>
          <w:rFonts w:ascii="Arial" w:hAnsi="Arial" w:cs="Arial"/>
          <w:sz w:val="24"/>
          <w:szCs w:val="24"/>
        </w:rPr>
        <w:t xml:space="preserve"> level. The few roles that </w:t>
      </w:r>
      <w:r>
        <w:rPr>
          <w:rFonts w:ascii="Arial" w:hAnsi="Arial" w:cs="Arial"/>
          <w:sz w:val="24"/>
          <w:szCs w:val="24"/>
        </w:rPr>
        <w:t xml:space="preserve">the </w:t>
      </w:r>
      <w:r w:rsidRPr="00EC0F67">
        <w:rPr>
          <w:rFonts w:ascii="Arial" w:hAnsi="Arial" w:cs="Arial"/>
          <w:sz w:val="24"/>
          <w:szCs w:val="24"/>
        </w:rPr>
        <w:t xml:space="preserve">HR department play </w:t>
      </w:r>
      <w:r>
        <w:rPr>
          <w:rFonts w:ascii="Arial" w:hAnsi="Arial" w:cs="Arial"/>
          <w:sz w:val="24"/>
          <w:szCs w:val="24"/>
        </w:rPr>
        <w:t>are vital: executive leadership, as champions employee engagement, the department of HR needs to take an executive leadership role</w:t>
      </w:r>
      <w:r w:rsidRPr="00EC0F67">
        <w:rPr>
          <w:rFonts w:ascii="Arial" w:hAnsi="Arial" w:cs="Arial"/>
          <w:sz w:val="24"/>
          <w:szCs w:val="24"/>
        </w:rPr>
        <w:t xml:space="preserve"> when it comes to investing and identifying enhancing tactics of </w:t>
      </w:r>
      <w:r>
        <w:rPr>
          <w:rFonts w:ascii="Arial" w:hAnsi="Arial" w:cs="Arial"/>
          <w:sz w:val="24"/>
          <w:szCs w:val="24"/>
        </w:rPr>
        <w:t>E</w:t>
      </w:r>
      <w:r w:rsidRPr="00EC0F67">
        <w:rPr>
          <w:rFonts w:ascii="Arial" w:hAnsi="Arial" w:cs="Arial"/>
          <w:sz w:val="24"/>
          <w:szCs w:val="24"/>
        </w:rPr>
        <w:t xml:space="preserve">ngagement. As </w:t>
      </w:r>
      <w:r>
        <w:rPr>
          <w:rFonts w:ascii="Arial" w:hAnsi="Arial" w:cs="Arial"/>
          <w:sz w:val="24"/>
          <w:szCs w:val="24"/>
        </w:rPr>
        <w:t xml:space="preserve">a </w:t>
      </w:r>
      <w:r w:rsidRPr="00EC0F67">
        <w:rPr>
          <w:rFonts w:ascii="Arial" w:hAnsi="Arial" w:cs="Arial"/>
          <w:sz w:val="24"/>
          <w:szCs w:val="24"/>
        </w:rPr>
        <w:t xml:space="preserve">consultant of employee engagement, HR </w:t>
      </w:r>
      <w:r>
        <w:rPr>
          <w:rFonts w:ascii="Arial" w:hAnsi="Arial" w:cs="Arial"/>
          <w:sz w:val="24"/>
          <w:szCs w:val="24"/>
        </w:rPr>
        <w:t>must</w:t>
      </w:r>
      <w:r w:rsidRPr="00EC0F67">
        <w:rPr>
          <w:rFonts w:ascii="Arial" w:hAnsi="Arial" w:cs="Arial"/>
          <w:sz w:val="24"/>
          <w:szCs w:val="24"/>
        </w:rPr>
        <w:t xml:space="preserve"> lead by example when </w:t>
      </w:r>
      <w:r>
        <w:rPr>
          <w:rFonts w:ascii="Arial" w:hAnsi="Arial" w:cs="Arial"/>
          <w:sz w:val="24"/>
          <w:szCs w:val="24"/>
        </w:rPr>
        <w:t>regularly addressing fundamental causes and maintaining the open dialogue that discourages</w:t>
      </w:r>
      <w:r w:rsidRPr="00EC0F67">
        <w:rPr>
          <w:rFonts w:ascii="Arial" w:hAnsi="Arial" w:cs="Arial"/>
          <w:sz w:val="24"/>
          <w:szCs w:val="24"/>
        </w:rPr>
        <w:t xml:space="preserve"> employee engagement methods</w:t>
      </w:r>
      <w:r w:rsidRPr="002676E5">
        <w:t xml:space="preserve"> </w:t>
      </w:r>
      <w:r w:rsidRPr="002676E5">
        <w:rPr>
          <w:rFonts w:ascii="Arial" w:hAnsi="Arial" w:cs="Arial"/>
          <w:sz w:val="24"/>
          <w:szCs w:val="24"/>
        </w:rPr>
        <w:t xml:space="preserve">(Saks 2022). </w:t>
      </w:r>
      <w:r w:rsidRPr="00EC0F67">
        <w:rPr>
          <w:rFonts w:ascii="Arial" w:hAnsi="Arial" w:cs="Arial"/>
          <w:sz w:val="24"/>
          <w:szCs w:val="24"/>
        </w:rPr>
        <w:t xml:space="preserve"> HR </w:t>
      </w:r>
      <w:r>
        <w:rPr>
          <w:rFonts w:ascii="Arial" w:hAnsi="Arial" w:cs="Arial"/>
          <w:sz w:val="24"/>
          <w:szCs w:val="24"/>
        </w:rPr>
        <w:t xml:space="preserve">is </w:t>
      </w:r>
      <w:r w:rsidRPr="00EC0F67">
        <w:rPr>
          <w:rFonts w:ascii="Arial" w:hAnsi="Arial" w:cs="Arial"/>
          <w:sz w:val="24"/>
          <w:szCs w:val="24"/>
        </w:rPr>
        <w:t xml:space="preserve">also required to play a gatekeeper role </w:t>
      </w:r>
      <w:r>
        <w:rPr>
          <w:rFonts w:ascii="Arial" w:hAnsi="Arial" w:cs="Arial"/>
          <w:sz w:val="24"/>
          <w:szCs w:val="24"/>
        </w:rPr>
        <w:t>in</w:t>
      </w:r>
      <w:r w:rsidRPr="00EC0F67">
        <w:rPr>
          <w:rFonts w:ascii="Arial" w:hAnsi="Arial" w:cs="Arial"/>
          <w:sz w:val="24"/>
          <w:szCs w:val="24"/>
        </w:rPr>
        <w:t xml:space="preserve"> engaging employee</w:t>
      </w:r>
      <w:r>
        <w:rPr>
          <w:rFonts w:ascii="Arial" w:hAnsi="Arial" w:cs="Arial"/>
          <w:sz w:val="24"/>
          <w:szCs w:val="24"/>
        </w:rPr>
        <w:t>s</w:t>
      </w:r>
      <w:r w:rsidRPr="00EC0F67">
        <w:rPr>
          <w:rFonts w:ascii="Arial" w:hAnsi="Arial" w:cs="Arial"/>
          <w:sz w:val="24"/>
          <w:szCs w:val="24"/>
        </w:rPr>
        <w:t>. Department check-ins, regular surveys, and other measurement</w:t>
      </w:r>
      <w:r>
        <w:rPr>
          <w:rFonts w:ascii="Arial" w:hAnsi="Arial" w:cs="Arial"/>
          <w:sz w:val="24"/>
          <w:szCs w:val="24"/>
        </w:rPr>
        <w:t>s</w:t>
      </w:r>
      <w:r w:rsidRPr="00EC0F67">
        <w:rPr>
          <w:rFonts w:ascii="Arial" w:hAnsi="Arial" w:cs="Arial"/>
          <w:sz w:val="24"/>
          <w:szCs w:val="24"/>
        </w:rPr>
        <w:t xml:space="preserve"> help </w:t>
      </w:r>
      <w:r>
        <w:rPr>
          <w:rFonts w:ascii="Arial" w:hAnsi="Arial" w:cs="Arial"/>
          <w:sz w:val="24"/>
          <w:szCs w:val="24"/>
        </w:rPr>
        <w:t>HR pros</w:t>
      </w:r>
      <w:r w:rsidRPr="00EC0F67">
        <w:rPr>
          <w:rFonts w:ascii="Arial" w:hAnsi="Arial" w:cs="Arial"/>
          <w:sz w:val="24"/>
          <w:szCs w:val="24"/>
        </w:rPr>
        <w:t xml:space="preserve"> develop and implement </w:t>
      </w:r>
      <w:proofErr w:type="gramStart"/>
      <w:r w:rsidRPr="00EC0F67">
        <w:rPr>
          <w:rFonts w:ascii="Arial" w:hAnsi="Arial" w:cs="Arial"/>
          <w:sz w:val="24"/>
          <w:szCs w:val="24"/>
        </w:rPr>
        <w:t>particular plans</w:t>
      </w:r>
      <w:proofErr w:type="gramEnd"/>
      <w:r w:rsidRPr="00EC0F67">
        <w:rPr>
          <w:rFonts w:ascii="Arial" w:hAnsi="Arial" w:cs="Arial"/>
          <w:sz w:val="24"/>
          <w:szCs w:val="24"/>
        </w:rPr>
        <w:t xml:space="preserve"> for addressing </w:t>
      </w:r>
      <w:r>
        <w:rPr>
          <w:rFonts w:ascii="Arial" w:hAnsi="Arial" w:cs="Arial"/>
          <w:sz w:val="24"/>
          <w:szCs w:val="24"/>
        </w:rPr>
        <w:t>team managers</w:t>
      </w:r>
      <w:r w:rsidRPr="00EC0F67">
        <w:rPr>
          <w:rFonts w:ascii="Arial" w:hAnsi="Arial" w:cs="Arial"/>
          <w:sz w:val="24"/>
          <w:szCs w:val="24"/>
        </w:rPr>
        <w:t xml:space="preserve">. </w:t>
      </w:r>
      <w:r>
        <w:rPr>
          <w:rFonts w:ascii="Arial" w:hAnsi="Arial" w:cs="Arial"/>
          <w:sz w:val="24"/>
          <w:szCs w:val="24"/>
        </w:rPr>
        <w:t>HR initiatives</w:t>
      </w:r>
      <w:r w:rsidRPr="00EC0F67">
        <w:rPr>
          <w:rFonts w:ascii="Arial" w:hAnsi="Arial" w:cs="Arial"/>
          <w:sz w:val="24"/>
          <w:szCs w:val="24"/>
        </w:rPr>
        <w:t xml:space="preserve"> for employee engagement </w:t>
      </w:r>
      <w:r>
        <w:rPr>
          <w:rFonts w:ascii="Arial" w:hAnsi="Arial" w:cs="Arial"/>
          <w:sz w:val="24"/>
          <w:szCs w:val="24"/>
        </w:rPr>
        <w:t>inspire and motivate employees, and it is the first vital driver that helps employees</w:t>
      </w:r>
      <w:r w:rsidRPr="00EC0F67">
        <w:rPr>
          <w:rFonts w:ascii="Arial" w:hAnsi="Arial" w:cs="Arial"/>
          <w:sz w:val="24"/>
          <w:szCs w:val="24"/>
        </w:rPr>
        <w:t xml:space="preserve"> feel inspired and motivated</w:t>
      </w:r>
      <w:r w:rsidRPr="002676E5">
        <w:t xml:space="preserve"> </w:t>
      </w:r>
      <w:r w:rsidRPr="002676E5">
        <w:rPr>
          <w:rFonts w:ascii="Arial" w:hAnsi="Arial" w:cs="Arial"/>
          <w:sz w:val="24"/>
          <w:szCs w:val="24"/>
        </w:rPr>
        <w:t xml:space="preserve">(Sun and </w:t>
      </w:r>
      <w:proofErr w:type="spellStart"/>
      <w:r w:rsidRPr="002676E5">
        <w:rPr>
          <w:rFonts w:ascii="Arial" w:hAnsi="Arial" w:cs="Arial"/>
          <w:sz w:val="24"/>
          <w:szCs w:val="24"/>
        </w:rPr>
        <w:t>Bunchapattanasakda</w:t>
      </w:r>
      <w:proofErr w:type="spellEnd"/>
      <w:r w:rsidRPr="002676E5">
        <w:rPr>
          <w:rFonts w:ascii="Arial" w:hAnsi="Arial" w:cs="Arial"/>
          <w:sz w:val="24"/>
          <w:szCs w:val="24"/>
        </w:rPr>
        <w:t xml:space="preserve"> 2019).</w:t>
      </w:r>
      <w:r w:rsidRPr="00EC0F67">
        <w:rPr>
          <w:rFonts w:ascii="Arial" w:hAnsi="Arial" w:cs="Arial"/>
          <w:sz w:val="24"/>
          <w:szCs w:val="24"/>
        </w:rPr>
        <w:t xml:space="preserve"> HR </w:t>
      </w:r>
      <w:r>
        <w:rPr>
          <w:rFonts w:ascii="Arial" w:hAnsi="Arial" w:cs="Arial"/>
          <w:sz w:val="24"/>
          <w:szCs w:val="24"/>
        </w:rPr>
        <w:t>directly contributes</w:t>
      </w:r>
      <w:r w:rsidRPr="00EC0F67">
        <w:rPr>
          <w:rFonts w:ascii="Arial" w:hAnsi="Arial" w:cs="Arial"/>
          <w:sz w:val="24"/>
          <w:szCs w:val="24"/>
        </w:rPr>
        <w:t xml:space="preserve"> to </w:t>
      </w:r>
      <w:r>
        <w:rPr>
          <w:rFonts w:ascii="Arial" w:hAnsi="Arial" w:cs="Arial"/>
          <w:sz w:val="24"/>
          <w:szCs w:val="24"/>
        </w:rPr>
        <w:t>accomplishing</w:t>
      </w:r>
      <w:r w:rsidRPr="00EC0F67">
        <w:rPr>
          <w:rFonts w:ascii="Arial" w:hAnsi="Arial" w:cs="Arial"/>
          <w:sz w:val="24"/>
          <w:szCs w:val="24"/>
        </w:rPr>
        <w:t xml:space="preserve"> these goals by authorizing or empowering managers by providing resources and tools. </w:t>
      </w:r>
      <w:r>
        <w:rPr>
          <w:rFonts w:ascii="Arial" w:hAnsi="Arial" w:cs="Arial"/>
          <w:sz w:val="24"/>
          <w:szCs w:val="24"/>
        </w:rPr>
        <w:t>The o</w:t>
      </w:r>
      <w:r w:rsidRPr="00EC0F67">
        <w:rPr>
          <w:rFonts w:ascii="Arial" w:hAnsi="Arial" w:cs="Arial"/>
          <w:sz w:val="24"/>
          <w:szCs w:val="24"/>
        </w:rPr>
        <w:t xml:space="preserve">nboarding program of </w:t>
      </w:r>
      <w:r>
        <w:rPr>
          <w:rFonts w:ascii="Arial" w:hAnsi="Arial" w:cs="Arial"/>
          <w:sz w:val="24"/>
          <w:szCs w:val="24"/>
        </w:rPr>
        <w:t xml:space="preserve">the </w:t>
      </w:r>
      <w:r w:rsidRPr="00EC0F67">
        <w:rPr>
          <w:rFonts w:ascii="Arial" w:hAnsi="Arial" w:cs="Arial"/>
          <w:sz w:val="24"/>
          <w:szCs w:val="24"/>
        </w:rPr>
        <w:t>HR</w:t>
      </w:r>
      <w:r>
        <w:rPr>
          <w:rFonts w:ascii="Arial" w:hAnsi="Arial" w:cs="Arial"/>
          <w:sz w:val="24"/>
          <w:szCs w:val="24"/>
        </w:rPr>
        <w:t xml:space="preserve"> </w:t>
      </w:r>
      <w:r w:rsidRPr="00EC0F67">
        <w:rPr>
          <w:rFonts w:ascii="Arial" w:hAnsi="Arial" w:cs="Arial"/>
          <w:sz w:val="24"/>
          <w:szCs w:val="24"/>
        </w:rPr>
        <w:t xml:space="preserve">lead for the </w:t>
      </w:r>
      <w:r>
        <w:rPr>
          <w:rFonts w:ascii="Arial" w:hAnsi="Arial" w:cs="Arial"/>
          <w:sz w:val="24"/>
          <w:szCs w:val="24"/>
        </w:rPr>
        <w:t>newly appointed managers is</w:t>
      </w:r>
      <w:r w:rsidRPr="00EC0F67">
        <w:rPr>
          <w:rFonts w:ascii="Arial" w:hAnsi="Arial" w:cs="Arial"/>
          <w:sz w:val="24"/>
          <w:szCs w:val="24"/>
        </w:rPr>
        <w:t xml:space="preserve"> essential in </w:t>
      </w:r>
      <w:r>
        <w:rPr>
          <w:rFonts w:ascii="Arial" w:hAnsi="Arial" w:cs="Arial"/>
          <w:sz w:val="24"/>
          <w:szCs w:val="24"/>
        </w:rPr>
        <w:t xml:space="preserve">the </w:t>
      </w:r>
      <w:r w:rsidRPr="00EC0F67">
        <w:rPr>
          <w:rFonts w:ascii="Arial" w:hAnsi="Arial" w:cs="Arial"/>
          <w:sz w:val="24"/>
          <w:szCs w:val="24"/>
        </w:rPr>
        <w:t xml:space="preserve">first step. These programs help </w:t>
      </w:r>
      <w:r>
        <w:rPr>
          <w:rFonts w:ascii="Arial" w:hAnsi="Arial" w:cs="Arial"/>
          <w:sz w:val="24"/>
          <w:szCs w:val="24"/>
        </w:rPr>
        <w:t>create a company culture that helps motivate</w:t>
      </w:r>
      <w:r w:rsidRPr="00EC0F67">
        <w:rPr>
          <w:rFonts w:ascii="Arial" w:hAnsi="Arial" w:cs="Arial"/>
          <w:sz w:val="24"/>
          <w:szCs w:val="24"/>
        </w:rPr>
        <w:t xml:space="preserve"> team members. Understanding </w:t>
      </w:r>
      <w:r>
        <w:rPr>
          <w:rFonts w:ascii="Arial" w:hAnsi="Arial" w:cs="Arial"/>
          <w:sz w:val="24"/>
          <w:szCs w:val="24"/>
        </w:rPr>
        <w:t>company and individual employee contribution objectives</w:t>
      </w:r>
      <w:r w:rsidRPr="00EC0F67">
        <w:rPr>
          <w:rFonts w:ascii="Arial" w:hAnsi="Arial" w:cs="Arial"/>
          <w:sz w:val="24"/>
          <w:szCs w:val="24"/>
        </w:rPr>
        <w:t xml:space="preserve">, HR </w:t>
      </w:r>
      <w:r>
        <w:rPr>
          <w:rFonts w:ascii="Arial" w:hAnsi="Arial" w:cs="Arial"/>
          <w:sz w:val="24"/>
          <w:szCs w:val="24"/>
        </w:rPr>
        <w:t>are</w:t>
      </w:r>
      <w:r w:rsidRPr="00EC0F67">
        <w:rPr>
          <w:rFonts w:ascii="Arial" w:hAnsi="Arial" w:cs="Arial"/>
          <w:sz w:val="24"/>
          <w:szCs w:val="24"/>
        </w:rPr>
        <w:t xml:space="preserve"> fully responsible for seeing </w:t>
      </w:r>
      <w:r>
        <w:rPr>
          <w:rFonts w:ascii="Arial" w:hAnsi="Arial" w:cs="Arial"/>
          <w:sz w:val="24"/>
          <w:szCs w:val="24"/>
        </w:rPr>
        <w:t xml:space="preserve">the </w:t>
      </w:r>
      <w:r w:rsidRPr="00EC0F67">
        <w:rPr>
          <w:rFonts w:ascii="Arial" w:hAnsi="Arial" w:cs="Arial"/>
          <w:sz w:val="24"/>
          <w:szCs w:val="24"/>
        </w:rPr>
        <w:t>organization</w:t>
      </w:r>
      <w:r>
        <w:rPr>
          <w:rFonts w:ascii="Arial" w:hAnsi="Arial" w:cs="Arial"/>
          <w:sz w:val="24"/>
          <w:szCs w:val="24"/>
        </w:rPr>
        <w:t>'s</w:t>
      </w:r>
      <w:r w:rsidRPr="00EC0F67">
        <w:rPr>
          <w:rFonts w:ascii="Arial" w:hAnsi="Arial" w:cs="Arial"/>
          <w:sz w:val="24"/>
          <w:szCs w:val="24"/>
        </w:rPr>
        <w:t xml:space="preserve"> appraisal performance process</w:t>
      </w:r>
      <w:r w:rsidRPr="002676E5">
        <w:t xml:space="preserve"> </w:t>
      </w:r>
      <w:r w:rsidRPr="002676E5">
        <w:rPr>
          <w:rFonts w:ascii="Arial" w:hAnsi="Arial" w:cs="Arial"/>
          <w:sz w:val="24"/>
          <w:szCs w:val="24"/>
        </w:rPr>
        <w:t xml:space="preserve">(Sun and </w:t>
      </w:r>
      <w:proofErr w:type="spellStart"/>
      <w:r w:rsidRPr="002676E5">
        <w:rPr>
          <w:rFonts w:ascii="Arial" w:hAnsi="Arial" w:cs="Arial"/>
          <w:sz w:val="24"/>
          <w:szCs w:val="24"/>
        </w:rPr>
        <w:t>Bunchapattanasakda</w:t>
      </w:r>
      <w:proofErr w:type="spellEnd"/>
      <w:r w:rsidRPr="002676E5">
        <w:rPr>
          <w:rFonts w:ascii="Arial" w:hAnsi="Arial" w:cs="Arial"/>
          <w:sz w:val="24"/>
          <w:szCs w:val="24"/>
        </w:rPr>
        <w:t xml:space="preserve"> 2019).</w:t>
      </w:r>
    </w:p>
    <w:p w14:paraId="2165E294" w14:textId="77777777" w:rsidR="006844FA" w:rsidRDefault="006844FA" w:rsidP="006844FA">
      <w:pPr>
        <w:spacing w:line="360" w:lineRule="auto"/>
        <w:jc w:val="both"/>
        <w:rPr>
          <w:rFonts w:ascii="Arial" w:hAnsi="Arial" w:cs="Arial"/>
          <w:sz w:val="24"/>
          <w:szCs w:val="24"/>
        </w:rPr>
      </w:pPr>
      <w:r w:rsidRPr="00EC0F67">
        <w:rPr>
          <w:rFonts w:ascii="Arial" w:hAnsi="Arial" w:cs="Arial"/>
          <w:sz w:val="24"/>
          <w:szCs w:val="24"/>
        </w:rPr>
        <w:t xml:space="preserve">Along with </w:t>
      </w:r>
      <w:r>
        <w:rPr>
          <w:rFonts w:ascii="Arial" w:hAnsi="Arial" w:cs="Arial"/>
          <w:sz w:val="24"/>
          <w:szCs w:val="24"/>
        </w:rPr>
        <w:t xml:space="preserve">being an </w:t>
      </w:r>
      <w:r w:rsidRPr="00EC0F67">
        <w:rPr>
          <w:rFonts w:ascii="Arial" w:hAnsi="Arial" w:cs="Arial"/>
          <w:sz w:val="24"/>
          <w:szCs w:val="24"/>
        </w:rPr>
        <w:t xml:space="preserve">important vehicle for identifying development and training needs, managing staff </w:t>
      </w:r>
      <w:proofErr w:type="gramStart"/>
      <w:r w:rsidRPr="00EC0F67">
        <w:rPr>
          <w:rFonts w:ascii="Arial" w:hAnsi="Arial" w:cs="Arial"/>
          <w:sz w:val="24"/>
          <w:szCs w:val="24"/>
        </w:rPr>
        <w:t>performance</w:t>
      </w:r>
      <w:proofErr w:type="gramEnd"/>
      <w:r w:rsidRPr="00EC0F67">
        <w:rPr>
          <w:rFonts w:ascii="Arial" w:hAnsi="Arial" w:cs="Arial"/>
          <w:sz w:val="24"/>
          <w:szCs w:val="24"/>
        </w:rPr>
        <w:t xml:space="preserve"> and </w:t>
      </w:r>
      <w:r>
        <w:rPr>
          <w:rFonts w:ascii="Arial" w:hAnsi="Arial" w:cs="Arial"/>
          <w:sz w:val="24"/>
          <w:szCs w:val="24"/>
        </w:rPr>
        <w:t>reviewing performance helps ensure teams understand the</w:t>
      </w:r>
      <w:r w:rsidRPr="00EC0F67">
        <w:rPr>
          <w:rFonts w:ascii="Arial" w:hAnsi="Arial" w:cs="Arial"/>
          <w:sz w:val="24"/>
          <w:szCs w:val="24"/>
        </w:rPr>
        <w:t xml:space="preserve"> bigger picture. </w:t>
      </w:r>
      <w:r>
        <w:rPr>
          <w:rFonts w:ascii="Arial" w:hAnsi="Arial" w:cs="Arial"/>
          <w:sz w:val="24"/>
          <w:szCs w:val="24"/>
        </w:rPr>
        <w:t>The p</w:t>
      </w:r>
      <w:r w:rsidRPr="00EC0F67">
        <w:rPr>
          <w:rFonts w:ascii="Arial" w:hAnsi="Arial" w:cs="Arial"/>
          <w:sz w:val="24"/>
          <w:szCs w:val="24"/>
        </w:rPr>
        <w:t xml:space="preserve">osition of HR in the process of performance appraisal as </w:t>
      </w:r>
      <w:r>
        <w:rPr>
          <w:rFonts w:ascii="Arial" w:hAnsi="Arial" w:cs="Arial"/>
          <w:sz w:val="24"/>
          <w:szCs w:val="24"/>
        </w:rPr>
        <w:t xml:space="preserve">a </w:t>
      </w:r>
      <w:r w:rsidRPr="00EC0F67">
        <w:rPr>
          <w:rFonts w:ascii="Arial" w:hAnsi="Arial" w:cs="Arial"/>
          <w:sz w:val="24"/>
          <w:szCs w:val="24"/>
        </w:rPr>
        <w:t>leader means they influence how it implement into practice</w:t>
      </w:r>
      <w:r w:rsidRPr="002676E5">
        <w:t xml:space="preserve"> </w:t>
      </w:r>
      <w:r w:rsidRPr="002676E5">
        <w:rPr>
          <w:rFonts w:ascii="Arial" w:hAnsi="Arial" w:cs="Arial"/>
          <w:sz w:val="24"/>
          <w:szCs w:val="24"/>
        </w:rPr>
        <w:t xml:space="preserve">(Saks 2022). </w:t>
      </w:r>
      <w:r w:rsidRPr="00EC0F67">
        <w:rPr>
          <w:rFonts w:ascii="Arial" w:hAnsi="Arial" w:cs="Arial"/>
          <w:sz w:val="24"/>
          <w:szCs w:val="24"/>
        </w:rPr>
        <w:t xml:space="preserve"> </w:t>
      </w:r>
      <w:r>
        <w:rPr>
          <w:rFonts w:ascii="Arial" w:hAnsi="Arial" w:cs="Arial"/>
          <w:sz w:val="24"/>
          <w:szCs w:val="24"/>
        </w:rPr>
        <w:t>S</w:t>
      </w:r>
      <w:r w:rsidRPr="00EC0F67">
        <w:rPr>
          <w:rFonts w:ascii="Arial" w:hAnsi="Arial" w:cs="Arial"/>
          <w:sz w:val="24"/>
          <w:szCs w:val="24"/>
        </w:rPr>
        <w:t xml:space="preserve">afeguarding </w:t>
      </w:r>
      <w:r>
        <w:rPr>
          <w:rFonts w:ascii="Arial" w:hAnsi="Arial" w:cs="Arial"/>
          <w:sz w:val="24"/>
          <w:szCs w:val="24"/>
        </w:rPr>
        <w:t xml:space="preserve">the </w:t>
      </w:r>
      <w:r w:rsidRPr="00EC0F67">
        <w:rPr>
          <w:rFonts w:ascii="Arial" w:hAnsi="Arial" w:cs="Arial"/>
          <w:sz w:val="24"/>
          <w:szCs w:val="24"/>
        </w:rPr>
        <w:t xml:space="preserve">culture of company HR helps </w:t>
      </w:r>
      <w:r>
        <w:rPr>
          <w:rFonts w:ascii="Arial" w:hAnsi="Arial" w:cs="Arial"/>
          <w:sz w:val="24"/>
          <w:szCs w:val="24"/>
        </w:rPr>
        <w:t>facilitate</w:t>
      </w:r>
      <w:r w:rsidRPr="00EC0F67">
        <w:rPr>
          <w:rFonts w:ascii="Arial" w:hAnsi="Arial" w:cs="Arial"/>
          <w:sz w:val="24"/>
          <w:szCs w:val="24"/>
        </w:rPr>
        <w:t xml:space="preserve"> employee engagement. It can be accomplished by two levels, first by ensuring </w:t>
      </w:r>
      <w:r>
        <w:rPr>
          <w:rFonts w:ascii="Arial" w:hAnsi="Arial" w:cs="Arial"/>
          <w:sz w:val="24"/>
          <w:szCs w:val="24"/>
        </w:rPr>
        <w:t>newly recruited employees</w:t>
      </w:r>
      <w:r w:rsidRPr="00EC0F67">
        <w:rPr>
          <w:rFonts w:ascii="Arial" w:hAnsi="Arial" w:cs="Arial"/>
          <w:sz w:val="24"/>
          <w:szCs w:val="24"/>
        </w:rPr>
        <w:t xml:space="preserve"> are </w:t>
      </w:r>
      <w:r>
        <w:rPr>
          <w:rFonts w:ascii="Arial" w:hAnsi="Arial" w:cs="Arial"/>
          <w:sz w:val="24"/>
          <w:szCs w:val="24"/>
        </w:rPr>
        <w:t xml:space="preserve">a </w:t>
      </w:r>
      <w:r w:rsidRPr="00EC0F67">
        <w:rPr>
          <w:rFonts w:ascii="Arial" w:hAnsi="Arial" w:cs="Arial"/>
          <w:sz w:val="24"/>
          <w:szCs w:val="24"/>
        </w:rPr>
        <w:t xml:space="preserve">suitable cultural fit with the organization. </w:t>
      </w:r>
      <w:r>
        <w:rPr>
          <w:rFonts w:ascii="Arial" w:hAnsi="Arial" w:cs="Arial"/>
          <w:sz w:val="24"/>
          <w:szCs w:val="24"/>
        </w:rPr>
        <w:t>HR must ensure the hiring process is within the company culture that is</w:t>
      </w:r>
      <w:r w:rsidRPr="00EC0F67">
        <w:rPr>
          <w:rFonts w:ascii="Arial" w:hAnsi="Arial" w:cs="Arial"/>
          <w:sz w:val="24"/>
          <w:szCs w:val="24"/>
        </w:rPr>
        <w:t xml:space="preserve"> safeguarded and communicated. HR also needed to act as </w:t>
      </w:r>
      <w:r>
        <w:rPr>
          <w:rFonts w:ascii="Arial" w:hAnsi="Arial" w:cs="Arial"/>
          <w:sz w:val="24"/>
          <w:szCs w:val="24"/>
        </w:rPr>
        <w:t xml:space="preserve">a </w:t>
      </w:r>
      <w:r w:rsidRPr="00EC0F67">
        <w:rPr>
          <w:rFonts w:ascii="Arial" w:hAnsi="Arial" w:cs="Arial"/>
          <w:sz w:val="24"/>
          <w:szCs w:val="24"/>
        </w:rPr>
        <w:t xml:space="preserve">guardian </w:t>
      </w:r>
      <w:r>
        <w:rPr>
          <w:rFonts w:ascii="Arial" w:hAnsi="Arial" w:cs="Arial"/>
          <w:sz w:val="24"/>
          <w:szCs w:val="24"/>
        </w:rPr>
        <w:t>of</w:t>
      </w:r>
      <w:r w:rsidRPr="00EC0F67">
        <w:rPr>
          <w:rFonts w:ascii="Arial" w:hAnsi="Arial" w:cs="Arial"/>
          <w:sz w:val="24"/>
          <w:szCs w:val="24"/>
        </w:rPr>
        <w:t xml:space="preserve"> organi</w:t>
      </w:r>
      <w:r>
        <w:rPr>
          <w:rFonts w:ascii="Arial" w:hAnsi="Arial" w:cs="Arial"/>
          <w:sz w:val="24"/>
          <w:szCs w:val="24"/>
        </w:rPr>
        <w:t>zational</w:t>
      </w:r>
      <w:r w:rsidRPr="00EC0F67">
        <w:rPr>
          <w:rFonts w:ascii="Arial" w:hAnsi="Arial" w:cs="Arial"/>
          <w:sz w:val="24"/>
          <w:szCs w:val="24"/>
        </w:rPr>
        <w:t xml:space="preserve"> culture </w:t>
      </w:r>
      <w:r>
        <w:rPr>
          <w:rFonts w:ascii="Arial" w:hAnsi="Arial" w:cs="Arial"/>
          <w:sz w:val="24"/>
          <w:szCs w:val="24"/>
        </w:rPr>
        <w:t>by</w:t>
      </w:r>
      <w:r w:rsidRPr="00EC0F67">
        <w:rPr>
          <w:rFonts w:ascii="Arial" w:hAnsi="Arial" w:cs="Arial"/>
          <w:sz w:val="24"/>
          <w:szCs w:val="24"/>
        </w:rPr>
        <w:t xml:space="preserve"> communicating regularly with team members with values. All managers and employees are required to have </w:t>
      </w:r>
      <w:r>
        <w:rPr>
          <w:rFonts w:ascii="Arial" w:hAnsi="Arial" w:cs="Arial"/>
          <w:sz w:val="24"/>
          <w:szCs w:val="24"/>
        </w:rPr>
        <w:t xml:space="preserve">a </w:t>
      </w:r>
      <w:r w:rsidRPr="00EC0F67">
        <w:rPr>
          <w:rFonts w:ascii="Arial" w:hAnsi="Arial" w:cs="Arial"/>
          <w:sz w:val="24"/>
          <w:szCs w:val="24"/>
        </w:rPr>
        <w:t xml:space="preserve">common understanding </w:t>
      </w:r>
      <w:r>
        <w:rPr>
          <w:rFonts w:ascii="Arial" w:hAnsi="Arial" w:cs="Arial"/>
          <w:sz w:val="24"/>
          <w:szCs w:val="24"/>
        </w:rPr>
        <w:t xml:space="preserve">of </w:t>
      </w:r>
      <w:r w:rsidRPr="00EC0F67">
        <w:rPr>
          <w:rFonts w:ascii="Arial" w:hAnsi="Arial" w:cs="Arial"/>
          <w:sz w:val="24"/>
          <w:szCs w:val="24"/>
        </w:rPr>
        <w:t>them</w:t>
      </w:r>
      <w:r w:rsidRPr="002676E5">
        <w:t xml:space="preserve"> </w:t>
      </w:r>
      <w:r w:rsidRPr="002676E5">
        <w:rPr>
          <w:rFonts w:ascii="Arial" w:hAnsi="Arial" w:cs="Arial"/>
          <w:sz w:val="24"/>
          <w:szCs w:val="24"/>
        </w:rPr>
        <w:t xml:space="preserve">(Saks 2022). </w:t>
      </w:r>
      <w:r w:rsidRPr="00EC0F67">
        <w:rPr>
          <w:rFonts w:ascii="Arial" w:hAnsi="Arial" w:cs="Arial"/>
          <w:sz w:val="24"/>
          <w:szCs w:val="24"/>
        </w:rPr>
        <w:t xml:space="preserve"> </w:t>
      </w:r>
      <w:r>
        <w:rPr>
          <w:rFonts w:ascii="Arial" w:hAnsi="Arial" w:cs="Arial"/>
          <w:sz w:val="24"/>
          <w:szCs w:val="24"/>
        </w:rPr>
        <w:t>HR is responsible</w:t>
      </w:r>
      <w:r w:rsidRPr="00EC0F67">
        <w:rPr>
          <w:rFonts w:ascii="Arial" w:hAnsi="Arial" w:cs="Arial"/>
          <w:sz w:val="24"/>
          <w:szCs w:val="24"/>
        </w:rPr>
        <w:t xml:space="preserve"> for providing campaign employee engagement and organizational leadership as </w:t>
      </w:r>
      <w:r>
        <w:rPr>
          <w:rFonts w:ascii="Arial" w:hAnsi="Arial" w:cs="Arial"/>
          <w:sz w:val="24"/>
          <w:szCs w:val="24"/>
        </w:rPr>
        <w:t xml:space="preserve">the </w:t>
      </w:r>
      <w:r w:rsidRPr="00EC0F67">
        <w:rPr>
          <w:rFonts w:ascii="Arial" w:hAnsi="Arial" w:cs="Arial"/>
          <w:sz w:val="24"/>
          <w:szCs w:val="24"/>
        </w:rPr>
        <w:t>main value.</w:t>
      </w:r>
      <w:r>
        <w:rPr>
          <w:rFonts w:ascii="Arial" w:hAnsi="Arial" w:cs="Arial"/>
          <w:sz w:val="24"/>
          <w:szCs w:val="24"/>
        </w:rPr>
        <w:t xml:space="preserve"> </w:t>
      </w:r>
      <w:r w:rsidRPr="00EC0F67">
        <w:rPr>
          <w:rFonts w:ascii="Arial" w:hAnsi="Arial" w:cs="Arial"/>
          <w:sz w:val="24"/>
          <w:szCs w:val="24"/>
        </w:rPr>
        <w:t xml:space="preserve">At last, appreciating </w:t>
      </w:r>
      <w:r>
        <w:rPr>
          <w:rFonts w:ascii="Arial" w:hAnsi="Arial" w:cs="Arial"/>
          <w:sz w:val="24"/>
          <w:szCs w:val="24"/>
        </w:rPr>
        <w:t xml:space="preserve">the </w:t>
      </w:r>
      <w:r w:rsidRPr="00EC0F67">
        <w:rPr>
          <w:rFonts w:ascii="Arial" w:hAnsi="Arial" w:cs="Arial"/>
          <w:sz w:val="24"/>
          <w:szCs w:val="24"/>
        </w:rPr>
        <w:t xml:space="preserve">team or staff and their contribution </w:t>
      </w:r>
      <w:r>
        <w:rPr>
          <w:rFonts w:ascii="Arial" w:hAnsi="Arial" w:cs="Arial"/>
          <w:sz w:val="24"/>
          <w:szCs w:val="24"/>
        </w:rPr>
        <w:t xml:space="preserve">and </w:t>
      </w:r>
      <w:r w:rsidRPr="00EC0F67">
        <w:rPr>
          <w:rFonts w:ascii="Arial" w:hAnsi="Arial" w:cs="Arial"/>
          <w:sz w:val="24"/>
          <w:szCs w:val="24"/>
        </w:rPr>
        <w:t>recogni</w:t>
      </w:r>
      <w:r>
        <w:rPr>
          <w:rFonts w:ascii="Arial" w:hAnsi="Arial" w:cs="Arial"/>
          <w:sz w:val="24"/>
          <w:szCs w:val="24"/>
        </w:rPr>
        <w:t>z</w:t>
      </w:r>
      <w:r w:rsidRPr="00EC0F67">
        <w:rPr>
          <w:rFonts w:ascii="Arial" w:hAnsi="Arial" w:cs="Arial"/>
          <w:sz w:val="24"/>
          <w:szCs w:val="24"/>
        </w:rPr>
        <w:t xml:space="preserve">ing staff has been </w:t>
      </w:r>
      <w:r w:rsidRPr="00EC0F67">
        <w:rPr>
          <w:rFonts w:ascii="Arial" w:hAnsi="Arial" w:cs="Arial"/>
          <w:sz w:val="24"/>
          <w:szCs w:val="24"/>
        </w:rPr>
        <w:lastRenderedPageBreak/>
        <w:t xml:space="preserve">identified as </w:t>
      </w:r>
      <w:r>
        <w:rPr>
          <w:rFonts w:ascii="Arial" w:hAnsi="Arial" w:cs="Arial"/>
          <w:sz w:val="24"/>
          <w:szCs w:val="24"/>
        </w:rPr>
        <w:t>a vital driver for Engagement and employee commitment</w:t>
      </w:r>
      <w:r w:rsidRPr="00EC0F67">
        <w:rPr>
          <w:rFonts w:ascii="Arial" w:hAnsi="Arial" w:cs="Arial"/>
          <w:sz w:val="24"/>
          <w:szCs w:val="24"/>
        </w:rPr>
        <w:t>. HR is placed ideally for taking</w:t>
      </w:r>
      <w:r>
        <w:rPr>
          <w:rFonts w:ascii="Arial" w:hAnsi="Arial" w:cs="Arial"/>
          <w:sz w:val="24"/>
          <w:szCs w:val="24"/>
        </w:rPr>
        <w:t xml:space="preserve"> the</w:t>
      </w:r>
      <w:r w:rsidRPr="00EC0F67">
        <w:rPr>
          <w:rFonts w:ascii="Arial" w:hAnsi="Arial" w:cs="Arial"/>
          <w:sz w:val="24"/>
          <w:szCs w:val="24"/>
        </w:rPr>
        <w:t xml:space="preserve"> lead by developing </w:t>
      </w:r>
      <w:r>
        <w:rPr>
          <w:rFonts w:ascii="Arial" w:hAnsi="Arial" w:cs="Arial"/>
          <w:sz w:val="24"/>
          <w:szCs w:val="24"/>
        </w:rPr>
        <w:t xml:space="preserve">a </w:t>
      </w:r>
      <w:r w:rsidRPr="00EC0F67">
        <w:rPr>
          <w:rFonts w:ascii="Arial" w:hAnsi="Arial" w:cs="Arial"/>
          <w:sz w:val="24"/>
          <w:szCs w:val="24"/>
        </w:rPr>
        <w:t>formal corporate employee recognition scheme</w:t>
      </w:r>
      <w:r w:rsidRPr="002676E5">
        <w:t xml:space="preserve"> </w:t>
      </w:r>
      <w:r w:rsidRPr="002676E5">
        <w:rPr>
          <w:rFonts w:ascii="Arial" w:hAnsi="Arial" w:cs="Arial"/>
          <w:sz w:val="24"/>
          <w:szCs w:val="24"/>
        </w:rPr>
        <w:t>(</w:t>
      </w:r>
      <w:proofErr w:type="spellStart"/>
      <w:r w:rsidRPr="002676E5">
        <w:rPr>
          <w:rFonts w:ascii="Arial" w:hAnsi="Arial" w:cs="Arial"/>
          <w:sz w:val="24"/>
          <w:szCs w:val="24"/>
        </w:rPr>
        <w:t>Kerdpitak</w:t>
      </w:r>
      <w:proofErr w:type="spellEnd"/>
      <w:r w:rsidRPr="002676E5">
        <w:rPr>
          <w:rFonts w:ascii="Arial" w:hAnsi="Arial" w:cs="Arial"/>
          <w:sz w:val="24"/>
          <w:szCs w:val="24"/>
        </w:rPr>
        <w:t xml:space="preserve"> and </w:t>
      </w:r>
      <w:proofErr w:type="spellStart"/>
      <w:r w:rsidRPr="002676E5">
        <w:rPr>
          <w:rFonts w:ascii="Arial" w:hAnsi="Arial" w:cs="Arial"/>
          <w:sz w:val="24"/>
          <w:szCs w:val="24"/>
        </w:rPr>
        <w:t>Jermsittiparsert</w:t>
      </w:r>
      <w:proofErr w:type="spellEnd"/>
      <w:r w:rsidRPr="002676E5">
        <w:rPr>
          <w:rFonts w:ascii="Arial" w:hAnsi="Arial" w:cs="Arial"/>
          <w:sz w:val="24"/>
          <w:szCs w:val="24"/>
        </w:rPr>
        <w:t xml:space="preserve"> 2020).</w:t>
      </w:r>
      <w:r w:rsidRPr="00EC0F67">
        <w:rPr>
          <w:rFonts w:ascii="Arial" w:hAnsi="Arial" w:cs="Arial"/>
          <w:sz w:val="24"/>
          <w:szCs w:val="24"/>
        </w:rPr>
        <w:t xml:space="preserve"> HR also measures employee engagement by following tactics that include </w:t>
      </w:r>
      <w:r>
        <w:rPr>
          <w:rFonts w:ascii="Arial" w:hAnsi="Arial" w:cs="Arial"/>
          <w:sz w:val="24"/>
          <w:szCs w:val="24"/>
        </w:rPr>
        <w:t xml:space="preserve">a </w:t>
      </w:r>
      <w:r w:rsidRPr="00EC0F67">
        <w:rPr>
          <w:rFonts w:ascii="Arial" w:hAnsi="Arial" w:cs="Arial"/>
          <w:sz w:val="24"/>
          <w:szCs w:val="24"/>
        </w:rPr>
        <w:t>s</w:t>
      </w:r>
      <w:r>
        <w:rPr>
          <w:rFonts w:ascii="Arial" w:hAnsi="Arial" w:cs="Arial"/>
          <w:sz w:val="24"/>
          <w:szCs w:val="24"/>
        </w:rPr>
        <w:t>taff engagement survey</w:t>
      </w:r>
      <w:r w:rsidRPr="00EC0F67">
        <w:rPr>
          <w:rFonts w:ascii="Arial" w:hAnsi="Arial" w:cs="Arial"/>
          <w:sz w:val="24"/>
          <w:szCs w:val="24"/>
        </w:rPr>
        <w:t>, exit interview analysis, HR statics, company forums and blogs o</w:t>
      </w:r>
      <w:r>
        <w:rPr>
          <w:rFonts w:ascii="Arial" w:hAnsi="Arial" w:cs="Arial"/>
          <w:sz w:val="24"/>
          <w:szCs w:val="24"/>
        </w:rPr>
        <w:t>n</w:t>
      </w:r>
      <w:r w:rsidRPr="00EC0F67">
        <w:rPr>
          <w:rFonts w:ascii="Arial" w:hAnsi="Arial" w:cs="Arial"/>
          <w:sz w:val="24"/>
          <w:szCs w:val="24"/>
        </w:rPr>
        <w:t xml:space="preserve"> </w:t>
      </w:r>
      <w:r>
        <w:rPr>
          <w:rFonts w:ascii="Arial" w:hAnsi="Arial" w:cs="Arial"/>
          <w:sz w:val="24"/>
          <w:szCs w:val="24"/>
        </w:rPr>
        <w:t xml:space="preserve">the </w:t>
      </w:r>
      <w:r w:rsidRPr="00EC0F67">
        <w:rPr>
          <w:rFonts w:ascii="Arial" w:hAnsi="Arial" w:cs="Arial"/>
          <w:sz w:val="24"/>
          <w:szCs w:val="24"/>
        </w:rPr>
        <w:t xml:space="preserve">internet. </w:t>
      </w:r>
    </w:p>
    <w:p w14:paraId="5CB203BF" w14:textId="77777777" w:rsidR="006844FA" w:rsidRDefault="006844FA" w:rsidP="006844FA">
      <w:pPr>
        <w:spacing w:line="360" w:lineRule="auto"/>
        <w:jc w:val="both"/>
        <w:rPr>
          <w:rFonts w:ascii="Arial" w:hAnsi="Arial" w:cs="Arial"/>
          <w:sz w:val="24"/>
          <w:szCs w:val="24"/>
        </w:rPr>
      </w:pPr>
      <w:r>
        <w:rPr>
          <w:rFonts w:ascii="Arial" w:hAnsi="Arial" w:cs="Arial"/>
          <w:sz w:val="24"/>
          <w:szCs w:val="24"/>
        </w:rPr>
        <w:t>The a</w:t>
      </w:r>
      <w:r w:rsidRPr="002676E5">
        <w:rPr>
          <w:rFonts w:ascii="Arial" w:hAnsi="Arial" w:cs="Arial"/>
          <w:sz w:val="24"/>
          <w:szCs w:val="24"/>
        </w:rPr>
        <w:t xml:space="preserve">dvantages of </w:t>
      </w:r>
      <w:r>
        <w:rPr>
          <w:rFonts w:ascii="Arial" w:hAnsi="Arial" w:cs="Arial"/>
          <w:sz w:val="24"/>
          <w:szCs w:val="24"/>
        </w:rPr>
        <w:t xml:space="preserve">the </w:t>
      </w:r>
      <w:r w:rsidRPr="002676E5">
        <w:rPr>
          <w:rFonts w:ascii="Arial" w:hAnsi="Arial" w:cs="Arial"/>
          <w:sz w:val="24"/>
          <w:szCs w:val="24"/>
        </w:rPr>
        <w:t>engaging team</w:t>
      </w:r>
      <w:r>
        <w:rPr>
          <w:rFonts w:ascii="Arial" w:hAnsi="Arial" w:cs="Arial"/>
          <w:sz w:val="24"/>
          <w:szCs w:val="24"/>
        </w:rPr>
        <w:t xml:space="preserve"> are that it helps increase employee safety because employee engagement is the strength of emotional and mental connection among employees to feel safe and secure in the workplace. In the workplace, engaged employees are increasingly aware of the workplace environment, thus leading to fewer safety incidents</w:t>
      </w:r>
      <w:r w:rsidRPr="002676E5">
        <w:t xml:space="preserve"> </w:t>
      </w:r>
      <w:r w:rsidRPr="002676E5">
        <w:rPr>
          <w:rFonts w:ascii="Arial" w:hAnsi="Arial" w:cs="Arial"/>
          <w:sz w:val="24"/>
          <w:szCs w:val="24"/>
        </w:rPr>
        <w:t xml:space="preserve">(Wickham 2020). </w:t>
      </w:r>
      <w:r>
        <w:rPr>
          <w:rFonts w:ascii="Arial" w:hAnsi="Arial" w:cs="Arial"/>
          <w:sz w:val="24"/>
          <w:szCs w:val="24"/>
        </w:rPr>
        <w:t xml:space="preserve"> When employee engagement is properly implemented, it helps in bringing numerous benefits, innovation is at higher levels, employees are happier, and it increases commitment and desire to give their best in their organization. Engaged employees are more likely to advocate a business that helps attract new customers and new talent; it decreases absenteeism and sickness rates, along with the higher loyal staff. In an organization, employees feel empowered, and their feedback and opinion matter in future business direction. All staff largely supports business values</w:t>
      </w:r>
      <w:r w:rsidRPr="002676E5">
        <w:t xml:space="preserve"> </w:t>
      </w:r>
      <w:r w:rsidRPr="002676E5">
        <w:rPr>
          <w:rFonts w:ascii="Arial" w:hAnsi="Arial" w:cs="Arial"/>
          <w:sz w:val="24"/>
          <w:szCs w:val="24"/>
        </w:rPr>
        <w:t xml:space="preserve">(Wickham 2020).  </w:t>
      </w:r>
      <w:r>
        <w:rPr>
          <w:rFonts w:ascii="Arial" w:hAnsi="Arial" w:cs="Arial"/>
          <w:sz w:val="24"/>
          <w:szCs w:val="24"/>
        </w:rPr>
        <w:t xml:space="preserve"> Engaged teams also develop a culture that allows staff to raise their opinions about doing tasks and things in a better way. A stronger sense of feeling and personal wellbeing is committed, involved, and productive in work. In the hospitality sector, each job should coordinate with other jobs, from housekeeping to the front desk. Encouraging open communication and transparency is vital to doing every disparate work smoothly </w:t>
      </w:r>
      <w:r w:rsidRPr="002676E5">
        <w:rPr>
          <w:rFonts w:ascii="Arial" w:hAnsi="Arial" w:cs="Arial"/>
          <w:sz w:val="24"/>
          <w:szCs w:val="24"/>
        </w:rPr>
        <w:t xml:space="preserve">(Wickham 2020).  </w:t>
      </w:r>
    </w:p>
    <w:p w14:paraId="34468C85" w14:textId="77777777" w:rsidR="006844FA" w:rsidRDefault="006844FA" w:rsidP="006844FA">
      <w:pPr>
        <w:spacing w:line="360" w:lineRule="auto"/>
        <w:jc w:val="both"/>
        <w:rPr>
          <w:rFonts w:ascii="Arial" w:hAnsi="Arial" w:cs="Arial"/>
          <w:sz w:val="24"/>
          <w:szCs w:val="24"/>
        </w:rPr>
      </w:pPr>
      <w:r>
        <w:rPr>
          <w:rFonts w:ascii="Arial" w:hAnsi="Arial" w:cs="Arial"/>
          <w:sz w:val="24"/>
          <w:szCs w:val="24"/>
        </w:rPr>
        <w:t>Hotels are strengthening employee engagement with the help of numerous components; the vital element for helping businesses that succeed in the hotel sector are strong business background and a smarter plan for financial. The industry of hospitality is dependent on the cooperation of everyone to make their clients happy</w:t>
      </w:r>
      <w:r w:rsidRPr="002676E5">
        <w:t xml:space="preserve"> </w:t>
      </w:r>
      <w:r w:rsidRPr="002676E5">
        <w:rPr>
          <w:rFonts w:ascii="Arial" w:hAnsi="Arial" w:cs="Arial"/>
          <w:sz w:val="24"/>
          <w:szCs w:val="24"/>
        </w:rPr>
        <w:t xml:space="preserve">(Wickham 2020).  </w:t>
      </w:r>
      <w:r>
        <w:rPr>
          <w:rFonts w:ascii="Arial" w:hAnsi="Arial" w:cs="Arial"/>
          <w:sz w:val="24"/>
          <w:szCs w:val="24"/>
        </w:rPr>
        <w:t xml:space="preserve"> According to talent culture, the workplace strengthens employees' bonds by emphasizing co-working values rather than doing major tasks alone. Hotels encourage these connection cultures to enhance their goodwill. Challenges provide a situation of win-to-win; employees want to learn new knowledge and skills that help in boosting their careers and performance. Stimulation of intellectual not only makes connected employees but also helps enhance the work environment </w:t>
      </w:r>
      <w:r w:rsidRPr="002676E5">
        <w:rPr>
          <w:rFonts w:ascii="Arial" w:hAnsi="Arial" w:cs="Arial"/>
          <w:sz w:val="24"/>
          <w:szCs w:val="24"/>
        </w:rPr>
        <w:t>(</w:t>
      </w:r>
      <w:proofErr w:type="spellStart"/>
      <w:r w:rsidRPr="002676E5">
        <w:rPr>
          <w:rFonts w:ascii="Arial" w:hAnsi="Arial" w:cs="Arial"/>
          <w:sz w:val="24"/>
          <w:szCs w:val="24"/>
        </w:rPr>
        <w:t>Kerdpitak</w:t>
      </w:r>
      <w:proofErr w:type="spellEnd"/>
      <w:r w:rsidRPr="002676E5">
        <w:rPr>
          <w:rFonts w:ascii="Arial" w:hAnsi="Arial" w:cs="Arial"/>
          <w:sz w:val="24"/>
          <w:szCs w:val="24"/>
        </w:rPr>
        <w:t xml:space="preserve"> and </w:t>
      </w:r>
      <w:proofErr w:type="spellStart"/>
      <w:r w:rsidRPr="002676E5">
        <w:rPr>
          <w:rFonts w:ascii="Arial" w:hAnsi="Arial" w:cs="Arial"/>
          <w:sz w:val="24"/>
          <w:szCs w:val="24"/>
        </w:rPr>
        <w:t>Jermsittiparsert</w:t>
      </w:r>
      <w:proofErr w:type="spellEnd"/>
      <w:r w:rsidRPr="002676E5">
        <w:rPr>
          <w:rFonts w:ascii="Arial" w:hAnsi="Arial" w:cs="Arial"/>
          <w:sz w:val="24"/>
          <w:szCs w:val="24"/>
        </w:rPr>
        <w:t xml:space="preserve"> 2020).</w:t>
      </w:r>
      <w:r>
        <w:rPr>
          <w:rFonts w:ascii="Arial" w:hAnsi="Arial" w:cs="Arial"/>
          <w:sz w:val="24"/>
          <w:szCs w:val="24"/>
        </w:rPr>
        <w:t xml:space="preserve"> In the hotel, employee engagement plays an important role </w:t>
      </w:r>
      <w:r>
        <w:rPr>
          <w:rFonts w:ascii="Arial" w:hAnsi="Arial" w:cs="Arial"/>
          <w:sz w:val="24"/>
          <w:szCs w:val="24"/>
        </w:rPr>
        <w:lastRenderedPageBreak/>
        <w:t xml:space="preserve">because it helps decrease turnover; according to Cornell's Centre's research, the turnover cost was $5,864 per employee lost in the hospitality industry. In addition, more money is associated with training and hiring newer employees; turnover will lead to productivity in the venue. In hotels, engaged employees help in producing higher revenue. Hotels are implementing the following tactics' for enhancing employee engagement they are reinforming their vision, mission, and values. Creating team bonding activities and celebrating employees' personal dates and milestones </w:t>
      </w:r>
      <w:r w:rsidRPr="002676E5">
        <w:rPr>
          <w:rFonts w:ascii="Arial" w:hAnsi="Arial" w:cs="Arial"/>
          <w:sz w:val="24"/>
          <w:szCs w:val="24"/>
        </w:rPr>
        <w:t>(Othman and Mahmood 2019).</w:t>
      </w:r>
      <w:r>
        <w:rPr>
          <w:rFonts w:ascii="Arial" w:hAnsi="Arial" w:cs="Arial"/>
          <w:sz w:val="24"/>
          <w:szCs w:val="24"/>
        </w:rPr>
        <w:t xml:space="preserve"> Hotels are also gamifying performance, developing mentorship </w:t>
      </w:r>
      <w:proofErr w:type="gramStart"/>
      <w:r>
        <w:rPr>
          <w:rFonts w:ascii="Arial" w:hAnsi="Arial" w:cs="Arial"/>
          <w:sz w:val="24"/>
          <w:szCs w:val="24"/>
        </w:rPr>
        <w:t>programs</w:t>
      </w:r>
      <w:proofErr w:type="gramEnd"/>
      <w:r>
        <w:rPr>
          <w:rFonts w:ascii="Arial" w:hAnsi="Arial" w:cs="Arial"/>
          <w:sz w:val="24"/>
          <w:szCs w:val="24"/>
        </w:rPr>
        <w:t xml:space="preserve"> and providing opportunities for professional development. </w:t>
      </w:r>
    </w:p>
    <w:p w14:paraId="1189891C" w14:textId="77777777" w:rsidR="006844FA" w:rsidRPr="00F26BC0" w:rsidRDefault="006844FA" w:rsidP="006844FA">
      <w:pPr>
        <w:spacing w:line="360" w:lineRule="auto"/>
        <w:jc w:val="both"/>
        <w:rPr>
          <w:rFonts w:ascii="Arial" w:hAnsi="Arial" w:cs="Arial"/>
          <w:sz w:val="24"/>
          <w:szCs w:val="24"/>
        </w:rPr>
      </w:pPr>
      <w:r w:rsidRPr="002676E5">
        <w:rPr>
          <w:rFonts w:ascii="Arial" w:hAnsi="Arial" w:cs="Arial"/>
          <w:sz w:val="24"/>
          <w:szCs w:val="24"/>
        </w:rPr>
        <w:t xml:space="preserve">The six stages of </w:t>
      </w:r>
      <w:r>
        <w:rPr>
          <w:rFonts w:ascii="Arial" w:hAnsi="Arial" w:cs="Arial"/>
          <w:sz w:val="24"/>
          <w:szCs w:val="24"/>
        </w:rPr>
        <w:t xml:space="preserve">the </w:t>
      </w:r>
      <w:r w:rsidRPr="002676E5">
        <w:rPr>
          <w:rFonts w:ascii="Arial" w:hAnsi="Arial" w:cs="Arial"/>
          <w:sz w:val="24"/>
          <w:szCs w:val="24"/>
        </w:rPr>
        <w:t>employee lifecycle</w:t>
      </w:r>
      <w:r>
        <w:rPr>
          <w:rFonts w:ascii="Arial" w:hAnsi="Arial" w:cs="Arial"/>
          <w:sz w:val="24"/>
          <w:szCs w:val="24"/>
        </w:rPr>
        <w:t xml:space="preserve"> play an essential role in engaging employees, and attraction is the first stage in ELC; it is the most critical aspect of the strategy of any organization. When the company opens a position in the company, it occurs </w:t>
      </w:r>
      <w:r w:rsidRPr="002676E5">
        <w:rPr>
          <w:rFonts w:ascii="Arial" w:hAnsi="Arial" w:cs="Arial"/>
          <w:sz w:val="24"/>
          <w:szCs w:val="24"/>
        </w:rPr>
        <w:t>(Cattermole 2019).</w:t>
      </w:r>
      <w:r>
        <w:rPr>
          <w:rFonts w:ascii="Arial" w:hAnsi="Arial" w:cs="Arial"/>
          <w:sz w:val="24"/>
          <w:szCs w:val="24"/>
        </w:rPr>
        <w:t xml:space="preserve"> To encourage Engagement during this stage, organizations need to raise brand awareness, make known their great culture, and offer attractive compensation and benefits</w:t>
      </w:r>
      <w:r w:rsidRPr="002676E5">
        <w:t xml:space="preserve"> </w:t>
      </w:r>
      <w:r w:rsidRPr="002676E5">
        <w:rPr>
          <w:rFonts w:ascii="Arial" w:hAnsi="Arial" w:cs="Arial"/>
          <w:sz w:val="24"/>
          <w:szCs w:val="24"/>
        </w:rPr>
        <w:t xml:space="preserve">(Othman and Mahmood 2019). </w:t>
      </w:r>
      <w:r>
        <w:rPr>
          <w:rFonts w:ascii="Arial" w:hAnsi="Arial" w:cs="Arial"/>
          <w:sz w:val="24"/>
          <w:szCs w:val="24"/>
        </w:rPr>
        <w:t xml:space="preserve"> Recruitment is the second stage in the employee life cycle, here company seeks to recruit the most effective or best candidate. The most suitable recruitment plan offers the best candidate experience, provides meaningful data, and supports collaborative hiring. For Engagement in this stage, organizations must ask for referrals from their current teams</w:t>
      </w:r>
      <w:r w:rsidRPr="002676E5">
        <w:t xml:space="preserve"> </w:t>
      </w:r>
      <w:r w:rsidRPr="002676E5">
        <w:rPr>
          <w:rFonts w:ascii="Arial" w:hAnsi="Arial" w:cs="Arial"/>
          <w:sz w:val="24"/>
          <w:szCs w:val="24"/>
        </w:rPr>
        <w:t xml:space="preserve">(Cattermole 2019). </w:t>
      </w:r>
      <w:r>
        <w:rPr>
          <w:rFonts w:ascii="Arial" w:hAnsi="Arial" w:cs="Arial"/>
          <w:sz w:val="24"/>
          <w:szCs w:val="24"/>
        </w:rPr>
        <w:t xml:space="preserve"> Also, needed to try numerous recruitment platforms, be specific which type of candidate they were looking for, and involve their employees. Onboarding is the next stage after recruitment; new hires and employees must adjust to the organization's environment. Making new employees feel well-acclimatized and welcomed is critical to foster long-term Engagement and contributions. Have a job description, discuss company </w:t>
      </w:r>
      <w:proofErr w:type="gramStart"/>
      <w:r>
        <w:rPr>
          <w:rFonts w:ascii="Arial" w:hAnsi="Arial" w:cs="Arial"/>
          <w:sz w:val="24"/>
          <w:szCs w:val="24"/>
        </w:rPr>
        <w:t>values</w:t>
      </w:r>
      <w:proofErr w:type="gramEnd"/>
      <w:r>
        <w:rPr>
          <w:rFonts w:ascii="Arial" w:hAnsi="Arial" w:cs="Arial"/>
          <w:sz w:val="24"/>
          <w:szCs w:val="24"/>
        </w:rPr>
        <w:t xml:space="preserve"> and vision, and regularly follow up</w:t>
      </w:r>
      <w:r w:rsidRPr="002676E5">
        <w:t xml:space="preserve"> </w:t>
      </w:r>
      <w:r w:rsidRPr="002676E5">
        <w:rPr>
          <w:rFonts w:ascii="Arial" w:hAnsi="Arial" w:cs="Arial"/>
          <w:sz w:val="24"/>
          <w:szCs w:val="24"/>
        </w:rPr>
        <w:t xml:space="preserve">(Cattermole 2019). </w:t>
      </w:r>
      <w:r>
        <w:rPr>
          <w:rFonts w:ascii="Arial" w:hAnsi="Arial" w:cs="Arial"/>
          <w:sz w:val="24"/>
          <w:szCs w:val="24"/>
        </w:rPr>
        <w:t xml:space="preserve"> The fourth stage is development; in this stage, the new employee regularly encourages professional team development by encouraging learning of external, assessing skills and knowledge together, and rewarding employees. Retention is the fifth stage; here, the organization's energies for retaining their top employees. The company's influence culture goes a long way in this phase</w:t>
      </w:r>
      <w:r w:rsidRPr="002676E5">
        <w:rPr>
          <w:rFonts w:ascii="Arial" w:hAnsi="Arial" w:cs="Arial"/>
          <w:sz w:val="24"/>
          <w:szCs w:val="24"/>
        </w:rPr>
        <w:t xml:space="preserve"> (Sato et al. 2020). </w:t>
      </w:r>
      <w:r>
        <w:rPr>
          <w:rFonts w:ascii="Arial" w:hAnsi="Arial" w:cs="Arial"/>
          <w:sz w:val="24"/>
          <w:szCs w:val="24"/>
        </w:rPr>
        <w:t xml:space="preserve">This stage will improve by hiring the right people, openly communicating with team aspirations and the organization's mission, understanding key factors motivating employees, and seeking essential feedback. Separation is the final stage for </w:t>
      </w:r>
      <w:r>
        <w:rPr>
          <w:rFonts w:ascii="Arial" w:hAnsi="Arial" w:cs="Arial"/>
          <w:sz w:val="24"/>
          <w:szCs w:val="24"/>
        </w:rPr>
        <w:lastRenderedPageBreak/>
        <w:t xml:space="preserve">numerous employees, and it is the stage where they are in their conclusion from new employment, retirement, or any personal factors. The separation process is as important as the onboarding process; asking for honest feedback, remaining positive, and looking ahead is vital in this stage </w:t>
      </w:r>
      <w:r w:rsidRPr="002676E5">
        <w:rPr>
          <w:rFonts w:ascii="Arial" w:hAnsi="Arial" w:cs="Arial"/>
          <w:sz w:val="24"/>
          <w:szCs w:val="24"/>
        </w:rPr>
        <w:t>(Sato et al. 2020).</w:t>
      </w:r>
    </w:p>
    <w:p w14:paraId="645DB2E3" w14:textId="77777777" w:rsidR="006844FA" w:rsidRDefault="006844FA" w:rsidP="006844FA">
      <w:pPr>
        <w:spacing w:line="360" w:lineRule="auto"/>
        <w:jc w:val="both"/>
        <w:rPr>
          <w:rFonts w:ascii="Arial" w:hAnsi="Arial" w:cs="Arial"/>
          <w:sz w:val="24"/>
          <w:szCs w:val="24"/>
        </w:rPr>
      </w:pPr>
      <w:r>
        <w:rPr>
          <w:rFonts w:ascii="Arial" w:hAnsi="Arial" w:cs="Arial"/>
          <w:sz w:val="24"/>
          <w:szCs w:val="24"/>
        </w:rPr>
        <w:t>The e</w:t>
      </w:r>
      <w:r w:rsidRPr="002676E5">
        <w:rPr>
          <w:rFonts w:ascii="Arial" w:hAnsi="Arial" w:cs="Arial"/>
          <w:sz w:val="24"/>
          <w:szCs w:val="24"/>
        </w:rPr>
        <w:t>mployee engagement model</w:t>
      </w:r>
      <w:r>
        <w:rPr>
          <w:rFonts w:ascii="Arial" w:hAnsi="Arial" w:cs="Arial"/>
          <w:sz w:val="24"/>
          <w:szCs w:val="24"/>
        </w:rPr>
        <w:t xml:space="preserve"> that is most effective is Maslow's Model, and this theory points out the factors of motivation that results from attempting to accomplish basic needs that are divided into five categories, safety, physical, esteem, social, and self-actualization</w:t>
      </w:r>
      <w:r w:rsidRPr="002676E5">
        <w:t xml:space="preserve"> </w:t>
      </w:r>
      <w:r w:rsidRPr="002676E5">
        <w:rPr>
          <w:rFonts w:ascii="Arial" w:hAnsi="Arial" w:cs="Arial"/>
          <w:sz w:val="24"/>
          <w:szCs w:val="24"/>
        </w:rPr>
        <w:t>(Thompson 2021).</w:t>
      </w:r>
      <w:r>
        <w:rPr>
          <w:rFonts w:ascii="Arial" w:hAnsi="Arial" w:cs="Arial"/>
          <w:sz w:val="24"/>
          <w:szCs w:val="24"/>
        </w:rPr>
        <w:t xml:space="preserve"> This theory determines that without fulfilling these basic needs, a person can't be fully happy or engaged in their role. </w:t>
      </w:r>
    </w:p>
    <w:p w14:paraId="79A4A5BF" w14:textId="77777777" w:rsidR="006844FA" w:rsidRDefault="006844FA" w:rsidP="006844FA">
      <w:pPr>
        <w:spacing w:line="360" w:lineRule="auto"/>
        <w:jc w:val="both"/>
        <w:rPr>
          <w:rFonts w:ascii="Arial" w:hAnsi="Arial" w:cs="Arial"/>
          <w:sz w:val="24"/>
          <w:szCs w:val="24"/>
        </w:rPr>
      </w:pPr>
      <w:r>
        <w:rPr>
          <w:rFonts w:ascii="Arial" w:hAnsi="Arial" w:cs="Arial"/>
          <w:sz w:val="24"/>
          <w:szCs w:val="24"/>
        </w:rPr>
        <w:t>In conclusion, the Engagement of employees is a crucial aspect of company success, and it connects</w:t>
      </w:r>
      <w:r w:rsidRPr="00DA7091">
        <w:rPr>
          <w:rFonts w:ascii="Arial" w:hAnsi="Arial" w:cs="Arial"/>
          <w:sz w:val="24"/>
          <w:szCs w:val="24"/>
        </w:rPr>
        <w:t xml:space="preserve"> to employee morale and job satisfaction. Employees who collaborate and engage are </w:t>
      </w:r>
      <w:r>
        <w:rPr>
          <w:rFonts w:ascii="Arial" w:hAnsi="Arial" w:cs="Arial"/>
          <w:sz w:val="24"/>
          <w:szCs w:val="24"/>
        </w:rPr>
        <w:t>more likely to be more productive and perform</w:t>
      </w:r>
      <w:r w:rsidRPr="00DA7091">
        <w:rPr>
          <w:rFonts w:ascii="Arial" w:hAnsi="Arial" w:cs="Arial"/>
          <w:sz w:val="24"/>
          <w:szCs w:val="24"/>
        </w:rPr>
        <w:t>.</w:t>
      </w:r>
      <w:r w:rsidRPr="00872534">
        <w:t xml:space="preserve"> </w:t>
      </w:r>
      <w:r w:rsidRPr="00872534">
        <w:rPr>
          <w:rFonts w:ascii="Arial" w:hAnsi="Arial" w:cs="Arial"/>
          <w:sz w:val="24"/>
          <w:szCs w:val="24"/>
        </w:rPr>
        <w:t xml:space="preserve">Employee engagement is essential in almost every industry but </w:t>
      </w:r>
      <w:r>
        <w:rPr>
          <w:rFonts w:ascii="Arial" w:hAnsi="Arial" w:cs="Arial"/>
          <w:sz w:val="24"/>
          <w:szCs w:val="24"/>
        </w:rPr>
        <w:t>plays a major role in the hospitality sector</w:t>
      </w:r>
      <w:r w:rsidRPr="00872534">
        <w:rPr>
          <w:rFonts w:ascii="Arial" w:hAnsi="Arial" w:cs="Arial"/>
          <w:sz w:val="24"/>
          <w:szCs w:val="24"/>
        </w:rPr>
        <w:t xml:space="preserve">. </w:t>
      </w:r>
      <w:r>
        <w:rPr>
          <w:rFonts w:ascii="Arial" w:hAnsi="Arial" w:cs="Arial"/>
          <w:sz w:val="24"/>
          <w:szCs w:val="24"/>
        </w:rPr>
        <w:t>The hospitality industr</w:t>
      </w:r>
      <w:r w:rsidRPr="00872534">
        <w:rPr>
          <w:rFonts w:ascii="Arial" w:hAnsi="Arial" w:cs="Arial"/>
          <w:sz w:val="24"/>
          <w:szCs w:val="24"/>
        </w:rPr>
        <w:t>y is driven by customer</w:t>
      </w:r>
      <w:r>
        <w:rPr>
          <w:rFonts w:ascii="Arial" w:hAnsi="Arial" w:cs="Arial"/>
          <w:sz w:val="24"/>
          <w:szCs w:val="24"/>
        </w:rPr>
        <w:t xml:space="preserve"> </w:t>
      </w:r>
      <w:r w:rsidRPr="00872534">
        <w:rPr>
          <w:rFonts w:ascii="Arial" w:hAnsi="Arial" w:cs="Arial"/>
          <w:sz w:val="24"/>
          <w:szCs w:val="24"/>
        </w:rPr>
        <w:t>service,</w:t>
      </w:r>
      <w:r>
        <w:rPr>
          <w:rFonts w:ascii="Arial" w:hAnsi="Arial" w:cs="Arial"/>
          <w:sz w:val="24"/>
          <w:szCs w:val="24"/>
        </w:rPr>
        <w:t xml:space="preserve"> and</w:t>
      </w:r>
      <w:r w:rsidRPr="00872534">
        <w:rPr>
          <w:rFonts w:ascii="Arial" w:hAnsi="Arial" w:cs="Arial"/>
          <w:sz w:val="24"/>
          <w:szCs w:val="24"/>
        </w:rPr>
        <w:t xml:space="preserve"> employees are exclusive brand ambassadors.</w:t>
      </w:r>
      <w:r>
        <w:rPr>
          <w:rFonts w:ascii="Arial" w:hAnsi="Arial" w:cs="Arial"/>
          <w:sz w:val="24"/>
          <w:szCs w:val="24"/>
        </w:rPr>
        <w:t xml:space="preserve"> </w:t>
      </w:r>
      <w:r w:rsidRPr="00872534">
        <w:rPr>
          <w:rFonts w:ascii="Arial" w:hAnsi="Arial" w:cs="Arial"/>
          <w:sz w:val="24"/>
          <w:szCs w:val="24"/>
        </w:rPr>
        <w:t xml:space="preserve">Hotels are engaging their employee by implementing various techniques, providing instant and regular praise and feedback, focusing on direct managerial relationships, allowing career development, using </w:t>
      </w:r>
      <w:proofErr w:type="gramStart"/>
      <w:r w:rsidRPr="00872534">
        <w:rPr>
          <w:rFonts w:ascii="Arial" w:hAnsi="Arial" w:cs="Arial"/>
          <w:sz w:val="24"/>
          <w:szCs w:val="24"/>
        </w:rPr>
        <w:t>technology</w:t>
      </w:r>
      <w:proofErr w:type="gramEnd"/>
      <w:r w:rsidRPr="00872534">
        <w:rPr>
          <w:rFonts w:ascii="Arial" w:hAnsi="Arial" w:cs="Arial"/>
          <w:sz w:val="24"/>
          <w:szCs w:val="24"/>
        </w:rPr>
        <w:t xml:space="preserve"> and making clear values in the organi</w:t>
      </w:r>
      <w:r>
        <w:rPr>
          <w:rFonts w:ascii="Arial" w:hAnsi="Arial" w:cs="Arial"/>
          <w:sz w:val="24"/>
          <w:szCs w:val="24"/>
        </w:rPr>
        <w:t>z</w:t>
      </w:r>
      <w:r w:rsidRPr="00872534">
        <w:rPr>
          <w:rFonts w:ascii="Arial" w:hAnsi="Arial" w:cs="Arial"/>
          <w:sz w:val="24"/>
          <w:szCs w:val="24"/>
        </w:rPr>
        <w:t>ation</w:t>
      </w:r>
      <w:r>
        <w:rPr>
          <w:rFonts w:ascii="Arial" w:hAnsi="Arial" w:cs="Arial"/>
          <w:sz w:val="24"/>
          <w:szCs w:val="24"/>
        </w:rPr>
        <w:t xml:space="preserve">. </w:t>
      </w:r>
      <w:r w:rsidRPr="00872534">
        <w:rPr>
          <w:rFonts w:ascii="Arial" w:hAnsi="Arial" w:cs="Arial"/>
          <w:sz w:val="24"/>
          <w:szCs w:val="24"/>
        </w:rPr>
        <w:t xml:space="preserve">Human resource is also fully responsible for ensuring understanding and transparency </w:t>
      </w:r>
      <w:r>
        <w:rPr>
          <w:rFonts w:ascii="Arial" w:hAnsi="Arial" w:cs="Arial"/>
          <w:sz w:val="24"/>
          <w:szCs w:val="24"/>
        </w:rPr>
        <w:t>concerning</w:t>
      </w:r>
      <w:r w:rsidRPr="00872534">
        <w:rPr>
          <w:rFonts w:ascii="Arial" w:hAnsi="Arial" w:cs="Arial"/>
          <w:sz w:val="24"/>
          <w:szCs w:val="24"/>
        </w:rPr>
        <w:t xml:space="preserve"> </w:t>
      </w:r>
      <w:r>
        <w:rPr>
          <w:rFonts w:ascii="Arial" w:hAnsi="Arial" w:cs="Arial"/>
          <w:sz w:val="24"/>
          <w:szCs w:val="24"/>
        </w:rPr>
        <w:t>the organization's expect</w:t>
      </w:r>
      <w:r w:rsidRPr="00872534">
        <w:rPr>
          <w:rFonts w:ascii="Arial" w:hAnsi="Arial" w:cs="Arial"/>
          <w:sz w:val="24"/>
          <w:szCs w:val="24"/>
        </w:rPr>
        <w:t>ation</w:t>
      </w:r>
      <w:r>
        <w:rPr>
          <w:rFonts w:ascii="Arial" w:hAnsi="Arial" w:cs="Arial"/>
          <w:sz w:val="24"/>
          <w:szCs w:val="24"/>
        </w:rPr>
        <w:t>s</w:t>
      </w:r>
      <w:r w:rsidRPr="00872534">
        <w:rPr>
          <w:rFonts w:ascii="Arial" w:hAnsi="Arial" w:cs="Arial"/>
          <w:sz w:val="24"/>
          <w:szCs w:val="24"/>
        </w:rPr>
        <w:t xml:space="preserve"> for every employee. HR is responsible for guiding, training, and coaching </w:t>
      </w:r>
      <w:r>
        <w:rPr>
          <w:rFonts w:ascii="Arial" w:hAnsi="Arial" w:cs="Arial"/>
          <w:sz w:val="24"/>
          <w:szCs w:val="24"/>
        </w:rPr>
        <w:t>department managers to handle employees better. Engagement</w:t>
      </w:r>
      <w:r w:rsidRPr="00872534">
        <w:rPr>
          <w:rFonts w:ascii="Arial" w:hAnsi="Arial" w:cs="Arial"/>
          <w:sz w:val="24"/>
          <w:szCs w:val="24"/>
        </w:rPr>
        <w:t xml:space="preserve"> le</w:t>
      </w:r>
      <w:r>
        <w:rPr>
          <w:rFonts w:ascii="Arial" w:hAnsi="Arial" w:cs="Arial"/>
          <w:sz w:val="24"/>
          <w:szCs w:val="24"/>
        </w:rPr>
        <w:t>ads</w:t>
      </w:r>
      <w:r w:rsidRPr="00872534">
        <w:rPr>
          <w:rFonts w:ascii="Arial" w:hAnsi="Arial" w:cs="Arial"/>
          <w:sz w:val="24"/>
          <w:szCs w:val="24"/>
        </w:rPr>
        <w:t xml:space="preserve"> to greater satisfaction of employees when employees are connected more with each other, </w:t>
      </w:r>
      <w:r>
        <w:rPr>
          <w:rFonts w:ascii="Arial" w:hAnsi="Arial" w:cs="Arial"/>
          <w:sz w:val="24"/>
          <w:szCs w:val="24"/>
        </w:rPr>
        <w:t>which</w:t>
      </w:r>
      <w:r w:rsidRPr="00872534">
        <w:rPr>
          <w:rFonts w:ascii="Arial" w:hAnsi="Arial" w:cs="Arial"/>
          <w:sz w:val="24"/>
          <w:szCs w:val="24"/>
        </w:rPr>
        <w:t xml:space="preserve"> le</w:t>
      </w:r>
      <w:r>
        <w:rPr>
          <w:rFonts w:ascii="Arial" w:hAnsi="Arial" w:cs="Arial"/>
          <w:sz w:val="24"/>
          <w:szCs w:val="24"/>
        </w:rPr>
        <w:t>ads</w:t>
      </w:r>
      <w:r w:rsidRPr="00872534">
        <w:rPr>
          <w:rFonts w:ascii="Arial" w:hAnsi="Arial" w:cs="Arial"/>
          <w:sz w:val="24"/>
          <w:szCs w:val="24"/>
        </w:rPr>
        <w:t xml:space="preserve"> to higher employee satisfaction. It led to leadership </w:t>
      </w:r>
      <w:r>
        <w:rPr>
          <w:rFonts w:ascii="Arial" w:hAnsi="Arial" w:cs="Arial"/>
          <w:sz w:val="24"/>
          <w:szCs w:val="24"/>
        </w:rPr>
        <w:t xml:space="preserve">being </w:t>
      </w:r>
      <w:r w:rsidRPr="00872534">
        <w:rPr>
          <w:rFonts w:ascii="Arial" w:hAnsi="Arial" w:cs="Arial"/>
          <w:sz w:val="24"/>
          <w:szCs w:val="24"/>
        </w:rPr>
        <w:t>more effective</w:t>
      </w:r>
      <w:r>
        <w:rPr>
          <w:rFonts w:ascii="Arial" w:hAnsi="Arial" w:cs="Arial"/>
          <w:sz w:val="24"/>
          <w:szCs w:val="24"/>
        </w:rPr>
        <w:t>;</w:t>
      </w:r>
      <w:r w:rsidRPr="00872534">
        <w:rPr>
          <w:rFonts w:ascii="Arial" w:hAnsi="Arial" w:cs="Arial"/>
          <w:sz w:val="24"/>
          <w:szCs w:val="24"/>
        </w:rPr>
        <w:t xml:space="preserve"> leaders who want to motivate their employees are needed to be more connected with them. All these processes will increase morale,</w:t>
      </w:r>
      <w:r>
        <w:rPr>
          <w:rFonts w:ascii="Arial" w:hAnsi="Arial" w:cs="Arial"/>
          <w:sz w:val="24"/>
          <w:szCs w:val="24"/>
        </w:rPr>
        <w:t xml:space="preserve"> and</w:t>
      </w:r>
      <w:r w:rsidRPr="00872534">
        <w:rPr>
          <w:rFonts w:ascii="Arial" w:hAnsi="Arial" w:cs="Arial"/>
          <w:sz w:val="24"/>
          <w:szCs w:val="24"/>
        </w:rPr>
        <w:t xml:space="preserve"> employees </w:t>
      </w:r>
      <w:r>
        <w:rPr>
          <w:rFonts w:ascii="Arial" w:hAnsi="Arial" w:cs="Arial"/>
          <w:sz w:val="24"/>
          <w:szCs w:val="24"/>
        </w:rPr>
        <w:t>will b</w:t>
      </w:r>
      <w:r w:rsidRPr="00872534">
        <w:rPr>
          <w:rFonts w:ascii="Arial" w:hAnsi="Arial" w:cs="Arial"/>
          <w:sz w:val="24"/>
          <w:szCs w:val="24"/>
        </w:rPr>
        <w:t>e more excited in the workplace.</w:t>
      </w:r>
    </w:p>
    <w:p w14:paraId="3C77972F" w14:textId="77777777" w:rsidR="006844FA" w:rsidRDefault="006844FA" w:rsidP="006844FA">
      <w:pPr>
        <w:spacing w:line="360" w:lineRule="auto"/>
        <w:rPr>
          <w:rFonts w:ascii="Arial" w:hAnsi="Arial" w:cs="Arial"/>
          <w:sz w:val="24"/>
          <w:szCs w:val="24"/>
        </w:rPr>
      </w:pPr>
    </w:p>
    <w:p w14:paraId="52EFB739" w14:textId="77777777" w:rsidR="006844FA" w:rsidRDefault="006844FA" w:rsidP="006844FA">
      <w:pPr>
        <w:spacing w:line="360" w:lineRule="auto"/>
        <w:rPr>
          <w:rFonts w:ascii="Arial" w:hAnsi="Arial" w:cs="Arial"/>
          <w:sz w:val="24"/>
          <w:szCs w:val="24"/>
        </w:rPr>
      </w:pPr>
    </w:p>
    <w:p w14:paraId="119068A1" w14:textId="77777777" w:rsidR="005F6DEB" w:rsidRDefault="005F6DEB" w:rsidP="006844FA">
      <w:pPr>
        <w:spacing w:line="360" w:lineRule="auto"/>
        <w:rPr>
          <w:rFonts w:ascii="Arial" w:hAnsi="Arial" w:cs="Arial"/>
          <w:b/>
          <w:bCs/>
          <w:sz w:val="24"/>
          <w:szCs w:val="24"/>
        </w:rPr>
      </w:pPr>
    </w:p>
    <w:p w14:paraId="7027AC37" w14:textId="77777777" w:rsidR="005F6DEB" w:rsidRDefault="005F6DEB" w:rsidP="006844FA">
      <w:pPr>
        <w:spacing w:line="360" w:lineRule="auto"/>
        <w:rPr>
          <w:rFonts w:ascii="Arial" w:hAnsi="Arial" w:cs="Arial"/>
          <w:b/>
          <w:bCs/>
          <w:sz w:val="24"/>
          <w:szCs w:val="24"/>
        </w:rPr>
      </w:pPr>
    </w:p>
    <w:p w14:paraId="4591B54A" w14:textId="77777777" w:rsidR="005F6DEB" w:rsidRDefault="005F6DEB" w:rsidP="006844FA">
      <w:pPr>
        <w:spacing w:line="360" w:lineRule="auto"/>
        <w:rPr>
          <w:rFonts w:ascii="Arial" w:hAnsi="Arial" w:cs="Arial"/>
          <w:b/>
          <w:bCs/>
          <w:sz w:val="24"/>
          <w:szCs w:val="24"/>
        </w:rPr>
      </w:pPr>
    </w:p>
    <w:p w14:paraId="5154D4AE" w14:textId="3D06B670" w:rsidR="006844FA" w:rsidRPr="002676E5" w:rsidRDefault="006844FA" w:rsidP="006844FA">
      <w:pPr>
        <w:spacing w:line="360" w:lineRule="auto"/>
        <w:rPr>
          <w:rFonts w:ascii="Arial" w:hAnsi="Arial" w:cs="Arial"/>
          <w:b/>
          <w:bCs/>
          <w:sz w:val="24"/>
          <w:szCs w:val="24"/>
        </w:rPr>
      </w:pPr>
      <w:r w:rsidRPr="008350BF">
        <w:rPr>
          <w:rFonts w:ascii="Arial" w:hAnsi="Arial" w:cs="Arial"/>
          <w:b/>
          <w:bCs/>
          <w:sz w:val="24"/>
          <w:szCs w:val="24"/>
        </w:rPr>
        <w:lastRenderedPageBreak/>
        <w:t xml:space="preserve">References </w:t>
      </w:r>
    </w:p>
    <w:p w14:paraId="3E700249" w14:textId="77777777" w:rsidR="006844FA" w:rsidRDefault="006844FA" w:rsidP="006844FA">
      <w:pPr>
        <w:spacing w:line="360" w:lineRule="auto"/>
        <w:jc w:val="both"/>
        <w:rPr>
          <w:rFonts w:ascii="Arial" w:hAnsi="Arial" w:cs="Arial"/>
          <w:sz w:val="24"/>
          <w:szCs w:val="24"/>
        </w:rPr>
      </w:pPr>
      <w:r w:rsidRPr="002676E5">
        <w:rPr>
          <w:rFonts w:ascii="Arial" w:hAnsi="Arial" w:cs="Arial"/>
          <w:sz w:val="24"/>
          <w:szCs w:val="24"/>
        </w:rPr>
        <w:t>Cattermole, G., 2019. Developing the employee lifecycle to keep top talent</w:t>
      </w:r>
      <w:r w:rsidRPr="002676E5">
        <w:rPr>
          <w:rFonts w:ascii="Arial" w:hAnsi="Arial" w:cs="Arial"/>
          <w:i/>
          <w:iCs/>
          <w:sz w:val="24"/>
          <w:szCs w:val="24"/>
        </w:rPr>
        <w:t>. Strategic HR review</w:t>
      </w:r>
      <w:r w:rsidRPr="002676E5">
        <w:rPr>
          <w:rFonts w:ascii="Arial" w:hAnsi="Arial" w:cs="Arial"/>
          <w:sz w:val="24"/>
          <w:szCs w:val="24"/>
        </w:rPr>
        <w:t>.</w:t>
      </w:r>
      <w:r w:rsidRPr="002676E5">
        <w:t xml:space="preserve"> </w:t>
      </w:r>
      <w:hyperlink r:id="rId4" w:history="1">
        <w:r w:rsidRPr="00B441BF">
          <w:rPr>
            <w:rStyle w:val="Hyperlink"/>
            <w:rFonts w:ascii="Arial" w:hAnsi="Arial" w:cs="Arial"/>
            <w:sz w:val="24"/>
            <w:szCs w:val="24"/>
          </w:rPr>
          <w:t>https://www.emerald.com/insight/content/doi/10.1108/SHR-05-2019-0042</w:t>
        </w:r>
      </w:hyperlink>
      <w:r>
        <w:rPr>
          <w:rFonts w:ascii="Arial" w:hAnsi="Arial" w:cs="Arial"/>
          <w:sz w:val="24"/>
          <w:szCs w:val="24"/>
        </w:rPr>
        <w:t xml:space="preserve"> </w:t>
      </w:r>
    </w:p>
    <w:p w14:paraId="6A1473A6" w14:textId="77777777" w:rsidR="006844FA" w:rsidRDefault="006844FA" w:rsidP="006844FA">
      <w:pPr>
        <w:spacing w:line="360" w:lineRule="auto"/>
        <w:jc w:val="both"/>
        <w:rPr>
          <w:rFonts w:ascii="Arial" w:hAnsi="Arial" w:cs="Arial"/>
          <w:sz w:val="24"/>
          <w:szCs w:val="24"/>
        </w:rPr>
      </w:pPr>
      <w:r>
        <w:rPr>
          <w:rFonts w:ascii="Arial" w:hAnsi="Arial" w:cs="Arial"/>
          <w:sz w:val="24"/>
          <w:szCs w:val="24"/>
        </w:rPr>
        <w:t xml:space="preserve">Cvetkovic, A. 2020. </w:t>
      </w:r>
      <w:r w:rsidRPr="002676E5">
        <w:rPr>
          <w:rFonts w:ascii="Arial" w:hAnsi="Arial" w:cs="Arial"/>
          <w:i/>
          <w:iCs/>
          <w:sz w:val="24"/>
          <w:szCs w:val="24"/>
        </w:rPr>
        <w:t>7 creative ways to engage hospitality employees</w:t>
      </w:r>
      <w:r>
        <w:rPr>
          <w:rFonts w:ascii="Arial" w:hAnsi="Arial" w:cs="Arial"/>
          <w:sz w:val="24"/>
          <w:szCs w:val="24"/>
        </w:rPr>
        <w:t xml:space="preserve">. </w:t>
      </w:r>
      <w:hyperlink r:id="rId5" w:history="1">
        <w:r w:rsidRPr="00B441BF">
          <w:rPr>
            <w:rStyle w:val="Hyperlink"/>
            <w:rFonts w:ascii="Arial" w:hAnsi="Arial" w:cs="Arial"/>
            <w:sz w:val="24"/>
            <w:szCs w:val="24"/>
          </w:rPr>
          <w:t>https://blog.typsy.com/7-creative-ways-to-engage-hospitality-employees</w:t>
        </w:r>
      </w:hyperlink>
      <w:r>
        <w:rPr>
          <w:rFonts w:ascii="Arial" w:hAnsi="Arial" w:cs="Arial"/>
          <w:sz w:val="24"/>
          <w:szCs w:val="24"/>
        </w:rPr>
        <w:t xml:space="preserve"> </w:t>
      </w:r>
    </w:p>
    <w:p w14:paraId="2DA58BEF" w14:textId="77777777" w:rsidR="006844FA" w:rsidRDefault="006844FA" w:rsidP="006844FA">
      <w:pPr>
        <w:spacing w:line="360" w:lineRule="auto"/>
        <w:jc w:val="both"/>
        <w:rPr>
          <w:rFonts w:ascii="Arial" w:hAnsi="Arial" w:cs="Arial"/>
          <w:sz w:val="24"/>
          <w:szCs w:val="24"/>
        </w:rPr>
      </w:pPr>
      <w:proofErr w:type="spellStart"/>
      <w:r w:rsidRPr="002676E5">
        <w:rPr>
          <w:rFonts w:ascii="Arial" w:hAnsi="Arial" w:cs="Arial"/>
          <w:sz w:val="24"/>
          <w:szCs w:val="24"/>
        </w:rPr>
        <w:t>Kerdpitak</w:t>
      </w:r>
      <w:proofErr w:type="spellEnd"/>
      <w:r w:rsidRPr="002676E5">
        <w:rPr>
          <w:rFonts w:ascii="Arial" w:hAnsi="Arial" w:cs="Arial"/>
          <w:sz w:val="24"/>
          <w:szCs w:val="24"/>
        </w:rPr>
        <w:t xml:space="preserve">, C. and </w:t>
      </w:r>
      <w:proofErr w:type="spellStart"/>
      <w:r w:rsidRPr="002676E5">
        <w:rPr>
          <w:rFonts w:ascii="Arial" w:hAnsi="Arial" w:cs="Arial"/>
          <w:sz w:val="24"/>
          <w:szCs w:val="24"/>
        </w:rPr>
        <w:t>Jermsittiparsert</w:t>
      </w:r>
      <w:proofErr w:type="spellEnd"/>
      <w:r w:rsidRPr="002676E5">
        <w:rPr>
          <w:rFonts w:ascii="Arial" w:hAnsi="Arial" w:cs="Arial"/>
          <w:sz w:val="24"/>
          <w:szCs w:val="24"/>
        </w:rPr>
        <w:t xml:space="preserve">, K., 2020. The impact of human resource management practices on competitive advantage: Mediating role of employee engagement in Thailand. </w:t>
      </w:r>
      <w:r w:rsidRPr="002676E5">
        <w:rPr>
          <w:rFonts w:ascii="Arial" w:hAnsi="Arial" w:cs="Arial"/>
          <w:i/>
          <w:iCs/>
          <w:sz w:val="24"/>
          <w:szCs w:val="24"/>
        </w:rPr>
        <w:t>Systematic Reviews in Pharmacy</w:t>
      </w:r>
      <w:r w:rsidRPr="002676E5">
        <w:rPr>
          <w:rFonts w:ascii="Arial" w:hAnsi="Arial" w:cs="Arial"/>
          <w:sz w:val="24"/>
          <w:szCs w:val="24"/>
        </w:rPr>
        <w:t xml:space="preserve">, </w:t>
      </w:r>
      <w:r>
        <w:rPr>
          <w:rFonts w:ascii="Arial" w:hAnsi="Arial" w:cs="Arial"/>
          <w:sz w:val="24"/>
          <w:szCs w:val="24"/>
        </w:rPr>
        <w:t xml:space="preserve">vol. </w:t>
      </w:r>
      <w:r w:rsidRPr="002676E5">
        <w:rPr>
          <w:rFonts w:ascii="Arial" w:hAnsi="Arial" w:cs="Arial"/>
          <w:sz w:val="24"/>
          <w:szCs w:val="24"/>
        </w:rPr>
        <w:t>11</w:t>
      </w:r>
      <w:r>
        <w:rPr>
          <w:rFonts w:ascii="Arial" w:hAnsi="Arial" w:cs="Arial"/>
          <w:sz w:val="24"/>
          <w:szCs w:val="24"/>
        </w:rPr>
        <w:t xml:space="preserve"> no. </w:t>
      </w:r>
      <w:r w:rsidRPr="002676E5">
        <w:rPr>
          <w:rFonts w:ascii="Arial" w:hAnsi="Arial" w:cs="Arial"/>
          <w:sz w:val="24"/>
          <w:szCs w:val="24"/>
        </w:rPr>
        <w:t>1, pp.</w:t>
      </w:r>
      <w:r>
        <w:rPr>
          <w:rFonts w:ascii="Arial" w:hAnsi="Arial" w:cs="Arial"/>
          <w:sz w:val="24"/>
          <w:szCs w:val="24"/>
        </w:rPr>
        <w:t xml:space="preserve"> </w:t>
      </w:r>
      <w:r w:rsidRPr="002676E5">
        <w:rPr>
          <w:rFonts w:ascii="Arial" w:hAnsi="Arial" w:cs="Arial"/>
          <w:sz w:val="24"/>
          <w:szCs w:val="24"/>
        </w:rPr>
        <w:t>443-452.</w:t>
      </w:r>
      <w:r w:rsidRPr="002676E5">
        <w:t xml:space="preserve"> </w:t>
      </w:r>
      <w:hyperlink r:id="rId6" w:history="1">
        <w:r w:rsidRPr="00B441BF">
          <w:rPr>
            <w:rStyle w:val="Hyperlink"/>
            <w:rFonts w:ascii="Arial" w:hAnsi="Arial" w:cs="Arial"/>
            <w:sz w:val="24"/>
            <w:szCs w:val="24"/>
          </w:rPr>
          <w:t>https://www.researchgate.net/profile/Kittisak-Jermsittiparsert/publication/339089715_The_Impact_of_Human_Resource_Management_Practices_on_Competitive_Advantage_Mediating_Role_of_Employee_Engagement_in_Thailand/links/5e3d04b8299bf1cdb914b584/The-Impact-of-Human-Resource-Management-Practices-on-Competitive-Advantage-Mediating-Role-of-Employee-Engagement-in-Thailand.pdf</w:t>
        </w:r>
      </w:hyperlink>
      <w:r>
        <w:rPr>
          <w:rFonts w:ascii="Arial" w:hAnsi="Arial" w:cs="Arial"/>
          <w:sz w:val="24"/>
          <w:szCs w:val="24"/>
        </w:rPr>
        <w:t xml:space="preserve"> </w:t>
      </w:r>
    </w:p>
    <w:p w14:paraId="42F6277E" w14:textId="77777777" w:rsidR="006844FA" w:rsidRDefault="006844FA" w:rsidP="006844FA">
      <w:pPr>
        <w:spacing w:line="360" w:lineRule="auto"/>
        <w:jc w:val="both"/>
        <w:rPr>
          <w:rFonts w:ascii="Arial" w:hAnsi="Arial" w:cs="Arial"/>
          <w:sz w:val="24"/>
          <w:szCs w:val="24"/>
        </w:rPr>
      </w:pPr>
      <w:r w:rsidRPr="002676E5">
        <w:rPr>
          <w:rFonts w:ascii="Arial" w:hAnsi="Arial" w:cs="Arial"/>
          <w:sz w:val="24"/>
          <w:szCs w:val="24"/>
        </w:rPr>
        <w:t xml:space="preserve">Othman, S. and Mahmood, N., 2019. Linking employee engagement towards individual work performance through human resource management practice: From high potential employee’s perspectives. </w:t>
      </w:r>
      <w:r w:rsidRPr="002676E5">
        <w:rPr>
          <w:rFonts w:ascii="Arial" w:hAnsi="Arial" w:cs="Arial"/>
          <w:i/>
          <w:iCs/>
          <w:sz w:val="24"/>
          <w:szCs w:val="24"/>
        </w:rPr>
        <w:t>Management Science Letters</w:t>
      </w:r>
      <w:r w:rsidRPr="002676E5">
        <w:rPr>
          <w:rFonts w:ascii="Arial" w:hAnsi="Arial" w:cs="Arial"/>
          <w:sz w:val="24"/>
          <w:szCs w:val="24"/>
        </w:rPr>
        <w:t xml:space="preserve">, </w:t>
      </w:r>
      <w:r>
        <w:rPr>
          <w:rFonts w:ascii="Arial" w:hAnsi="Arial" w:cs="Arial"/>
          <w:sz w:val="24"/>
          <w:szCs w:val="24"/>
        </w:rPr>
        <w:t xml:space="preserve">vol. </w:t>
      </w:r>
      <w:r w:rsidRPr="002676E5">
        <w:rPr>
          <w:rFonts w:ascii="Arial" w:hAnsi="Arial" w:cs="Arial"/>
          <w:sz w:val="24"/>
          <w:szCs w:val="24"/>
        </w:rPr>
        <w:t>9</w:t>
      </w:r>
      <w:r>
        <w:rPr>
          <w:rFonts w:ascii="Arial" w:hAnsi="Arial" w:cs="Arial"/>
          <w:sz w:val="24"/>
          <w:szCs w:val="24"/>
        </w:rPr>
        <w:t xml:space="preserve"> no. </w:t>
      </w:r>
      <w:r w:rsidRPr="002676E5">
        <w:rPr>
          <w:rFonts w:ascii="Arial" w:hAnsi="Arial" w:cs="Arial"/>
          <w:sz w:val="24"/>
          <w:szCs w:val="24"/>
        </w:rPr>
        <w:t>7, pp.1083-1092.</w:t>
      </w:r>
      <w:r w:rsidRPr="002676E5">
        <w:t xml:space="preserve"> </w:t>
      </w:r>
      <w:hyperlink r:id="rId7" w:history="1">
        <w:r w:rsidRPr="00B441BF">
          <w:rPr>
            <w:rStyle w:val="Hyperlink"/>
            <w:rFonts w:ascii="Arial" w:hAnsi="Arial" w:cs="Arial"/>
            <w:sz w:val="24"/>
            <w:szCs w:val="24"/>
          </w:rPr>
          <w:t>http://growingscience.com/beta/msl/3167-linking-employee-engagement-towards-individual-work-performance-through-human-resource-management-practice-from-high-potential-employees-perspectives.html</w:t>
        </w:r>
      </w:hyperlink>
      <w:r>
        <w:rPr>
          <w:rFonts w:ascii="Arial" w:hAnsi="Arial" w:cs="Arial"/>
          <w:sz w:val="24"/>
          <w:szCs w:val="24"/>
        </w:rPr>
        <w:t xml:space="preserve"> </w:t>
      </w:r>
    </w:p>
    <w:p w14:paraId="7855D42D" w14:textId="77777777" w:rsidR="006844FA" w:rsidRDefault="006844FA" w:rsidP="006844FA">
      <w:pPr>
        <w:spacing w:line="360" w:lineRule="auto"/>
        <w:jc w:val="both"/>
        <w:rPr>
          <w:rFonts w:ascii="Arial" w:hAnsi="Arial" w:cs="Arial"/>
          <w:sz w:val="24"/>
          <w:szCs w:val="24"/>
        </w:rPr>
      </w:pPr>
      <w:r>
        <w:rPr>
          <w:rFonts w:ascii="Arial" w:hAnsi="Arial" w:cs="Arial"/>
          <w:sz w:val="24"/>
          <w:szCs w:val="24"/>
        </w:rPr>
        <w:t xml:space="preserve">Rodriguez, D. 2020. </w:t>
      </w:r>
      <w:r w:rsidRPr="002676E5">
        <w:rPr>
          <w:rFonts w:ascii="Arial" w:hAnsi="Arial" w:cs="Arial"/>
          <w:sz w:val="24"/>
          <w:szCs w:val="24"/>
        </w:rPr>
        <w:t>Marriott's Quest to Inspire Every Employee</w:t>
      </w:r>
      <w:r>
        <w:rPr>
          <w:rFonts w:ascii="Arial" w:hAnsi="Arial" w:cs="Arial"/>
          <w:sz w:val="24"/>
          <w:szCs w:val="24"/>
        </w:rPr>
        <w:t xml:space="preserve">. </w:t>
      </w:r>
      <w:hyperlink r:id="rId8" w:history="1">
        <w:r w:rsidRPr="00B441BF">
          <w:rPr>
            <w:rStyle w:val="Hyperlink"/>
            <w:rFonts w:ascii="Arial" w:hAnsi="Arial" w:cs="Arial"/>
            <w:sz w:val="24"/>
            <w:szCs w:val="24"/>
          </w:rPr>
          <w:t>https://www.linkedin.com/pulse/marriotts-quest-inspire-every-employee-david-rodriguez</w:t>
        </w:r>
      </w:hyperlink>
      <w:r>
        <w:rPr>
          <w:rFonts w:ascii="Arial" w:hAnsi="Arial" w:cs="Arial"/>
          <w:sz w:val="24"/>
          <w:szCs w:val="24"/>
        </w:rPr>
        <w:t xml:space="preserve"> </w:t>
      </w:r>
    </w:p>
    <w:p w14:paraId="0FB9C686" w14:textId="77777777" w:rsidR="006844FA" w:rsidRDefault="006844FA" w:rsidP="006844FA">
      <w:pPr>
        <w:spacing w:line="360" w:lineRule="auto"/>
        <w:jc w:val="both"/>
        <w:rPr>
          <w:rFonts w:ascii="Arial" w:hAnsi="Arial" w:cs="Arial"/>
          <w:sz w:val="24"/>
          <w:szCs w:val="24"/>
        </w:rPr>
      </w:pPr>
      <w:r w:rsidRPr="002676E5">
        <w:rPr>
          <w:rFonts w:ascii="Arial" w:hAnsi="Arial" w:cs="Arial"/>
          <w:sz w:val="24"/>
          <w:szCs w:val="24"/>
        </w:rPr>
        <w:t xml:space="preserve">Saks, A.M., 2022. Caring human resources management and employee engagement. </w:t>
      </w:r>
      <w:r w:rsidRPr="002676E5">
        <w:rPr>
          <w:rFonts w:ascii="Arial" w:hAnsi="Arial" w:cs="Arial"/>
          <w:i/>
          <w:iCs/>
          <w:sz w:val="24"/>
          <w:szCs w:val="24"/>
        </w:rPr>
        <w:t>Human Resource Management Review</w:t>
      </w:r>
      <w:r w:rsidRPr="002676E5">
        <w:rPr>
          <w:rFonts w:ascii="Arial" w:hAnsi="Arial" w:cs="Arial"/>
          <w:sz w:val="24"/>
          <w:szCs w:val="24"/>
        </w:rPr>
        <w:t xml:space="preserve">, </w:t>
      </w:r>
      <w:r>
        <w:rPr>
          <w:rFonts w:ascii="Arial" w:hAnsi="Arial" w:cs="Arial"/>
          <w:sz w:val="24"/>
          <w:szCs w:val="24"/>
        </w:rPr>
        <w:t xml:space="preserve">vol. </w:t>
      </w:r>
      <w:r w:rsidRPr="002676E5">
        <w:rPr>
          <w:rFonts w:ascii="Arial" w:hAnsi="Arial" w:cs="Arial"/>
          <w:sz w:val="24"/>
          <w:szCs w:val="24"/>
        </w:rPr>
        <w:t>32</w:t>
      </w:r>
      <w:r>
        <w:rPr>
          <w:rFonts w:ascii="Arial" w:hAnsi="Arial" w:cs="Arial"/>
          <w:sz w:val="24"/>
          <w:szCs w:val="24"/>
        </w:rPr>
        <w:t xml:space="preserve"> no. </w:t>
      </w:r>
      <w:r w:rsidRPr="002676E5">
        <w:rPr>
          <w:rFonts w:ascii="Arial" w:hAnsi="Arial" w:cs="Arial"/>
          <w:sz w:val="24"/>
          <w:szCs w:val="24"/>
        </w:rPr>
        <w:t xml:space="preserve">3, </w:t>
      </w:r>
      <w:r>
        <w:rPr>
          <w:rFonts w:ascii="Arial" w:hAnsi="Arial" w:cs="Arial"/>
          <w:sz w:val="24"/>
          <w:szCs w:val="24"/>
        </w:rPr>
        <w:t>p</w:t>
      </w:r>
      <w:r w:rsidRPr="002676E5">
        <w:rPr>
          <w:rFonts w:ascii="Arial" w:hAnsi="Arial" w:cs="Arial"/>
          <w:sz w:val="24"/>
          <w:szCs w:val="24"/>
        </w:rPr>
        <w:t>p.</w:t>
      </w:r>
      <w:r>
        <w:rPr>
          <w:rFonts w:ascii="Arial" w:hAnsi="Arial" w:cs="Arial"/>
          <w:sz w:val="24"/>
          <w:szCs w:val="24"/>
        </w:rPr>
        <w:t xml:space="preserve"> </w:t>
      </w:r>
      <w:r w:rsidRPr="002676E5">
        <w:rPr>
          <w:rFonts w:ascii="Arial" w:hAnsi="Arial" w:cs="Arial"/>
          <w:sz w:val="24"/>
          <w:szCs w:val="24"/>
        </w:rPr>
        <w:t>100</w:t>
      </w:r>
      <w:r>
        <w:rPr>
          <w:rFonts w:ascii="Arial" w:hAnsi="Arial" w:cs="Arial"/>
          <w:sz w:val="24"/>
          <w:szCs w:val="24"/>
        </w:rPr>
        <w:t>-</w:t>
      </w:r>
      <w:r w:rsidRPr="002676E5">
        <w:rPr>
          <w:rFonts w:ascii="Arial" w:hAnsi="Arial" w:cs="Arial"/>
          <w:sz w:val="24"/>
          <w:szCs w:val="24"/>
        </w:rPr>
        <w:t>835.</w:t>
      </w:r>
      <w:r w:rsidRPr="002676E5">
        <w:t xml:space="preserve"> </w:t>
      </w:r>
      <w:hyperlink r:id="rId9" w:history="1">
        <w:r w:rsidRPr="00B441BF">
          <w:rPr>
            <w:rStyle w:val="Hyperlink"/>
            <w:rFonts w:ascii="Arial" w:hAnsi="Arial" w:cs="Arial"/>
            <w:sz w:val="24"/>
            <w:szCs w:val="24"/>
          </w:rPr>
          <w:t>https://www.sciencedirect.com/science/article/pii/S1053482221000140</w:t>
        </w:r>
      </w:hyperlink>
      <w:r>
        <w:rPr>
          <w:rFonts w:ascii="Arial" w:hAnsi="Arial" w:cs="Arial"/>
          <w:sz w:val="24"/>
          <w:szCs w:val="24"/>
        </w:rPr>
        <w:t xml:space="preserve"> </w:t>
      </w:r>
    </w:p>
    <w:p w14:paraId="6501C60A" w14:textId="77777777" w:rsidR="006844FA" w:rsidRPr="002676E5" w:rsidRDefault="006844FA" w:rsidP="006844FA">
      <w:pPr>
        <w:spacing w:line="360" w:lineRule="auto"/>
        <w:jc w:val="both"/>
        <w:rPr>
          <w:rFonts w:ascii="Arial" w:hAnsi="Arial" w:cs="Arial"/>
          <w:sz w:val="24"/>
          <w:szCs w:val="24"/>
        </w:rPr>
      </w:pPr>
      <w:r w:rsidRPr="002676E5">
        <w:rPr>
          <w:rFonts w:ascii="Arial" w:hAnsi="Arial" w:cs="Arial"/>
          <w:sz w:val="24"/>
          <w:szCs w:val="24"/>
        </w:rPr>
        <w:t xml:space="preserve">Sato, Y., Kobayashi, N. and </w:t>
      </w:r>
      <w:proofErr w:type="spellStart"/>
      <w:r w:rsidRPr="002676E5">
        <w:rPr>
          <w:rFonts w:ascii="Arial" w:hAnsi="Arial" w:cs="Arial"/>
          <w:sz w:val="24"/>
          <w:szCs w:val="24"/>
        </w:rPr>
        <w:t>Shirasaka</w:t>
      </w:r>
      <w:proofErr w:type="spellEnd"/>
      <w:r w:rsidRPr="002676E5">
        <w:rPr>
          <w:rFonts w:ascii="Arial" w:hAnsi="Arial" w:cs="Arial"/>
          <w:sz w:val="24"/>
          <w:szCs w:val="24"/>
        </w:rPr>
        <w:t xml:space="preserve">, S., 2020. An analysis of human resource management for knowledge workers: Using the three axes of target employee, lifecycle stage, and human resource flow. </w:t>
      </w:r>
      <w:r w:rsidRPr="002676E5">
        <w:rPr>
          <w:rFonts w:ascii="Arial" w:hAnsi="Arial" w:cs="Arial"/>
          <w:i/>
          <w:iCs/>
          <w:sz w:val="24"/>
          <w:szCs w:val="24"/>
        </w:rPr>
        <w:t>Review of Integrative Business and Economics Research,</w:t>
      </w:r>
      <w:r w:rsidRPr="002676E5">
        <w:rPr>
          <w:rFonts w:ascii="Arial" w:hAnsi="Arial" w:cs="Arial"/>
          <w:sz w:val="24"/>
          <w:szCs w:val="24"/>
        </w:rPr>
        <w:t xml:space="preserve"> </w:t>
      </w:r>
      <w:r>
        <w:rPr>
          <w:rFonts w:ascii="Arial" w:hAnsi="Arial" w:cs="Arial"/>
          <w:sz w:val="24"/>
          <w:szCs w:val="24"/>
        </w:rPr>
        <w:t xml:space="preserve">vol. </w:t>
      </w:r>
      <w:r w:rsidRPr="002676E5">
        <w:rPr>
          <w:rFonts w:ascii="Arial" w:hAnsi="Arial" w:cs="Arial"/>
          <w:sz w:val="24"/>
          <w:szCs w:val="24"/>
        </w:rPr>
        <w:t>9</w:t>
      </w:r>
      <w:r>
        <w:rPr>
          <w:rFonts w:ascii="Arial" w:hAnsi="Arial" w:cs="Arial"/>
          <w:sz w:val="24"/>
          <w:szCs w:val="24"/>
        </w:rPr>
        <w:t xml:space="preserve"> no. </w:t>
      </w:r>
      <w:r w:rsidRPr="002676E5">
        <w:rPr>
          <w:rFonts w:ascii="Arial" w:hAnsi="Arial" w:cs="Arial"/>
          <w:sz w:val="24"/>
          <w:szCs w:val="24"/>
        </w:rPr>
        <w:t>1, pp.</w:t>
      </w:r>
      <w:r>
        <w:rPr>
          <w:rFonts w:ascii="Arial" w:hAnsi="Arial" w:cs="Arial"/>
          <w:sz w:val="24"/>
          <w:szCs w:val="24"/>
        </w:rPr>
        <w:t xml:space="preserve"> </w:t>
      </w:r>
      <w:r w:rsidRPr="002676E5">
        <w:rPr>
          <w:rFonts w:ascii="Arial" w:hAnsi="Arial" w:cs="Arial"/>
          <w:sz w:val="24"/>
          <w:szCs w:val="24"/>
        </w:rPr>
        <w:t>140-156.</w:t>
      </w:r>
      <w:r w:rsidRPr="002676E5">
        <w:t xml:space="preserve"> </w:t>
      </w:r>
      <w:hyperlink r:id="rId10" w:history="1">
        <w:r w:rsidRPr="00B441BF">
          <w:rPr>
            <w:rStyle w:val="Hyperlink"/>
            <w:rFonts w:ascii="Arial" w:hAnsi="Arial" w:cs="Arial"/>
            <w:sz w:val="24"/>
            <w:szCs w:val="24"/>
          </w:rPr>
          <w:t>http://w.sibresearch.org/uploads/3/4/0/9/34097180/riber_9-1_10_t19-074_140-156.pdf</w:t>
        </w:r>
      </w:hyperlink>
      <w:r>
        <w:rPr>
          <w:rFonts w:ascii="Arial" w:hAnsi="Arial" w:cs="Arial"/>
          <w:sz w:val="24"/>
          <w:szCs w:val="24"/>
        </w:rPr>
        <w:t xml:space="preserve"> </w:t>
      </w:r>
    </w:p>
    <w:p w14:paraId="101752CA" w14:textId="77777777" w:rsidR="006844FA" w:rsidRDefault="006844FA" w:rsidP="006844FA">
      <w:pPr>
        <w:spacing w:line="360" w:lineRule="auto"/>
        <w:jc w:val="both"/>
        <w:rPr>
          <w:rFonts w:ascii="Arial" w:hAnsi="Arial" w:cs="Arial"/>
          <w:sz w:val="24"/>
          <w:szCs w:val="24"/>
        </w:rPr>
      </w:pPr>
      <w:r w:rsidRPr="002676E5">
        <w:rPr>
          <w:rFonts w:ascii="Arial" w:hAnsi="Arial" w:cs="Arial"/>
          <w:sz w:val="24"/>
          <w:szCs w:val="24"/>
        </w:rPr>
        <w:t xml:space="preserve">Sun, L. and </w:t>
      </w:r>
      <w:proofErr w:type="spellStart"/>
      <w:r w:rsidRPr="002676E5">
        <w:rPr>
          <w:rFonts w:ascii="Arial" w:hAnsi="Arial" w:cs="Arial"/>
          <w:sz w:val="24"/>
          <w:szCs w:val="24"/>
        </w:rPr>
        <w:t>Bunchapattanasakda</w:t>
      </w:r>
      <w:proofErr w:type="spellEnd"/>
      <w:r w:rsidRPr="002676E5">
        <w:rPr>
          <w:rFonts w:ascii="Arial" w:hAnsi="Arial" w:cs="Arial"/>
          <w:sz w:val="24"/>
          <w:szCs w:val="24"/>
        </w:rPr>
        <w:t xml:space="preserve">, C., 2019. Employee engagement: A literature review. </w:t>
      </w:r>
      <w:r w:rsidRPr="002676E5">
        <w:rPr>
          <w:rFonts w:ascii="Arial" w:hAnsi="Arial" w:cs="Arial"/>
          <w:i/>
          <w:iCs/>
          <w:sz w:val="24"/>
          <w:szCs w:val="24"/>
        </w:rPr>
        <w:t>International Journal of Human Resource Studies</w:t>
      </w:r>
      <w:r w:rsidRPr="002676E5">
        <w:rPr>
          <w:rFonts w:ascii="Arial" w:hAnsi="Arial" w:cs="Arial"/>
          <w:sz w:val="24"/>
          <w:szCs w:val="24"/>
        </w:rPr>
        <w:t xml:space="preserve">, </w:t>
      </w:r>
      <w:r>
        <w:rPr>
          <w:rFonts w:ascii="Arial" w:hAnsi="Arial" w:cs="Arial"/>
          <w:sz w:val="24"/>
          <w:szCs w:val="24"/>
        </w:rPr>
        <w:t xml:space="preserve">vol. </w:t>
      </w:r>
      <w:r w:rsidRPr="002676E5">
        <w:rPr>
          <w:rFonts w:ascii="Arial" w:hAnsi="Arial" w:cs="Arial"/>
          <w:sz w:val="24"/>
          <w:szCs w:val="24"/>
        </w:rPr>
        <w:t>9</w:t>
      </w:r>
      <w:r>
        <w:rPr>
          <w:rFonts w:ascii="Arial" w:hAnsi="Arial" w:cs="Arial"/>
          <w:sz w:val="24"/>
          <w:szCs w:val="24"/>
        </w:rPr>
        <w:t xml:space="preserve"> no. </w:t>
      </w:r>
      <w:r w:rsidRPr="002676E5">
        <w:rPr>
          <w:rFonts w:ascii="Arial" w:hAnsi="Arial" w:cs="Arial"/>
          <w:sz w:val="24"/>
          <w:szCs w:val="24"/>
        </w:rPr>
        <w:t>1, pp.</w:t>
      </w:r>
      <w:r>
        <w:rPr>
          <w:rFonts w:ascii="Arial" w:hAnsi="Arial" w:cs="Arial"/>
          <w:sz w:val="24"/>
          <w:szCs w:val="24"/>
        </w:rPr>
        <w:t xml:space="preserve"> </w:t>
      </w:r>
      <w:r w:rsidRPr="002676E5">
        <w:rPr>
          <w:rFonts w:ascii="Arial" w:hAnsi="Arial" w:cs="Arial"/>
          <w:sz w:val="24"/>
          <w:szCs w:val="24"/>
        </w:rPr>
        <w:t>63-80.</w:t>
      </w:r>
      <w:r w:rsidRPr="002676E5">
        <w:t xml:space="preserve"> </w:t>
      </w:r>
      <w:hyperlink r:id="rId11" w:history="1">
        <w:r w:rsidRPr="00B441BF">
          <w:rPr>
            <w:rStyle w:val="Hyperlink"/>
            <w:rFonts w:ascii="Arial" w:hAnsi="Arial" w:cs="Arial"/>
            <w:sz w:val="24"/>
            <w:szCs w:val="24"/>
          </w:rPr>
          <w:t>https://ideas.repec.org/a/mth/ijhr88/v9y2019i1p63-80.html</w:t>
        </w:r>
      </w:hyperlink>
      <w:r>
        <w:rPr>
          <w:rFonts w:ascii="Arial" w:hAnsi="Arial" w:cs="Arial"/>
          <w:sz w:val="24"/>
          <w:szCs w:val="24"/>
        </w:rPr>
        <w:t xml:space="preserve"> </w:t>
      </w:r>
    </w:p>
    <w:p w14:paraId="69CFCB19" w14:textId="77777777" w:rsidR="006844FA" w:rsidRDefault="006844FA" w:rsidP="006844FA">
      <w:pPr>
        <w:spacing w:line="360" w:lineRule="auto"/>
        <w:jc w:val="both"/>
        <w:rPr>
          <w:rFonts w:ascii="Arial" w:hAnsi="Arial" w:cs="Arial"/>
          <w:sz w:val="24"/>
          <w:szCs w:val="24"/>
        </w:rPr>
      </w:pPr>
      <w:r>
        <w:rPr>
          <w:rFonts w:ascii="Arial" w:hAnsi="Arial" w:cs="Arial"/>
          <w:sz w:val="24"/>
          <w:szCs w:val="24"/>
        </w:rPr>
        <w:t xml:space="preserve">Thompson, M. 2021. </w:t>
      </w:r>
      <w:r w:rsidRPr="002676E5">
        <w:rPr>
          <w:rFonts w:ascii="Arial" w:hAnsi="Arial" w:cs="Arial"/>
          <w:i/>
          <w:iCs/>
          <w:sz w:val="24"/>
          <w:szCs w:val="24"/>
        </w:rPr>
        <w:t>Employee Engagement Models and Theories</w:t>
      </w:r>
      <w:r>
        <w:rPr>
          <w:rFonts w:ascii="Arial" w:hAnsi="Arial" w:cs="Arial"/>
          <w:sz w:val="24"/>
          <w:szCs w:val="24"/>
        </w:rPr>
        <w:t xml:space="preserve">. </w:t>
      </w:r>
      <w:hyperlink r:id="rId12" w:history="1">
        <w:r w:rsidRPr="00B441BF">
          <w:rPr>
            <w:rStyle w:val="Hyperlink"/>
            <w:rFonts w:ascii="Arial" w:hAnsi="Arial" w:cs="Arial"/>
            <w:sz w:val="24"/>
            <w:szCs w:val="24"/>
          </w:rPr>
          <w:t>https://wethrive.net/employee-engagement/employee-engagement-models-and-theories/#:~:text=An%20employee%20engagement%20model%20is,managerial%20and%20senior%20leadership%20behaviours</w:t>
        </w:r>
      </w:hyperlink>
      <w:r w:rsidRPr="002676E5">
        <w:rPr>
          <w:rFonts w:ascii="Arial" w:hAnsi="Arial" w:cs="Arial"/>
          <w:sz w:val="24"/>
          <w:szCs w:val="24"/>
        </w:rPr>
        <w:t>.</w:t>
      </w:r>
      <w:r>
        <w:rPr>
          <w:rFonts w:ascii="Arial" w:hAnsi="Arial" w:cs="Arial"/>
          <w:sz w:val="24"/>
          <w:szCs w:val="24"/>
        </w:rPr>
        <w:t xml:space="preserve"> </w:t>
      </w:r>
    </w:p>
    <w:p w14:paraId="63AF755E" w14:textId="77777777" w:rsidR="006844FA" w:rsidRDefault="006844FA" w:rsidP="006844FA">
      <w:pPr>
        <w:jc w:val="both"/>
        <w:rPr>
          <w:rFonts w:ascii="Arial" w:hAnsi="Arial" w:cs="Arial"/>
          <w:sz w:val="24"/>
          <w:szCs w:val="24"/>
        </w:rPr>
      </w:pPr>
      <w:r>
        <w:rPr>
          <w:rFonts w:ascii="Arial" w:hAnsi="Arial" w:cs="Arial"/>
          <w:sz w:val="24"/>
          <w:szCs w:val="24"/>
        </w:rPr>
        <w:t xml:space="preserve">Wickham, N. 2020. </w:t>
      </w:r>
      <w:r w:rsidRPr="005A2AA2">
        <w:rPr>
          <w:rFonts w:ascii="Arial" w:hAnsi="Arial" w:cs="Arial"/>
          <w:sz w:val="24"/>
          <w:szCs w:val="24"/>
        </w:rPr>
        <w:t>Why is Employee Engagement Important</w:t>
      </w:r>
      <w:r w:rsidRPr="002676E5">
        <w:rPr>
          <w:rFonts w:ascii="Arial" w:hAnsi="Arial" w:cs="Arial"/>
          <w:i/>
          <w:iCs/>
          <w:sz w:val="24"/>
          <w:szCs w:val="24"/>
        </w:rPr>
        <w:t>? 14 Benefits Backed</w:t>
      </w:r>
      <w:r w:rsidRPr="005A2AA2">
        <w:rPr>
          <w:rFonts w:ascii="Arial" w:hAnsi="Arial" w:cs="Arial"/>
          <w:sz w:val="24"/>
          <w:szCs w:val="24"/>
        </w:rPr>
        <w:t xml:space="preserve"> by Research</w:t>
      </w:r>
      <w:r>
        <w:rPr>
          <w:rFonts w:ascii="Arial" w:hAnsi="Arial" w:cs="Arial"/>
          <w:sz w:val="24"/>
          <w:szCs w:val="24"/>
        </w:rPr>
        <w:t xml:space="preserve">. </w:t>
      </w:r>
      <w:hyperlink r:id="rId13" w:history="1">
        <w:r w:rsidRPr="001F41E4">
          <w:rPr>
            <w:rStyle w:val="Hyperlink"/>
            <w:rFonts w:ascii="Arial" w:hAnsi="Arial" w:cs="Arial"/>
            <w:sz w:val="24"/>
            <w:szCs w:val="24"/>
          </w:rPr>
          <w:t>https://www.quantumworkplace.com/future-of-work/14-benefits-of-employee-engagement-backed-by-research</w:t>
        </w:r>
      </w:hyperlink>
    </w:p>
    <w:p w14:paraId="606AFD0F" w14:textId="77777777" w:rsidR="00DC34A9" w:rsidRPr="006844FA" w:rsidRDefault="00DC34A9"/>
    <w:sectPr w:rsidR="00DC34A9" w:rsidRPr="006844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4FA"/>
    <w:rsid w:val="005F6DEB"/>
    <w:rsid w:val="006844FA"/>
    <w:rsid w:val="00DC3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27E4A"/>
  <w15:chartTrackingRefBased/>
  <w15:docId w15:val="{71806F8D-F721-4D5A-8F1D-0EFDC53B9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4FA"/>
    <w:rPr>
      <w:rFonts w:ascii="Calibri" w:eastAsia="Calibri" w:hAnsi="Calibri" w:cs="Times New Roman"/>
      <w:lang w:val="en-IN"/>
    </w:rPr>
  </w:style>
  <w:style w:type="paragraph" w:styleId="Heading1">
    <w:name w:val="heading 1"/>
    <w:basedOn w:val="Normal"/>
    <w:link w:val="Heading1Char"/>
    <w:uiPriority w:val="9"/>
    <w:qFormat/>
    <w:rsid w:val="006844FA"/>
    <w:pPr>
      <w:spacing w:before="100" w:beforeAutospacing="1" w:after="100" w:afterAutospacing="1" w:line="240" w:lineRule="auto"/>
      <w:outlineLvl w:val="0"/>
    </w:pPr>
    <w:rPr>
      <w:rFonts w:ascii="Times New Roman" w:eastAsia="Times New Roman" w:hAnsi="Times New Roman"/>
      <w:b/>
      <w:bCs/>
      <w:kern w:val="36"/>
      <w:sz w:val="48"/>
      <w:szCs w:val="4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844FA"/>
    <w:pPr>
      <w:spacing w:after="0" w:line="240" w:lineRule="auto"/>
    </w:pPr>
    <w:rPr>
      <w:rFonts w:ascii="Calibri" w:eastAsia="Calibri" w:hAnsi="Calibri" w:cs="Times New Roman"/>
      <w:color w:val="44546A"/>
      <w:sz w:val="20"/>
      <w:szCs w:val="20"/>
      <w:lang w:val="en-US"/>
    </w:rPr>
  </w:style>
  <w:style w:type="paragraph" w:styleId="Header">
    <w:name w:val="header"/>
    <w:basedOn w:val="Normal"/>
    <w:link w:val="HeaderChar"/>
    <w:uiPriority w:val="99"/>
    <w:unhideWhenUsed/>
    <w:rsid w:val="006844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4FA"/>
    <w:rPr>
      <w:rFonts w:ascii="Calibri" w:eastAsia="Calibri" w:hAnsi="Calibri" w:cs="Times New Roman"/>
      <w:lang w:val="en-IN"/>
    </w:rPr>
  </w:style>
  <w:style w:type="paragraph" w:styleId="Footer">
    <w:name w:val="footer"/>
    <w:basedOn w:val="Normal"/>
    <w:link w:val="FooterChar"/>
    <w:uiPriority w:val="99"/>
    <w:unhideWhenUsed/>
    <w:rsid w:val="00684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4FA"/>
    <w:rPr>
      <w:rFonts w:ascii="Calibri" w:eastAsia="Calibri" w:hAnsi="Calibri" w:cs="Times New Roman"/>
      <w:lang w:val="en-IN"/>
    </w:rPr>
  </w:style>
  <w:style w:type="character" w:styleId="Hyperlink">
    <w:name w:val="Hyperlink"/>
    <w:uiPriority w:val="99"/>
    <w:unhideWhenUsed/>
    <w:rsid w:val="006844FA"/>
    <w:rPr>
      <w:color w:val="0563C1"/>
      <w:u w:val="single"/>
    </w:rPr>
  </w:style>
  <w:style w:type="character" w:styleId="UnresolvedMention">
    <w:name w:val="Unresolved Mention"/>
    <w:uiPriority w:val="99"/>
    <w:semiHidden/>
    <w:unhideWhenUsed/>
    <w:rsid w:val="006844FA"/>
    <w:rPr>
      <w:color w:val="605E5C"/>
      <w:shd w:val="clear" w:color="auto" w:fill="E1DFDD"/>
    </w:rPr>
  </w:style>
  <w:style w:type="character" w:customStyle="1" w:styleId="Heading1Char">
    <w:name w:val="Heading 1 Char"/>
    <w:basedOn w:val="DefaultParagraphFont"/>
    <w:link w:val="Heading1"/>
    <w:uiPriority w:val="9"/>
    <w:rsid w:val="006844FA"/>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575219">
      <w:bodyDiv w:val="1"/>
      <w:marLeft w:val="0"/>
      <w:marRight w:val="0"/>
      <w:marTop w:val="0"/>
      <w:marBottom w:val="0"/>
      <w:divBdr>
        <w:top w:val="none" w:sz="0" w:space="0" w:color="auto"/>
        <w:left w:val="none" w:sz="0" w:space="0" w:color="auto"/>
        <w:bottom w:val="none" w:sz="0" w:space="0" w:color="auto"/>
        <w:right w:val="none" w:sz="0" w:space="0" w:color="auto"/>
      </w:divBdr>
      <w:divsChild>
        <w:div w:id="339550945">
          <w:marLeft w:val="0"/>
          <w:marRight w:val="0"/>
          <w:marTop w:val="0"/>
          <w:marBottom w:val="0"/>
          <w:divBdr>
            <w:top w:val="none" w:sz="0" w:space="0" w:color="auto"/>
            <w:left w:val="none" w:sz="0" w:space="0" w:color="auto"/>
            <w:bottom w:val="none" w:sz="0" w:space="0" w:color="auto"/>
            <w:right w:val="none" w:sz="0" w:space="0" w:color="auto"/>
          </w:divBdr>
          <w:divsChild>
            <w:div w:id="159883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marriotts-quest-inspire-every-employee-david-rodriguez" TargetMode="External"/><Relationship Id="rId13" Type="http://schemas.openxmlformats.org/officeDocument/2006/relationships/hyperlink" Target="https://www.quantumworkplace.com/future-of-work/14-benefits-of-employee-engagement-backed-by-research" TargetMode="External"/><Relationship Id="rId3" Type="http://schemas.openxmlformats.org/officeDocument/2006/relationships/webSettings" Target="webSettings.xml"/><Relationship Id="rId7" Type="http://schemas.openxmlformats.org/officeDocument/2006/relationships/hyperlink" Target="http://growingscience.com/beta/msl/3167-linking-employee-engagement-towards-individual-work-performance-through-human-resource-management-practice-from-high-potential-employees-perspectives.html" TargetMode="External"/><Relationship Id="rId12" Type="http://schemas.openxmlformats.org/officeDocument/2006/relationships/hyperlink" Target="https://wethrive.net/employee-engagement/employee-engagement-models-and-theories/#:~:text=An%20employee%20engagement%20model%20is,managerial%20and%20senior%20leadership%20behaviou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rofile/Kittisak-Jermsittiparsert/publication/339089715_The_Impact_of_Human_Resource_Management_Practices_on_Competitive_Advantage_Mediating_Role_of_Employee_Engagement_in_Thailand/links/5e3d04b8299bf1cdb914b584/The-Impact-of-Human-Resource-Management-Practices-on-Competitive-Advantage-Mediating-Role-of-Employee-Engagement-in-Thailand.pdf" TargetMode="External"/><Relationship Id="rId11" Type="http://schemas.openxmlformats.org/officeDocument/2006/relationships/hyperlink" Target="https://ideas.repec.org/a/mth/ijhr88/v9y2019i1p63-80.html" TargetMode="External"/><Relationship Id="rId5" Type="http://schemas.openxmlformats.org/officeDocument/2006/relationships/hyperlink" Target="https://blog.typsy.com/7-creative-ways-to-engage-hospitality-employees" TargetMode="External"/><Relationship Id="rId15" Type="http://schemas.openxmlformats.org/officeDocument/2006/relationships/theme" Target="theme/theme1.xml"/><Relationship Id="rId10" Type="http://schemas.openxmlformats.org/officeDocument/2006/relationships/hyperlink" Target="http://w.sibresearch.org/uploads/3/4/0/9/34097180/riber_9-1_10_t19-074_140-156.pdf" TargetMode="External"/><Relationship Id="rId4" Type="http://schemas.openxmlformats.org/officeDocument/2006/relationships/hyperlink" Target="https://www.emerald.com/insight/content/doi/10.1108/SHR-05-2019-0042" TargetMode="External"/><Relationship Id="rId9" Type="http://schemas.openxmlformats.org/officeDocument/2006/relationships/hyperlink" Target="https://www.sciencedirect.com/science/article/pii/S105348222100014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2557</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Remus Stachie (2026367)</dc:creator>
  <cp:keywords/>
  <dc:description/>
  <cp:lastModifiedBy>Remus Stachie (2026367)</cp:lastModifiedBy>
  <cp:revision>1</cp:revision>
  <dcterms:created xsi:type="dcterms:W3CDTF">2022-11-02T12:44:00Z</dcterms:created>
  <dcterms:modified xsi:type="dcterms:W3CDTF">2022-11-02T12:59:00Z</dcterms:modified>
</cp:coreProperties>
</file>