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A6C93" w:rsidRDefault="007F080A" w14:paraId="1B890439" w14:textId="77777777">
      <w:pPr>
        <w:jc w:val="center"/>
      </w:pPr>
      <w:r>
        <w:rPr>
          <w:b/>
          <w:color w:val="1F4E79"/>
          <w:sz w:val="30"/>
        </w:rPr>
        <w:t>University of Wales Trinity Saint David</w:t>
      </w:r>
      <w:r>
        <w:rPr>
          <w:b/>
          <w:color w:val="1F4E79"/>
          <w:sz w:val="30"/>
        </w:rPr>
        <w:br/>
      </w:r>
      <w:r>
        <w:rPr>
          <w:b/>
          <w:color w:val="1F4E79"/>
          <w:sz w:val="30"/>
        </w:rPr>
        <w:t>BSc (Hons) Health and Social Care</w:t>
      </w:r>
    </w:p>
    <w:p w:rsidR="003A6C93" w:rsidRDefault="003A6C93" w14:paraId="7273AD62" w14:textId="77777777"/>
    <w:p w:rsidR="003A6C93" w:rsidRDefault="007F080A" w14:paraId="5ACF8F06" w14:textId="77777777">
      <w:pPr>
        <w:jc w:val="center"/>
      </w:pPr>
      <w:r>
        <w:rPr>
          <w:b/>
          <w:sz w:val="34"/>
        </w:rPr>
        <w:t>BMHP6026 - Digital Transformation in the Health and Care Professions</w:t>
      </w:r>
    </w:p>
    <w:p w:rsidR="003A6C93" w:rsidRDefault="007F080A" w14:paraId="67AEADC6" w14:textId="71D2D1B8">
      <w:pPr>
        <w:jc w:val="center"/>
      </w:pPr>
      <w:r w:rsidRPr="58B34A9F" w:rsidR="53F27867">
        <w:rPr>
          <w:b w:val="1"/>
          <w:bCs w:val="1"/>
          <w:sz w:val="40"/>
          <w:szCs w:val="40"/>
        </w:rPr>
        <w:t>Component</w:t>
      </w:r>
      <w:r w:rsidRPr="58B34A9F" w:rsidR="53F27867">
        <w:rPr>
          <w:b w:val="1"/>
          <w:bCs w:val="1"/>
          <w:sz w:val="40"/>
          <w:szCs w:val="40"/>
        </w:rPr>
        <w:t xml:space="preserve"> 1 </w:t>
      </w:r>
    </w:p>
    <w:p w:rsidR="003A6C93" w:rsidRDefault="007F080A" w14:paraId="334D618B" w14:textId="77777777">
      <w:pPr>
        <w:jc w:val="center"/>
      </w:pPr>
      <w:r>
        <w:rPr>
          <w:b/>
          <w:sz w:val="32"/>
        </w:rPr>
        <w:t>Critical Evaluation of the NHS App as a Digital Innovation in UK Healthcare</w:t>
      </w:r>
    </w:p>
    <w:p w:rsidR="003A6C93" w:rsidRDefault="003A6C93" w14:paraId="3AA3D874" w14:textId="77777777"/>
    <w:tbl>
      <w:tblPr>
        <w:tblStyle w:val="TableGrid"/>
        <w:tblW w:w="0" w:type="auto"/>
        <w:jc w:val="center"/>
        <w:tblLook w:val="04A0" w:firstRow="1" w:lastRow="0" w:firstColumn="1" w:lastColumn="0" w:noHBand="0" w:noVBand="1"/>
      </w:tblPr>
      <w:tblGrid>
        <w:gridCol w:w="4896"/>
        <w:gridCol w:w="4896"/>
      </w:tblGrid>
      <w:tr w:rsidR="003A6C93" w:rsidTr="58B34A9F" w14:paraId="4BFF112F" w14:textId="77777777">
        <w:trPr/>
        <w:tc>
          <w:tcPr>
            <w:tcW w:w="4896" w:type="dxa"/>
            <w:tcMar/>
          </w:tcPr>
          <w:p w:rsidR="003A6C93" w:rsidRDefault="007F080A" w14:paraId="3AB3B481" w14:textId="77777777">
            <w:r>
              <w:t>Student name</w:t>
            </w:r>
          </w:p>
        </w:tc>
        <w:tc>
          <w:tcPr>
            <w:tcW w:w="4896" w:type="dxa"/>
            <w:tcMar/>
          </w:tcPr>
          <w:p w:rsidR="003A6C93" w:rsidRDefault="007F080A" w14:paraId="1B2094F4" w14:textId="0C5602C7">
            <w:r w:rsidR="160DDE46">
              <w:rPr/>
              <w:t>Ioan Surdu</w:t>
            </w:r>
          </w:p>
        </w:tc>
      </w:tr>
      <w:tr w:rsidR="003A6C93" w:rsidTr="58B34A9F" w14:paraId="384BBCB9" w14:textId="77777777">
        <w:trPr/>
        <w:tc>
          <w:tcPr>
            <w:tcW w:w="4896" w:type="dxa"/>
            <w:tcMar/>
          </w:tcPr>
          <w:p w:rsidR="003A6C93" w:rsidRDefault="007F080A" w14:paraId="134308ED" w14:textId="77777777">
            <w:r>
              <w:t>Student number</w:t>
            </w:r>
          </w:p>
        </w:tc>
        <w:tc>
          <w:tcPr>
            <w:tcW w:w="4896" w:type="dxa"/>
            <w:tcMar/>
          </w:tcPr>
          <w:p w:rsidR="003A6C93" w:rsidRDefault="007F080A" w14:paraId="0DBA1F34" w14:textId="5731F80B">
            <w:r w:rsidR="4CB6BDEA">
              <w:rPr/>
              <w:t>2333638</w:t>
            </w:r>
          </w:p>
        </w:tc>
      </w:tr>
      <w:tr w:rsidR="003A6C93" w:rsidTr="58B34A9F" w14:paraId="1AB805DE" w14:textId="77777777">
        <w:trPr/>
        <w:tc>
          <w:tcPr>
            <w:tcW w:w="4896" w:type="dxa"/>
            <w:tcMar/>
          </w:tcPr>
          <w:p w:rsidR="003A6C93" w:rsidRDefault="007F080A" w14:paraId="4C93CCD7" w14:textId="77777777">
            <w:r>
              <w:t>Lecturer</w:t>
            </w:r>
          </w:p>
        </w:tc>
        <w:tc>
          <w:tcPr>
            <w:tcW w:w="4896" w:type="dxa"/>
            <w:tcMar/>
          </w:tcPr>
          <w:p w:rsidR="003A6C93" w:rsidRDefault="007F080A" w14:paraId="5D262075" w14:textId="775D7E11">
            <w:r w:rsidR="19716ADC">
              <w:rPr/>
              <w:t>Zakiyyah Ahmed</w:t>
            </w:r>
          </w:p>
        </w:tc>
      </w:tr>
    </w:tbl>
    <w:p w:rsidR="03308188" w:rsidP="03308188" w:rsidRDefault="03308188" w14:paraId="4AF6B4ED" w14:textId="0C0515B1">
      <w:pPr>
        <w:jc w:val="center"/>
        <w:rPr>
          <w:b w:val="1"/>
          <w:bCs w:val="1"/>
          <w:color w:val="B40000"/>
        </w:rPr>
      </w:pPr>
    </w:p>
    <w:p w:rsidR="003A6C93" w:rsidRDefault="007F080A" w14:paraId="7B03204A" w14:textId="77777777">
      <w:r>
        <w:br w:type="page"/>
      </w:r>
    </w:p>
    <w:p w:rsidR="003A6C93" w:rsidRDefault="007F080A" w14:paraId="41FABFDA" w14:textId="77777777">
      <w:pPr>
        <w:pStyle w:val="Heading1"/>
      </w:pPr>
      <w:r>
        <w:t>Introduction</w:t>
      </w:r>
    </w:p>
    <w:p w:rsidR="003A6C93" w:rsidRDefault="007F080A" w14:paraId="4B9EE988" w14:textId="77777777">
      <w:pPr>
        <w:jc w:val="both"/>
      </w:pPr>
      <w:r>
        <w:t>Digital transformation has become increasingly important within the National Health Service (NHS) as services try to improve access, communication and efficiency while responding to growing demand. A major example is the NHS App, which was launched nationally in England in 2019. The App allows patients to order repeat prescriptions, view parts of their health record, receive messages and manage selected appointments. Government policy has increasingly positioned the NHS App as a central digital route into h</w:t>
      </w:r>
      <w:r>
        <w:t>ealthcare, alongside a wider ambition to move from analogue to digital service delivery (Department of Health and Social Care, 2022; 2025). By July 2026, NHS England Digital reported more than 42.17 million all-time account registrations and 15.41 million distinct users logging in during that month (NHS England Digital, 2026a). This scale makes the App a relevant example of contemporary digital transformation. However, high use does not automatically demonstrate improved care, efficiency or equal access. Th</w:t>
      </w:r>
      <w:r>
        <w:t>e technology must also be judged by what changes for services and patients in practice. This report therefore critically evaluates two areas: service delivery and patients/service users. It considers benefits and limitations including efficiency, integration, convenience, digital inequality, privacy and the quality of current evidence. The discussion uses recent UK evidence and policy to support reasoned judgements.</w:t>
      </w:r>
    </w:p>
    <w:p w:rsidR="003A6C93" w:rsidRDefault="007F080A" w14:paraId="2A71F05B" w14:textId="77777777">
      <w:pPr>
        <w:pStyle w:val="Heading1"/>
      </w:pPr>
      <w:r>
        <w:t>Impact on Service Delivery</w:t>
      </w:r>
    </w:p>
    <w:p w:rsidR="003A6C93" w:rsidRDefault="007F080A" w14:paraId="701EA6C0" w14:textId="77777777">
      <w:pPr>
        <w:jc w:val="both"/>
      </w:pPr>
      <w:r>
        <w:t xml:space="preserve">One of the clearest ways the NHS App has influenced service delivery is by providing a digital route for routine transactions that previously depended more heavily on telephone calls or visits to a GP practice. Patients can order repeat prescriptions, receive messages, view records and use selected appointment functions without being restricted to normal reception opening times. The scale of these transactions is substantial. In July 2026, 7,636,604 repeat prescriptions were ordered through the NHS App and </w:t>
      </w:r>
      <w:r>
        <w:t>almost 80 million login sessions were recorded (NHS England Digital, 2026a). These figures suggest that digital access is now an established part of NHS service delivery rather than a small additional service. From an operational perspective, moving repetitive transactions online has the potential to reduce unnecessary administrative contact and give patients a more direct route to simple services.</w:t>
      </w:r>
    </w:p>
    <w:p w:rsidR="003A6C93" w:rsidRDefault="007F080A" w14:paraId="62F00FD4" w14:textId="77777777">
      <w:pPr>
        <w:jc w:val="both"/>
      </w:pPr>
      <w:r>
        <w:t>Prescription tracking provides a useful example of both progress and limitation. By the end of July 2026, 3,210 pharmacy sites were live with the national prescription tracking service and 495,651 distinct users viewed a tracking update during that month (NHS England Digital, 2026a). This may improve transparency for patients by showing the progress of a prescription instead of requiring them to contact a pharmacy for an update. However, only 31% of pharmacy sites were live with the national tracking servic</w:t>
      </w:r>
      <w:r>
        <w:t>e at that point. This means the benefit was not yet equally available across the system. The example illustrates a wider issue in digital transformation: a useful national feature can still produce an inconsistent experience while implementation is incomplete.</w:t>
      </w:r>
    </w:p>
    <w:p w:rsidR="003A6C93" w:rsidRDefault="007F080A" w14:paraId="2E9C306D" w14:textId="77777777">
      <w:pPr>
        <w:jc w:val="both"/>
      </w:pPr>
      <w:r>
        <w:t>The policy direction also supports this interpretation. A Plan for Digital Health and Social Care argues that digital transformation should create a more connected system in which information and services are easier to access (Department of Health and Social Care, 2022). The What Good Looks Like framework, reflected in NHS England's digital maturity assessment, also emphasises strong digital foundations, safe practice, empowering people and improving care (NHS England, 2026). The NHS App therefore fits with</w:t>
      </w:r>
      <w:r>
        <w:t>in a wider strategy rather than operating as an isolated technology. This matters because the value of a patient-facing app depends on the quality of the systems behind it. A well-designed front end cannot by itself solve weak interoperability, poor local processes or limited clinical capacity.</w:t>
      </w:r>
    </w:p>
    <w:p w:rsidR="003A6C93" w:rsidRDefault="007F080A" w14:paraId="38FA9B77" w14:textId="77777777">
      <w:pPr>
        <w:jc w:val="both"/>
      </w:pPr>
      <w:r>
        <w:t>Research on implementation shows why this distinction is important. Reidy et al. (2025) carried out a longitudinal qualitative evaluation involving 88 participants, including patients, carers, NHS staff and other stakeholders. The study found diverse positive and negative experiences and identified substantial complexity in implementation. Some functions, particularly prescription ordering, were seen as useful, but the App often acted as a gateway to underlying systems rather than one fully integrated natio</w:t>
      </w:r>
      <w:r>
        <w:t>nal record. As a result, the functionality available to patients could vary between organisations. This weakens the assumption that one national App automatically creates one consistent national service.</w:t>
      </w:r>
    </w:p>
    <w:p w:rsidR="003A6C93" w:rsidRDefault="007F080A" w14:paraId="012B0438" w14:textId="77777777">
      <w:pPr>
        <w:jc w:val="both"/>
      </w:pPr>
      <w:r>
        <w:t>There is also a risk that digital access redistributes work instead of removing it. A patient may submit a request more easily through the App, but that request still needs to be processed by an organisation. Where digital routes are added without redesigning existing workflows, staff may have to manage online requests alongside telephone and face-to-face contact. Greaves et al. (2026), in the national evaluation of the NHS App, found that implementation occurred within a complex and changing healthcare env</w:t>
      </w:r>
      <w:r>
        <w:t>ironment. This supports a more cautious view of efficiency: the App can streamline specific activities, but the overall benefit depends on how local organisations integrate digital processes into everyday practice.</w:t>
      </w:r>
    </w:p>
    <w:p w:rsidR="003A6C93" w:rsidRDefault="007F080A" w14:paraId="6A4D7F9B" w14:textId="77777777">
      <w:pPr>
        <w:jc w:val="both"/>
      </w:pPr>
      <w:r>
        <w:t>A further limitation is that easier access does not create additional clinical capacity. The App may allow a patient to request a service more quickly, but it does not increase the number of clinicians or appointments. Registrations, logins and prescription orders should therefore not be treated as direct evidence of improved quality. They show use and demand, while evaluation should also consider waiting time, duplicated contacts, patient outcomes and whether a digital transaction resolves the patient's ne</w:t>
      </w:r>
      <w:r>
        <w:t>ed. Overall, the NHS App improves access to routine functions, but its effect on efficiency remains dependent on integration, workflow redesign and wider NHS capacity.</w:t>
      </w:r>
    </w:p>
    <w:p w:rsidR="003A6C93" w:rsidRDefault="007F080A" w14:paraId="3A253E0B" w14:textId="77777777">
      <w:pPr>
        <w:pStyle w:val="Heading1"/>
      </w:pPr>
      <w:r>
        <w:t>Impact on Patients and Service Users</w:t>
      </w:r>
    </w:p>
    <w:p w:rsidR="003A6C93" w:rsidRDefault="007F080A" w14:paraId="41C9FE0B" w14:textId="77777777">
      <w:pPr>
        <w:jc w:val="both"/>
      </w:pPr>
      <w:r>
        <w:t>For patients and service users, the main advantage of the NHS App is convenience and greater direct control over routine healthcare. Tasks such as ordering repeat prescriptions can be completed at a time chosen by the patient rather than only during GP opening hours. Patients may also view elements of their health record, receive NHS messages and manage selected appointments. This can be particularly helpful for people who work, have caring responsibilities or find telephone access difficult. The large numb</w:t>
      </w:r>
      <w:r>
        <w:t>er of active users and repeat prescription orders in 2026 indicates that many patients see practical value in these functions (NHS England Digital, 2026a).</w:t>
      </w:r>
    </w:p>
    <w:p w:rsidR="003A6C93" w:rsidRDefault="007F080A" w14:paraId="7D23C1DC" w14:textId="77777777">
      <w:pPr>
        <w:jc w:val="both"/>
      </w:pPr>
      <w:r>
        <w:t>Messaging data also demonstrates the difference between digital delivery and patient engagement. NHS England Digital (2026a) reported 36.81 million messages delivered through the App in July 2026, but only 41% were read within 24 hours. This shows the potential scale of digital communication while also showing that delivery does not guarantee prompt engagement. Important information may still require other communication methods for some patients.</w:t>
      </w:r>
    </w:p>
    <w:p w:rsidR="003A6C93" w:rsidRDefault="007F080A" w14:paraId="5FD11B44" w14:textId="77777777">
      <w:pPr>
        <w:jc w:val="both"/>
      </w:pPr>
      <w:r>
        <w:t xml:space="preserve">Greater access to information may also support patient involvement in care. Viewing records and results can help some people prepare questions and take a more active role when speaking with healthcare professionals. However, access to information is not the same as understanding it. Reidy et al. (2025) found that patient experiences varied and that information could be fragmented or presented in ways shaped by underlying clinical systems. This creates an important limitation. A result or coded record entry </w:t>
      </w:r>
      <w:r>
        <w:t>may be visible to a patient but still require professional explanation. Digital transparency can therefore support empowerment, but it can also create confusion or anxiety when information is not presented in clear patient-friendly language.</w:t>
      </w:r>
    </w:p>
    <w:p w:rsidR="003A6C93" w:rsidRDefault="007F080A" w14:paraId="740FF3C4" w14:textId="77777777">
      <w:pPr>
        <w:jc w:val="both"/>
      </w:pPr>
      <w:r>
        <w:t>Digital inequality is another major issue. KC et al. (2023) identified unequal patterns in early NHS App uptake, while KC et al. (2024) examined differences in the use of App functions across sociodemographic groups. These studies are important because they challenge the idea that making a service available online automatically makes access fairer. Use can be influenced by deprivation, age, digital confidence, access to suitable devices, connectivity and health needs. The earlier studies also have limitatio</w:t>
      </w:r>
      <w:r>
        <w:t>ns: much of the data relates to the period when COVID-19 influenced use of the App, and practice-level data cannot explain every individual patient's reason for using or avoiding it. Nevertheless, the evidence is strong enough to show that digital availability and equitable access are not the same thing.</w:t>
      </w:r>
    </w:p>
    <w:p w:rsidR="003A6C93" w:rsidRDefault="007F080A" w14:paraId="23078DE8" w14:textId="77777777">
      <w:pPr>
        <w:jc w:val="both"/>
      </w:pPr>
      <w:r>
        <w:t>This has practical implications. If digital access becomes the expected route for routine care, people with lower digital literacy or limited technology may face additional barriers. The response should not be to reject digital services, because many patients benefit from them, but to maintain alternative routes and provide support. Telephone and face-to-face access remain important where patients cannot use the App confidently (NHS England, 2026).</w:t>
      </w:r>
    </w:p>
    <w:p w:rsidR="003A6C93" w:rsidRDefault="007F080A" w14:paraId="73DBBFBD" w14:textId="77777777">
      <w:pPr>
        <w:jc w:val="both"/>
      </w:pPr>
      <w:r>
        <w:t xml:space="preserve">Privacy and trust are also central because the NHS App gives access to sensitive health information. The NHS privacy notice states that NHS England is the primary data controller for personal data processed to provide the App, while care providers remain controllers for information held in their own clinical systems (NHS, 2026). Health information is special category data under UK GDPR and requires additional protection (Information Commissioner's Office, 2026). The Data Protection Act 2018 also forms part </w:t>
      </w:r>
      <w:r>
        <w:t>of the UK legal framework. Strong identity and security controls are therefore essential, but they must remain usable because complex access procedures can become a barrier for legitimate users.</w:t>
      </w:r>
    </w:p>
    <w:p w:rsidR="003A6C93" w:rsidRDefault="007F080A" w14:paraId="5057BA48" w14:textId="77777777">
      <w:pPr>
        <w:jc w:val="both"/>
      </w:pPr>
      <w:r>
        <w:t>Overall, the patient impact is positive but not universal. Digitally confident users may find routine healthcare easier to manage and gain more control over personal information. Others may face barriers linked to digital skills, accessibility, language, connectivity or privacy concerns. A balanced evaluation is therefore that the NHS App creates a convenient additional route into healthcare, but its success depends on understandable information, inclusive design and continued availability of non-digital op</w:t>
      </w:r>
      <w:r>
        <w:t>tions.</w:t>
      </w:r>
    </w:p>
    <w:p w:rsidR="003A6C93" w:rsidRDefault="007F080A" w14:paraId="50924953" w14:textId="77777777">
      <w:pPr>
        <w:jc w:val="both"/>
      </w:pPr>
      <w:r>
        <w:t>The 10 Year Health Plan for England places further NHS App expansion within the shift from analogue to digital care (Department of Health and Social Care, 2025). Planned features, however, should not be treated as evidence of benefits already achieved. New functions require continued evaluation of usability, accessibility and real service outcomes.</w:t>
      </w:r>
    </w:p>
    <w:p w:rsidR="003A6C93" w:rsidRDefault="007F080A" w14:paraId="1713E7F2" w14:textId="77777777">
      <w:pPr>
        <w:pStyle w:val="Heading1"/>
      </w:pPr>
      <w:r>
        <w:t>Conclusion and Recommendations</w:t>
      </w:r>
    </w:p>
    <w:p w:rsidR="003A6C93" w:rsidRDefault="007F080A" w14:paraId="71B5ECE1" w14:textId="77777777">
      <w:pPr>
        <w:jc w:val="both"/>
      </w:pPr>
      <w:r>
        <w:t>The NHS App is a significant recent digital innovation that has changed how many patients interact with NHS services in England. In service delivery, it offers a convenient route for high-volume activities such as repeat prescriptions, messages and access to records. However, national research shows that efficiency depends on local systems, integration and workflow redesign. The App cannot by itself solve limited clinical capacity or fragmented infrastructure. For patients and service users, the main benefi</w:t>
      </w:r>
      <w:r>
        <w:t>ts are convenience, access to information and greater control over routine healthcare, but these are balanced by digital inequality, health-literacy issues and privacy concerns. Future development should therefore prioritise interoperability, clearer patient-facing information, secure but usable access and assisted-digital support. Telephone and face-to-face routes should remain available where needed. NHS organisations should measure patient experience, access, duplicated contacts and whether digital reque</w:t>
      </w:r>
      <w:r>
        <w:t>sts are resolved, rather than relying mainly on registrations or logins. These recommendations may require investment and changes to existing systems, but without them expansion could increase inconsistency. Overall, the NHS App has clear value, but its long-term success depends on digital transformation remaining integrated, evidence-based and inclusive. A practical approach is therefore gradual improvement rather than assuming digital-first delivery is automatically better. Managers should review the effe</w:t>
      </w:r>
      <w:r>
        <w:t>ct of each new function and adjust support where evidence shows unequal access or unresolved demand.</w:t>
      </w:r>
    </w:p>
    <w:p w:rsidR="003A6C93" w:rsidRDefault="007F080A" w14:paraId="6B4D55E4" w14:textId="77777777">
      <w:pPr>
        <w:pStyle w:val="Heading1"/>
      </w:pPr>
      <w:r>
        <w:t>Reference List</w:t>
      </w:r>
    </w:p>
    <w:p w:rsidR="003A6C93" w:rsidRDefault="007F080A" w14:paraId="10E50A16" w14:textId="5C55DD6D">
      <w:pPr>
        <w:ind w:left="432" w:hanging="432"/>
      </w:pPr>
      <w:r w:rsidR="43DD3E5F">
        <w:rPr/>
        <w:t xml:space="preserve">Department of Health and Social Care (2022) A plan for digital health and social care. London: DHSC. Available at: https://www.gov.uk/government/publications/a-plan-for-digital-health-and-social-care (Accessed: </w:t>
      </w:r>
      <w:r w:rsidR="524F362A">
        <w:rPr/>
        <w:t>10 October</w:t>
      </w:r>
      <w:r w:rsidR="43DD3E5F">
        <w:rPr/>
        <w:t xml:space="preserve"> </w:t>
      </w:r>
      <w:r w:rsidR="43DD3E5F">
        <w:rPr/>
        <w:t>2026).</w:t>
      </w:r>
    </w:p>
    <w:p w:rsidR="003A6C93" w:rsidRDefault="007F080A" w14:paraId="3DC0A404" w14:textId="6DDCBE6D">
      <w:pPr>
        <w:ind w:left="432" w:hanging="432"/>
      </w:pPr>
      <w:r w:rsidR="43DD3E5F">
        <w:rPr/>
        <w:t>Department of Health and Social Care (2025) Fit for the future: 10 Year Health Plan for England</w:t>
      </w:r>
      <w:r w:rsidR="43DD3E5F">
        <w:rPr/>
        <w:t>.</w:t>
      </w:r>
      <w:r w:rsidR="5AD5708A">
        <w:rPr/>
        <w:t xml:space="preserve"> </w:t>
      </w:r>
      <w:r w:rsidR="43DD3E5F">
        <w:rPr/>
        <w:t xml:space="preserve"> </w:t>
      </w:r>
      <w:r w:rsidR="43DD3E5F">
        <w:rPr/>
        <w:t xml:space="preserve">London: DHSC. Available at: https://www.gov.uk/government/publications/10-year-health-plan-for-england-fit-for-the-future (Accessed: </w:t>
      </w:r>
      <w:r w:rsidR="04FFFEC2">
        <w:rPr/>
        <w:t>10 October</w:t>
      </w:r>
      <w:r w:rsidR="43DD3E5F">
        <w:rPr/>
        <w:t xml:space="preserve"> </w:t>
      </w:r>
      <w:r w:rsidR="43DD3E5F">
        <w:rPr/>
        <w:t>2026).</w:t>
      </w:r>
    </w:p>
    <w:p w:rsidR="003A6C93" w:rsidRDefault="007F080A" w14:paraId="226105DF" w14:textId="77777777">
      <w:pPr>
        <w:ind w:left="432" w:hanging="432"/>
      </w:pPr>
      <w:r>
        <w:t>Greaves, F., Papoutsi, C., KC, S., Tewolde, S., Reidy, C., Gudgin, B., Laverty, A.A., Majeed, A., Costelloe, C. and Powell, J. (2026) Evaluating the national rollout of the NHS App in England using qualitative and quantitative methods. Health and Social Care Delivery Research, 14(15), pp. 1-91. doi: 10.3310/XYRV6485.</w:t>
      </w:r>
    </w:p>
    <w:p w:rsidR="003A6C93" w:rsidRDefault="007F080A" w14:paraId="7F2AFC5F" w14:textId="0954D649">
      <w:pPr>
        <w:ind w:left="432" w:hanging="432"/>
      </w:pPr>
      <w:r w:rsidR="11C7A075">
        <w:rPr/>
        <w:t xml:space="preserve">Information Commissioner's Office (2026) What is special category data? Available at: https://ico.org.uk/for-organisations/uk-gdpr-guidance-and-resources/lawful-basis/special-category-data/what-is-special-category-data/ (Accessed:  </w:t>
      </w:r>
      <w:r w:rsidR="385A9733">
        <w:rPr/>
        <w:t>2</w:t>
      </w:r>
      <w:r w:rsidRPr="03308188" w:rsidR="385A9733">
        <w:rPr>
          <w:vertAlign w:val="superscript"/>
        </w:rPr>
        <w:t>nd</w:t>
      </w:r>
      <w:r w:rsidR="385A9733">
        <w:rPr/>
        <w:t xml:space="preserve"> October </w:t>
      </w:r>
      <w:r w:rsidR="11C7A075">
        <w:rPr/>
        <w:t xml:space="preserve"> 2026).</w:t>
      </w:r>
    </w:p>
    <w:p w:rsidR="003A6C93" w:rsidRDefault="007F080A" w14:paraId="2F20C9D7" w14:textId="77777777">
      <w:pPr>
        <w:ind w:left="432" w:hanging="432"/>
      </w:pPr>
      <w:r>
        <w:t>KC, S., Tewolde, S., Laverty, A.A., Costelloe, C., Papoutsi, C., Reidy, C., Gudgin, B., Shenton, C., Majeed, A., Powell, J. and Greaves, F. (2023) 'Uptake and adoption of the NHS App in England: an observational study', British Journal of General Practice, 73(737), pp. e932-e940. doi: 10.3399/BJGP.2022.0150.</w:t>
      </w:r>
    </w:p>
    <w:p w:rsidR="003A6C93" w:rsidRDefault="007F080A" w14:paraId="17EC0437" w14:textId="77777777">
      <w:pPr>
        <w:ind w:left="432" w:hanging="432"/>
      </w:pPr>
      <w:r>
        <w:t>KC, S., Papoutsi, C., Reidy, C., Gudgin, B., Powell, J., Majeed, A., Greaves, F. and Laverty, A.A. (2024) 'Differences in use of a patient portal across sociodemographic groups: observational study of the NHS App in England', Journal of Medical Internet Research, 26, e56320. doi: 10.2196/56320.</w:t>
      </w:r>
    </w:p>
    <w:p w:rsidR="003A6C93" w:rsidRDefault="007F080A" w14:paraId="546A73EB" w14:textId="7E0211B2">
      <w:pPr>
        <w:ind w:left="432" w:hanging="432"/>
      </w:pPr>
      <w:r w:rsidR="11C7A075">
        <w:rPr/>
        <w:t xml:space="preserve">NHS (2026) NHS App full privacy notice. Available at: https://www.nhs.uk/nhs-app/about/privacy-legal-information/privacy-notices/full-notice/ (Accessed: </w:t>
      </w:r>
      <w:r w:rsidR="6CDF6375">
        <w:rPr/>
        <w:t xml:space="preserve">30 </w:t>
      </w:r>
      <w:r w:rsidR="11C7A075">
        <w:rPr/>
        <w:t>September 2026).</w:t>
      </w:r>
    </w:p>
    <w:p w:rsidR="003A6C93" w:rsidRDefault="007F080A" w14:paraId="12EDD238" w14:textId="7E0D2818">
      <w:pPr>
        <w:ind w:left="432" w:hanging="432"/>
      </w:pPr>
      <w:r w:rsidR="11C7A075">
        <w:rPr/>
        <w:t xml:space="preserve">NHS England (2026) Digital maturity assessment. Available at: https://www.england.nhs.uk/digitaltechnology/digitising-the-frontline/digital-maturity-assessment/ (Accessed: </w:t>
      </w:r>
      <w:r w:rsidR="6C306516">
        <w:rPr/>
        <w:t xml:space="preserve">30 </w:t>
      </w:r>
      <w:r w:rsidR="11C7A075">
        <w:rPr/>
        <w:t>September 2026).</w:t>
      </w:r>
    </w:p>
    <w:p w:rsidR="003A6C93" w:rsidRDefault="007F080A" w14:paraId="48A66BA3" w14:textId="02B13A04">
      <w:pPr>
        <w:ind w:left="432" w:hanging="432"/>
      </w:pPr>
      <w:r w:rsidR="11C7A075">
        <w:rPr/>
        <w:t>NHS England Digital (2026</w:t>
      </w:r>
      <w:r w:rsidR="11C7A075">
        <w:rPr/>
        <w:t>a)</w:t>
      </w:r>
      <w:r w:rsidR="11C7A075">
        <w:rPr/>
        <w:t xml:space="preserve"> NHS App Management Information - July 2026. Published 28 August 2026. Available at: https://digital.nhs.uk/data-and-information/publications/statistical/nhs-app-statistics/july-2026 (Accessed: </w:t>
      </w:r>
      <w:r w:rsidR="3939817F">
        <w:rPr/>
        <w:t>2</w:t>
      </w:r>
      <w:r w:rsidRPr="03308188" w:rsidR="3939817F">
        <w:rPr>
          <w:vertAlign w:val="superscript"/>
        </w:rPr>
        <w:t>nd</w:t>
      </w:r>
      <w:r w:rsidR="3939817F">
        <w:rPr/>
        <w:t xml:space="preserve"> </w:t>
      </w:r>
      <w:r w:rsidR="11C7A075">
        <w:rPr/>
        <w:t xml:space="preserve"> </w:t>
      </w:r>
      <w:r w:rsidR="49C7475D">
        <w:rPr/>
        <w:t>October</w:t>
      </w:r>
      <w:r w:rsidR="11C7A075">
        <w:rPr/>
        <w:t xml:space="preserve"> 2026).</w:t>
      </w:r>
    </w:p>
    <w:p w:rsidR="003A6C93" w:rsidRDefault="007F080A" w14:paraId="337C1605" w14:textId="13EC08B9">
      <w:pPr>
        <w:ind w:left="432" w:hanging="432"/>
      </w:pPr>
      <w:r w:rsidR="11C7A075">
        <w:rPr/>
        <w:t xml:space="preserve">NHS England Digital (2026b) NHS App Statistics. Available at: https://digital.nhs.uk/data-and-information/publications/statistical/nhs-app-statistics (Accessed: </w:t>
      </w:r>
      <w:r w:rsidR="44F96C38">
        <w:rPr/>
        <w:t>1</w:t>
      </w:r>
      <w:r w:rsidRPr="03308188" w:rsidR="44F96C38">
        <w:rPr>
          <w:vertAlign w:val="superscript"/>
        </w:rPr>
        <w:t>st</w:t>
      </w:r>
      <w:r w:rsidR="44F96C38">
        <w:rPr/>
        <w:t xml:space="preserve"> October</w:t>
      </w:r>
      <w:r w:rsidR="11C7A075">
        <w:rPr/>
        <w:t xml:space="preserve"> 2026).</w:t>
      </w:r>
    </w:p>
    <w:p w:rsidR="003A6C93" w:rsidRDefault="007F080A" w14:paraId="3A65946F" w14:textId="77777777">
      <w:pPr>
        <w:ind w:left="432" w:hanging="432"/>
      </w:pPr>
      <w:r>
        <w:t>Reidy, C., Papoutsi, C., KC, S., Gudgin, B., Laverty, A.A., Greaves, F. and Powell, J. (2025) 'Qualitative evaluation of the implementation and national roll-out of the NHS App in England', BMC Medicine, 23, 20. doi: 10.1186/s12916-024-03842-w.</w:t>
      </w:r>
    </w:p>
    <w:p w:rsidR="003A6C93" w:rsidP="03308188" w:rsidRDefault="007F080A" w14:paraId="1913DE7C" w14:textId="20E64EA2">
      <w:pPr>
        <w:ind w:left="432" w:hanging="432"/>
      </w:pPr>
      <w:r w:rsidR="43DD3E5F">
        <w:rPr/>
        <w:t xml:space="preserve">UK Government (2018) Data Protection Act 2018. London: The Stationery Office. Available at: https://www.legislation.gov.uk/ukpga/2018/12/contents (Accessed: </w:t>
      </w:r>
      <w:r w:rsidR="25033E00">
        <w:rPr/>
        <w:t>6</w:t>
      </w:r>
      <w:r w:rsidRPr="58B34A9F" w:rsidR="25033E00">
        <w:rPr>
          <w:vertAlign w:val="superscript"/>
        </w:rPr>
        <w:t>th</w:t>
      </w:r>
      <w:r w:rsidR="25033E00">
        <w:rPr/>
        <w:t xml:space="preserve"> October</w:t>
      </w:r>
      <w:r w:rsidR="43DD3E5F">
        <w:rPr/>
        <w:t xml:space="preserve"> 2026).</w:t>
      </w:r>
    </w:p>
    <w:sectPr w:rsidR="003A6C93" w:rsidSect="00034616">
      <w:footerReference w:type="default" r:id="rId8"/>
      <w:pgSz w:w="12240" w:h="15840" w:orient="portrait"/>
      <w:pgMar w:top="1080"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F080A" w:rsidRDefault="007F080A" w14:paraId="2811C944" w14:textId="77777777">
      <w:pPr>
        <w:spacing w:after="0" w:line="240" w:lineRule="auto"/>
      </w:pPr>
      <w:r>
        <w:separator/>
      </w:r>
    </w:p>
  </w:endnote>
  <w:endnote w:type="continuationSeparator" w:id="0">
    <w:p w:rsidR="007F080A" w:rsidRDefault="007F080A" w14:paraId="6A894DF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A6C93" w:rsidRDefault="007F080A" w14:paraId="7DD3B0AB" w14:textId="77777777">
    <w:pPr>
      <w:pStyle w:val="Footer"/>
      <w:jc w:val="center"/>
    </w:pPr>
    <w:r>
      <w:fldChar w:fldCharType="begin"/>
    </w:r>
    <w:r>
      <w:instrText>PAGE</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F080A" w:rsidRDefault="007F080A" w14:paraId="1BCB7E90" w14:textId="77777777">
      <w:pPr>
        <w:spacing w:after="0" w:line="240" w:lineRule="auto"/>
      </w:pPr>
      <w:r>
        <w:separator/>
      </w:r>
    </w:p>
  </w:footnote>
  <w:footnote w:type="continuationSeparator" w:id="0">
    <w:p w:rsidR="007F080A" w:rsidRDefault="007F080A" w14:paraId="1E706A7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2014603481">
    <w:abstractNumId w:val="8"/>
  </w:num>
  <w:num w:numId="2" w16cid:durableId="1011031898">
    <w:abstractNumId w:val="6"/>
  </w:num>
  <w:num w:numId="3" w16cid:durableId="239799290">
    <w:abstractNumId w:val="5"/>
  </w:num>
  <w:num w:numId="4" w16cid:durableId="856233428">
    <w:abstractNumId w:val="4"/>
  </w:num>
  <w:num w:numId="5" w16cid:durableId="20398559">
    <w:abstractNumId w:val="7"/>
  </w:num>
  <w:num w:numId="6" w16cid:durableId="2031564514">
    <w:abstractNumId w:val="3"/>
  </w:num>
  <w:num w:numId="7" w16cid:durableId="441344330">
    <w:abstractNumId w:val="2"/>
  </w:num>
  <w:num w:numId="8" w16cid:durableId="1727991459">
    <w:abstractNumId w:val="1"/>
  </w:num>
  <w:num w:numId="9" w16cid:durableId="131256050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49"/>
  <w:revisionView w:inkAnnotations="0"/>
  <w:trackRevisions w:val="fals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A6C93"/>
    <w:rsid w:val="00556E4C"/>
    <w:rsid w:val="007F080A"/>
    <w:rsid w:val="00AA1D8D"/>
    <w:rsid w:val="00B47730"/>
    <w:rsid w:val="00CB0664"/>
    <w:rsid w:val="00FC693F"/>
    <w:rsid w:val="03308188"/>
    <w:rsid w:val="04FFFEC2"/>
    <w:rsid w:val="093AF7D8"/>
    <w:rsid w:val="11C7A075"/>
    <w:rsid w:val="160DDE46"/>
    <w:rsid w:val="19716ADC"/>
    <w:rsid w:val="239BF27F"/>
    <w:rsid w:val="25033E00"/>
    <w:rsid w:val="29BBCA0A"/>
    <w:rsid w:val="385A9733"/>
    <w:rsid w:val="3939817F"/>
    <w:rsid w:val="3BFD7D95"/>
    <w:rsid w:val="43DD3E5F"/>
    <w:rsid w:val="44F96C38"/>
    <w:rsid w:val="468052DE"/>
    <w:rsid w:val="49C7475D"/>
    <w:rsid w:val="4A43173F"/>
    <w:rsid w:val="4CB6BDEA"/>
    <w:rsid w:val="4E6DDDCE"/>
    <w:rsid w:val="524F362A"/>
    <w:rsid w:val="53F27867"/>
    <w:rsid w:val="58B34A9F"/>
    <w:rsid w:val="5AD5708A"/>
    <w:rsid w:val="5C0C7255"/>
    <w:rsid w:val="5C13EDF0"/>
    <w:rsid w:val="5C20661B"/>
    <w:rsid w:val="6C306516"/>
    <w:rsid w:val="6CDF6375"/>
    <w:rsid w:val="771590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E32266"/>
  <w14:defaultImageDpi w14:val="300"/>
  <w15:docId w15:val="{55E43B30-B94B-6741-B32B-2E4EEA98F5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120"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Ioan Surdu (2333638)</lastModifiedBy>
  <revision>4</revision>
  <dcterms:created xsi:type="dcterms:W3CDTF">2026-09-26T13:36:00.0000000Z</dcterms:created>
  <dcterms:modified xsi:type="dcterms:W3CDTF">2026-10-10T13:21:24.0493111Z</dcterms:modified>
  <category/>
</coreProperties>
</file>