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D1289F" w14:textId="77777777" w:rsidR="002234E5" w:rsidRPr="00546E46" w:rsidRDefault="002234E5" w:rsidP="002234E5">
      <w:pPr>
        <w:pStyle w:val="smaller"/>
        <w:numPr>
          <w:ilvl w:val="0"/>
          <w:numId w:val="2"/>
        </w:numPr>
        <w:spacing w:before="0" w:beforeAutospacing="0" w:after="0" w:afterAutospacing="0"/>
        <w:ind w:left="567" w:hanging="567"/>
        <w:rPr>
          <w:rFonts w:ascii="Arial" w:hAnsi="Arial" w:cs="Arial"/>
        </w:rPr>
      </w:pPr>
      <w:r w:rsidRPr="00546E46">
        <w:rPr>
          <w:rFonts w:ascii="Arial" w:hAnsi="Arial" w:cs="Arial"/>
        </w:rPr>
        <w:t>Beech plc (</w:t>
      </w:r>
      <w:r>
        <w:rPr>
          <w:rFonts w:ascii="Arial" w:hAnsi="Arial" w:cs="Arial"/>
        </w:rPr>
        <w:t>“</w:t>
      </w:r>
      <w:r w:rsidRPr="00546E46">
        <w:rPr>
          <w:rFonts w:ascii="Arial" w:hAnsi="Arial" w:cs="Arial"/>
        </w:rPr>
        <w:t>Beech") is a multinational conglomerate and is currently preparing its financial statements for the year ended 31</w:t>
      </w:r>
      <w:r w:rsidRPr="00546E46">
        <w:rPr>
          <w:rFonts w:ascii="Arial" w:hAnsi="Arial" w:cs="Arial"/>
          <w:vertAlign w:val="superscript"/>
        </w:rPr>
        <w:t>st</w:t>
      </w:r>
      <w:r w:rsidRPr="00546E46">
        <w:rPr>
          <w:rFonts w:ascii="Arial" w:hAnsi="Arial" w:cs="Arial"/>
        </w:rPr>
        <w:t xml:space="preserve"> March 2019.The following scenarios have arisen during the year:</w:t>
      </w:r>
    </w:p>
    <w:p w14:paraId="411032E7" w14:textId="77777777" w:rsidR="002234E5" w:rsidRPr="00546E46" w:rsidRDefault="002234E5" w:rsidP="002234E5">
      <w:pPr>
        <w:pStyle w:val="smaller"/>
        <w:spacing w:before="0" w:beforeAutospacing="0" w:after="0" w:afterAutospacing="0"/>
        <w:rPr>
          <w:rFonts w:ascii="Arial" w:hAnsi="Arial" w:cs="Arial"/>
        </w:rPr>
      </w:pPr>
    </w:p>
    <w:p w14:paraId="257DAB46" w14:textId="77777777" w:rsidR="002234E5" w:rsidRPr="00546E46" w:rsidRDefault="002234E5" w:rsidP="002234E5">
      <w:pPr>
        <w:pStyle w:val="Heading3"/>
        <w:keepLines w:val="0"/>
        <w:numPr>
          <w:ilvl w:val="0"/>
          <w:numId w:val="1"/>
        </w:numPr>
        <w:spacing w:before="0"/>
        <w:ind w:left="1134" w:hanging="567"/>
        <w:rPr>
          <w:rFonts w:ascii="Arial" w:hAnsi="Arial" w:cs="Arial"/>
          <w:b w:val="0"/>
          <w:color w:val="auto"/>
        </w:rPr>
      </w:pPr>
      <w:r w:rsidRPr="00546E46">
        <w:rPr>
          <w:rFonts w:ascii="Arial" w:hAnsi="Arial" w:cs="Arial"/>
          <w:b w:val="0"/>
          <w:color w:val="auto"/>
        </w:rPr>
        <w:t>Beech has operations overseas which cause environmental pollution. There is no legal requirement in the country of operation to clean up such pollution, but Beech has a widely published environmental policy in which it undertakes to clean up all contamination that it causes.</w:t>
      </w:r>
    </w:p>
    <w:p w14:paraId="612070B9" w14:textId="67CC213D" w:rsidR="002234E5" w:rsidRPr="00546E46" w:rsidRDefault="002234E5" w:rsidP="002234E5">
      <w:pPr>
        <w:pStyle w:val="Heading3"/>
        <w:spacing w:before="0"/>
        <w:jc w:val="right"/>
        <w:rPr>
          <w:rFonts w:ascii="Arial" w:hAnsi="Arial" w:cs="Arial"/>
          <w:color w:val="auto"/>
        </w:rPr>
      </w:pPr>
      <w:r w:rsidRPr="00546E46">
        <w:rPr>
          <w:rFonts w:ascii="Arial" w:hAnsi="Arial" w:cs="Arial"/>
          <w:color w:val="auto"/>
        </w:rPr>
        <w:t>(</w:t>
      </w:r>
    </w:p>
    <w:p w14:paraId="3491504F" w14:textId="77777777" w:rsidR="002234E5" w:rsidRPr="00546E46" w:rsidRDefault="002234E5" w:rsidP="002234E5">
      <w:pPr>
        <w:rPr>
          <w:rFonts w:ascii="Arial" w:hAnsi="Arial" w:cs="Arial"/>
        </w:rPr>
      </w:pPr>
    </w:p>
    <w:p w14:paraId="45C2BE24" w14:textId="77777777" w:rsidR="002234E5" w:rsidRPr="00546E46" w:rsidRDefault="002234E5" w:rsidP="002234E5">
      <w:pPr>
        <w:pStyle w:val="Heading3"/>
        <w:keepLines w:val="0"/>
        <w:numPr>
          <w:ilvl w:val="0"/>
          <w:numId w:val="1"/>
        </w:numPr>
        <w:spacing w:before="0"/>
        <w:ind w:left="1134" w:hanging="567"/>
        <w:rPr>
          <w:rFonts w:ascii="Arial" w:hAnsi="Arial" w:cs="Arial"/>
          <w:b w:val="0"/>
          <w:color w:val="auto"/>
        </w:rPr>
      </w:pPr>
      <w:proofErr w:type="gramStart"/>
      <w:r w:rsidRPr="00546E46">
        <w:rPr>
          <w:rFonts w:ascii="Arial" w:hAnsi="Arial" w:cs="Arial"/>
          <w:b w:val="0"/>
          <w:color w:val="auto"/>
        </w:rPr>
        <w:t>As a consequence of</w:t>
      </w:r>
      <w:proofErr w:type="gramEnd"/>
      <w:r w:rsidRPr="00546E46">
        <w:rPr>
          <w:rFonts w:ascii="Arial" w:hAnsi="Arial" w:cs="Arial"/>
          <w:b w:val="0"/>
          <w:color w:val="auto"/>
        </w:rPr>
        <w:t xml:space="preserve"> a review of group operations during March 2019, the directors of Beech decided to close down two loss-making divisions. </w:t>
      </w:r>
    </w:p>
    <w:p w14:paraId="5B0543F1" w14:textId="77777777" w:rsidR="002234E5" w:rsidRPr="00546E46" w:rsidRDefault="002234E5" w:rsidP="002234E5">
      <w:pPr>
        <w:pStyle w:val="Heading3"/>
        <w:keepLines w:val="0"/>
        <w:spacing w:before="0"/>
        <w:ind w:left="1134"/>
        <w:rPr>
          <w:rFonts w:ascii="Arial" w:hAnsi="Arial" w:cs="Arial"/>
          <w:b w:val="0"/>
          <w:color w:val="auto"/>
        </w:rPr>
      </w:pPr>
    </w:p>
    <w:p w14:paraId="740C5EB9" w14:textId="77777777" w:rsidR="002234E5" w:rsidRPr="00546E46" w:rsidRDefault="002234E5" w:rsidP="002234E5">
      <w:pPr>
        <w:pStyle w:val="Heading3"/>
        <w:keepLines w:val="0"/>
        <w:spacing w:before="0"/>
        <w:ind w:left="1134"/>
        <w:rPr>
          <w:rFonts w:ascii="Arial" w:hAnsi="Arial" w:cs="Arial"/>
          <w:b w:val="0"/>
          <w:color w:val="auto"/>
        </w:rPr>
      </w:pPr>
      <w:r w:rsidRPr="00546E46">
        <w:rPr>
          <w:rFonts w:ascii="Arial" w:hAnsi="Arial" w:cs="Arial"/>
          <w:b w:val="0"/>
          <w:color w:val="auto"/>
        </w:rPr>
        <w:t>The decision regarding the first closure was made on 8th March and on 20th March the board formally announced the closure and issued redundancy notices to staff. The costs of closure included redundancy costs and the costs of relocating some staff.</w:t>
      </w:r>
    </w:p>
    <w:p w14:paraId="199AC7CF" w14:textId="77777777" w:rsidR="002234E5" w:rsidRPr="00546E46" w:rsidRDefault="002234E5" w:rsidP="002234E5">
      <w:pPr>
        <w:pStyle w:val="Heading3"/>
        <w:keepLines w:val="0"/>
        <w:spacing w:before="0"/>
        <w:ind w:left="1134"/>
        <w:rPr>
          <w:rFonts w:ascii="Arial" w:hAnsi="Arial" w:cs="Arial"/>
          <w:b w:val="0"/>
          <w:color w:val="auto"/>
        </w:rPr>
      </w:pPr>
    </w:p>
    <w:p w14:paraId="61F0198D" w14:textId="77777777" w:rsidR="002234E5" w:rsidRPr="00546E46" w:rsidRDefault="002234E5" w:rsidP="002234E5">
      <w:pPr>
        <w:pStyle w:val="Heading3"/>
        <w:keepLines w:val="0"/>
        <w:spacing w:before="0"/>
        <w:ind w:left="1134"/>
        <w:rPr>
          <w:rFonts w:ascii="Arial" w:hAnsi="Arial" w:cs="Arial"/>
          <w:b w:val="0"/>
          <w:color w:val="auto"/>
        </w:rPr>
      </w:pPr>
      <w:r w:rsidRPr="00546E46">
        <w:rPr>
          <w:rFonts w:ascii="Arial" w:hAnsi="Arial" w:cs="Arial"/>
          <w:b w:val="0"/>
          <w:color w:val="auto"/>
        </w:rPr>
        <w:t>The decision relating to the second closure was made on 12th March and the board drew up an implementation plan. At 31 March 2019 this decision had not been communicated to any of those affected and no other steps had been taken to implement the decision. The costs of this closure represented solely redundancy costs.</w:t>
      </w:r>
    </w:p>
    <w:p w14:paraId="5561F0C7" w14:textId="77777777" w:rsidR="002234E5" w:rsidRPr="00546E46" w:rsidRDefault="002234E5" w:rsidP="002234E5">
      <w:pPr>
        <w:ind w:left="567"/>
        <w:rPr>
          <w:rFonts w:ascii="Arial" w:hAnsi="Arial" w:cs="Arial"/>
        </w:rPr>
      </w:pPr>
    </w:p>
    <w:p w14:paraId="295EF130" w14:textId="77777777" w:rsidR="002234E5" w:rsidRPr="00515723" w:rsidRDefault="002234E5" w:rsidP="002234E5">
      <w:pPr>
        <w:pStyle w:val="smaller"/>
        <w:spacing w:before="0" w:beforeAutospacing="0" w:after="0" w:afterAutospacing="0"/>
        <w:ind w:left="567"/>
        <w:rPr>
          <w:rFonts w:ascii="Arial" w:hAnsi="Arial" w:cs="Arial"/>
        </w:rPr>
      </w:pPr>
      <w:r w:rsidRPr="00546E46">
        <w:rPr>
          <w:rFonts w:ascii="Arial" w:hAnsi="Arial" w:cs="Arial"/>
          <w:b/>
          <w:u w:val="single"/>
        </w:rPr>
        <w:t>Required</w:t>
      </w:r>
      <w:r w:rsidRPr="00515723">
        <w:rPr>
          <w:rFonts w:ascii="Arial" w:hAnsi="Arial" w:cs="Arial"/>
        </w:rPr>
        <w:t>:</w:t>
      </w:r>
    </w:p>
    <w:p w14:paraId="3A5791AF" w14:textId="77777777" w:rsidR="002234E5" w:rsidRPr="00546E46" w:rsidRDefault="002234E5" w:rsidP="002234E5">
      <w:pPr>
        <w:pStyle w:val="smaller"/>
        <w:spacing w:before="0" w:beforeAutospacing="0" w:after="0" w:afterAutospacing="0"/>
        <w:ind w:left="567"/>
        <w:rPr>
          <w:rFonts w:ascii="Arial" w:hAnsi="Arial" w:cs="Arial"/>
        </w:rPr>
      </w:pPr>
    </w:p>
    <w:p w14:paraId="4C7CB8D8" w14:textId="77777777" w:rsidR="002234E5" w:rsidRPr="00546E46" w:rsidRDefault="002234E5" w:rsidP="002234E5">
      <w:pPr>
        <w:pStyle w:val="smaller"/>
        <w:spacing w:before="0" w:beforeAutospacing="0" w:after="0" w:afterAutospacing="0"/>
        <w:ind w:left="567"/>
        <w:rPr>
          <w:rFonts w:ascii="Arial" w:hAnsi="Arial" w:cs="Arial"/>
        </w:rPr>
      </w:pPr>
      <w:r w:rsidRPr="00546E46">
        <w:rPr>
          <w:rFonts w:ascii="Arial" w:hAnsi="Arial" w:cs="Arial"/>
        </w:rPr>
        <w:t>For each of the situations above, explain whether or not a provision should be recognised in the financial statements of Beech for the year ended 31 March 2019 under the terms of IAS 37</w:t>
      </w:r>
      <w:r w:rsidRPr="00546E46">
        <w:rPr>
          <w:rFonts w:ascii="Arial" w:hAnsi="Arial" w:cs="Arial"/>
          <w:b/>
          <w:i/>
        </w:rPr>
        <w:t xml:space="preserve"> </w:t>
      </w:r>
      <w:r w:rsidRPr="00546E46">
        <w:rPr>
          <w:rFonts w:ascii="Arial" w:hAnsi="Arial" w:cs="Arial"/>
          <w:i/>
        </w:rPr>
        <w:t>Provisions, Contingent Liabilities and Contingent Assets,</w:t>
      </w:r>
      <w:r w:rsidRPr="00546E46">
        <w:rPr>
          <w:rFonts w:ascii="Arial" w:hAnsi="Arial" w:cs="Arial"/>
        </w:rPr>
        <w:t xml:space="preserve"> giving brief reason(s) for your decision in each case. An indication of the mark allocation for each scenario is shown above.</w:t>
      </w:r>
    </w:p>
    <w:p w14:paraId="74CFB53D"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FA0CC7"/>
    <w:multiLevelType w:val="hybridMultilevel"/>
    <w:tmpl w:val="EF5C5754"/>
    <w:lvl w:ilvl="0" w:tplc="FB06A3E8">
      <w:start w:val="1"/>
      <w:numFmt w:val="lowerRoman"/>
      <w:lvlText w:val="%1)"/>
      <w:lvlJc w:val="left"/>
      <w:pPr>
        <w:ind w:left="720" w:hanging="360"/>
      </w:pPr>
      <w:rPr>
        <w:rFonts w:cs="Times New Roman" w:hint="default"/>
        <w:b w:val="0"/>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49190774"/>
    <w:multiLevelType w:val="hybridMultilevel"/>
    <w:tmpl w:val="BA1AF9A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4E5"/>
    <w:rsid w:val="002234E5"/>
    <w:rsid w:val="009A6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5276D"/>
  <w15:chartTrackingRefBased/>
  <w15:docId w15:val="{5EB847BA-423D-43B9-B0A0-04E2506F8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4E5"/>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semiHidden/>
    <w:unhideWhenUsed/>
    <w:qFormat/>
    <w:rsid w:val="002234E5"/>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2234E5"/>
    <w:rPr>
      <w:rFonts w:asciiTheme="majorHAnsi" w:eastAsiaTheme="majorEastAsia" w:hAnsiTheme="majorHAnsi" w:cstheme="majorBidi"/>
      <w:b/>
      <w:bCs/>
      <w:color w:val="4472C4" w:themeColor="accent1"/>
      <w:sz w:val="24"/>
      <w:szCs w:val="24"/>
      <w:lang w:eastAsia="en-GB"/>
    </w:rPr>
  </w:style>
  <w:style w:type="paragraph" w:customStyle="1" w:styleId="smaller">
    <w:name w:val="smaller"/>
    <w:basedOn w:val="Normal"/>
    <w:uiPriority w:val="99"/>
    <w:rsid w:val="002234E5"/>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233</Words>
  <Characters>1333</Characters>
  <Application>Microsoft Office Word</Application>
  <DocSecurity>0</DocSecurity>
  <Lines>11</Lines>
  <Paragraphs>3</Paragraphs>
  <ScaleCrop>false</ScaleCrop>
  <Company/>
  <LinksUpToDate>false</LinksUpToDate>
  <CharactersWithSpaces>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2021-03-11T12:01:00Z</dcterms:created>
  <dcterms:modified xsi:type="dcterms:W3CDTF">2021-03-11T12:01:00Z</dcterms:modified>
</cp:coreProperties>
</file>