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7700" w:rsidRDefault="00B37700">
      <w:pPr>
        <w:spacing w:line="360" w:lineRule="auto"/>
        <w:rPr>
          <w:rFonts w:ascii="Times New Roman" w:hAnsi="Times New Roman"/>
          <w:color w:val="000000"/>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Pr="00DD20E2" w:rsidRDefault="00DD20E2" w:rsidP="00DD20E2">
      <w:pPr>
        <w:spacing w:line="360" w:lineRule="auto"/>
        <w:jc w:val="center"/>
        <w:rPr>
          <w:rFonts w:ascii="Times New Roman" w:hAnsi="Times New Roman" w:cs="Times New Roman"/>
          <w:color w:val="000000"/>
          <w:sz w:val="44"/>
          <w:szCs w:val="44"/>
          <w:lang w:val="en-US"/>
        </w:rPr>
      </w:pPr>
      <w:r w:rsidRPr="00DD20E2">
        <w:rPr>
          <w:rFonts w:ascii="Times New Roman" w:hAnsi="Times New Roman" w:cs="Times New Roman"/>
          <w:color w:val="000000"/>
          <w:sz w:val="44"/>
          <w:szCs w:val="44"/>
          <w:lang w:val="en-US"/>
        </w:rPr>
        <w:t>NIKOLAY STOYANOV</w:t>
      </w:r>
    </w:p>
    <w:p w:rsidR="00DD20E2" w:rsidRPr="00DD20E2" w:rsidRDefault="00DD20E2" w:rsidP="00DD20E2">
      <w:pPr>
        <w:spacing w:line="360" w:lineRule="auto"/>
        <w:jc w:val="center"/>
        <w:rPr>
          <w:rFonts w:ascii="Times New Roman" w:hAnsi="Times New Roman" w:cs="Times New Roman"/>
          <w:color w:val="000000"/>
          <w:sz w:val="44"/>
          <w:szCs w:val="44"/>
          <w:lang w:val="en-US"/>
        </w:rPr>
      </w:pPr>
      <w:r w:rsidRPr="00DD20E2">
        <w:rPr>
          <w:rFonts w:ascii="Times New Roman" w:hAnsi="Times New Roman" w:cs="Times New Roman"/>
          <w:color w:val="000000"/>
          <w:sz w:val="44"/>
          <w:szCs w:val="44"/>
          <w:lang w:val="en-US"/>
        </w:rPr>
        <w:t>STUDENT ID: 1920479</w:t>
      </w:r>
    </w:p>
    <w:p w:rsidR="00DD20E2" w:rsidRPr="00DD20E2" w:rsidRDefault="00DD20E2" w:rsidP="00DD20E2">
      <w:pPr>
        <w:spacing w:line="360" w:lineRule="auto"/>
        <w:jc w:val="center"/>
        <w:rPr>
          <w:rFonts w:ascii="Times New Roman" w:hAnsi="Times New Roman" w:cs="Times New Roman"/>
          <w:color w:val="000000"/>
          <w:sz w:val="44"/>
          <w:szCs w:val="44"/>
          <w:lang w:val="en-US"/>
        </w:rPr>
      </w:pPr>
      <w:r w:rsidRPr="00DD20E2">
        <w:rPr>
          <w:rFonts w:ascii="Times New Roman" w:hAnsi="Times New Roman" w:cs="Times New Roman"/>
          <w:color w:val="000000"/>
          <w:sz w:val="44"/>
          <w:szCs w:val="44"/>
          <w:lang w:val="en-US"/>
        </w:rPr>
        <w:t>MODULE TITLE:</w:t>
      </w:r>
    </w:p>
    <w:p w:rsidR="00B37700" w:rsidRPr="00DD20E2" w:rsidRDefault="00FB19D6">
      <w:pPr>
        <w:spacing w:line="360" w:lineRule="auto"/>
        <w:jc w:val="center"/>
        <w:rPr>
          <w:rFonts w:ascii="Times New Roman" w:hAnsi="Times New Roman" w:cs="Times New Roman"/>
          <w:color w:val="000000"/>
          <w:sz w:val="44"/>
          <w:szCs w:val="44"/>
          <w:lang w:val="en-US"/>
        </w:rPr>
      </w:pPr>
      <w:r w:rsidRPr="00DD20E2">
        <w:rPr>
          <w:rFonts w:ascii="Times New Roman" w:hAnsi="Times New Roman" w:cs="Times New Roman"/>
          <w:color w:val="000000"/>
          <w:sz w:val="44"/>
          <w:szCs w:val="44"/>
          <w:lang w:val="en-US"/>
        </w:rPr>
        <w:t>DIGITAL SKILLS AND RESEARCH METHODS</w:t>
      </w:r>
    </w:p>
    <w:p w:rsidR="00B37700" w:rsidRPr="00DD20E2" w:rsidRDefault="00DD20E2">
      <w:pPr>
        <w:spacing w:line="360" w:lineRule="auto"/>
        <w:jc w:val="center"/>
        <w:rPr>
          <w:rFonts w:ascii="Times New Roman" w:hAnsi="Times New Roman" w:cs="Times New Roman"/>
          <w:color w:val="000000"/>
          <w:sz w:val="44"/>
          <w:szCs w:val="44"/>
          <w:lang w:val="en-US"/>
        </w:rPr>
      </w:pPr>
      <w:r w:rsidRPr="00DD20E2">
        <w:rPr>
          <w:rFonts w:ascii="Times New Roman" w:hAnsi="Times New Roman" w:cs="Times New Roman"/>
          <w:color w:val="000000"/>
          <w:sz w:val="44"/>
          <w:szCs w:val="44"/>
          <w:lang w:val="en-US"/>
        </w:rPr>
        <w:t xml:space="preserve">LECTURER: </w:t>
      </w:r>
      <w:r>
        <w:rPr>
          <w:rFonts w:ascii="Times New Roman" w:hAnsi="Times New Roman" w:cs="Times New Roman"/>
          <w:color w:val="000000"/>
          <w:sz w:val="44"/>
          <w:szCs w:val="44"/>
          <w:lang w:val="en-US"/>
        </w:rPr>
        <w:t>HUSAM HELMI</w:t>
      </w:r>
    </w:p>
    <w:p w:rsidR="00B37700" w:rsidRPr="00DD20E2" w:rsidRDefault="00B37700">
      <w:pPr>
        <w:spacing w:line="360" w:lineRule="auto"/>
        <w:jc w:val="center"/>
        <w:rPr>
          <w:rFonts w:ascii="Times New Roman" w:hAnsi="Times New Roman" w:cs="Times New Roman"/>
          <w:color w:val="000000"/>
          <w:sz w:val="44"/>
          <w:szCs w:val="44"/>
          <w:lang w:val="en-US"/>
        </w:rPr>
      </w:pPr>
    </w:p>
    <w:p w:rsidR="00B37700" w:rsidRPr="00DD20E2" w:rsidRDefault="00B37700">
      <w:pPr>
        <w:spacing w:line="360" w:lineRule="auto"/>
        <w:rPr>
          <w:rFonts w:ascii="Times New Roman" w:hAnsi="Times New Roman" w:cs="Times New Roman"/>
          <w:b/>
          <w:color w:val="000000"/>
          <w:sz w:val="44"/>
          <w:szCs w:val="44"/>
          <w:lang w:val="en-US"/>
        </w:rPr>
      </w:pPr>
    </w:p>
    <w:p w:rsidR="00B37700" w:rsidRPr="00DD20E2" w:rsidRDefault="00B37700">
      <w:pPr>
        <w:spacing w:line="360" w:lineRule="auto"/>
        <w:rPr>
          <w:rFonts w:ascii="Times New Roman" w:hAnsi="Times New Roman" w:cs="Times New Roman"/>
          <w:b/>
          <w:color w:val="000000"/>
          <w:sz w:val="44"/>
          <w:szCs w:val="44"/>
          <w:lang w:val="en-US"/>
        </w:rPr>
      </w:pPr>
    </w:p>
    <w:p w:rsidR="00B37700" w:rsidRPr="00DD20E2" w:rsidRDefault="00B37700">
      <w:pPr>
        <w:spacing w:line="360" w:lineRule="auto"/>
        <w:rPr>
          <w:rFonts w:ascii="Times New Roman" w:hAnsi="Times New Roman" w:cs="Times New Roman"/>
          <w:b/>
          <w:color w:val="000000"/>
          <w:sz w:val="44"/>
          <w:szCs w:val="44"/>
          <w:lang w:val="en-US"/>
        </w:rPr>
      </w:pPr>
    </w:p>
    <w:p w:rsidR="00B37700" w:rsidRPr="00DD20E2" w:rsidRDefault="00B37700">
      <w:pPr>
        <w:spacing w:line="360" w:lineRule="auto"/>
        <w:rPr>
          <w:rFonts w:ascii="Times New Roman" w:hAnsi="Times New Roman" w:cs="Times New Roman"/>
          <w:b/>
          <w:color w:val="000000"/>
          <w:sz w:val="44"/>
          <w:szCs w:val="44"/>
          <w:lang w:val="en-US"/>
        </w:rPr>
      </w:pPr>
    </w:p>
    <w:p w:rsidR="00B37700" w:rsidRPr="00DD20E2" w:rsidRDefault="00B37700">
      <w:pPr>
        <w:spacing w:line="360" w:lineRule="auto"/>
        <w:rPr>
          <w:rFonts w:ascii="Times New Roman" w:hAnsi="Times New Roman" w:cs="Times New Roman"/>
          <w:b/>
          <w:color w:val="000000"/>
          <w:sz w:val="44"/>
          <w:szCs w:val="44"/>
          <w:lang w:val="en-US"/>
        </w:rPr>
      </w:pPr>
    </w:p>
    <w:p w:rsidR="00B37700" w:rsidRPr="00DD20E2" w:rsidRDefault="00B37700">
      <w:pPr>
        <w:spacing w:line="360" w:lineRule="auto"/>
        <w:rPr>
          <w:rFonts w:ascii="Times New Roman" w:hAnsi="Times New Roman" w:cs="Times New Roman"/>
          <w:b/>
          <w:color w:val="000000"/>
          <w:sz w:val="44"/>
          <w:szCs w:val="4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pStyle w:val="Heading1"/>
        <w:rPr>
          <w:lang w:val="en-US"/>
        </w:rPr>
      </w:pPr>
    </w:p>
    <w:p w:rsidR="00B37700" w:rsidRDefault="00B37700">
      <w:pPr>
        <w:pStyle w:val="Heading1"/>
        <w:rPr>
          <w:lang w:val="en-US"/>
        </w:rPr>
      </w:pPr>
    </w:p>
    <w:p w:rsidR="00B37700" w:rsidRDefault="00B37700">
      <w:pPr>
        <w:pStyle w:val="Heading1"/>
        <w:rPr>
          <w:lang w:val="en-US"/>
        </w:rPr>
      </w:pPr>
    </w:p>
    <w:p w:rsidR="00B37700" w:rsidRDefault="00FB19D6">
      <w:pPr>
        <w:pStyle w:val="TOCHeading"/>
      </w:pPr>
      <w:r>
        <w:t>Table of Contents</w:t>
      </w:r>
    </w:p>
    <w:p w:rsidR="00B37700" w:rsidRDefault="008A1B9B">
      <w:pPr>
        <w:pStyle w:val="TOC1"/>
        <w:tabs>
          <w:tab w:val="right" w:leader="dot" w:pos="9016"/>
        </w:tabs>
        <w:rPr>
          <w:rFonts w:ascii="Times New Roman" w:hAnsi="Times New Roman"/>
          <w:noProof/>
          <w:sz w:val="24"/>
        </w:rPr>
      </w:pPr>
      <w:r w:rsidRPr="008A1B9B">
        <w:fldChar w:fldCharType="begin"/>
      </w:r>
      <w:r w:rsidR="00FB19D6">
        <w:instrText xml:space="preserve"> TOC \o "1-3" \h \z \u </w:instrText>
      </w:r>
      <w:r w:rsidRPr="008A1B9B">
        <w:fldChar w:fldCharType="separate"/>
      </w:r>
      <w:hyperlink w:anchor="_Toc60609498" w:history="1">
        <w:r w:rsidR="00FB19D6">
          <w:rPr>
            <w:rStyle w:val="Hyperlink"/>
            <w:rFonts w:ascii="Times New Roman" w:hAnsi="Times New Roman"/>
            <w:noProof/>
            <w:sz w:val="24"/>
            <w:lang w:val="en-US"/>
          </w:rPr>
          <w:t>Introduction</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_Toc60609498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3</w:t>
        </w:r>
        <w:r>
          <w:rPr>
            <w:rFonts w:ascii="Times New Roman" w:hAnsi="Times New Roman"/>
            <w:noProof/>
            <w:webHidden/>
            <w:sz w:val="24"/>
          </w:rPr>
          <w:fldChar w:fldCharType="end"/>
        </w:r>
      </w:hyperlink>
    </w:p>
    <w:p w:rsidR="00B37700" w:rsidRDefault="008A1B9B">
      <w:pPr>
        <w:pStyle w:val="TOC1"/>
        <w:tabs>
          <w:tab w:val="right" w:leader="dot" w:pos="9016"/>
        </w:tabs>
        <w:rPr>
          <w:rFonts w:ascii="Times New Roman" w:hAnsi="Times New Roman"/>
          <w:noProof/>
          <w:sz w:val="24"/>
        </w:rPr>
      </w:pPr>
      <w:hyperlink w:anchor="_Toc60609499" w:history="1">
        <w:r w:rsidR="00FB19D6">
          <w:rPr>
            <w:rStyle w:val="Hyperlink"/>
            <w:rFonts w:ascii="Times New Roman" w:hAnsi="Times New Roman"/>
            <w:noProof/>
            <w:sz w:val="24"/>
            <w:lang w:val="en-US"/>
          </w:rPr>
          <w:t>Literature Review</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_Toc60609499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3</w:t>
        </w:r>
        <w:r>
          <w:rPr>
            <w:rFonts w:ascii="Times New Roman" w:hAnsi="Times New Roman"/>
            <w:noProof/>
            <w:webHidden/>
            <w:sz w:val="24"/>
          </w:rPr>
          <w:fldChar w:fldCharType="end"/>
        </w:r>
      </w:hyperlink>
    </w:p>
    <w:p w:rsidR="00B37700" w:rsidRDefault="008A1B9B">
      <w:pPr>
        <w:pStyle w:val="TOC1"/>
        <w:tabs>
          <w:tab w:val="right" w:leader="dot" w:pos="9016"/>
        </w:tabs>
        <w:rPr>
          <w:rFonts w:ascii="Times New Roman" w:hAnsi="Times New Roman"/>
          <w:noProof/>
          <w:sz w:val="24"/>
        </w:rPr>
      </w:pPr>
      <w:hyperlink w:anchor="_Toc60609500" w:history="1">
        <w:r w:rsidR="00FB19D6">
          <w:rPr>
            <w:rStyle w:val="Hyperlink"/>
            <w:rFonts w:ascii="Times New Roman" w:hAnsi="Times New Roman"/>
            <w:noProof/>
            <w:sz w:val="24"/>
            <w:lang w:val="en-US"/>
          </w:rPr>
          <w:t>Research Methodology</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_Toc60609500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4</w:t>
        </w:r>
        <w:r>
          <w:rPr>
            <w:rFonts w:ascii="Times New Roman" w:hAnsi="Times New Roman"/>
            <w:noProof/>
            <w:webHidden/>
            <w:sz w:val="24"/>
          </w:rPr>
          <w:fldChar w:fldCharType="end"/>
        </w:r>
      </w:hyperlink>
    </w:p>
    <w:p w:rsidR="00B37700" w:rsidRDefault="008A1B9B">
      <w:pPr>
        <w:pStyle w:val="TOC1"/>
        <w:tabs>
          <w:tab w:val="right" w:leader="dot" w:pos="9016"/>
        </w:tabs>
        <w:rPr>
          <w:rFonts w:ascii="Times New Roman" w:hAnsi="Times New Roman"/>
          <w:noProof/>
          <w:sz w:val="24"/>
        </w:rPr>
      </w:pPr>
      <w:hyperlink w:anchor="_Toc60609501" w:history="1">
        <w:r w:rsidR="00FB19D6">
          <w:rPr>
            <w:rStyle w:val="Hyperlink"/>
            <w:rFonts w:ascii="Times New Roman" w:hAnsi="Times New Roman"/>
            <w:noProof/>
            <w:sz w:val="24"/>
            <w:lang w:val="en-US"/>
          </w:rPr>
          <w:t>Analysis and Interpretation</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_Toc60609501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5</w:t>
        </w:r>
        <w:r>
          <w:rPr>
            <w:rFonts w:ascii="Times New Roman" w:hAnsi="Times New Roman"/>
            <w:noProof/>
            <w:webHidden/>
            <w:sz w:val="24"/>
          </w:rPr>
          <w:fldChar w:fldCharType="end"/>
        </w:r>
      </w:hyperlink>
    </w:p>
    <w:p w:rsidR="00B37700" w:rsidRDefault="008A1B9B">
      <w:pPr>
        <w:pStyle w:val="TOC1"/>
        <w:tabs>
          <w:tab w:val="right" w:leader="dot" w:pos="9016"/>
        </w:tabs>
        <w:rPr>
          <w:rFonts w:ascii="Times New Roman" w:hAnsi="Times New Roman"/>
          <w:noProof/>
          <w:sz w:val="24"/>
        </w:rPr>
      </w:pPr>
      <w:hyperlink w:anchor="_Toc60609502" w:history="1">
        <w:r w:rsidR="00FB19D6">
          <w:rPr>
            <w:rStyle w:val="Hyperlink"/>
            <w:rFonts w:ascii="Times New Roman" w:hAnsi="Times New Roman"/>
            <w:noProof/>
            <w:sz w:val="24"/>
            <w:lang w:val="en-US"/>
          </w:rPr>
          <w:t>Conclusion</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_Toc60609502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12</w:t>
        </w:r>
        <w:r>
          <w:rPr>
            <w:rFonts w:ascii="Times New Roman" w:hAnsi="Times New Roman"/>
            <w:noProof/>
            <w:webHidden/>
            <w:sz w:val="24"/>
          </w:rPr>
          <w:fldChar w:fldCharType="end"/>
        </w:r>
      </w:hyperlink>
    </w:p>
    <w:p w:rsidR="00B37700" w:rsidRDefault="008A1B9B">
      <w:pPr>
        <w:pStyle w:val="TOC1"/>
        <w:tabs>
          <w:tab w:val="right" w:leader="dot" w:pos="9016"/>
        </w:tabs>
        <w:rPr>
          <w:rFonts w:ascii="Times New Roman" w:hAnsi="Times New Roman"/>
          <w:noProof/>
          <w:sz w:val="24"/>
        </w:rPr>
      </w:pPr>
      <w:hyperlink w:anchor="_Toc60609503" w:history="1">
        <w:r w:rsidR="00FB19D6">
          <w:rPr>
            <w:rStyle w:val="Hyperlink"/>
            <w:rFonts w:ascii="Times New Roman" w:hAnsi="Times New Roman"/>
            <w:noProof/>
            <w:sz w:val="24"/>
            <w:lang w:val="en-US"/>
          </w:rPr>
          <w:t>References</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_Toc60609503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13</w:t>
        </w:r>
        <w:r>
          <w:rPr>
            <w:rFonts w:ascii="Times New Roman" w:hAnsi="Times New Roman"/>
            <w:noProof/>
            <w:webHidden/>
            <w:sz w:val="24"/>
          </w:rPr>
          <w:fldChar w:fldCharType="end"/>
        </w:r>
      </w:hyperlink>
    </w:p>
    <w:p w:rsidR="00B37700" w:rsidRDefault="008A1B9B">
      <w:pPr>
        <w:pStyle w:val="TOC1"/>
        <w:tabs>
          <w:tab w:val="right" w:leader="dot" w:pos="9016"/>
        </w:tabs>
        <w:rPr>
          <w:noProof/>
        </w:rPr>
      </w:pPr>
      <w:hyperlink w:anchor="_Toc60609504" w:history="1">
        <w:r w:rsidR="00FB19D6">
          <w:rPr>
            <w:rStyle w:val="Hyperlink"/>
            <w:rFonts w:ascii="Times New Roman" w:hAnsi="Times New Roman"/>
            <w:noProof/>
            <w:sz w:val="24"/>
            <w:lang w:val="en-US"/>
          </w:rPr>
          <w:t>Questionnaire</w:t>
        </w:r>
        <w:r w:rsidR="00FB19D6">
          <w:rPr>
            <w:rFonts w:ascii="Times New Roman" w:hAnsi="Times New Roman"/>
            <w:noProof/>
            <w:webHidden/>
            <w:sz w:val="24"/>
          </w:rPr>
          <w:tab/>
        </w:r>
        <w:r>
          <w:rPr>
            <w:rFonts w:ascii="Times New Roman" w:hAnsi="Times New Roman"/>
            <w:noProof/>
            <w:webHidden/>
            <w:sz w:val="24"/>
          </w:rPr>
          <w:fldChar w:fldCharType="begin"/>
        </w:r>
        <w:r w:rsidR="00FB19D6">
          <w:rPr>
            <w:rFonts w:ascii="Times New Roman" w:hAnsi="Times New Roman"/>
            <w:noProof/>
            <w:webHidden/>
            <w:sz w:val="24"/>
          </w:rPr>
          <w:instrText xml:space="preserve"> PAGEREF _Toc60609504 \h </w:instrText>
        </w:r>
        <w:r>
          <w:rPr>
            <w:rFonts w:ascii="Times New Roman" w:hAnsi="Times New Roman"/>
            <w:noProof/>
            <w:webHidden/>
            <w:sz w:val="24"/>
          </w:rPr>
        </w:r>
        <w:r>
          <w:rPr>
            <w:rFonts w:ascii="Times New Roman" w:hAnsi="Times New Roman"/>
            <w:noProof/>
            <w:webHidden/>
            <w:sz w:val="24"/>
          </w:rPr>
          <w:fldChar w:fldCharType="separate"/>
        </w:r>
        <w:r w:rsidR="00FB19D6">
          <w:rPr>
            <w:rFonts w:ascii="Times New Roman" w:hAnsi="Times New Roman"/>
            <w:noProof/>
            <w:webHidden/>
            <w:sz w:val="24"/>
          </w:rPr>
          <w:t>13</w:t>
        </w:r>
        <w:r>
          <w:rPr>
            <w:rFonts w:ascii="Times New Roman" w:hAnsi="Times New Roman"/>
            <w:noProof/>
            <w:webHidden/>
            <w:sz w:val="24"/>
          </w:rPr>
          <w:fldChar w:fldCharType="end"/>
        </w:r>
      </w:hyperlink>
    </w:p>
    <w:p w:rsidR="00B37700" w:rsidRDefault="008A1B9B">
      <w:r>
        <w:rPr>
          <w:b/>
          <w:bCs/>
          <w:noProof/>
        </w:rPr>
        <w:fldChar w:fldCharType="end"/>
      </w:r>
    </w:p>
    <w:p w:rsidR="00B37700" w:rsidRDefault="00B37700">
      <w:pPr>
        <w:pStyle w:val="Heading1"/>
        <w:rPr>
          <w:lang w:val="en-US"/>
        </w:rPr>
      </w:pPr>
    </w:p>
    <w:p w:rsidR="00B37700" w:rsidRDefault="00B37700">
      <w:pPr>
        <w:pStyle w:val="Heading1"/>
        <w:rPr>
          <w:lang w:val="en-US"/>
        </w:rPr>
      </w:pPr>
    </w:p>
    <w:p w:rsidR="00B37700" w:rsidRDefault="00B37700">
      <w:pPr>
        <w:pStyle w:val="Heading1"/>
        <w:rPr>
          <w:lang w:val="en-US"/>
        </w:rPr>
      </w:pPr>
      <w:bookmarkStart w:id="0" w:name="_Toc60609498"/>
    </w:p>
    <w:bookmarkEnd w:id="0"/>
    <w:p w:rsidR="00B37700" w:rsidRDefault="00B37700">
      <w:pPr>
        <w:pStyle w:val="Heading1"/>
        <w:rPr>
          <w:lang w:val="en-US"/>
        </w:rPr>
      </w:pPr>
    </w:p>
    <w:p w:rsidR="00B37700" w:rsidRDefault="00B37700">
      <w:pPr>
        <w:rPr>
          <w:lang w:val="en-US"/>
        </w:rPr>
      </w:pPr>
    </w:p>
    <w:p w:rsidR="00B37700" w:rsidRDefault="00B37700">
      <w:pPr>
        <w:spacing w:line="360" w:lineRule="auto"/>
        <w:rPr>
          <w:rFonts w:ascii="Times New Roman" w:hAnsi="Times New Roman" w:cs="Times New Roman"/>
          <w:color w:val="000000"/>
          <w:sz w:val="24"/>
          <w:szCs w:val="24"/>
          <w:lang w:val="en-US"/>
        </w:rPr>
      </w:pP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lastRenderedPageBreak/>
        <w:t>Introduction</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The emergence of COVID-19 pandemic has made virtual learning to experience tremendous growth than ever before. The number of institutions that offer online education courses has increased significantly by 44%.Education institutions have sought the use of online resources to steer learning among the students due to most learners becoming proficient in the use of technology. There is a wide connection to information as well as knowledge that easier accessibility to vast data. Virtual learning environment has become prominent in making it possible for the teachers and the students to share resources, activities and foster interaction. According to Duffy (2014), Virtual Learning environment provides the desired platform that is used in the management of learning experience, communication of the expected learning experience as well as the facilitation of the tutors and learners involvement. Virtual learning environment has made it easier for the tutors to generate online course for easier accessibility for the learners. Despite the execution of the VLE in institution some scholars believe that they waste time and do not offer the added value to teaching and learning process. The assignment is geared towards exploring the impact of virtual learning environment during this period of COVI-19 Pandemic by incorporating primary and secondary sources.</w:t>
      </w:r>
    </w:p>
    <w:p w:rsidR="00B37700" w:rsidRDefault="00FB19D6">
      <w:pPr>
        <w:pStyle w:val="Heading1"/>
        <w:rPr>
          <w:rFonts w:ascii="Times New Roman" w:hAnsi="Times New Roman"/>
          <w:color w:val="000000"/>
          <w:sz w:val="24"/>
          <w:lang w:val="en-US"/>
        </w:rPr>
      </w:pPr>
      <w:bookmarkStart w:id="1" w:name="_Toc60609499"/>
      <w:r>
        <w:rPr>
          <w:rFonts w:ascii="Times New Roman" w:hAnsi="Times New Roman"/>
          <w:color w:val="000000"/>
          <w:sz w:val="24"/>
          <w:lang w:val="en-US"/>
        </w:rPr>
        <w:t>Literature Review</w:t>
      </w:r>
      <w:bookmarkEnd w:id="1"/>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Roblyer (2016) reiterates that virtual learning environment is regarded to be a dynamic aspect due to constant evolution of digital technologies, its features and the potentialities The emergence of web 2.0 as well as the changes in the incorporation of network technologies has resulted in fulling the VLE limitations and lead to new interactions. According to Duffy (2014), the potentialities of the emergence of the Virtual Learning environment refer to an online system that entails different tools to support as well as manage learning. It is an aspect that has been adopted during this COVID-19 pandemic to ensure continuity in learning in different parts of the world to deliver materials as well as facilitate the desired communication. It has given the tutors the set opportunity of creating online courses at the same time enrolling the student by amalgamation of diverse resources that are interactive. Virtual learning environment has played a great role in enabling teachers to communicate online, developing their understanding and analytical skills (Bates and Poole, 2013). It has been considered to be a platform that utilises the learners’ reflections and encourages positive thoughts. Virtual learning environment has been considered to provide the desired inclusivity of the learners by increasing their participation in the classroom. The students have the </w:t>
      </w:r>
      <w:r>
        <w:rPr>
          <w:rFonts w:ascii="Times New Roman" w:hAnsi="Times New Roman" w:cs="Times New Roman"/>
          <w:color w:val="000000"/>
          <w:sz w:val="24"/>
          <w:szCs w:val="24"/>
          <w:lang w:val="en-US"/>
        </w:rPr>
        <w:lastRenderedPageBreak/>
        <w:t>opportunity of participating in the classroom without the anxiety of raising their hands. Therefore mak</w:t>
      </w:r>
      <w:bookmarkStart w:id="2" w:name="_GoBack"/>
      <w:bookmarkEnd w:id="2"/>
      <w:r>
        <w:rPr>
          <w:rFonts w:ascii="Times New Roman" w:hAnsi="Times New Roman" w:cs="Times New Roman"/>
          <w:color w:val="000000"/>
          <w:sz w:val="24"/>
          <w:szCs w:val="24"/>
          <w:lang w:val="en-US"/>
        </w:rPr>
        <w:t>ing it easier to share ideas with so much ease. Accessibility has also been experienced among the learners provided they have a computer and stable internet connection. The materials can be easily accessed by the learners at any time24 hours. It has provided the students with greater flexibility as well as comfort where they can learn at their own pace with a prerecorded virtual class (Akyol and Garrison, 2011). The students can also review the notes of the lecturers, assignments, quizzes and questionnaire in developing the right projects in a given subject. Virtual learning environment gives the students the opportunity to store the learning resources online, connecting the resources and generation of tests. Moreover, providing the right facility to generate blogs, review the teaching materials and use of emails. The features and potentialities of virtual learning environment have converted them into the desired spaces that give the opportunity for testing, promotion and supporting the right learning strategies (Bates and Poole, 2013).</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Garrison (2015) argues that despite the benefits accrued with VLE, it has been accorded as a new dimension of in the education sector that inhibits learning and teaching in the institutions to be done at their comfort style and set up. It also prevents the success of the techniques fostered in the traditional classroom. However, institutions have to develop a positive perspective of teaching and learning to prepare for online delivery.</w:t>
      </w:r>
    </w:p>
    <w:p w:rsidR="00B37700" w:rsidRDefault="00FB19D6">
      <w:pPr>
        <w:pStyle w:val="Heading1"/>
        <w:rPr>
          <w:rFonts w:ascii="Times New Roman" w:hAnsi="Times New Roman"/>
          <w:color w:val="000000"/>
          <w:sz w:val="24"/>
          <w:lang w:val="en-US"/>
        </w:rPr>
      </w:pPr>
      <w:bookmarkStart w:id="3" w:name="_Toc60609500"/>
      <w:r>
        <w:rPr>
          <w:rFonts w:ascii="Times New Roman" w:hAnsi="Times New Roman"/>
          <w:color w:val="000000"/>
          <w:sz w:val="24"/>
          <w:lang w:val="en-US"/>
        </w:rPr>
        <w:t>Research Methodology</w:t>
      </w:r>
      <w:bookmarkEnd w:id="3"/>
      <w:r>
        <w:rPr>
          <w:rFonts w:ascii="Times New Roman" w:hAnsi="Times New Roman"/>
          <w:color w:val="000000"/>
          <w:sz w:val="24"/>
          <w:lang w:val="en-US"/>
        </w:rPr>
        <w:t xml:space="preserve"> </w:t>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Data Collection Methods</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The research considered the use of the quantitative technique that utilizes the measurable data to articulate facts as well as unearth the desired patterns in research. It also provides the required support when seeking to draw general conclusion from the study. The questionnaires were administered to collect comprehensive information concerning the effect of Virtual learning environment during this COVID-19 pandemic period in institutions. The questionnaires were distributed through the use of the email to ensure social distance is retained during this period. It also ensured that the questionnaires were convenient and flexibility in structuring them. It also ensured a wide coverage of the respondents. The study incorporated a sample size of 25 respondents that were chosen through simple random sampling. It is a sampling technique that ensured the participants were given equal opportunity of participation. The collected data was then edited and checked for </w:t>
      </w:r>
      <w:r>
        <w:rPr>
          <w:rFonts w:ascii="Times New Roman" w:hAnsi="Times New Roman" w:cs="Times New Roman"/>
          <w:color w:val="000000"/>
          <w:sz w:val="24"/>
          <w:szCs w:val="24"/>
          <w:lang w:val="en-US"/>
        </w:rPr>
        <w:lastRenderedPageBreak/>
        <w:t>completeness. It was then analysed through Microsoft excel where the data was turned into tables and graphs for easier understanding.</w:t>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 xml:space="preserve">Ethical Consideration </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Ethics is regarded as an important aspect in the research process. There was voluntary participation for the respondents where they were given the opportunity to withdraw from the research at any stage they wished to do so. The participants were also accorded an informed consent that led to the provision of comprehensive information on the purpose of the study. Anonymity and privacy of the respondent were assured to the information provided and adherence to the Data Protection Act 1998. The researcher sought permission from the University management  to access the  respondents contacts that were majorly used for the purpose of the study.</w:t>
      </w:r>
    </w:p>
    <w:p w:rsidR="00B37700" w:rsidRDefault="00FB19D6">
      <w:pPr>
        <w:pStyle w:val="Heading1"/>
        <w:rPr>
          <w:rFonts w:ascii="Times New Roman" w:hAnsi="Times New Roman"/>
          <w:color w:val="000000"/>
          <w:sz w:val="24"/>
          <w:lang w:val="en-US"/>
        </w:rPr>
      </w:pPr>
      <w:bookmarkStart w:id="4" w:name="_Toc60609501"/>
      <w:r>
        <w:rPr>
          <w:rFonts w:ascii="Times New Roman" w:hAnsi="Times New Roman"/>
          <w:color w:val="000000"/>
          <w:sz w:val="24"/>
          <w:lang w:val="en-US"/>
        </w:rPr>
        <w:t>Analysis and Interpretation</w:t>
      </w:r>
      <w:bookmarkEnd w:id="4"/>
      <w:r>
        <w:rPr>
          <w:rFonts w:ascii="Times New Roman" w:hAnsi="Times New Roman"/>
          <w:color w:val="000000"/>
          <w:sz w:val="24"/>
          <w:lang w:val="en-US"/>
        </w:rPr>
        <w:t xml:space="preserve"> </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The analysis was based on the data collected through the use of questionnaires that were distributed to the participants through email. The questionnaires were distributed to 25 participants though 20 were completely filled and send back culminating to 80 percent response rate.</w:t>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1: Gender</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Male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Female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TOTAL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According to the  above table it can be showcased  that most of the male students participated in the study representing 60% while the females represent 40%.It can be deduced that the University has more male students than the females.</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noProof/>
          <w:color w:val="000000"/>
          <w:sz w:val="24"/>
          <w:szCs w:val="24"/>
          <w:lang w:eastAsia="en-GB"/>
        </w:rPr>
        <w:lastRenderedPageBreak/>
        <w:drawing>
          <wp:inline distT="0" distB="0" distL="114300" distR="114300">
            <wp:extent cx="5486400" cy="3200400"/>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2 .Age</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716D43">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18</w:t>
            </w:r>
            <w:r w:rsidR="00FB19D6">
              <w:rPr>
                <w:rFonts w:ascii="Times New Roman" w:hAnsi="Times New Roman" w:cs="Times New Roman"/>
                <w:color w:val="000000"/>
                <w:sz w:val="24"/>
                <w:szCs w:val="24"/>
                <w:lang w:val="en-US"/>
              </w:rPr>
              <w:t>-</w:t>
            </w:r>
            <w:r w:rsidR="00245CF5">
              <w:rPr>
                <w:rFonts w:ascii="Times New Roman" w:hAnsi="Times New Roman" w:cs="Times New Roman"/>
                <w:color w:val="000000"/>
                <w:sz w:val="24"/>
                <w:szCs w:val="24"/>
                <w:lang w:val="en-US"/>
              </w:rPr>
              <w:t>22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7</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35</w:t>
            </w:r>
          </w:p>
        </w:tc>
      </w:tr>
      <w:tr w:rsidR="00B37700">
        <w:tc>
          <w:tcPr>
            <w:tcW w:w="3080" w:type="dxa"/>
          </w:tcPr>
          <w:p w:rsidR="00B37700" w:rsidRDefault="00245CF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23</w:t>
            </w:r>
            <w:r w:rsidR="00FB19D6">
              <w:rPr>
                <w:rFonts w:ascii="Times New Roman" w:hAnsi="Times New Roman" w:cs="Times New Roman"/>
                <w:color w:val="000000"/>
                <w:sz w:val="24"/>
                <w:szCs w:val="24"/>
                <w:lang w:val="en-US"/>
              </w:rPr>
              <w:t>-</w:t>
            </w:r>
            <w:r>
              <w:rPr>
                <w:rFonts w:ascii="Times New Roman" w:hAnsi="Times New Roman" w:cs="Times New Roman"/>
                <w:color w:val="000000"/>
                <w:sz w:val="24"/>
                <w:szCs w:val="24"/>
                <w:lang w:val="en-US"/>
              </w:rPr>
              <w:t>26</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40</w:t>
            </w:r>
          </w:p>
        </w:tc>
      </w:tr>
      <w:tr w:rsidR="00B37700">
        <w:tc>
          <w:tcPr>
            <w:tcW w:w="3080" w:type="dxa"/>
          </w:tcPr>
          <w:p w:rsidR="00B37700" w:rsidRDefault="00245CF5">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27</w:t>
            </w:r>
            <w:r w:rsidR="00FB19D6">
              <w:rPr>
                <w:rFonts w:ascii="Times New Roman" w:hAnsi="Times New Roman" w:cs="Times New Roman"/>
                <w:color w:val="000000"/>
                <w:sz w:val="24"/>
                <w:szCs w:val="24"/>
                <w:lang w:val="en-US"/>
              </w:rPr>
              <w:t>-</w:t>
            </w:r>
            <w:r>
              <w:rPr>
                <w:rFonts w:ascii="Times New Roman" w:hAnsi="Times New Roman" w:cs="Times New Roman"/>
                <w:color w:val="000000"/>
                <w:sz w:val="24"/>
                <w:szCs w:val="24"/>
                <w:lang w:val="en-US"/>
              </w:rPr>
              <w:t>30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Table 2 showcases that most of the respondents are between the a</w:t>
      </w:r>
      <w:r w:rsidR="00245CF5">
        <w:rPr>
          <w:rFonts w:ascii="Times New Roman" w:hAnsi="Times New Roman" w:cs="Times New Roman"/>
          <w:color w:val="000000"/>
          <w:sz w:val="24"/>
          <w:szCs w:val="24"/>
          <w:lang w:val="en-US"/>
        </w:rPr>
        <w:t>ge 23-26</w:t>
      </w:r>
      <w:r w:rsidR="00716D43">
        <w:rPr>
          <w:rFonts w:ascii="Times New Roman" w:hAnsi="Times New Roman" w:cs="Times New Roman"/>
          <w:color w:val="000000"/>
          <w:sz w:val="24"/>
          <w:szCs w:val="24"/>
          <w:lang w:val="en-US"/>
        </w:rPr>
        <w:t xml:space="preserve"> representing 40%, 18</w:t>
      </w:r>
      <w:r w:rsidR="00245CF5">
        <w:rPr>
          <w:rFonts w:ascii="Times New Roman" w:hAnsi="Times New Roman" w:cs="Times New Roman"/>
          <w:color w:val="000000"/>
          <w:sz w:val="24"/>
          <w:szCs w:val="24"/>
          <w:lang w:val="en-US"/>
        </w:rPr>
        <w:t>-22(35%) and 27-30</w:t>
      </w:r>
      <w:r>
        <w:rPr>
          <w:rFonts w:ascii="Times New Roman" w:hAnsi="Times New Roman" w:cs="Times New Roman"/>
          <w:color w:val="000000"/>
          <w:sz w:val="24"/>
          <w:szCs w:val="24"/>
          <w:lang w:val="en-US"/>
        </w:rPr>
        <w:t xml:space="preserve"> (25%).</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noProof/>
          <w:color w:val="000000"/>
          <w:sz w:val="24"/>
          <w:szCs w:val="24"/>
          <w:lang w:eastAsia="en-GB"/>
        </w:rPr>
        <w:lastRenderedPageBreak/>
        <w:drawing>
          <wp:inline distT="0" distB="0" distL="114300" distR="114300">
            <wp:extent cx="5486400" cy="3200400"/>
            <wp:effectExtent l="0" t="0" r="0" b="0"/>
            <wp:docPr id="1029"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3.Educational Level</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Certificate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Diploma</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Post graduate Diploma</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Degree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TOTAL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 Table 3 showcases that most of the respondents are undertaking a diploma course representing 40%,post graduate diploam30%,certificate 20% and degree 10%.</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noProof/>
          <w:color w:val="000000"/>
          <w:sz w:val="24"/>
          <w:szCs w:val="24"/>
          <w:lang w:eastAsia="en-GB"/>
        </w:rPr>
        <w:lastRenderedPageBreak/>
        <w:drawing>
          <wp:inline distT="0" distB="0" distL="114300" distR="114300">
            <wp:extent cx="5486400" cy="3200400"/>
            <wp:effectExtent l="0" t="0" r="0" b="0"/>
            <wp:docPr id="1031"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4: How do you rate your competence in the use of ICT?</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High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Medium</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Low</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According to Table 4 most of the respondents have a high competence in the use of ICT representing 60%,medium 30% and  those with low competence represent 10%.It can be deduced that most of the respondents have the capacity of incorporating ICT pin their learning </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noProof/>
          <w:color w:val="000000"/>
          <w:sz w:val="24"/>
          <w:szCs w:val="24"/>
          <w:lang w:eastAsia="en-GB"/>
        </w:rPr>
        <w:lastRenderedPageBreak/>
        <w:drawing>
          <wp:anchor distT="0" distB="0" distL="114300" distR="114300" simplePos="0" relativeHeight="2" behindDoc="0" locked="0" layoutInCell="1" allowOverlap="1">
            <wp:simplePos x="0" y="0"/>
            <wp:positionH relativeFrom="column">
              <wp:align>left</wp:align>
            </wp:positionH>
            <wp:positionV relativeFrom="paragraph">
              <wp:align>top</wp:align>
            </wp:positionV>
            <wp:extent cx="5486400" cy="3200400"/>
            <wp:effectExtent l="0" t="0" r="0" b="0"/>
            <wp:wrapSquare wrapText="bothSides"/>
            <wp:docPr id="103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Pr>
          <w:rFonts w:ascii="Times New Roman" w:hAnsi="Times New Roman" w:cs="Times New Roman"/>
          <w:color w:val="000000"/>
          <w:sz w:val="24"/>
          <w:szCs w:val="24"/>
          <w:lang w:val="en-US"/>
        </w:rPr>
        <w:br w:type="textWrapping" w:clear="all"/>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5: How did you feel towards the use of the VLE in your classes</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Satisfactorily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11</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 had technical problems</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 used several apps without a problem</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The work was minimal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 According to Table 5 most of the respondents were satisfied with the use of VLE representing 55%,those that had a technical problem represent 20%,those who used several apps without a problem 5% and those that felt the work was minimal 20%.It can be deduced that the respondents were satisfied in using VLE  to undertake their classes.</w:t>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6: How do you rate your experience with the VLE?</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High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14</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70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Medium</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Low</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lastRenderedPageBreak/>
              <w:t>Ineffective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 The above table showcases that most of the students rated their experience with VLE to be high representing 70%, medium 10%,low 15% and ineffective 5%.</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noProof/>
          <w:color w:val="000000"/>
          <w:sz w:val="24"/>
          <w:szCs w:val="24"/>
          <w:lang w:eastAsia="en-GB"/>
        </w:rPr>
        <w:drawing>
          <wp:inline distT="0" distB="0" distL="114300" distR="114300">
            <wp:extent cx="5486400" cy="3200400"/>
            <wp:effectExtent l="0" t="0" r="0" b="0"/>
            <wp:docPr id="1035"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7: How often do you access the module online?</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Daily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9</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Twice a week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7</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Once a week</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Less than once week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TOTAL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 According toTabel9most of the respondents concurred to be accessing their modules online on daily basis representing 45%, those that access twice a week 35%once a week 15% and Less than once a week 5%.It shows that the online modules are convenient for the students to access than at any time.</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noProof/>
          <w:color w:val="000000"/>
          <w:sz w:val="24"/>
          <w:szCs w:val="24"/>
          <w:lang w:eastAsia="en-GB"/>
        </w:rPr>
        <w:lastRenderedPageBreak/>
        <w:drawing>
          <wp:inline distT="0" distB="0" distL="114300" distR="114300">
            <wp:extent cx="5486400" cy="3200400"/>
            <wp:effectExtent l="0" t="0" r="0" b="0"/>
            <wp:docPr id="103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8: Does the use of the VLE for teaching and learning increase the motivation of the students</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16</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Neutral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Disagree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Disagree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TOTAL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 The above table showcases that most of the respondents strongly agreed representing 80% that the VLE increases their motivation, Agree 10% and strongly Agree 10%.It can  be deduced that students prefer to use VLE in undertaking their learning.</w:t>
      </w:r>
    </w:p>
    <w:p w:rsidR="00B37700" w:rsidRDefault="00FB19D6">
      <w:pPr>
        <w:spacing w:line="360" w:lineRule="auto"/>
        <w:rPr>
          <w:rFonts w:ascii="Times New Roman" w:hAnsi="Times New Roman" w:cs="Times New Roman"/>
          <w:b/>
          <w:color w:val="000000"/>
          <w:sz w:val="24"/>
          <w:szCs w:val="24"/>
          <w:lang w:val="en-US"/>
        </w:rPr>
      </w:pPr>
      <w:r>
        <w:rPr>
          <w:rFonts w:ascii="Times New Roman" w:hAnsi="Times New Roman" w:cs="Times New Roman"/>
          <w:b/>
          <w:color w:val="000000"/>
          <w:sz w:val="24"/>
          <w:szCs w:val="24"/>
          <w:lang w:val="en-US"/>
        </w:rPr>
        <w:t>Table 9: Does the use of the VLE in teaching and learning help develop student independent learning?</w:t>
      </w:r>
    </w:p>
    <w:tbl>
      <w:tblPr>
        <w:tblStyle w:val="TableGrid"/>
        <w:tblW w:w="0" w:type="auto"/>
        <w:tblLook w:val="04A0"/>
      </w:tblPr>
      <w:tblGrid>
        <w:gridCol w:w="3080"/>
        <w:gridCol w:w="3081"/>
        <w:gridCol w:w="3081"/>
      </w:tblGrid>
      <w:tr w:rsidR="00B37700">
        <w:tc>
          <w:tcPr>
            <w:tcW w:w="3080" w:type="dxa"/>
          </w:tcPr>
          <w:p w:rsidR="00B37700" w:rsidRDefault="00B37700">
            <w:pPr>
              <w:spacing w:line="360" w:lineRule="auto"/>
              <w:rPr>
                <w:rFonts w:ascii="Times New Roman" w:hAnsi="Times New Roman" w:cs="Times New Roman"/>
                <w:color w:val="000000"/>
                <w:sz w:val="24"/>
                <w:szCs w:val="24"/>
                <w:lang w:val="en-US"/>
              </w:rPr>
            </w:pP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Frequency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Percentage </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17</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Neutral</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lastRenderedPageBreak/>
              <w:t>Strongly Disagree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0</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Disagree</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w:t>
            </w:r>
          </w:p>
        </w:tc>
      </w:tr>
      <w:tr w:rsidR="00B37700">
        <w:tc>
          <w:tcPr>
            <w:tcW w:w="3080"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TOTAL </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20</w:t>
            </w:r>
          </w:p>
        </w:tc>
        <w:tc>
          <w:tcPr>
            <w:tcW w:w="3081" w:type="dxa"/>
          </w:tcPr>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100</w:t>
            </w:r>
          </w:p>
        </w:tc>
      </w:tr>
    </w:tbl>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 According to Table 9 most of the respondents strongly agreed that VLE leads to development of independent learning signifying 85%, Agree 10% and Disagree 10%. It can be concluded that most of the respondents are satisfied in using VLE since it leads to independent learning.</w:t>
      </w:r>
    </w:p>
    <w:p w:rsidR="00B37700" w:rsidRDefault="00FB19D6">
      <w:pPr>
        <w:pStyle w:val="Heading1"/>
        <w:rPr>
          <w:rFonts w:ascii="Times New Roman" w:hAnsi="Times New Roman"/>
          <w:color w:val="000000"/>
          <w:sz w:val="24"/>
          <w:lang w:val="en-US"/>
        </w:rPr>
      </w:pPr>
      <w:bookmarkStart w:id="5" w:name="_Toc60609502"/>
      <w:r>
        <w:rPr>
          <w:rFonts w:ascii="Times New Roman" w:hAnsi="Times New Roman"/>
          <w:color w:val="000000"/>
          <w:sz w:val="24"/>
          <w:lang w:val="en-US"/>
        </w:rPr>
        <w:t>Conclusion</w:t>
      </w:r>
      <w:bookmarkEnd w:id="5"/>
      <w:r>
        <w:rPr>
          <w:rFonts w:ascii="Times New Roman" w:hAnsi="Times New Roman"/>
          <w:color w:val="000000"/>
          <w:sz w:val="24"/>
          <w:lang w:val="en-US"/>
        </w:rPr>
        <w:t xml:space="preserve"> </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The study explored the impact of virtual learning environment at the University of Wales Trinity Saint David London Campus. The research majorly utilised primary sources through the use of the questionnaires that were administered through email. The secondary sources consisted the use of journals, books and articles based on the subject topic. Based on the data collected through the administration of a questionnaire VLE has increased the students’ motivation due to its convenience. It has also led to independent learning among the learners. The students can also access the modules on daily basis for easier reference while undertaking their assignment. According to the publication Virtual learning environment according to the scholars has had a great impact to the learners. It has made it easier for the learners to gain the desired knowledge at their own comfort and it has also steered flexibility in terms of teaching and learning.</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It is recommended that during Post-Covid the institutions have to consider the incorporation of the different technological aspects to steer the positive aspects of a virtual learning environment. Educators have to embrace the change in the paradigm shift to successful teach in an virtual learning environment.</w:t>
      </w: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FB19D6">
      <w:pPr>
        <w:pStyle w:val="Heading1"/>
        <w:rPr>
          <w:rFonts w:ascii="Times New Roman" w:hAnsi="Times New Roman"/>
          <w:color w:val="000000"/>
          <w:sz w:val="24"/>
          <w:lang w:val="en-US"/>
        </w:rPr>
      </w:pPr>
      <w:bookmarkStart w:id="6" w:name="_Toc60609503"/>
      <w:r>
        <w:rPr>
          <w:rFonts w:ascii="Times New Roman" w:hAnsi="Times New Roman"/>
          <w:color w:val="000000"/>
          <w:sz w:val="24"/>
          <w:lang w:val="en-US"/>
        </w:rPr>
        <w:lastRenderedPageBreak/>
        <w:t>References</w:t>
      </w:r>
      <w:bookmarkEnd w:id="6"/>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Akyol, Z., and Garrison, D. (2011).Understanding cognitive presence in an online and </w:t>
      </w:r>
    </w:p>
    <w:p w:rsidR="00B37700" w:rsidRDefault="00FB19D6">
      <w:pPr>
        <w:spacing w:line="360" w:lineRule="auto"/>
        <w:ind w:left="720"/>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Blended community of inquiry: </w:t>
      </w:r>
      <w:r>
        <w:rPr>
          <w:rFonts w:ascii="Times New Roman" w:hAnsi="Times New Roman" w:cs="Times New Roman"/>
          <w:i/>
          <w:color w:val="000000"/>
          <w:sz w:val="24"/>
          <w:szCs w:val="24"/>
          <w:lang w:val="en-US"/>
        </w:rPr>
        <w:t xml:space="preserve">Assessing outcomes and processes for deep approaches to learning. </w:t>
      </w:r>
      <w:r>
        <w:rPr>
          <w:rFonts w:ascii="Times New Roman" w:hAnsi="Times New Roman" w:cs="Times New Roman"/>
          <w:color w:val="000000"/>
          <w:sz w:val="24"/>
          <w:szCs w:val="24"/>
          <w:lang w:val="en-US"/>
        </w:rPr>
        <w:t>British Journal of Educational Technology, 42(2), 233-250</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Bates, A., and Poole, G. (2013).Effective teaching with technology in higher education: </w:t>
      </w:r>
    </w:p>
    <w:p w:rsidR="00B37700" w:rsidRDefault="00FB19D6">
      <w:pPr>
        <w:spacing w:line="360" w:lineRule="auto"/>
        <w:ind w:firstLine="720"/>
        <w:rPr>
          <w:rFonts w:ascii="Times New Roman" w:hAnsi="Times New Roman" w:cs="Times New Roman"/>
          <w:color w:val="000000"/>
          <w:sz w:val="24"/>
          <w:szCs w:val="24"/>
          <w:lang w:val="en-US"/>
        </w:rPr>
      </w:pPr>
      <w:r>
        <w:rPr>
          <w:rFonts w:ascii="Times New Roman" w:hAnsi="Times New Roman" w:cs="Times New Roman"/>
          <w:i/>
          <w:color w:val="000000"/>
          <w:sz w:val="24"/>
          <w:szCs w:val="24"/>
          <w:lang w:val="en-US"/>
        </w:rPr>
        <w:t>Foundations for success.</w:t>
      </w:r>
      <w:r>
        <w:rPr>
          <w:rFonts w:ascii="Times New Roman" w:hAnsi="Times New Roman" w:cs="Times New Roman"/>
          <w:color w:val="000000"/>
          <w:sz w:val="24"/>
          <w:szCs w:val="24"/>
          <w:lang w:val="en-US"/>
        </w:rPr>
        <w:t xml:space="preserve"> Indian polis, IN: Jossey-Bass.</w:t>
      </w:r>
    </w:p>
    <w:p w:rsidR="00B37700" w:rsidRDefault="00FB19D6">
      <w:pPr>
        <w:spacing w:line="360" w:lineRule="auto"/>
        <w:rPr>
          <w:rFonts w:ascii="Times New Roman" w:hAnsi="Times New Roman" w:cs="Times New Roman"/>
          <w:i/>
          <w:color w:val="000000"/>
          <w:sz w:val="24"/>
          <w:szCs w:val="24"/>
          <w:lang w:val="en-US"/>
        </w:rPr>
      </w:pPr>
      <w:r>
        <w:rPr>
          <w:rFonts w:ascii="Times New Roman" w:hAnsi="Times New Roman" w:cs="Times New Roman"/>
          <w:color w:val="000000"/>
          <w:sz w:val="24"/>
          <w:szCs w:val="24"/>
          <w:lang w:val="en-US"/>
        </w:rPr>
        <w:t xml:space="preserve">Duffy, T.M. (2014), Learner centered theory and practice in distance education: </w:t>
      </w:r>
      <w:r>
        <w:rPr>
          <w:rFonts w:ascii="Times New Roman" w:hAnsi="Times New Roman" w:cs="Times New Roman"/>
          <w:i/>
          <w:color w:val="000000"/>
          <w:sz w:val="24"/>
          <w:szCs w:val="24"/>
          <w:lang w:val="en-US"/>
        </w:rPr>
        <w:t xml:space="preserve">Cases for </w:t>
      </w:r>
    </w:p>
    <w:p w:rsidR="00B37700" w:rsidRDefault="00FB19D6">
      <w:pPr>
        <w:spacing w:line="360" w:lineRule="auto"/>
        <w:ind w:firstLine="720"/>
        <w:rPr>
          <w:rFonts w:ascii="Times New Roman" w:hAnsi="Times New Roman" w:cs="Times New Roman"/>
          <w:color w:val="000000"/>
          <w:sz w:val="24"/>
          <w:szCs w:val="24"/>
          <w:lang w:val="en-US"/>
        </w:rPr>
      </w:pPr>
      <w:r>
        <w:rPr>
          <w:rFonts w:ascii="Times New Roman" w:hAnsi="Times New Roman" w:cs="Times New Roman"/>
          <w:i/>
          <w:color w:val="000000"/>
          <w:sz w:val="24"/>
          <w:szCs w:val="24"/>
          <w:lang w:val="en-US"/>
        </w:rPr>
        <w:t>Higher Education.</w:t>
      </w:r>
      <w:r w:rsidR="006C2284">
        <w:rPr>
          <w:rFonts w:ascii="Times New Roman" w:hAnsi="Times New Roman" w:cs="Times New Roman"/>
          <w:color w:val="000000"/>
          <w:sz w:val="24"/>
          <w:szCs w:val="24"/>
          <w:lang w:val="en-US"/>
        </w:rPr>
        <w:t xml:space="preserve"> Mah</w:t>
      </w:r>
      <w:r>
        <w:rPr>
          <w:rFonts w:ascii="Times New Roman" w:hAnsi="Times New Roman" w:cs="Times New Roman"/>
          <w:color w:val="000000"/>
          <w:sz w:val="24"/>
          <w:szCs w:val="24"/>
          <w:lang w:val="en-US"/>
        </w:rPr>
        <w:t>wah, NJ: Lawrence Erlbaum Associates.</w:t>
      </w:r>
    </w:p>
    <w:p w:rsidR="00B37700" w:rsidRDefault="00FB19D6">
      <w:pPr>
        <w:spacing w:line="360" w:lineRule="auto"/>
        <w:rPr>
          <w:rFonts w:ascii="Times New Roman" w:hAnsi="Times New Roman" w:cs="Times New Roman"/>
          <w:i/>
          <w:color w:val="000000"/>
          <w:sz w:val="24"/>
          <w:szCs w:val="24"/>
          <w:lang w:val="en-US"/>
        </w:rPr>
      </w:pPr>
      <w:r>
        <w:rPr>
          <w:rFonts w:ascii="Times New Roman" w:hAnsi="Times New Roman" w:cs="Times New Roman"/>
          <w:color w:val="000000"/>
          <w:sz w:val="24"/>
          <w:szCs w:val="24"/>
          <w:lang w:val="en-US"/>
        </w:rPr>
        <w:t xml:space="preserve">Garrison, D.(2015). Building online learning communities: </w:t>
      </w:r>
      <w:r>
        <w:rPr>
          <w:rFonts w:ascii="Times New Roman" w:hAnsi="Times New Roman" w:cs="Times New Roman"/>
          <w:i/>
          <w:color w:val="000000"/>
          <w:sz w:val="24"/>
          <w:szCs w:val="24"/>
          <w:lang w:val="en-US"/>
        </w:rPr>
        <w:t xml:space="preserve">Effective strategies for the virtual </w:t>
      </w:r>
    </w:p>
    <w:p w:rsidR="00B37700" w:rsidRDefault="00FB19D6">
      <w:pPr>
        <w:spacing w:line="360" w:lineRule="auto"/>
        <w:ind w:firstLine="720"/>
        <w:rPr>
          <w:rFonts w:ascii="Times New Roman" w:hAnsi="Times New Roman" w:cs="Times New Roman"/>
          <w:color w:val="000000"/>
          <w:sz w:val="24"/>
          <w:szCs w:val="24"/>
          <w:lang w:val="en-US"/>
        </w:rPr>
      </w:pPr>
      <w:r>
        <w:rPr>
          <w:rFonts w:ascii="Times New Roman" w:hAnsi="Times New Roman" w:cs="Times New Roman"/>
          <w:i/>
          <w:color w:val="000000"/>
          <w:sz w:val="24"/>
          <w:szCs w:val="24"/>
          <w:lang w:val="en-US"/>
        </w:rPr>
        <w:t>Classroom.</w:t>
      </w:r>
      <w:r>
        <w:rPr>
          <w:rFonts w:ascii="Times New Roman" w:hAnsi="Times New Roman" w:cs="Times New Roman"/>
          <w:color w:val="000000"/>
          <w:sz w:val="24"/>
          <w:szCs w:val="24"/>
          <w:lang w:val="en-US"/>
        </w:rPr>
        <w:t xml:space="preserve"> San Francisco, CA: Jossey Bass</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Roblyer, M. (2016). </w:t>
      </w:r>
      <w:r>
        <w:rPr>
          <w:rFonts w:ascii="Times New Roman" w:hAnsi="Times New Roman" w:cs="Times New Roman"/>
          <w:i/>
          <w:color w:val="000000"/>
          <w:sz w:val="24"/>
          <w:szCs w:val="24"/>
          <w:lang w:val="en-US"/>
        </w:rPr>
        <w:t>Integrating educational technology into teaching</w:t>
      </w:r>
      <w:r>
        <w:rPr>
          <w:rFonts w:ascii="Times New Roman" w:hAnsi="Times New Roman" w:cs="Times New Roman"/>
          <w:color w:val="000000"/>
          <w:sz w:val="24"/>
          <w:szCs w:val="24"/>
          <w:lang w:val="en-US"/>
        </w:rPr>
        <w:t xml:space="preserve">. Upper Saddle River, </w:t>
      </w:r>
    </w:p>
    <w:p w:rsidR="00B37700" w:rsidRDefault="00FB19D6">
      <w:pPr>
        <w:spacing w:line="360" w:lineRule="auto"/>
        <w:ind w:firstLine="720"/>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NJ: Pearson Education, Merrill</w:t>
      </w: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B37700">
      <w:pPr>
        <w:spacing w:line="360" w:lineRule="auto"/>
        <w:rPr>
          <w:rFonts w:ascii="Times New Roman" w:hAnsi="Times New Roman" w:cs="Times New Roman"/>
          <w:b/>
          <w:color w:val="000000"/>
          <w:sz w:val="24"/>
          <w:szCs w:val="24"/>
          <w:lang w:val="en-US"/>
        </w:rPr>
      </w:pPr>
    </w:p>
    <w:p w:rsidR="00B37700" w:rsidRDefault="00FB19D6">
      <w:pPr>
        <w:pStyle w:val="Heading1"/>
        <w:rPr>
          <w:lang w:val="en-US"/>
        </w:rPr>
      </w:pPr>
      <w:bookmarkStart w:id="7" w:name="_Toc60609504"/>
      <w:r>
        <w:rPr>
          <w:lang w:val="en-US"/>
        </w:rPr>
        <w:t>Questionnaire</w:t>
      </w:r>
      <w:bookmarkEnd w:id="7"/>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1. Gender </w:t>
      </w:r>
    </w:p>
    <w:p w:rsidR="00B37700" w:rsidRDefault="00FB19D6">
      <w:pPr>
        <w:pStyle w:val="ListParagraph"/>
        <w:numPr>
          <w:ilvl w:val="0"/>
          <w:numId w:val="6"/>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Male </w:t>
      </w:r>
    </w:p>
    <w:p w:rsidR="00B37700" w:rsidRDefault="00FB19D6">
      <w:pPr>
        <w:pStyle w:val="ListParagraph"/>
        <w:numPr>
          <w:ilvl w:val="0"/>
          <w:numId w:val="6"/>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Female</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 Age</w:t>
      </w:r>
    </w:p>
    <w:p w:rsidR="00B37700" w:rsidRDefault="004F5D23">
      <w:pPr>
        <w:pStyle w:val="ListParagraph"/>
        <w:numPr>
          <w:ilvl w:val="0"/>
          <w:numId w:val="8"/>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18-22</w:t>
      </w:r>
    </w:p>
    <w:p w:rsidR="00B37700" w:rsidRDefault="004F5D23">
      <w:pPr>
        <w:pStyle w:val="ListParagraph"/>
        <w:numPr>
          <w:ilvl w:val="0"/>
          <w:numId w:val="8"/>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lastRenderedPageBreak/>
        <w:t>23-26</w:t>
      </w:r>
    </w:p>
    <w:p w:rsidR="00B37700" w:rsidRDefault="004F5D23">
      <w:pPr>
        <w:pStyle w:val="ListParagraph"/>
        <w:numPr>
          <w:ilvl w:val="0"/>
          <w:numId w:val="8"/>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27-30</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3. Educational Level</w:t>
      </w:r>
    </w:p>
    <w:p w:rsidR="00B37700" w:rsidRDefault="00FB19D6">
      <w:pPr>
        <w:pStyle w:val="ListParagraph"/>
        <w:numPr>
          <w:ilvl w:val="0"/>
          <w:numId w:val="7"/>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Certificate</w:t>
      </w:r>
    </w:p>
    <w:p w:rsidR="00B37700" w:rsidRDefault="00FB19D6">
      <w:pPr>
        <w:pStyle w:val="ListParagraph"/>
        <w:numPr>
          <w:ilvl w:val="0"/>
          <w:numId w:val="7"/>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Diploma</w:t>
      </w:r>
    </w:p>
    <w:p w:rsidR="00B37700" w:rsidRDefault="00FB19D6">
      <w:pPr>
        <w:pStyle w:val="ListParagraph"/>
        <w:numPr>
          <w:ilvl w:val="0"/>
          <w:numId w:val="7"/>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Post Graduate Diploma</w:t>
      </w:r>
    </w:p>
    <w:p w:rsidR="00B37700" w:rsidRDefault="00FB19D6">
      <w:pPr>
        <w:pStyle w:val="ListParagraph"/>
        <w:numPr>
          <w:ilvl w:val="0"/>
          <w:numId w:val="7"/>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Degree</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4. How do you rate your competence in the use of ICT?</w:t>
      </w:r>
    </w:p>
    <w:p w:rsidR="00B37700" w:rsidRDefault="00FB19D6">
      <w:pPr>
        <w:pStyle w:val="ListParagraph"/>
        <w:numPr>
          <w:ilvl w:val="0"/>
          <w:numId w:val="9"/>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High </w:t>
      </w:r>
    </w:p>
    <w:p w:rsidR="00B37700" w:rsidRDefault="00FB19D6">
      <w:pPr>
        <w:pStyle w:val="ListParagraph"/>
        <w:numPr>
          <w:ilvl w:val="0"/>
          <w:numId w:val="9"/>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Medium </w:t>
      </w:r>
    </w:p>
    <w:p w:rsidR="00B37700" w:rsidRDefault="00FB19D6">
      <w:pPr>
        <w:pStyle w:val="ListParagraph"/>
        <w:numPr>
          <w:ilvl w:val="0"/>
          <w:numId w:val="9"/>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Low</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5. How did you feel towards the use of the VLE in your classes</w:t>
      </w:r>
    </w:p>
    <w:p w:rsidR="00B37700" w:rsidRDefault="00FB19D6">
      <w:pPr>
        <w:pStyle w:val="ListParagraph"/>
        <w:numPr>
          <w:ilvl w:val="0"/>
          <w:numId w:val="4"/>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Satisfactorily</w:t>
      </w:r>
    </w:p>
    <w:p w:rsidR="00B37700" w:rsidRDefault="00FB19D6">
      <w:pPr>
        <w:pStyle w:val="ListParagraph"/>
        <w:numPr>
          <w:ilvl w:val="0"/>
          <w:numId w:val="4"/>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 had technical problems</w:t>
      </w:r>
    </w:p>
    <w:p w:rsidR="00B37700" w:rsidRDefault="00FB19D6">
      <w:pPr>
        <w:pStyle w:val="ListParagraph"/>
        <w:numPr>
          <w:ilvl w:val="0"/>
          <w:numId w:val="4"/>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 used several apps without problems</w:t>
      </w:r>
    </w:p>
    <w:p w:rsidR="00B37700" w:rsidRDefault="00FB19D6">
      <w:pPr>
        <w:pStyle w:val="ListParagraph"/>
        <w:numPr>
          <w:ilvl w:val="0"/>
          <w:numId w:val="4"/>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The work was minimal</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6. How do you rate your experience with the VLE?</w:t>
      </w:r>
    </w:p>
    <w:p w:rsidR="00B37700" w:rsidRDefault="00FB19D6">
      <w:pPr>
        <w:pStyle w:val="ListParagraph"/>
        <w:numPr>
          <w:ilvl w:val="0"/>
          <w:numId w:val="5"/>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High </w:t>
      </w:r>
    </w:p>
    <w:p w:rsidR="00B37700" w:rsidRDefault="00FB19D6">
      <w:pPr>
        <w:pStyle w:val="ListParagraph"/>
        <w:numPr>
          <w:ilvl w:val="0"/>
          <w:numId w:val="5"/>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Medium</w:t>
      </w:r>
    </w:p>
    <w:p w:rsidR="00B37700" w:rsidRDefault="00FB19D6">
      <w:pPr>
        <w:pStyle w:val="ListParagraph"/>
        <w:numPr>
          <w:ilvl w:val="0"/>
          <w:numId w:val="5"/>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Low</w:t>
      </w:r>
    </w:p>
    <w:p w:rsidR="00B37700" w:rsidRDefault="00FB19D6">
      <w:pPr>
        <w:pStyle w:val="ListParagraph"/>
        <w:numPr>
          <w:ilvl w:val="0"/>
          <w:numId w:val="5"/>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Ineffective</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7. How often do you access the module online?</w:t>
      </w:r>
    </w:p>
    <w:p w:rsidR="00B37700" w:rsidRDefault="00FB19D6">
      <w:pPr>
        <w:pStyle w:val="ListParagraph"/>
        <w:numPr>
          <w:ilvl w:val="0"/>
          <w:numId w:val="3"/>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Daily</w:t>
      </w:r>
    </w:p>
    <w:p w:rsidR="00B37700" w:rsidRDefault="00FB19D6">
      <w:pPr>
        <w:pStyle w:val="ListParagraph"/>
        <w:numPr>
          <w:ilvl w:val="0"/>
          <w:numId w:val="3"/>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Twice a week</w:t>
      </w:r>
    </w:p>
    <w:p w:rsidR="00B37700" w:rsidRDefault="00FB19D6">
      <w:pPr>
        <w:pStyle w:val="ListParagraph"/>
        <w:numPr>
          <w:ilvl w:val="0"/>
          <w:numId w:val="3"/>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Once a week </w:t>
      </w:r>
    </w:p>
    <w:p w:rsidR="00B37700" w:rsidRDefault="00FB19D6">
      <w:pPr>
        <w:pStyle w:val="ListParagraph"/>
        <w:numPr>
          <w:ilvl w:val="0"/>
          <w:numId w:val="3"/>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Less than once a week</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8. Does the use of the VLE for teaching and learning increase the motivation of the students</w:t>
      </w:r>
    </w:p>
    <w:p w:rsidR="00B37700" w:rsidRDefault="00FB19D6">
      <w:pPr>
        <w:pStyle w:val="ListParagraph"/>
        <w:numPr>
          <w:ilvl w:val="0"/>
          <w:numId w:val="2"/>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Agree</w:t>
      </w:r>
    </w:p>
    <w:p w:rsidR="00B37700" w:rsidRDefault="00FB19D6">
      <w:pPr>
        <w:pStyle w:val="ListParagraph"/>
        <w:numPr>
          <w:ilvl w:val="0"/>
          <w:numId w:val="2"/>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lastRenderedPageBreak/>
        <w:t>Agree</w:t>
      </w:r>
    </w:p>
    <w:p w:rsidR="00B37700" w:rsidRDefault="00FB19D6">
      <w:pPr>
        <w:pStyle w:val="ListParagraph"/>
        <w:numPr>
          <w:ilvl w:val="0"/>
          <w:numId w:val="2"/>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Neutral</w:t>
      </w:r>
    </w:p>
    <w:p w:rsidR="00B37700" w:rsidRDefault="00FB19D6">
      <w:pPr>
        <w:pStyle w:val="ListParagraph"/>
        <w:numPr>
          <w:ilvl w:val="0"/>
          <w:numId w:val="2"/>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Disagree</w:t>
      </w:r>
    </w:p>
    <w:p w:rsidR="00B37700" w:rsidRDefault="00FB19D6">
      <w:pPr>
        <w:pStyle w:val="ListParagraph"/>
        <w:numPr>
          <w:ilvl w:val="0"/>
          <w:numId w:val="2"/>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Disagree</w:t>
      </w:r>
    </w:p>
    <w:p w:rsidR="00B37700" w:rsidRDefault="00FB19D6">
      <w:p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9. Does the use of the VLE in teaching and learning help develop student independent learning?</w:t>
      </w:r>
    </w:p>
    <w:p w:rsidR="00B37700" w:rsidRDefault="00FB19D6">
      <w:pPr>
        <w:pStyle w:val="ListParagraph"/>
        <w:numPr>
          <w:ilvl w:val="0"/>
          <w:numId w:val="1"/>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Agree</w:t>
      </w:r>
    </w:p>
    <w:p w:rsidR="00B37700" w:rsidRDefault="00FB19D6">
      <w:pPr>
        <w:pStyle w:val="ListParagraph"/>
        <w:numPr>
          <w:ilvl w:val="0"/>
          <w:numId w:val="1"/>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Agree</w:t>
      </w:r>
    </w:p>
    <w:p w:rsidR="00B37700" w:rsidRDefault="00FB19D6">
      <w:pPr>
        <w:pStyle w:val="ListParagraph"/>
        <w:numPr>
          <w:ilvl w:val="0"/>
          <w:numId w:val="1"/>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 xml:space="preserve">Neutral </w:t>
      </w:r>
    </w:p>
    <w:p w:rsidR="00B37700" w:rsidRDefault="00FB19D6">
      <w:pPr>
        <w:pStyle w:val="ListParagraph"/>
        <w:numPr>
          <w:ilvl w:val="0"/>
          <w:numId w:val="1"/>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Disagree</w:t>
      </w:r>
    </w:p>
    <w:p w:rsidR="00B37700" w:rsidRDefault="00FB19D6">
      <w:pPr>
        <w:pStyle w:val="ListParagraph"/>
        <w:numPr>
          <w:ilvl w:val="0"/>
          <w:numId w:val="1"/>
        </w:numPr>
        <w:spacing w:line="360" w:lineRule="auto"/>
        <w:rPr>
          <w:rFonts w:ascii="Times New Roman" w:hAnsi="Times New Roman" w:cs="Times New Roman"/>
          <w:color w:val="000000"/>
          <w:sz w:val="24"/>
          <w:szCs w:val="24"/>
          <w:lang w:val="en-US"/>
        </w:rPr>
      </w:pPr>
      <w:r>
        <w:rPr>
          <w:rFonts w:ascii="Times New Roman" w:hAnsi="Times New Roman" w:cs="Times New Roman"/>
          <w:color w:val="000000"/>
          <w:sz w:val="24"/>
          <w:szCs w:val="24"/>
          <w:lang w:val="en-US"/>
        </w:rPr>
        <w:t>Strongly Disagree</w:t>
      </w:r>
    </w:p>
    <w:sectPr w:rsidR="00B37700" w:rsidSect="00B37700">
      <w:footerReference w:type="default" r:id="rId14"/>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F1B79" w:rsidRDefault="001F1B79" w:rsidP="00B37700">
      <w:pPr>
        <w:spacing w:after="0" w:line="240" w:lineRule="auto"/>
      </w:pPr>
      <w:r>
        <w:separator/>
      </w:r>
    </w:p>
  </w:endnote>
  <w:endnote w:type="continuationSeparator" w:id="0">
    <w:p w:rsidR="001F1B79" w:rsidRDefault="001F1B79" w:rsidP="00B377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0817336"/>
      <w:docPartObj>
        <w:docPartGallery w:val="Page Numbers (Bottom of Page)"/>
        <w:docPartUnique/>
      </w:docPartObj>
    </w:sdtPr>
    <w:sdtContent>
      <w:p w:rsidR="008962E9" w:rsidRDefault="008962E9">
        <w:pPr>
          <w:pStyle w:val="Footer"/>
          <w:jc w:val="center"/>
        </w:pPr>
        <w:r w:rsidRPr="008962E9">
          <w:rPr>
            <w:sz w:val="24"/>
            <w:szCs w:val="24"/>
          </w:rPr>
          <w:fldChar w:fldCharType="begin"/>
        </w:r>
        <w:r w:rsidRPr="008962E9">
          <w:rPr>
            <w:sz w:val="24"/>
            <w:szCs w:val="24"/>
          </w:rPr>
          <w:instrText xml:space="preserve"> PAGE   \* MERGEFORMAT </w:instrText>
        </w:r>
        <w:r w:rsidRPr="008962E9">
          <w:rPr>
            <w:sz w:val="24"/>
            <w:szCs w:val="24"/>
          </w:rPr>
          <w:fldChar w:fldCharType="separate"/>
        </w:r>
        <w:r>
          <w:rPr>
            <w:noProof/>
            <w:sz w:val="24"/>
            <w:szCs w:val="24"/>
          </w:rPr>
          <w:t>15</w:t>
        </w:r>
        <w:r w:rsidRPr="008962E9">
          <w:rPr>
            <w:sz w:val="24"/>
            <w:szCs w:val="24"/>
          </w:rPr>
          <w:fldChar w:fldCharType="end"/>
        </w:r>
      </w:p>
    </w:sdtContent>
  </w:sdt>
  <w:p w:rsidR="008962E9" w:rsidRPr="008962E9" w:rsidRDefault="008962E9" w:rsidP="008962E9">
    <w:pPr>
      <w:pStyle w:val="Footer"/>
      <w:jc w:val="right"/>
      <w:rPr>
        <w:sz w:val="28"/>
        <w:szCs w:val="28"/>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F1B79" w:rsidRDefault="001F1B79" w:rsidP="00B37700">
      <w:pPr>
        <w:spacing w:after="0" w:line="240" w:lineRule="auto"/>
      </w:pPr>
      <w:r>
        <w:separator/>
      </w:r>
    </w:p>
  </w:footnote>
  <w:footnote w:type="continuationSeparator" w:id="0">
    <w:p w:rsidR="001F1B79" w:rsidRDefault="001F1B79" w:rsidP="00B3770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hybridMultilevel"/>
    <w:tmpl w:val="C234F2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2"/>
    <w:multiLevelType w:val="hybridMultilevel"/>
    <w:tmpl w:val="AACAA7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0000003"/>
    <w:multiLevelType w:val="hybridMultilevel"/>
    <w:tmpl w:val="F8B6F4C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0000004"/>
    <w:multiLevelType w:val="hybridMultilevel"/>
    <w:tmpl w:val="7F5214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5"/>
    <w:multiLevelType w:val="hybridMultilevel"/>
    <w:tmpl w:val="05BAFE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6"/>
    <w:multiLevelType w:val="hybridMultilevel"/>
    <w:tmpl w:val="61F0D3E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7"/>
    <w:multiLevelType w:val="hybridMultilevel"/>
    <w:tmpl w:val="6DE0B7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0000008"/>
    <w:multiLevelType w:val="hybridMultilevel"/>
    <w:tmpl w:val="A93E31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3B90983"/>
    <w:multiLevelType w:val="hybridMultilevel"/>
    <w:tmpl w:val="3FD2B5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2"/>
  </w:num>
  <w:num w:numId="4">
    <w:abstractNumId w:val="8"/>
  </w:num>
  <w:num w:numId="5">
    <w:abstractNumId w:val="0"/>
  </w:num>
  <w:num w:numId="6">
    <w:abstractNumId w:val="1"/>
  </w:num>
  <w:num w:numId="7">
    <w:abstractNumId w:val="3"/>
  </w:num>
  <w:num w:numId="8">
    <w:abstractNumId w:val="5"/>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3"/>
  <w:defaultTabStop w:val="720"/>
  <w:characterSpacingControl w:val="doNotCompress"/>
  <w:footnotePr>
    <w:footnote w:id="-1"/>
    <w:footnote w:id="0"/>
  </w:footnotePr>
  <w:endnotePr>
    <w:endnote w:id="-1"/>
    <w:endnote w:id="0"/>
  </w:endnotePr>
  <w:compat/>
  <w:rsids>
    <w:rsidRoot w:val="00B37700"/>
    <w:rsid w:val="001F1B79"/>
    <w:rsid w:val="00245CF5"/>
    <w:rsid w:val="004F5D23"/>
    <w:rsid w:val="006C2284"/>
    <w:rsid w:val="00716D43"/>
    <w:rsid w:val="00862003"/>
    <w:rsid w:val="008962E9"/>
    <w:rsid w:val="008A1B9B"/>
    <w:rsid w:val="00B37700"/>
    <w:rsid w:val="00C93D50"/>
    <w:rsid w:val="00DD20E2"/>
    <w:rsid w:val="00FB19D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SimSun"/>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7700"/>
  </w:style>
  <w:style w:type="paragraph" w:styleId="Heading1">
    <w:name w:val="heading 1"/>
    <w:basedOn w:val="Normal"/>
    <w:next w:val="Normal"/>
    <w:link w:val="Heading1Char"/>
    <w:uiPriority w:val="9"/>
    <w:qFormat/>
    <w:rsid w:val="00B37700"/>
    <w:pPr>
      <w:keepNext/>
      <w:keepLines/>
      <w:spacing w:before="480" w:after="0"/>
      <w:outlineLvl w:val="0"/>
    </w:pPr>
    <w:rPr>
      <w:rFonts w:ascii="Cambria" w:eastAsia="SimSun" w:hAnsi="Cambria"/>
      <w:b/>
      <w:bCs/>
      <w:color w:val="365F9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7700"/>
    <w:pPr>
      <w:ind w:left="720"/>
      <w:contextualSpacing/>
    </w:pPr>
  </w:style>
  <w:style w:type="table" w:styleId="TableGrid">
    <w:name w:val="Table Grid"/>
    <w:basedOn w:val="TableNormal"/>
    <w:uiPriority w:val="59"/>
    <w:rsid w:val="00B3770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rsid w:val="00B377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sid w:val="00B37700"/>
    <w:rPr>
      <w:rFonts w:ascii="Tahoma" w:hAnsi="Tahoma" w:cs="Tahoma"/>
      <w:sz w:val="16"/>
      <w:szCs w:val="16"/>
    </w:rPr>
  </w:style>
  <w:style w:type="paragraph" w:styleId="Header">
    <w:name w:val="header"/>
    <w:basedOn w:val="Normal"/>
    <w:link w:val="HeaderChar"/>
    <w:uiPriority w:val="99"/>
    <w:rsid w:val="00B377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700"/>
  </w:style>
  <w:style w:type="paragraph" w:styleId="Footer">
    <w:name w:val="footer"/>
    <w:basedOn w:val="Normal"/>
    <w:link w:val="FooterChar"/>
    <w:uiPriority w:val="99"/>
    <w:rsid w:val="00B377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700"/>
  </w:style>
  <w:style w:type="character" w:customStyle="1" w:styleId="Heading1Char">
    <w:name w:val="Heading 1 Char"/>
    <w:basedOn w:val="DefaultParagraphFont"/>
    <w:link w:val="Heading1"/>
    <w:uiPriority w:val="9"/>
    <w:rsid w:val="00B37700"/>
    <w:rPr>
      <w:rFonts w:ascii="Cambria" w:eastAsia="SimSun" w:hAnsi="Cambria" w:cs="SimSun"/>
      <w:b/>
      <w:bCs/>
      <w:color w:val="365F91"/>
      <w:sz w:val="28"/>
      <w:szCs w:val="28"/>
    </w:rPr>
  </w:style>
  <w:style w:type="paragraph" w:styleId="TOCHeading">
    <w:name w:val="TOC Heading"/>
    <w:basedOn w:val="Heading1"/>
    <w:next w:val="Normal"/>
    <w:uiPriority w:val="39"/>
    <w:qFormat/>
    <w:rsid w:val="00B37700"/>
    <w:pPr>
      <w:outlineLvl w:val="9"/>
    </w:pPr>
    <w:rPr>
      <w:lang w:val="en-US" w:eastAsia="ja-JP"/>
    </w:rPr>
  </w:style>
  <w:style w:type="paragraph" w:styleId="TOC1">
    <w:name w:val="toc 1"/>
    <w:basedOn w:val="Normal"/>
    <w:next w:val="Normal"/>
    <w:uiPriority w:val="39"/>
    <w:rsid w:val="00B37700"/>
    <w:pPr>
      <w:spacing w:after="100"/>
    </w:pPr>
  </w:style>
  <w:style w:type="character" w:styleId="Hyperlink">
    <w:name w:val="Hyperlink"/>
    <w:basedOn w:val="DefaultParagraphFont"/>
    <w:uiPriority w:val="99"/>
    <w:rsid w:val="00B37700"/>
    <w:rPr>
      <w:color w:val="0000FF"/>
      <w:u w:val="single"/>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Office_Excel_Worksheet6.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style val="37"/>
  <c:chart>
    <c:title/>
    <c:view3D>
      <c:rAngAx val="1"/>
    </c:view3D>
    <c:plotArea>
      <c:layout/>
      <c:bar3DChart>
        <c:barDir val="col"/>
        <c:grouping val="stacked"/>
        <c:ser>
          <c:idx val="0"/>
          <c:order val="0"/>
          <c:tx>
            <c:strRef>
              <c:f>Sheet1!$B$1</c:f>
              <c:strCache>
                <c:ptCount val="1"/>
                <c:pt idx="0">
                  <c:v>Response</c:v>
                </c:pt>
              </c:strCache>
            </c:strRef>
          </c:tx>
          <c:cat>
            <c:strRef>
              <c:f>Sheet1!$A$2:$A$5</c:f>
              <c:strCache>
                <c:ptCount val="2"/>
                <c:pt idx="0">
                  <c:v>Male</c:v>
                </c:pt>
                <c:pt idx="1">
                  <c:v>Female</c:v>
                </c:pt>
              </c:strCache>
            </c:strRef>
          </c:cat>
          <c:val>
            <c:numRef>
              <c:f>Sheet1!$B$2:$B$5</c:f>
              <c:numCache>
                <c:formatCode>General</c:formatCode>
                <c:ptCount val="4"/>
                <c:pt idx="0">
                  <c:v>60</c:v>
                </c:pt>
                <c:pt idx="1">
                  <c:v>40</c:v>
                </c:pt>
              </c:numCache>
            </c:numRef>
          </c:val>
        </c:ser>
        <c:ser>
          <c:idx val="1"/>
          <c:order val="1"/>
          <c:tx>
            <c:strRef>
              <c:f>Sheet1!$C$1</c:f>
              <c:strCache>
                <c:ptCount val="1"/>
                <c:pt idx="0">
                  <c:v>Series 2</c:v>
                </c:pt>
              </c:strCache>
            </c:strRef>
          </c:tx>
          <c:cat>
            <c:strRef>
              <c:f>Sheet1!$A$2:$A$5</c:f>
              <c:strCache>
                <c:ptCount val="2"/>
                <c:pt idx="0">
                  <c:v>Male</c:v>
                </c:pt>
                <c:pt idx="1">
                  <c:v>Female</c:v>
                </c:pt>
              </c:strCache>
            </c:strRef>
          </c:cat>
          <c:val>
            <c:numRef>
              <c:f>Sheet1!$C$2:$C$5</c:f>
            </c:numRef>
          </c:val>
        </c:ser>
        <c:ser>
          <c:idx val="2"/>
          <c:order val="2"/>
          <c:tx>
            <c:strRef>
              <c:f>Sheet1!$D$1</c:f>
              <c:strCache>
                <c:ptCount val="1"/>
                <c:pt idx="0">
                  <c:v>Series 3</c:v>
                </c:pt>
              </c:strCache>
            </c:strRef>
          </c:tx>
          <c:cat>
            <c:strRef>
              <c:f>Sheet1!$A$2:$A$5</c:f>
              <c:strCache>
                <c:ptCount val="2"/>
                <c:pt idx="0">
                  <c:v>Male</c:v>
                </c:pt>
                <c:pt idx="1">
                  <c:v>Female</c:v>
                </c:pt>
              </c:strCache>
            </c:strRef>
          </c:cat>
          <c:val>
            <c:numRef>
              <c:f>Sheet1!$D$2:$D$5</c:f>
            </c:numRef>
          </c:val>
        </c:ser>
        <c:shape val="pyramid"/>
        <c:axId val="88782336"/>
        <c:axId val="89727360"/>
        <c:axId val="0"/>
      </c:bar3DChart>
      <c:catAx>
        <c:axId val="88782336"/>
        <c:scaling>
          <c:orientation val="minMax"/>
        </c:scaling>
        <c:axPos val="b"/>
        <c:tickLblPos val="nextTo"/>
        <c:crossAx val="89727360"/>
        <c:crosses val="autoZero"/>
        <c:auto val="1"/>
        <c:lblAlgn val="ctr"/>
        <c:lblOffset val="100"/>
      </c:catAx>
      <c:valAx>
        <c:axId val="89727360"/>
        <c:scaling>
          <c:orientation val="minMax"/>
        </c:scaling>
        <c:axPos val="l"/>
        <c:majorGridlines/>
        <c:numFmt formatCode="General" sourceLinked="1"/>
        <c:tickLblPos val="nextTo"/>
        <c:crossAx val="88782336"/>
        <c:crosses val="autoZero"/>
        <c:crossBetween val="between"/>
      </c:valAx>
    </c:plotArea>
    <c:legend>
      <c:legendPos val="r"/>
    </c:legend>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28"/>
  <c:chart>
    <c:title/>
    <c:plotArea>
      <c:layout/>
      <c:barChart>
        <c:barDir val="bar"/>
        <c:grouping val="stacked"/>
        <c:ser>
          <c:idx val="0"/>
          <c:order val="0"/>
          <c:tx>
            <c:strRef>
              <c:f>Sheet1!$B$1</c:f>
              <c:strCache>
                <c:ptCount val="1"/>
                <c:pt idx="0">
                  <c:v>Response</c:v>
                </c:pt>
              </c:strCache>
            </c:strRef>
          </c:tx>
          <c:cat>
            <c:strRef>
              <c:f>Sheet1!$A$2:$A$5</c:f>
              <c:strCache>
                <c:ptCount val="3"/>
                <c:pt idx="0">
                  <c:v>18-22</c:v>
                </c:pt>
                <c:pt idx="1">
                  <c:v>23-26</c:v>
                </c:pt>
                <c:pt idx="2">
                  <c:v>27-30</c:v>
                </c:pt>
              </c:strCache>
            </c:strRef>
          </c:cat>
          <c:val>
            <c:numRef>
              <c:f>Sheet1!$B$2:$B$5</c:f>
              <c:numCache>
                <c:formatCode>General</c:formatCode>
                <c:ptCount val="4"/>
                <c:pt idx="0">
                  <c:v>35</c:v>
                </c:pt>
                <c:pt idx="1">
                  <c:v>40</c:v>
                </c:pt>
                <c:pt idx="2">
                  <c:v>25</c:v>
                </c:pt>
              </c:numCache>
            </c:numRef>
          </c:val>
        </c:ser>
        <c:ser>
          <c:idx val="1"/>
          <c:order val="1"/>
          <c:tx>
            <c:strRef>
              <c:f>Sheet1!$C$1</c:f>
              <c:strCache>
                <c:ptCount val="1"/>
                <c:pt idx="0">
                  <c:v>Series 2</c:v>
                </c:pt>
              </c:strCache>
            </c:strRef>
          </c:tx>
          <c:cat>
            <c:strRef>
              <c:f>Sheet1!$A$2:$A$5</c:f>
              <c:strCache>
                <c:ptCount val="3"/>
                <c:pt idx="0">
                  <c:v>18-22</c:v>
                </c:pt>
                <c:pt idx="1">
                  <c:v>23-26</c:v>
                </c:pt>
                <c:pt idx="2">
                  <c:v>27-30</c:v>
                </c:pt>
              </c:strCache>
            </c:strRef>
          </c:cat>
          <c:val>
            <c:numRef>
              <c:f>Sheet1!$C$2:$C$5</c:f>
            </c:numRef>
          </c:val>
        </c:ser>
        <c:ser>
          <c:idx val="2"/>
          <c:order val="2"/>
          <c:tx>
            <c:strRef>
              <c:f>Sheet1!$D$1</c:f>
              <c:strCache>
                <c:ptCount val="1"/>
                <c:pt idx="0">
                  <c:v>Series 3</c:v>
                </c:pt>
              </c:strCache>
            </c:strRef>
          </c:tx>
          <c:cat>
            <c:strRef>
              <c:f>Sheet1!$A$2:$A$5</c:f>
              <c:strCache>
                <c:ptCount val="3"/>
                <c:pt idx="0">
                  <c:v>18-22</c:v>
                </c:pt>
                <c:pt idx="1">
                  <c:v>23-26</c:v>
                </c:pt>
                <c:pt idx="2">
                  <c:v>27-30</c:v>
                </c:pt>
              </c:strCache>
            </c:strRef>
          </c:cat>
          <c:val>
            <c:numRef>
              <c:f>Sheet1!$D$2:$D$5</c:f>
            </c:numRef>
          </c:val>
        </c:ser>
        <c:overlap val="100"/>
        <c:axId val="99670272"/>
        <c:axId val="102531456"/>
      </c:barChart>
      <c:catAx>
        <c:axId val="99670272"/>
        <c:scaling>
          <c:orientation val="minMax"/>
        </c:scaling>
        <c:axPos val="l"/>
        <c:tickLblPos val="nextTo"/>
        <c:crossAx val="102531456"/>
        <c:crosses val="autoZero"/>
        <c:auto val="1"/>
        <c:lblAlgn val="ctr"/>
        <c:lblOffset val="100"/>
      </c:catAx>
      <c:valAx>
        <c:axId val="102531456"/>
        <c:scaling>
          <c:orientation val="minMax"/>
        </c:scaling>
        <c:axPos val="b"/>
        <c:majorGridlines/>
        <c:numFmt formatCode="General" sourceLinked="1"/>
        <c:tickLblPos val="nextTo"/>
        <c:crossAx val="99670272"/>
        <c:crosses val="autoZero"/>
        <c:crossBetween val="between"/>
      </c:valAx>
    </c:plotArea>
    <c:legend>
      <c:legendPos val="r"/>
    </c:legend>
    <c:plotVisOnly val="1"/>
    <c:dispBlanksAs val="gap"/>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GB"/>
  <c:style val="41"/>
  <c:chart>
    <c:title/>
    <c:view3D>
      <c:rAngAx val="1"/>
    </c:view3D>
    <c:plotArea>
      <c:layout/>
      <c:bar3DChart>
        <c:barDir val="col"/>
        <c:grouping val="stacked"/>
        <c:ser>
          <c:idx val="0"/>
          <c:order val="0"/>
          <c:tx>
            <c:strRef>
              <c:f>Sheet1!$B$1</c:f>
              <c:strCache>
                <c:ptCount val="1"/>
                <c:pt idx="0">
                  <c:v>Response</c:v>
                </c:pt>
              </c:strCache>
            </c:strRef>
          </c:tx>
          <c:cat>
            <c:strRef>
              <c:f>Sheet1!$A$2:$A$5</c:f>
              <c:strCache>
                <c:ptCount val="4"/>
                <c:pt idx="0">
                  <c:v>Certificate </c:v>
                </c:pt>
                <c:pt idx="1">
                  <c:v>Diploma</c:v>
                </c:pt>
                <c:pt idx="2">
                  <c:v>Post graduate Diploma</c:v>
                </c:pt>
                <c:pt idx="3">
                  <c:v>Degree</c:v>
                </c:pt>
              </c:strCache>
            </c:strRef>
          </c:cat>
          <c:val>
            <c:numRef>
              <c:f>Sheet1!$B$2:$B$5</c:f>
              <c:numCache>
                <c:formatCode>General</c:formatCode>
                <c:ptCount val="4"/>
                <c:pt idx="0">
                  <c:v>20</c:v>
                </c:pt>
                <c:pt idx="1">
                  <c:v>40</c:v>
                </c:pt>
                <c:pt idx="2">
                  <c:v>30</c:v>
                </c:pt>
                <c:pt idx="3">
                  <c:v>10</c:v>
                </c:pt>
              </c:numCache>
            </c:numRef>
          </c:val>
        </c:ser>
        <c:ser>
          <c:idx val="1"/>
          <c:order val="1"/>
          <c:tx>
            <c:strRef>
              <c:f>Sheet1!$C$1</c:f>
              <c:strCache>
                <c:ptCount val="1"/>
                <c:pt idx="0">
                  <c:v>Series 2</c:v>
                </c:pt>
              </c:strCache>
            </c:strRef>
          </c:tx>
          <c:cat>
            <c:strRef>
              <c:f>Sheet1!$A$2:$A$5</c:f>
              <c:strCache>
                <c:ptCount val="4"/>
                <c:pt idx="0">
                  <c:v>Certificate </c:v>
                </c:pt>
                <c:pt idx="1">
                  <c:v>Diploma</c:v>
                </c:pt>
                <c:pt idx="2">
                  <c:v>Post graduate Diploma</c:v>
                </c:pt>
                <c:pt idx="3">
                  <c:v>Degree</c:v>
                </c:pt>
              </c:strCache>
            </c:strRef>
          </c:cat>
          <c:val>
            <c:numRef>
              <c:f>Sheet1!$C$2:$C$5</c:f>
            </c:numRef>
          </c:val>
        </c:ser>
        <c:ser>
          <c:idx val="2"/>
          <c:order val="2"/>
          <c:tx>
            <c:strRef>
              <c:f>Sheet1!$D$1</c:f>
              <c:strCache>
                <c:ptCount val="1"/>
                <c:pt idx="0">
                  <c:v>Series 3</c:v>
                </c:pt>
              </c:strCache>
            </c:strRef>
          </c:tx>
          <c:cat>
            <c:strRef>
              <c:f>Sheet1!$A$2:$A$5</c:f>
              <c:strCache>
                <c:ptCount val="4"/>
                <c:pt idx="0">
                  <c:v>Certificate </c:v>
                </c:pt>
                <c:pt idx="1">
                  <c:v>Diploma</c:v>
                </c:pt>
                <c:pt idx="2">
                  <c:v>Post graduate Diploma</c:v>
                </c:pt>
                <c:pt idx="3">
                  <c:v>Degree</c:v>
                </c:pt>
              </c:strCache>
            </c:strRef>
          </c:cat>
          <c:val>
            <c:numRef>
              <c:f>Sheet1!$D$2:$D$5</c:f>
            </c:numRef>
          </c:val>
        </c:ser>
        <c:shape val="cylinder"/>
        <c:axId val="106502016"/>
        <c:axId val="106503552"/>
        <c:axId val="0"/>
      </c:bar3DChart>
      <c:catAx>
        <c:axId val="106502016"/>
        <c:scaling>
          <c:orientation val="minMax"/>
        </c:scaling>
        <c:axPos val="b"/>
        <c:tickLblPos val="nextTo"/>
        <c:crossAx val="106503552"/>
        <c:crosses val="autoZero"/>
        <c:auto val="1"/>
        <c:lblAlgn val="ctr"/>
        <c:lblOffset val="100"/>
      </c:catAx>
      <c:valAx>
        <c:axId val="106503552"/>
        <c:scaling>
          <c:orientation val="minMax"/>
        </c:scaling>
        <c:axPos val="l"/>
        <c:majorGridlines/>
        <c:numFmt formatCode="General" sourceLinked="1"/>
        <c:tickLblPos val="nextTo"/>
        <c:crossAx val="106502016"/>
        <c:crosses val="autoZero"/>
        <c:crossBetween val="between"/>
      </c:valAx>
    </c:plotArea>
    <c:legend>
      <c:legendPos val="r"/>
    </c:legend>
    <c:plotVisOnly val="1"/>
    <c:dispBlanksAs val="gap"/>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plotArea>
      <c:layout/>
      <c:pieChart>
        <c:varyColors val="1"/>
        <c:ser>
          <c:idx val="0"/>
          <c:order val="0"/>
          <c:tx>
            <c:strRef>
              <c:f>Sheet1!$B$1</c:f>
              <c:strCache>
                <c:ptCount val="1"/>
                <c:pt idx="0">
                  <c:v>Response</c:v>
                </c:pt>
              </c:strCache>
            </c:strRef>
          </c:tx>
          <c:dLbls>
            <c:showCatName val="1"/>
            <c:showPercent val="1"/>
            <c:showLeaderLines val="1"/>
          </c:dLbls>
          <c:cat>
            <c:strRef>
              <c:f>Sheet1!$A$2:$A$5</c:f>
              <c:strCache>
                <c:ptCount val="3"/>
                <c:pt idx="0">
                  <c:v>High</c:v>
                </c:pt>
                <c:pt idx="1">
                  <c:v>Medium</c:v>
                </c:pt>
                <c:pt idx="2">
                  <c:v>low</c:v>
                </c:pt>
              </c:strCache>
            </c:strRef>
          </c:cat>
          <c:val>
            <c:numRef>
              <c:f>Sheet1!$B$2:$B$5</c:f>
              <c:numCache>
                <c:formatCode>General</c:formatCode>
                <c:ptCount val="4"/>
                <c:pt idx="0">
                  <c:v>60</c:v>
                </c:pt>
                <c:pt idx="1">
                  <c:v>30</c:v>
                </c:pt>
                <c:pt idx="2">
                  <c:v>10</c:v>
                </c:pt>
              </c:numCache>
            </c:numRef>
          </c:val>
        </c:ser>
        <c:dLbls>
          <c:showCatName val="1"/>
          <c:showPercent val="1"/>
        </c:dLbls>
        <c:firstSliceAng val="0"/>
      </c:pieChart>
    </c:plotArea>
    <c:plotVisOnly val="1"/>
    <c:dispBlanksAs val="zero"/>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style val="43"/>
  <c:chart>
    <c:title/>
    <c:view3D>
      <c:rotX val="30"/>
      <c:perspective val="30"/>
    </c:view3D>
    <c:plotArea>
      <c:layout/>
      <c:pie3DChart>
        <c:varyColors val="1"/>
        <c:ser>
          <c:idx val="0"/>
          <c:order val="0"/>
          <c:tx>
            <c:strRef>
              <c:f>Sheet1!$B$1</c:f>
              <c:strCache>
                <c:ptCount val="1"/>
                <c:pt idx="0">
                  <c:v>Response</c:v>
                </c:pt>
              </c:strCache>
            </c:strRef>
          </c:tx>
          <c:dLbls>
            <c:showCatName val="1"/>
            <c:showPercent val="1"/>
            <c:showLeaderLines val="1"/>
          </c:dLbls>
          <c:cat>
            <c:strRef>
              <c:f>Sheet1!$A$2:$A$5</c:f>
              <c:strCache>
                <c:ptCount val="4"/>
                <c:pt idx="0">
                  <c:v>High </c:v>
                </c:pt>
                <c:pt idx="1">
                  <c:v>Medium</c:v>
                </c:pt>
                <c:pt idx="2">
                  <c:v>Low</c:v>
                </c:pt>
                <c:pt idx="3">
                  <c:v>Ineffective</c:v>
                </c:pt>
              </c:strCache>
            </c:strRef>
          </c:cat>
          <c:val>
            <c:numRef>
              <c:f>Sheet1!$B$2:$B$5</c:f>
              <c:numCache>
                <c:formatCode>General</c:formatCode>
                <c:ptCount val="4"/>
                <c:pt idx="0">
                  <c:v>70</c:v>
                </c:pt>
                <c:pt idx="1">
                  <c:v>10</c:v>
                </c:pt>
                <c:pt idx="2">
                  <c:v>15</c:v>
                </c:pt>
                <c:pt idx="3">
                  <c:v>5</c:v>
                </c:pt>
              </c:numCache>
            </c:numRef>
          </c:val>
        </c:ser>
        <c:dLbls>
          <c:showCatName val="1"/>
          <c:showPercent val="1"/>
        </c:dLbls>
      </c:pie3DChart>
    </c:plotArea>
    <c:plotVisOnly val="1"/>
    <c:dispBlanksAs val="zero"/>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style val="36"/>
  <c:chart>
    <c:title/>
    <c:view3D>
      <c:rAngAx val="1"/>
    </c:view3D>
    <c:plotArea>
      <c:layout/>
      <c:bar3DChart>
        <c:barDir val="col"/>
        <c:grouping val="stacked"/>
        <c:ser>
          <c:idx val="0"/>
          <c:order val="0"/>
          <c:tx>
            <c:strRef>
              <c:f>Sheet1!$B$1</c:f>
              <c:strCache>
                <c:ptCount val="1"/>
                <c:pt idx="0">
                  <c:v>Response</c:v>
                </c:pt>
              </c:strCache>
            </c:strRef>
          </c:tx>
          <c:cat>
            <c:strRef>
              <c:f>Sheet1!$A$2:$A$5</c:f>
              <c:strCache>
                <c:ptCount val="4"/>
                <c:pt idx="0">
                  <c:v>Daily </c:v>
                </c:pt>
                <c:pt idx="1">
                  <c:v>Twice a week</c:v>
                </c:pt>
                <c:pt idx="2">
                  <c:v>Once a week </c:v>
                </c:pt>
                <c:pt idx="3">
                  <c:v>Less than once a week </c:v>
                </c:pt>
              </c:strCache>
            </c:strRef>
          </c:cat>
          <c:val>
            <c:numRef>
              <c:f>Sheet1!$B$2:$B$5</c:f>
              <c:numCache>
                <c:formatCode>General</c:formatCode>
                <c:ptCount val="4"/>
                <c:pt idx="0">
                  <c:v>45</c:v>
                </c:pt>
                <c:pt idx="1">
                  <c:v>35</c:v>
                </c:pt>
                <c:pt idx="2">
                  <c:v>15</c:v>
                </c:pt>
                <c:pt idx="3">
                  <c:v>5</c:v>
                </c:pt>
              </c:numCache>
            </c:numRef>
          </c:val>
        </c:ser>
        <c:ser>
          <c:idx val="1"/>
          <c:order val="1"/>
          <c:tx>
            <c:strRef>
              <c:f>Sheet1!$C$1</c:f>
              <c:strCache>
                <c:ptCount val="1"/>
                <c:pt idx="0">
                  <c:v>Series 2</c:v>
                </c:pt>
              </c:strCache>
            </c:strRef>
          </c:tx>
          <c:cat>
            <c:strRef>
              <c:f>Sheet1!$A$2:$A$5</c:f>
              <c:strCache>
                <c:ptCount val="4"/>
                <c:pt idx="0">
                  <c:v>Daily </c:v>
                </c:pt>
                <c:pt idx="1">
                  <c:v>Twice a week</c:v>
                </c:pt>
                <c:pt idx="2">
                  <c:v>Once a week </c:v>
                </c:pt>
                <c:pt idx="3">
                  <c:v>Less than once a week </c:v>
                </c:pt>
              </c:strCache>
            </c:strRef>
          </c:cat>
          <c:val>
            <c:numRef>
              <c:f>Sheet1!$C$2:$C$5</c:f>
            </c:numRef>
          </c:val>
        </c:ser>
        <c:ser>
          <c:idx val="2"/>
          <c:order val="2"/>
          <c:tx>
            <c:strRef>
              <c:f>Sheet1!$D$1</c:f>
              <c:strCache>
                <c:ptCount val="1"/>
                <c:pt idx="0">
                  <c:v>Series 3</c:v>
                </c:pt>
              </c:strCache>
            </c:strRef>
          </c:tx>
          <c:cat>
            <c:strRef>
              <c:f>Sheet1!$A$2:$A$5</c:f>
              <c:strCache>
                <c:ptCount val="4"/>
                <c:pt idx="0">
                  <c:v>Daily </c:v>
                </c:pt>
                <c:pt idx="1">
                  <c:v>Twice a week</c:v>
                </c:pt>
                <c:pt idx="2">
                  <c:v>Once a week </c:v>
                </c:pt>
                <c:pt idx="3">
                  <c:v>Less than once a week </c:v>
                </c:pt>
              </c:strCache>
            </c:strRef>
          </c:cat>
          <c:val>
            <c:numRef>
              <c:f>Sheet1!$D$2:$D$5</c:f>
            </c:numRef>
          </c:val>
        </c:ser>
        <c:shape val="cylinder"/>
        <c:axId val="88794240"/>
        <c:axId val="88795776"/>
        <c:axId val="0"/>
      </c:bar3DChart>
      <c:catAx>
        <c:axId val="88794240"/>
        <c:scaling>
          <c:orientation val="minMax"/>
        </c:scaling>
        <c:axPos val="b"/>
        <c:tickLblPos val="nextTo"/>
        <c:crossAx val="88795776"/>
        <c:crosses val="autoZero"/>
        <c:auto val="1"/>
        <c:lblAlgn val="ctr"/>
        <c:lblOffset val="100"/>
      </c:catAx>
      <c:valAx>
        <c:axId val="88795776"/>
        <c:scaling>
          <c:orientation val="minMax"/>
        </c:scaling>
        <c:axPos val="l"/>
        <c:majorGridlines/>
        <c:numFmt formatCode="General" sourceLinked="1"/>
        <c:tickLblPos val="nextTo"/>
        <c:crossAx val="88794240"/>
        <c:crosses val="autoZero"/>
        <c:crossBetween val="between"/>
      </c:valAx>
    </c:plotArea>
    <c:legend>
      <c:legendPos val="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DD72777A-06A7-4E50-B35A-65D4EBBC5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Pages>
  <Words>2042</Words>
  <Characters>11643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13658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NITHMAN</cp:lastModifiedBy>
  <cp:revision>10</cp:revision>
  <dcterms:created xsi:type="dcterms:W3CDTF">2021-01-04T04:45:00Z</dcterms:created>
  <dcterms:modified xsi:type="dcterms:W3CDTF">2021-01-07T21:39:00Z</dcterms:modified>
</cp:coreProperties>
</file>