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0" w:line="360" w:lineRule="auto"/>
        <w:rPr>
          <w:rFonts w:ascii="Times New Roman" w:cs="Times New Roman" w:eastAsia="Times New Roman" w:hAnsi="Times New Roman"/>
          <w:b w:val="1"/>
          <w:bCs w:val="1"/>
          <w:sz w:val="36"/>
          <w:szCs w:val="36"/>
        </w:rPr>
      </w:pPr>
      <w:r w:rsidDel="00000000" w:rsidR="00000000" w:rsidRPr="00000000">
        <w:rPr>
          <w:rFonts w:ascii="Times New Roman" w:cs="Times New Roman" w:eastAsia="Times New Roman" w:hAnsi="Times New Roman"/>
          <w:b w:val="1"/>
          <w:bCs w:val="1"/>
          <w:sz w:val="36"/>
          <w:szCs w:val="36"/>
        </w:rPr>
        <w:drawing>
          <wp:inline distB="0" distT="0" distL="0" distR="0">
            <wp:extent cx="2570118" cy="1028700"/>
            <wp:effectExtent b="0" l="0" r="0" t="0"/>
            <wp:docPr descr="A close-up of black text&#10;&#10;AI-generated content may be incorrect." id="1996285989" name="image1.jpg"/>
            <a:graphic>
              <a:graphicData uri="http://schemas.openxmlformats.org/drawingml/2006/picture">
                <pic:pic>
                  <pic:nvPicPr>
                    <pic:cNvPr descr="A close-up of black text&#10;&#10;AI-generated content may be incorrect." id="0" name="image1.jpg"/>
                    <pic:cNvPicPr preferRelativeResize="0"/>
                  </pic:nvPicPr>
                  <pic:blipFill>
                    <a:blip r:embed="rId7"/>
                    <a:srcRect b="0" l="0" r="0" t="0"/>
                    <a:stretch>
                      <a:fillRect/>
                    </a:stretch>
                  </pic:blipFill>
                  <pic:spPr>
                    <a:xfrm>
                      <a:off x="0" y="0"/>
                      <a:ext cx="2570118" cy="10287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0" w:line="360" w:lineRule="auto"/>
        <w:rPr>
          <w:rFonts w:ascii="Times New Roman" w:cs="Times New Roman" w:eastAsia="Times New Roman" w:hAnsi="Times New Roman"/>
          <w:b w:val="1"/>
          <w:bCs w:val="1"/>
          <w:sz w:val="36"/>
          <w:szCs w:val="36"/>
        </w:rPr>
      </w:pPr>
      <w:r w:rsidDel="00000000" w:rsidR="00000000" w:rsidRPr="00000000">
        <w:rPr>
          <w:rtl w:val="0"/>
        </w:rPr>
      </w:r>
    </w:p>
    <w:tbl>
      <w:tblPr>
        <w:tblStyle w:val="Table1"/>
        <w:tblpPr w:leftFromText="180" w:rightFromText="180" w:topFromText="0" w:bottomFromText="0" w:vertAnchor="text" w:horzAnchor="text" w:tblpX="0" w:tblpY="446"/>
        <w:tblW w:w="9675.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2998"/>
        <w:gridCol w:w="6677"/>
        <w:tblGridChange w:id="0">
          <w:tblGrid>
            <w:gridCol w:w="2998"/>
            <w:gridCol w:w="6677"/>
          </w:tblGrid>
        </w:tblGridChange>
      </w:tblGrid>
      <w:tr>
        <w:trPr>
          <w:cantSplit w:val="0"/>
          <w:trHeight w:val="838" w:hRule="atLeast"/>
          <w:tblHeader w:val="0"/>
        </w:trPr>
        <w:tc>
          <w:tcPr/>
          <w:p w:rsidR="00000000" w:rsidDel="00000000" w:rsidP="00000000" w:rsidRDefault="00000000" w:rsidRPr="00000000" w14:paraId="00000003">
            <w:pPr>
              <w:spacing w:line="36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Name:</w:t>
            </w:r>
          </w:p>
        </w:tc>
        <w:tc>
          <w:tcPr/>
          <w:p w:rsidR="00000000" w:rsidDel="00000000" w:rsidP="00000000" w:rsidRDefault="00000000" w:rsidRPr="00000000" w14:paraId="00000004">
            <w:pPr>
              <w:spacing w:line="36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Mahmudul Hasan</w:t>
            </w:r>
          </w:p>
        </w:tc>
      </w:tr>
      <w:tr>
        <w:trPr>
          <w:cantSplit w:val="0"/>
          <w:trHeight w:val="821" w:hRule="atLeast"/>
          <w:tblHeader w:val="0"/>
        </w:trPr>
        <w:tc>
          <w:tcPr/>
          <w:p w:rsidR="00000000" w:rsidDel="00000000" w:rsidP="00000000" w:rsidRDefault="00000000" w:rsidRPr="00000000" w14:paraId="00000005">
            <w:pPr>
              <w:spacing w:line="36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Student ID:</w:t>
            </w:r>
          </w:p>
        </w:tc>
        <w:tc>
          <w:tcPr/>
          <w:p w:rsidR="00000000" w:rsidDel="00000000" w:rsidP="00000000" w:rsidRDefault="00000000" w:rsidRPr="00000000" w14:paraId="00000006">
            <w:pPr>
              <w:spacing w:line="360" w:lineRule="auto"/>
              <w:rPr>
                <w:rFonts w:ascii="Times New Roman" w:cs="Times New Roman" w:eastAsia="Times New Roman" w:hAnsi="Times New Roman"/>
                <w:b w:val="1"/>
                <w:bCs w:val="1"/>
                <w:sz w:val="36"/>
                <w:szCs w:val="36"/>
              </w:rPr>
            </w:pPr>
            <w:r w:rsidDel="00000000" w:rsidR="00000000" w:rsidRPr="00000000">
              <w:rPr>
                <w:rFonts w:ascii="Times New Roman" w:cs="Times New Roman" w:eastAsia="Times New Roman" w:hAnsi="Times New Roman"/>
                <w:b w:val="1"/>
                <w:bCs w:val="1"/>
                <w:sz w:val="36"/>
                <w:szCs w:val="36"/>
                <w:rtl w:val="0"/>
              </w:rPr>
              <w:t xml:space="preserve">2523193</w:t>
            </w:r>
          </w:p>
        </w:tc>
      </w:tr>
      <w:tr>
        <w:trPr>
          <w:cantSplit w:val="0"/>
          <w:trHeight w:val="838" w:hRule="atLeast"/>
          <w:tblHeader w:val="0"/>
        </w:trPr>
        <w:tc>
          <w:tcPr/>
          <w:p w:rsidR="00000000" w:rsidDel="00000000" w:rsidP="00000000" w:rsidRDefault="00000000" w:rsidRPr="00000000" w14:paraId="00000007">
            <w:pPr>
              <w:spacing w:line="36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Programme:</w:t>
            </w:r>
          </w:p>
        </w:tc>
        <w:tc>
          <w:tcPr/>
          <w:p w:rsidR="00000000" w:rsidDel="00000000" w:rsidP="00000000" w:rsidRDefault="00000000" w:rsidRPr="00000000" w14:paraId="00000008">
            <w:pPr>
              <w:spacing w:line="360" w:lineRule="auto"/>
              <w:rPr>
                <w:rFonts w:ascii="Times New Roman" w:cs="Times New Roman" w:eastAsia="Times New Roman" w:hAnsi="Times New Roman"/>
                <w:b w:val="1"/>
                <w:bCs w:val="1"/>
                <w:sz w:val="36"/>
                <w:szCs w:val="36"/>
              </w:rPr>
            </w:pPr>
            <w:r w:rsidDel="00000000" w:rsidR="00000000" w:rsidRPr="00000000">
              <w:rPr>
                <w:rFonts w:ascii="Times New Roman" w:cs="Times New Roman" w:eastAsia="Times New Roman" w:hAnsi="Times New Roman"/>
                <w:b w:val="1"/>
                <w:bCs w:val="1"/>
                <w:sz w:val="36"/>
                <w:szCs w:val="36"/>
                <w:rtl w:val="0"/>
              </w:rPr>
              <w:t xml:space="preserve">Master of Business Administration</w:t>
            </w:r>
          </w:p>
        </w:tc>
      </w:tr>
      <w:tr>
        <w:trPr>
          <w:cantSplit w:val="0"/>
          <w:trHeight w:val="821" w:hRule="atLeast"/>
          <w:tblHeader w:val="0"/>
        </w:trPr>
        <w:tc>
          <w:tcPr/>
          <w:p w:rsidR="00000000" w:rsidDel="00000000" w:rsidP="00000000" w:rsidRDefault="00000000" w:rsidRPr="00000000" w14:paraId="00000009">
            <w:pPr>
              <w:spacing w:line="36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Module:</w:t>
            </w:r>
          </w:p>
        </w:tc>
        <w:tc>
          <w:tcPr/>
          <w:p w:rsidR="00000000" w:rsidDel="00000000" w:rsidP="00000000" w:rsidRDefault="00000000" w:rsidRPr="00000000" w14:paraId="0000000A">
            <w:pPr>
              <w:spacing w:line="360" w:lineRule="auto"/>
              <w:rPr>
                <w:rFonts w:ascii="Times New Roman" w:cs="Times New Roman" w:eastAsia="Times New Roman" w:hAnsi="Times New Roman"/>
                <w:b w:val="1"/>
                <w:bCs w:val="1"/>
                <w:sz w:val="36"/>
                <w:szCs w:val="36"/>
              </w:rPr>
            </w:pPr>
            <w:r w:rsidDel="00000000" w:rsidR="00000000" w:rsidRPr="00000000">
              <w:rPr>
                <w:rFonts w:ascii="Times New Roman" w:cs="Times New Roman" w:eastAsia="Times New Roman" w:hAnsi="Times New Roman"/>
                <w:b w:val="1"/>
                <w:bCs w:val="1"/>
                <w:sz w:val="36"/>
                <w:szCs w:val="36"/>
                <w:rtl w:val="0"/>
              </w:rPr>
              <w:t xml:space="preserve">Human Capital Management</w:t>
            </w:r>
          </w:p>
        </w:tc>
      </w:tr>
      <w:tr>
        <w:trPr>
          <w:cantSplit w:val="0"/>
          <w:trHeight w:val="838" w:hRule="atLeast"/>
          <w:tblHeader w:val="0"/>
        </w:trPr>
        <w:tc>
          <w:tcPr/>
          <w:p w:rsidR="00000000" w:rsidDel="00000000" w:rsidP="00000000" w:rsidRDefault="00000000" w:rsidRPr="00000000" w14:paraId="0000000B">
            <w:pPr>
              <w:spacing w:line="36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Module Code:</w:t>
            </w:r>
          </w:p>
        </w:tc>
        <w:tc>
          <w:tcPr/>
          <w:p w:rsidR="00000000" w:rsidDel="00000000" w:rsidP="00000000" w:rsidRDefault="00000000" w:rsidRPr="00000000" w14:paraId="0000000C">
            <w:pPr>
              <w:spacing w:line="360" w:lineRule="auto"/>
              <w:rPr>
                <w:rFonts w:ascii="Times New Roman" w:cs="Times New Roman" w:eastAsia="Times New Roman" w:hAnsi="Times New Roman"/>
                <w:b w:val="1"/>
                <w:bCs w:val="1"/>
                <w:sz w:val="36"/>
                <w:szCs w:val="36"/>
              </w:rPr>
            </w:pPr>
            <w:r w:rsidDel="00000000" w:rsidR="00000000" w:rsidRPr="00000000">
              <w:rPr>
                <w:rFonts w:ascii="Times New Roman" w:cs="Times New Roman" w:eastAsia="Times New Roman" w:hAnsi="Times New Roman"/>
                <w:b w:val="1"/>
                <w:bCs w:val="1"/>
                <w:sz w:val="36"/>
                <w:szCs w:val="36"/>
                <w:rtl w:val="0"/>
              </w:rPr>
              <w:t xml:space="preserve">LCMB7023</w:t>
            </w:r>
          </w:p>
        </w:tc>
      </w:tr>
      <w:tr>
        <w:trPr>
          <w:cantSplit w:val="0"/>
          <w:trHeight w:val="821" w:hRule="atLeast"/>
          <w:tblHeader w:val="0"/>
        </w:trPr>
        <w:tc>
          <w:tcPr/>
          <w:p w:rsidR="00000000" w:rsidDel="00000000" w:rsidP="00000000" w:rsidRDefault="00000000" w:rsidRPr="00000000" w14:paraId="0000000D">
            <w:pPr>
              <w:spacing w:line="36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Lecturer:</w:t>
            </w:r>
          </w:p>
        </w:tc>
        <w:tc>
          <w:tcPr/>
          <w:p w:rsidR="00000000" w:rsidDel="00000000" w:rsidP="00000000" w:rsidRDefault="00000000" w:rsidRPr="00000000" w14:paraId="0000000E">
            <w:pPr>
              <w:spacing w:line="360" w:lineRule="auto"/>
              <w:rPr>
                <w:rFonts w:ascii="Times New Roman" w:cs="Times New Roman" w:eastAsia="Times New Roman" w:hAnsi="Times New Roman"/>
                <w:b w:val="1"/>
                <w:bCs w:val="1"/>
                <w:sz w:val="36"/>
                <w:szCs w:val="36"/>
              </w:rPr>
            </w:pPr>
            <w:r w:rsidDel="00000000" w:rsidR="00000000" w:rsidRPr="00000000">
              <w:rPr>
                <w:rFonts w:ascii="Times New Roman" w:cs="Times New Roman" w:eastAsia="Times New Roman" w:hAnsi="Times New Roman"/>
                <w:b w:val="1"/>
                <w:bCs w:val="1"/>
                <w:sz w:val="36"/>
                <w:szCs w:val="36"/>
                <w:rtl w:val="0"/>
              </w:rPr>
              <w:t xml:space="preserve">Dr Eno Maycock</w:t>
            </w:r>
          </w:p>
        </w:tc>
      </w:tr>
      <w:tr>
        <w:trPr>
          <w:cantSplit w:val="0"/>
          <w:trHeight w:val="1622" w:hRule="atLeast"/>
          <w:tblHeader w:val="0"/>
        </w:trPr>
        <w:tc>
          <w:tcPr/>
          <w:p w:rsidR="00000000" w:rsidDel="00000000" w:rsidP="00000000" w:rsidRDefault="00000000" w:rsidRPr="00000000" w14:paraId="0000000F">
            <w:pPr>
              <w:spacing w:line="36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Assignment Title:</w:t>
            </w:r>
          </w:p>
        </w:tc>
        <w:tc>
          <w:tcPr/>
          <w:p w:rsidR="00000000" w:rsidDel="00000000" w:rsidP="00000000" w:rsidRDefault="00000000" w:rsidRPr="00000000" w14:paraId="00000010">
            <w:pPr>
              <w:spacing w:line="360" w:lineRule="auto"/>
              <w:rPr>
                <w:rFonts w:ascii="Times New Roman" w:cs="Times New Roman" w:eastAsia="Times New Roman" w:hAnsi="Times New Roman"/>
                <w:b w:val="1"/>
                <w:bCs w:val="1"/>
                <w:sz w:val="36"/>
                <w:szCs w:val="36"/>
              </w:rPr>
            </w:pPr>
            <w:r w:rsidDel="00000000" w:rsidR="00000000" w:rsidRPr="00000000">
              <w:rPr>
                <w:rFonts w:ascii="Times New Roman" w:cs="Times New Roman" w:eastAsia="Times New Roman" w:hAnsi="Times New Roman"/>
                <w:b w:val="1"/>
                <w:bCs w:val="1"/>
                <w:sz w:val="36"/>
                <w:szCs w:val="36"/>
                <w:rtl w:val="0"/>
              </w:rPr>
              <w:t xml:space="preserve">Assessment component 1:</w:t>
            </w:r>
          </w:p>
          <w:p w:rsidR="00000000" w:rsidDel="00000000" w:rsidP="00000000" w:rsidRDefault="00000000" w:rsidRPr="00000000" w14:paraId="00000011">
            <w:pPr>
              <w:spacing w:line="360" w:lineRule="auto"/>
              <w:rPr>
                <w:rFonts w:ascii="Times New Roman" w:cs="Times New Roman" w:eastAsia="Times New Roman" w:hAnsi="Times New Roman"/>
                <w:b w:val="1"/>
                <w:bCs w:val="1"/>
                <w:sz w:val="36"/>
                <w:szCs w:val="36"/>
              </w:rPr>
            </w:pPr>
            <w:r w:rsidDel="00000000" w:rsidR="00000000" w:rsidRPr="00000000">
              <w:rPr>
                <w:rFonts w:ascii="Times New Roman" w:cs="Times New Roman" w:eastAsia="Times New Roman" w:hAnsi="Times New Roman"/>
                <w:b w:val="1"/>
                <w:bCs w:val="1"/>
                <w:sz w:val="36"/>
                <w:szCs w:val="36"/>
                <w:rtl w:val="0"/>
              </w:rPr>
              <w:t xml:space="preserve">Individual report – HR strategy</w:t>
            </w:r>
          </w:p>
          <w:p w:rsidR="00000000" w:rsidDel="00000000" w:rsidP="00000000" w:rsidRDefault="00000000" w:rsidRPr="00000000" w14:paraId="00000012">
            <w:pPr>
              <w:spacing w:line="360" w:lineRule="auto"/>
              <w:rPr>
                <w:rFonts w:ascii="Times New Roman" w:cs="Times New Roman" w:eastAsia="Times New Roman" w:hAnsi="Times New Roman"/>
                <w:b w:val="1"/>
                <w:bCs w:val="1"/>
                <w:sz w:val="36"/>
                <w:szCs w:val="36"/>
              </w:rPr>
            </w:pPr>
            <w:r w:rsidDel="00000000" w:rsidR="00000000" w:rsidRPr="00000000">
              <w:rPr>
                <w:rtl w:val="0"/>
              </w:rPr>
            </w:r>
          </w:p>
        </w:tc>
      </w:tr>
      <w:tr>
        <w:trPr>
          <w:cantSplit w:val="0"/>
          <w:trHeight w:val="821" w:hRule="atLeast"/>
          <w:tblHeader w:val="0"/>
        </w:trPr>
        <w:tc>
          <w:tcPr/>
          <w:p w:rsidR="00000000" w:rsidDel="00000000" w:rsidP="00000000" w:rsidRDefault="00000000" w:rsidRPr="00000000" w14:paraId="00000013">
            <w:pPr>
              <w:spacing w:line="36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Assignment Topic:</w:t>
            </w:r>
          </w:p>
        </w:tc>
        <w:tc>
          <w:tcPr/>
          <w:p w:rsidR="00000000" w:rsidDel="00000000" w:rsidP="00000000" w:rsidRDefault="00000000" w:rsidRPr="00000000" w14:paraId="00000014">
            <w:pPr>
              <w:spacing w:line="360" w:lineRule="auto"/>
              <w:ind w:left="425" w:firstLine="0"/>
              <w:rPr>
                <w:b w:val="1"/>
                <w:bCs w:val="1"/>
                <w:sz w:val="22"/>
                <w:szCs w:val="22"/>
              </w:rPr>
            </w:pPr>
            <w:r w:rsidDel="00000000" w:rsidR="00000000" w:rsidRPr="00000000">
              <w:rPr>
                <w:rtl w:val="0"/>
              </w:rPr>
            </w:r>
          </w:p>
          <w:p w:rsidR="00000000" w:rsidDel="00000000" w:rsidP="00000000" w:rsidRDefault="00000000" w:rsidRPr="00000000" w14:paraId="00000015">
            <w:pPr>
              <w:spacing w:line="360" w:lineRule="auto"/>
              <w:jc w:val="both"/>
              <w:rPr>
                <w:b w:val="1"/>
                <w:bCs w:val="1"/>
                <w:sz w:val="36"/>
                <w:szCs w:val="36"/>
              </w:rPr>
            </w:pPr>
            <w:r w:rsidDel="00000000" w:rsidR="00000000" w:rsidRPr="00000000">
              <w:rPr>
                <w:b w:val="1"/>
                <w:bCs w:val="1"/>
                <w:sz w:val="36"/>
                <w:szCs w:val="36"/>
                <w:rtl w:val="0"/>
              </w:rPr>
              <w:t xml:space="preserve">Integrated Human Capital Blueprint</w:t>
            </w:r>
          </w:p>
          <w:p w:rsidR="00000000" w:rsidDel="00000000" w:rsidP="00000000" w:rsidRDefault="00000000" w:rsidRPr="00000000" w14:paraId="00000016">
            <w:pPr>
              <w:spacing w:line="360" w:lineRule="auto"/>
              <w:rPr>
                <w:rFonts w:ascii="Times New Roman" w:cs="Times New Roman" w:eastAsia="Times New Roman" w:hAnsi="Times New Roman"/>
                <w:b w:val="1"/>
                <w:bCs w:val="1"/>
                <w:sz w:val="36"/>
                <w:szCs w:val="36"/>
              </w:rPr>
            </w:pPr>
            <w:r w:rsidDel="00000000" w:rsidR="00000000" w:rsidRPr="00000000">
              <w:rPr>
                <w:rtl w:val="0"/>
              </w:rPr>
            </w:r>
          </w:p>
        </w:tc>
      </w:tr>
      <w:tr>
        <w:trPr>
          <w:cantSplit w:val="0"/>
          <w:trHeight w:val="821" w:hRule="atLeast"/>
          <w:tblHeader w:val="0"/>
        </w:trPr>
        <w:tc>
          <w:tcPr/>
          <w:p w:rsidR="00000000" w:rsidDel="00000000" w:rsidP="00000000" w:rsidRDefault="00000000" w:rsidRPr="00000000" w14:paraId="00000017">
            <w:pPr>
              <w:spacing w:line="36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Submission date:</w:t>
            </w:r>
          </w:p>
        </w:tc>
        <w:tc>
          <w:tcPr/>
          <w:p w:rsidR="00000000" w:rsidDel="00000000" w:rsidP="00000000" w:rsidRDefault="00000000" w:rsidRPr="00000000" w14:paraId="00000018">
            <w:pPr>
              <w:spacing w:line="360" w:lineRule="auto"/>
              <w:rPr>
                <w:rFonts w:ascii="Times New Roman" w:cs="Times New Roman" w:eastAsia="Times New Roman" w:hAnsi="Times New Roman"/>
                <w:b w:val="1"/>
                <w:bCs w:val="1"/>
                <w:sz w:val="36"/>
                <w:szCs w:val="36"/>
              </w:rPr>
            </w:pPr>
            <w:r w:rsidDel="00000000" w:rsidR="00000000" w:rsidRPr="00000000">
              <w:rPr>
                <w:rFonts w:ascii="Times New Roman" w:cs="Times New Roman" w:eastAsia="Times New Roman" w:hAnsi="Times New Roman"/>
                <w:b w:val="1"/>
                <w:bCs w:val="1"/>
                <w:sz w:val="36"/>
                <w:szCs w:val="36"/>
                <w:rtl w:val="0"/>
              </w:rPr>
              <w:t xml:space="preserve">Friday 20/02/2026 </w:t>
            </w:r>
          </w:p>
        </w:tc>
      </w:tr>
    </w:tbl>
    <w:p w:rsidR="00000000" w:rsidDel="00000000" w:rsidP="00000000" w:rsidRDefault="00000000" w:rsidRPr="00000000" w14:paraId="00000019">
      <w:pPr>
        <w:spacing w:after="0" w:line="360" w:lineRule="auto"/>
        <w:rPr>
          <w:rFonts w:ascii="Times New Roman" w:cs="Times New Roman" w:eastAsia="Times New Roman" w:hAnsi="Times New Roman"/>
          <w:b w:val="1"/>
          <w:bCs w:val="1"/>
          <w:sz w:val="36"/>
          <w:szCs w:val="36"/>
        </w:rPr>
      </w:pPr>
      <w:r w:rsidDel="00000000" w:rsidR="00000000" w:rsidRPr="00000000">
        <w:rPr>
          <w:rtl w:val="0"/>
        </w:rPr>
      </w:r>
    </w:p>
    <w:p w:rsidR="00000000" w:rsidDel="00000000" w:rsidP="00000000" w:rsidRDefault="00000000" w:rsidRPr="00000000" w14:paraId="0000001A">
      <w:pPr>
        <w:spacing w:after="0" w:line="360" w:lineRule="auto"/>
        <w:rPr>
          <w:rFonts w:ascii="Times New Roman" w:cs="Times New Roman" w:eastAsia="Times New Roman" w:hAnsi="Times New Roman"/>
          <w:b w:val="1"/>
          <w:bCs w:val="1"/>
          <w:sz w:val="36"/>
          <w:szCs w:val="36"/>
        </w:rPr>
      </w:pPr>
      <w:r w:rsidDel="00000000" w:rsidR="00000000" w:rsidRPr="00000000">
        <w:rPr>
          <w:rtl w:val="0"/>
        </w:rPr>
      </w:r>
    </w:p>
    <w:p w:rsidR="00000000" w:rsidDel="00000000" w:rsidP="00000000" w:rsidRDefault="00000000" w:rsidRPr="00000000" w14:paraId="0000001B">
      <w:pPr>
        <w:spacing w:after="0" w:line="360" w:lineRule="auto"/>
        <w:rPr>
          <w:rFonts w:ascii="Times New Roman" w:cs="Times New Roman" w:eastAsia="Times New Roman" w:hAnsi="Times New Roman"/>
          <w:b w:val="1"/>
          <w:bCs w:val="1"/>
          <w:sz w:val="36"/>
          <w:szCs w:val="36"/>
        </w:rPr>
      </w:pPr>
      <w:r w:rsidDel="00000000" w:rsidR="00000000" w:rsidRPr="00000000">
        <w:rPr>
          <w:rtl w:val="0"/>
        </w:rPr>
      </w:r>
    </w:p>
    <w:p w:rsidR="00000000" w:rsidDel="00000000" w:rsidP="00000000" w:rsidRDefault="00000000" w:rsidRPr="00000000" w14:paraId="0000001C">
      <w:pPr>
        <w:spacing w:after="0" w:line="360" w:lineRule="auto"/>
        <w:rPr>
          <w:rFonts w:ascii="Times New Roman" w:cs="Times New Roman" w:eastAsia="Times New Roman" w:hAnsi="Times New Roman"/>
          <w:b w:val="1"/>
          <w:bCs w:val="1"/>
          <w:sz w:val="36"/>
          <w:szCs w:val="36"/>
        </w:rPr>
      </w:pPr>
      <w:r w:rsidDel="00000000" w:rsidR="00000000" w:rsidRPr="00000000">
        <w:rPr>
          <w:rtl w:val="0"/>
        </w:rPr>
      </w:r>
    </w:p>
    <w:p w:rsidR="00000000" w:rsidDel="00000000" w:rsidP="00000000" w:rsidRDefault="00000000" w:rsidRPr="00000000" w14:paraId="0000001D">
      <w:pPr>
        <w:spacing w:after="0" w:line="360" w:lineRule="auto"/>
        <w:jc w:val="center"/>
        <w:rPr>
          <w:rFonts w:ascii="Times New Roman" w:cs="Times New Roman" w:eastAsia="Times New Roman" w:hAnsi="Times New Roman"/>
          <w:b w:val="1"/>
          <w:bCs w:val="1"/>
          <w:sz w:val="36"/>
          <w:szCs w:val="36"/>
        </w:rPr>
      </w:pPr>
      <w:r w:rsidDel="00000000" w:rsidR="00000000" w:rsidRPr="00000000">
        <w:rPr>
          <w:rFonts w:ascii="Times New Roman" w:cs="Times New Roman" w:eastAsia="Times New Roman" w:hAnsi="Times New Roman"/>
          <w:b w:val="1"/>
          <w:bCs w:val="1"/>
          <w:sz w:val="36"/>
          <w:szCs w:val="36"/>
          <w:rtl w:val="0"/>
        </w:rPr>
        <w:t xml:space="preserve">Table Of Contents</w:t>
      </w:r>
    </w:p>
    <w:p w:rsidR="00000000" w:rsidDel="00000000" w:rsidP="00000000" w:rsidRDefault="00000000" w:rsidRPr="00000000" w14:paraId="0000001E">
      <w:pPr>
        <w:spacing w:after="0" w:line="360" w:lineRule="auto"/>
        <w:rPr>
          <w:rFonts w:ascii="Times New Roman" w:cs="Times New Roman" w:eastAsia="Times New Roman" w:hAnsi="Times New Roman"/>
          <w:b w:val="1"/>
          <w:bCs w:val="1"/>
        </w:rPr>
      </w:pPr>
      <w:r w:rsidDel="00000000" w:rsidR="00000000" w:rsidRPr="00000000">
        <w:rPr>
          <w:rtl w:val="0"/>
        </w:rPr>
      </w:r>
    </w:p>
    <w:p w:rsidR="00000000" w:rsidDel="00000000" w:rsidP="00000000" w:rsidRDefault="00000000" w:rsidRPr="00000000" w14:paraId="0000001F">
      <w:pPr>
        <w:spacing w:after="0" w:line="360" w:lineRule="auto"/>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Part 1: Re-Engineering Job Design and Performance</w:t>
      </w:r>
    </w:p>
    <w:p w:rsidR="00000000" w:rsidDel="00000000" w:rsidP="00000000" w:rsidRDefault="00000000" w:rsidRPr="00000000" w14:paraId="00000020">
      <w:pPr>
        <w:spacing w:after="0" w:line="360" w:lineRule="auto"/>
        <w:rPr>
          <w:rFonts w:ascii="Times New Roman" w:cs="Times New Roman" w:eastAsia="Times New Roman" w:hAnsi="Times New Roman"/>
          <w:b w:val="1"/>
          <w:bCs w:val="1"/>
        </w:rPr>
      </w:pPr>
      <w:r w:rsidDel="00000000" w:rsidR="00000000" w:rsidRPr="00000000">
        <w:rPr>
          <w:rtl w:val="0"/>
        </w:rPr>
      </w:r>
    </w:p>
    <w:p w:rsidR="00000000" w:rsidDel="00000000" w:rsidP="00000000" w:rsidRDefault="00000000" w:rsidRPr="00000000" w14:paraId="00000021">
      <w:pPr>
        <w:spacing w:after="0" w:line="360" w:lineRule="auto"/>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1. Starting</w:t>
      </w:r>
    </w:p>
    <w:p w:rsidR="00000000" w:rsidDel="00000000" w:rsidP="00000000" w:rsidRDefault="00000000" w:rsidRPr="00000000" w14:paraId="00000022">
      <w:pPr>
        <w:spacing w:after="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rtl w:val="0"/>
        </w:rPr>
        <w:t xml:space="preserve">2. What tech companies are doing right now to check on performance and make jobs</w:t>
      </w: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23">
      <w:pPr>
        <w:spacing w:after="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2.1 How to Rate Performance in Today's Tech Companies</w:t>
      </w:r>
    </w:p>
    <w:p w:rsidR="00000000" w:rsidDel="00000000" w:rsidP="00000000" w:rsidRDefault="00000000" w:rsidRPr="00000000" w14:paraId="00000024">
      <w:pPr>
        <w:spacing w:after="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2.2 Creating Jobs for Tech Companies That Are Growing</w:t>
      </w:r>
    </w:p>
    <w:p w:rsidR="00000000" w:rsidDel="00000000" w:rsidP="00000000" w:rsidRDefault="00000000" w:rsidRPr="00000000" w14:paraId="00000025">
      <w:pPr>
        <w:spacing w:after="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rtl w:val="0"/>
        </w:rPr>
        <w:t xml:space="preserve">3. Suggested a performance management system that focuses on growth</w:t>
      </w: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26">
      <w:pPr>
        <w:spacing w:after="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3.1 Strategic OKR Architecture</w:t>
      </w:r>
    </w:p>
    <w:p w:rsidR="00000000" w:rsidDel="00000000" w:rsidP="00000000" w:rsidRDefault="00000000" w:rsidRPr="00000000" w14:paraId="00000027">
      <w:pPr>
        <w:spacing w:after="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3.2 Ongoing Coaching Talks</w:t>
      </w:r>
    </w:p>
    <w:p w:rsidR="00000000" w:rsidDel="00000000" w:rsidP="00000000" w:rsidRDefault="00000000" w:rsidRPr="00000000" w14:paraId="00000028">
      <w:pPr>
        <w:spacing w:after="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3.3 360-Degree Feedback for Senior Leaders to Help Them Grow</w:t>
      </w:r>
    </w:p>
    <w:p w:rsidR="00000000" w:rsidDel="00000000" w:rsidP="00000000" w:rsidRDefault="00000000" w:rsidRPr="00000000" w14:paraId="00000029">
      <w:pPr>
        <w:spacing w:after="0" w:line="360" w:lineRule="auto"/>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rtl w:val="0"/>
        </w:rPr>
        <w:t xml:space="preserve">   3.4 Linking Learning to Performance </w:t>
        <w:br w:type="textWrapping"/>
      </w:r>
      <w:r w:rsidDel="00000000" w:rsidR="00000000" w:rsidRPr="00000000">
        <w:rPr>
          <w:rFonts w:ascii="Times New Roman" w:cs="Times New Roman" w:eastAsia="Times New Roman" w:hAnsi="Times New Roman"/>
          <w:b w:val="1"/>
          <w:bCs w:val="1"/>
          <w:rtl w:val="0"/>
        </w:rPr>
        <w:t xml:space="preserve">4. Strategic Job Analysis and Redesign of Executive Roles</w:t>
      </w:r>
    </w:p>
    <w:p w:rsidR="00000000" w:rsidDel="00000000" w:rsidP="00000000" w:rsidRDefault="00000000" w:rsidRPr="00000000" w14:paraId="0000002A">
      <w:pPr>
        <w:spacing w:after="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4.1 Chief Executive Officer (CEO)</w:t>
      </w:r>
    </w:p>
    <w:p w:rsidR="00000000" w:rsidDel="00000000" w:rsidP="00000000" w:rsidRDefault="00000000" w:rsidRPr="00000000" w14:paraId="0000002B">
      <w:pPr>
        <w:spacing w:after="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4.2 Chief Financial Officer (CFO) </w:t>
        <w:br w:type="textWrapping"/>
        <w:t xml:space="preserve">   4.3 Chief Technology Officer (CTO)</w:t>
      </w:r>
    </w:p>
    <w:p w:rsidR="00000000" w:rsidDel="00000000" w:rsidP="00000000" w:rsidRDefault="00000000" w:rsidRPr="00000000" w14:paraId="0000002C">
      <w:pPr>
        <w:spacing w:after="0" w:line="360" w:lineRule="auto"/>
        <w:rPr/>
      </w:pPr>
      <w:r w:rsidDel="00000000" w:rsidR="00000000" w:rsidRPr="00000000">
        <w:rPr>
          <w:rFonts w:ascii="Times New Roman" w:cs="Times New Roman" w:eastAsia="Times New Roman" w:hAnsi="Times New Roman"/>
          <w:rtl w:val="0"/>
        </w:rPr>
        <w:t xml:space="preserve">   4.4 Chief Innovation Officer (CIO) </w:t>
      </w:r>
      <w:r w:rsidDel="00000000" w:rsidR="00000000" w:rsidRPr="00000000">
        <w:rPr>
          <w:rtl w:val="0"/>
        </w:rPr>
      </w:r>
    </w:p>
    <w:p w:rsidR="00000000" w:rsidDel="00000000" w:rsidP="00000000" w:rsidRDefault="00000000" w:rsidRPr="00000000" w14:paraId="0000002D">
      <w:pPr>
        <w:spacing w:after="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4.5 HR Director</w:t>
      </w:r>
    </w:p>
    <w:p w:rsidR="00000000" w:rsidDel="00000000" w:rsidP="00000000" w:rsidRDefault="00000000" w:rsidRPr="00000000" w14:paraId="0000002E">
      <w:pPr>
        <w:spacing w:after="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4.6 Head of R&amp;D</w:t>
      </w:r>
    </w:p>
    <w:p w:rsidR="00000000" w:rsidDel="00000000" w:rsidP="00000000" w:rsidRDefault="00000000" w:rsidRPr="00000000" w14:paraId="0000002F">
      <w:pPr>
        <w:spacing w:after="0" w:line="360" w:lineRule="auto"/>
        <w:rPr/>
      </w:pPr>
      <w:r w:rsidDel="00000000" w:rsidR="00000000" w:rsidRPr="00000000">
        <w:rPr>
          <w:rFonts w:ascii="Times New Roman" w:cs="Times New Roman" w:eastAsia="Times New Roman" w:hAnsi="Times New Roman"/>
          <w:b w:val="1"/>
          <w:bCs w:val="1"/>
          <w:rtl w:val="0"/>
        </w:rPr>
        <w:t xml:space="preserve">5. Connecting Job Design to Performance</w:t>
      </w:r>
      <w:r w:rsidDel="00000000" w:rsidR="00000000" w:rsidRPr="00000000">
        <w:rPr>
          <w:rFonts w:ascii="Times New Roman" w:cs="Times New Roman" w:eastAsia="Times New Roman" w:hAnsi="Times New Roman"/>
          <w:rtl w:val="0"/>
        </w:rPr>
        <w:t xml:space="preserve"> </w:t>
      </w:r>
      <w:r w:rsidDel="00000000" w:rsidR="00000000" w:rsidRPr="00000000">
        <w:rPr>
          <w:rtl w:val="0"/>
        </w:rPr>
      </w:r>
    </w:p>
    <w:p w:rsidR="00000000" w:rsidDel="00000000" w:rsidP="00000000" w:rsidRDefault="00000000" w:rsidRPr="00000000" w14:paraId="00000030">
      <w:pPr>
        <w:spacing w:after="0" w:line="360" w:lineRule="auto"/>
        <w:rPr/>
      </w:pPr>
      <w:r w:rsidDel="00000000" w:rsidR="00000000" w:rsidRPr="00000000">
        <w:rPr>
          <w:rtl w:val="0"/>
        </w:rPr>
      </w:r>
    </w:p>
    <w:p w:rsidR="00000000" w:rsidDel="00000000" w:rsidP="00000000" w:rsidRDefault="00000000" w:rsidRPr="00000000" w14:paraId="00000031">
      <w:pPr>
        <w:spacing w:after="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rtl w:val="0"/>
        </w:rPr>
        <w:t xml:space="preserve">Part 2: Thoughts on Learning and Career Growth</w:t>
        <w:br w:type="textWrapping"/>
        <w:t xml:space="preserve">Kolb's Experiential Learning Cycle for Reflective Analysis</w:t>
      </w:r>
      <w:r w:rsidDel="00000000" w:rsidR="00000000" w:rsidRPr="00000000">
        <w:rPr>
          <w:rFonts w:ascii="Times New Roman" w:cs="Times New Roman" w:eastAsia="Times New Roman" w:hAnsi="Times New Roman"/>
          <w:rtl w:val="0"/>
        </w:rPr>
        <w:t xml:space="preserve"> </w:t>
        <w:br w:type="textWrapping"/>
      </w:r>
      <w:r w:rsidDel="00000000" w:rsidR="00000000" w:rsidRPr="00000000">
        <w:rPr>
          <w:rFonts w:ascii="Times New Roman" w:cs="Times New Roman" w:eastAsia="Times New Roman" w:hAnsi="Times New Roman"/>
          <w:b w:val="1"/>
          <w:bCs w:val="1"/>
          <w:rtl w:val="0"/>
        </w:rPr>
        <w:t xml:space="preserve">1. Experience in the Real World </w:t>
      </w:r>
      <w:r w:rsidDel="00000000" w:rsidR="00000000" w:rsidRPr="00000000">
        <w:rPr>
          <w:rFonts w:ascii="Times New Roman" w:cs="Times New Roman" w:eastAsia="Times New Roman" w:hAnsi="Times New Roman"/>
          <w:rtl w:val="0"/>
        </w:rPr>
        <w:br w:type="textWrapping"/>
      </w:r>
      <w:r w:rsidDel="00000000" w:rsidR="00000000" w:rsidRPr="00000000">
        <w:rPr>
          <w:rFonts w:ascii="Times New Roman" w:cs="Times New Roman" w:eastAsia="Times New Roman" w:hAnsi="Times New Roman"/>
          <w:b w:val="1"/>
          <w:bCs w:val="1"/>
          <w:rtl w:val="0"/>
        </w:rPr>
        <w:t xml:space="preserve">2. Before you look at something, think about it.</w:t>
      </w:r>
      <w:r w:rsidDel="00000000" w:rsidR="00000000" w:rsidRPr="00000000">
        <w:rPr>
          <w:rtl w:val="0"/>
        </w:rPr>
      </w:r>
    </w:p>
    <w:p w:rsidR="00000000" w:rsidDel="00000000" w:rsidP="00000000" w:rsidRDefault="00000000" w:rsidRPr="00000000" w14:paraId="00000032">
      <w:pPr>
        <w:spacing w:after="0" w:line="360" w:lineRule="auto"/>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3. Thinking about things in a general way </w:t>
      </w:r>
    </w:p>
    <w:p w:rsidR="00000000" w:rsidDel="00000000" w:rsidP="00000000" w:rsidRDefault="00000000" w:rsidRPr="00000000" w14:paraId="00000033">
      <w:pPr>
        <w:spacing w:after="0" w:line="360" w:lineRule="auto"/>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4. Doing things on purpose </w:t>
        <w:br w:type="textWrapping"/>
        <w:t xml:space="preserve">How to Keep My Job When AI Is Used</w:t>
      </w:r>
    </w:p>
    <w:p w:rsidR="00000000" w:rsidDel="00000000" w:rsidP="00000000" w:rsidRDefault="00000000" w:rsidRPr="00000000" w14:paraId="00000034">
      <w:pPr>
        <w:spacing w:after="0" w:line="360" w:lineRule="auto"/>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sz w:val="28"/>
          <w:szCs w:val="28"/>
          <w:rtl w:val="0"/>
        </w:rPr>
        <w:t xml:space="preserve">References</w:t>
      </w:r>
      <w:r w:rsidDel="00000000" w:rsidR="00000000" w:rsidRPr="00000000">
        <w:rPr>
          <w:rFonts w:ascii="Times New Roman" w:cs="Times New Roman" w:eastAsia="Times New Roman" w:hAnsi="Times New Roman"/>
          <w:b w:val="1"/>
          <w:bCs w:val="1"/>
          <w:rtl w:val="0"/>
        </w:rPr>
        <w:br w:type="textWrapping"/>
      </w:r>
    </w:p>
    <w:p w:rsidR="00000000" w:rsidDel="00000000" w:rsidP="00000000" w:rsidRDefault="00000000" w:rsidRPr="00000000" w14:paraId="00000035">
      <w:pPr>
        <w:spacing w:after="0" w:line="360" w:lineRule="auto"/>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36">
      <w:pPr>
        <w:spacing w:after="0" w:line="360" w:lineRule="auto"/>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tl w:val="0"/>
        </w:rPr>
        <w:t xml:space="preserve">Part 1: </w:t>
      </w:r>
    </w:p>
    <w:p w:rsidR="00000000" w:rsidDel="00000000" w:rsidP="00000000" w:rsidRDefault="00000000" w:rsidRPr="00000000" w14:paraId="00000037">
      <w:pPr>
        <w:spacing w:after="0" w:line="360" w:lineRule="auto"/>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Re-Engineering Job Design and Performance (Option 1)</w:t>
        <w:br w:type="textWrapping"/>
      </w:r>
    </w:p>
    <w:p w:rsidR="00000000" w:rsidDel="00000000" w:rsidP="00000000" w:rsidRDefault="00000000" w:rsidRPr="00000000" w14:paraId="00000038">
      <w:pPr>
        <w:spacing w:after="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rtl w:val="0"/>
        </w:rPr>
        <w:t xml:space="preserve">1. Introduction </w:t>
      </w:r>
      <w:r w:rsidDel="00000000" w:rsidR="00000000" w:rsidRPr="00000000">
        <w:rPr>
          <w:rFonts w:ascii="Times New Roman" w:cs="Times New Roman" w:eastAsia="Times New Roman" w:hAnsi="Times New Roman"/>
          <w:rtl w:val="0"/>
        </w:rPr>
        <w:br w:type="textWrapping"/>
        <w:t xml:space="preserve">Aether Innovations is at a very important point in its history. It has made it past the point of survival for a start-up, but now its revenue growth has stopped, its employees are leaving on their own, and its customers are unhappy. These signs don't usually happen by themselves. When tech companies get bigger, it's usually a sign that their strategy, structure, leadership skills, and performance systems aren't all working together. </w:t>
        <w:br w:type="textWrapping"/>
        <w:t xml:space="preserve">Strategic Human Resource Management (SHRM) asserts that sustainable competitive advantage is achieved when human resource practices are vertically aligned with business strategy and horizontally integrated among themselves (Wright and McMahan, 1992; Becker and Huselid, 1998). In fast-moving digital markets, performance management and job design aren't just ways to run the business; they're important parts of the business plan. When roles aren't clear, feedback isn't consistent, and performance isn't clear, innovation slows down and people stop being interested. </w:t>
        <w:br w:type="textWrapping"/>
        <w:t xml:space="preserve">This report says that the way performance is managed and the way senior roles are set up should be completely changed. It uses Goal-Setting Theory, Self-Determination Theory, the Job Characteristics Model, and skills-based design principles to make a performance system that focuses on growth and new executive roles that will bring back innovation, accountability, and employee engagement. </w:t>
        <w:br w:type="textWrapping"/>
        <w:br w:type="textWrapping"/>
      </w:r>
      <w:r w:rsidDel="00000000" w:rsidR="00000000" w:rsidRPr="00000000">
        <w:rPr>
          <w:rFonts w:ascii="Times New Roman" w:cs="Times New Roman" w:eastAsia="Times New Roman" w:hAnsi="Times New Roman"/>
          <w:b w:val="1"/>
          <w:bCs w:val="1"/>
          <w:rtl w:val="0"/>
        </w:rPr>
        <w:t xml:space="preserve">2. What tech companies are doing right now to check on performance and make jobs</w:t>
      </w:r>
      <w:r w:rsidDel="00000000" w:rsidR="00000000" w:rsidRPr="00000000">
        <w:rPr>
          <w:rFonts w:ascii="Times New Roman" w:cs="Times New Roman" w:eastAsia="Times New Roman" w:hAnsi="Times New Roman"/>
          <w:rtl w:val="0"/>
        </w:rPr>
        <w:t xml:space="preserve"> </w:t>
        <w:br w:type="textWrapping"/>
        <w:t xml:space="preserve">2.1 How to Rate Performance in Today's Tech Companies </w:t>
        <w:br w:type="textWrapping"/>
        <w:t xml:space="preserve">Most tech companies no longer do yearly performance reviews. Instead, they use systems that are more flexible. Companies like Google and Microsoft stopped using strict forced ranking systems because they realized they hurt teamwork and morale. Now, a lot of businesses use quarterly reviews, Objectives and Key Results (OKRs), and models that give feedback all the time instead. </w:t>
        <w:br w:type="textWrapping"/>
        <w:br w:type="textWrapping"/>
        <w:t xml:space="preserve">Goal-Setting Theory demonstrates that establishing explicit and challenging objectives enhances performance (Locke and Latham, 2002). OKRs put this idea into action by turning plans into goals that can be measured. But if you use OKRs in a mechanical way, they could become tools for compliance instead of ways to grow. Too much focus on metrics can make employees feel like they are being watched instead of empowered, which can lower their intrinsic motivation. </w:t>
        <w:br w:type="textWrapping"/>
        <w:br w:type="textWrapping"/>
        <w:t xml:space="preserve">According to Self-Determination Theory, intrinsic motivation is based on three things: autonomy, competence, and relatedness (Deci and Ryan, 2000). Performance systems that only look at small numbers without coaching hurt people's ability to be independent and interested in their work. A lot of tech companies have figured this out and are now using 360-degree feedback and coaching conversations more often to find a balance between growth and responsibility. </w:t>
        <w:br w:type="textWrapping"/>
        <w:br w:type="textWrapping"/>
        <w:t xml:space="preserve">But in companies that are growing, like Aether, the culture of giving and getting informal feedback often breaks down. Managers don't have time to coach, goals keep piling up, and talks about performance become more reactive than planned. The result is that the work doesn't fit together. </w:t>
        <w:br w:type="textWrapping"/>
        <w:br w:type="textWrapping"/>
        <w:t xml:space="preserve">2.2 Creating Jobs for Tech Companies That Are Growing </w:t>
        <w:br w:type="textWrapping"/>
        <w:br w:type="textWrapping"/>
        <w:t xml:space="preserve">When tech companies are just starting out, they usually have flexible roles and a lot of freedom to make their own choices. When companies get bigger, they add more levels of hierarchy and make decisions from the top down. Structure can help people work together better, but it can also make them less independent and less sure of their roles. This can make senior technical and leadership roles less involved. </w:t>
        <w:br w:type="textWrapping"/>
        <w:br w:type="textWrapping"/>
        <w:t xml:space="preserve">Hackman and Oldham's (1976) Job Characteristics Model identifies five primary factors that can enhance motivation: skill variety, task identity, task significance, autonomy, and feedback. When these traits are there, people are more motivated to do their jobs. </w:t>
        <w:br w:type="textWrapping"/>
        <w:br w:type="textWrapping"/>
        <w:t xml:space="preserve">But when you scale up work, it often falls apart. Senior leaders become less strategic when they spend too much time putting out fires in the day-to-day operations. Functional silos make it harder for departments to work together. This makes tasks less important and less shared ownership. If you don't plan to change the roles, they will become bureaucratic instead of useful. </w:t>
        <w:br w:type="textWrapping"/>
        <w:br w:type="textWrapping"/>
        <w:t xml:space="preserve">To make executive roles clearer and improve performance management, Aether needs to redesign its systems. </w:t>
        <w:br w:type="textWrapping"/>
        <w:br w:type="textWrapping"/>
      </w:r>
      <w:r w:rsidDel="00000000" w:rsidR="00000000" w:rsidRPr="00000000">
        <w:rPr>
          <w:rFonts w:ascii="Times New Roman" w:cs="Times New Roman" w:eastAsia="Times New Roman" w:hAnsi="Times New Roman"/>
          <w:b w:val="1"/>
          <w:bCs w:val="1"/>
          <w:rtl w:val="0"/>
        </w:rPr>
        <w:t xml:space="preserve">3. Suggested a performance management system that focuses on growth</w:t>
      </w: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39">
      <w:pPr>
        <w:spacing w:after="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br w:type="textWrapping"/>
        <w:t xml:space="preserve">3.1 Strategic OKR Architecture </w:t>
        <w:br w:type="textWrapping"/>
        <w:t xml:space="preserve">Aether should create an OKR system with three levels: </w:t>
        <w:br w:type="textWrapping"/>
        <w:br w:type="textWrapping"/>
        <w:t xml:space="preserve">Corporate OKRs are the strategic goals for the year. </w:t>
        <w:br w:type="textWrapping"/>
        <w:br w:type="textWrapping"/>
        <w:t xml:space="preserve">Functional OKRs (quarterly translation into departmental goals) </w:t>
        <w:br w:type="textWrapping"/>
        <w:br w:type="textWrapping"/>
        <w:t xml:space="preserve">Individual OKRs (goals for contributions that are in line with each other) </w:t>
        <w:br w:type="textWrapping"/>
        <w:br w:type="textWrapping"/>
        <w:t xml:space="preserve">There should still be a lot of goals, but not too many (3–4 per level). Key results should focus on what happened, not what was done. </w:t>
        <w:br w:type="textWrapping"/>
        <w:br w:type="textWrapping"/>
        <w:t xml:space="preserve">OKRs should make up 60% of performance reviews, and leadership behaviors, teamwork, and contributions to innovation should make up the other 40%. This way, you don't get too focused on numbers. </w:t>
        <w:br w:type="textWrapping"/>
        <w:br w:type="textWrapping"/>
        <w:t xml:space="preserve">3.2 Ongoing Coaching Talks </w:t>
        <w:br w:type="textWrapping"/>
        <w:br w:type="textWrapping"/>
        <w:t xml:space="preserve">Instead of annual reviews, there should be quarterly performance talks. Managers need to learn how to coach, and they should do it by talking about what they want to do instead of judging what they did wrong. </w:t>
        <w:br w:type="textWrapping"/>
        <w:br w:type="textWrapping"/>
        <w:t xml:space="preserve">According to Self-Determination Theory (Deci and Ryan, 2000), this method makes people more capable and self-sufficient. It also makes people feel safe in their minds, which is an important part of how tech companies can come up with new ideas. </w:t>
        <w:br w:type="textWrapping"/>
        <w:br w:type="textWrapping"/>
        <w:t xml:space="preserve">3.3 360-Degree Feedback for Senior Leaders to Help Them Grow </w:t>
        <w:br w:type="textWrapping"/>
        <w:br w:type="textWrapping"/>
        <w:t xml:space="preserve">The CEO, CFO, CTO, CIO, HR Director, and Head of R&amp;D should all get 360-degree feedback every year to help them grow. This makes you a more honest and self-aware leader. </w:t>
        <w:br w:type="textWrapping"/>
        <w:br w:type="textWrapping"/>
        <w:t xml:space="preserve">Unlike evaluative 360 systems, feedback should focus on areas where you can improve rather than pay decisions. This will make people more likely to be honest. </w:t>
        <w:br w:type="textWrapping"/>
        <w:br w:type="textWrapping"/>
        <w:t xml:space="preserve">3.4 Linking Learning to Performance </w:t>
        <w:br w:type="textWrapping"/>
        <w:br w:type="textWrapping"/>
        <w:t xml:space="preserve">Performance talks need to make it clear how they help people learn new skills. Individual development plans should include: </w:t>
        <w:br w:type="textWrapping"/>
        <w:br w:type="textWrapping"/>
        <w:t xml:space="preserve">Getting better at technical skills </w:t>
        <w:br w:type="textWrapping"/>
        <w:br w:type="textWrapping"/>
        <w:t xml:space="preserve">Getting to know different functions </w:t>
        <w:br w:type="textWrapping"/>
        <w:br w:type="textWrapping"/>
        <w:t xml:space="preserve">Ideas for new projects </w:t>
        <w:br w:type="textWrapping"/>
        <w:br w:type="textWrapping"/>
        <w:t xml:space="preserve">Ways to become a better leader </w:t>
        <w:br w:type="textWrapping"/>
        <w:br w:type="textWrapping"/>
        <w:t xml:space="preserve">Human Capital Theory posits that investment in skills enhances productivity and long-term performance (Becker, 1993). </w:t>
        <w:br w:type="textWrapping"/>
        <w:br w:type="textWrapping"/>
      </w:r>
      <w:r w:rsidDel="00000000" w:rsidR="00000000" w:rsidRPr="00000000">
        <w:rPr>
          <w:rFonts w:ascii="Times New Roman" w:cs="Times New Roman" w:eastAsia="Times New Roman" w:hAnsi="Times New Roman"/>
          <w:b w:val="1"/>
          <w:bCs w:val="1"/>
          <w:rtl w:val="0"/>
        </w:rPr>
        <w:t xml:space="preserve">4. Strategic Job Analysis and Redesign of Executive Roles</w:t>
      </w:r>
      <w:r w:rsidDel="00000000" w:rsidR="00000000" w:rsidRPr="00000000">
        <w:rPr>
          <w:rFonts w:ascii="Times New Roman" w:cs="Times New Roman" w:eastAsia="Times New Roman" w:hAnsi="Times New Roman"/>
          <w:rtl w:val="0"/>
        </w:rPr>
        <w:t xml:space="preserve"> </w:t>
        <w:br w:type="textWrapping"/>
        <w:br w:type="textWrapping"/>
        <w:t xml:space="preserve">Their jobs need to be redesigned so that executives have more freedom, are responsible for coming up with new ideas, and can use their skills. </w:t>
        <w:br w:type="textWrapping"/>
        <w:br w:type="textWrapping"/>
        <w:t xml:space="preserve">4.1 Chief Executive Officer (CEO) </w:t>
        <w:br w:type="textWrapping"/>
        <w:br w:type="textWrapping"/>
        <w:t xml:space="preserve">Purpose: to set a strategic direction, take care of the culture, and put the company in a good light with the outside world. </w:t>
        <w:br w:type="textWrapping"/>
        <w:br w:type="textWrapping"/>
        <w:t xml:space="preserve">Main Responsibilities: </w:t>
        <w:br w:type="textWrapping"/>
        <w:br w:type="textWrapping"/>
        <w:t xml:space="preserve">Make a plan for long-term growth </w:t>
        <w:br w:type="textWrapping"/>
        <w:br w:type="textWrapping"/>
        <w:t xml:space="preserve">Get in touch with investors and other important people </w:t>
        <w:br w:type="textWrapping"/>
        <w:br w:type="textWrapping"/>
        <w:t xml:space="preserve">Encourage a culture of new ideas </w:t>
        <w:br w:type="textWrapping"/>
        <w:br w:type="textWrapping"/>
        <w:t xml:space="preserve">Make sure the people in charge work well together. </w:t>
        <w:br w:type="textWrapping"/>
        <w:br w:type="textWrapping"/>
        <w:t xml:space="preserve">Skills Needed: </w:t>
        <w:br w:type="textWrapping"/>
        <w:br w:type="textWrapping"/>
        <w:t xml:space="preserve">Strategic foresight </w:t>
        <w:br w:type="textWrapping"/>
        <w:br w:type="textWrapping"/>
        <w:t xml:space="preserve">Thinking in systems </w:t>
        <w:br w:type="textWrapping"/>
        <w:br w:type="textWrapping"/>
        <w:t xml:space="preserve">A lot of emotional smarts </w:t>
        <w:br w:type="textWrapping"/>
        <w:br w:type="textWrapping"/>
        <w:t xml:space="preserve">Change the ability to lead </w:t>
        <w:br w:type="textWrapping"/>
        <w:br w:type="textWrapping"/>
        <w:t xml:space="preserve">Redesign gives people more freedom by making operations less important and strategy more important. </w:t>
        <w:br w:type="textWrapping"/>
        <w:br w:type="textWrapping"/>
        <w:t xml:space="preserve">4.2 Chief Financial Officer (CFO) </w:t>
        <w:br w:type="textWrapping"/>
        <w:br w:type="textWrapping"/>
        <w:t xml:space="preserve">Goal: to make sure that strategic investments are well-managed and that the company's finances are stable over the long term. </w:t>
        <w:br w:type="textWrapping"/>
        <w:br w:type="textWrapping"/>
        <w:t xml:space="preserve">Main Responsibilities: </w:t>
        <w:br w:type="textWrapping"/>
        <w:br w:type="textWrapping"/>
        <w:t xml:space="preserve">Plan for how to use capital </w:t>
        <w:br w:type="textWrapping"/>
        <w:br w:type="textWrapping"/>
        <w:t xml:space="preserve">Taking care of financial risk </w:t>
        <w:br w:type="textWrapping"/>
        <w:br w:type="textWrapping"/>
        <w:t xml:space="preserve">Review of investment in new ideas </w:t>
        <w:br w:type="textWrapping"/>
        <w:br w:type="textWrapping"/>
        <w:t xml:space="preserve">Help with making choices based on data </w:t>
        <w:br w:type="textWrapping"/>
        <w:br w:type="textWrapping"/>
        <w:t xml:space="preserve">Skills Needed: </w:t>
        <w:br w:type="textWrapping"/>
        <w:br w:type="textWrapping"/>
        <w:t xml:space="preserve">Ability to do financial planning </w:t>
        <w:br w:type="textWrapping"/>
        <w:br w:type="textWrapping"/>
        <w:t xml:space="preserve">Leadership that thinks critically </w:t>
        <w:br w:type="textWrapping"/>
        <w:br w:type="textWrapping"/>
        <w:t xml:space="preserve">Being able to use tech </w:t>
        <w:br w:type="textWrapping"/>
        <w:br w:type="textWrapping"/>
        <w:t xml:space="preserve">People get better at what they do when they combine financial analytics with strategic planning. </w:t>
        <w:br w:type="textWrapping"/>
        <w:br w:type="textWrapping"/>
        <w:t xml:space="preserve">4.3 Chief Technology Officer (CTO) </w:t>
        <w:br w:type="textWrapping"/>
        <w:br w:type="textWrapping"/>
        <w:t xml:space="preserve">The goal is to make a digital product strategy and technology architecture. </w:t>
        <w:br w:type="textWrapping"/>
        <w:br w:type="textWrapping"/>
        <w:t xml:space="preserve">Main Responsibilities: </w:t>
        <w:br w:type="textWrapping"/>
        <w:br w:type="textWrapping"/>
        <w:t xml:space="preserve">How well the platform can grow </w:t>
        <w:br w:type="textWrapping"/>
        <w:br w:type="textWrapping"/>
        <w:t xml:space="preserve">Putting the technical roadmap in order </w:t>
        <w:br w:type="textWrapping"/>
        <w:br w:type="textWrapping"/>
        <w:t xml:space="preserve">Standards for doing great engineering </w:t>
        <w:br w:type="textWrapping"/>
        <w:br w:type="textWrapping"/>
        <w:t xml:space="preserve">Improving technical skills </w:t>
        <w:br w:type="textWrapping"/>
        <w:br w:type="textWrapping"/>
        <w:t xml:space="preserve">Redesigning roles makes tasks more important by linking engineering directly to customer outcomes. </w:t>
        <w:br w:type="textWrapping"/>
        <w:br w:type="textWrapping"/>
        <w:t xml:space="preserve">4.4 Chief Innovation Officer (CIO) </w:t>
        <w:br w:type="textWrapping"/>
        <w:br w:type="textWrapping"/>
        <w:t xml:space="preserve">The goal is to make innovation a part of the institution. </w:t>
        <w:br w:type="textWrapping"/>
        <w:br w:type="textWrapping"/>
        <w:t xml:space="preserve">Main Tasks: </w:t>
        <w:br w:type="textWrapping"/>
        <w:br w:type="textWrapping"/>
        <w:t xml:space="preserve">Run sprints for new ideas </w:t>
        <w:br w:type="textWrapping"/>
        <w:br w:type="textWrapping"/>
        <w:t xml:space="preserve">Set up a pipeline for intrapreneurship </w:t>
        <w:br w:type="textWrapping"/>
        <w:br w:type="textWrapping"/>
        <w:t xml:space="preserve">Frameworks for trying things out across departments </w:t>
        <w:br w:type="textWrapping"/>
        <w:br w:type="textWrapping"/>
        <w:t xml:space="preserve">Collaborate with the product and R&amp;D teams </w:t>
        <w:br w:type="textWrapping"/>
        <w:br w:type="textWrapping"/>
        <w:t xml:space="preserve">This job helps you become more independent and learn new skills by leading projects that involve trying new things. </w:t>
        <w:br w:type="textWrapping"/>
        <w:br w:type="textWrapping"/>
        <w:t xml:space="preserve">4.5 HR Director </w:t>
        <w:br w:type="textWrapping"/>
        <w:br w:type="textWrapping"/>
        <w:t xml:space="preserve">Goal: Make a plan for how people will work together. </w:t>
        <w:br w:type="textWrapping"/>
        <w:br w:type="textWrapping"/>
        <w:t xml:space="preserve">Main Tasks: </w:t>
        <w:br w:type="textWrapping"/>
        <w:br w:type="textWrapping"/>
        <w:t xml:space="preserve">Aligning the strategy for talent </w:t>
        <w:br w:type="textWrapping"/>
        <w:br w:type="textWrapping"/>
        <w:t xml:space="preserve">Learning how to be a leader </w:t>
        <w:br w:type="textWrapping"/>
        <w:br w:type="textWrapping"/>
        <w:t xml:space="preserve">Measuring culture </w:t>
        <w:br w:type="textWrapping"/>
        <w:br w:type="textWrapping"/>
        <w:t xml:space="preserve">Managing the performance system </w:t>
        <w:br w:type="textWrapping"/>
        <w:br w:type="textWrapping"/>
        <w:t xml:space="preserve">The job goes from managing HR to leading strategic human capital. </w:t>
        <w:br w:type="textWrapping"/>
        <w:br w:type="textWrapping"/>
        <w:t xml:space="preserve">4.6 Head of R&amp;D </w:t>
        <w:br w:type="textWrapping"/>
        <w:br w:type="textWrapping"/>
        <w:t xml:space="preserve">Goal: To turn research into new ideas that can be sold. </w:t>
        <w:br w:type="textWrapping"/>
        <w:br w:type="textWrapping"/>
        <w:t xml:space="preserve">Main Tasks: </w:t>
        <w:br w:type="textWrapping"/>
        <w:br w:type="textWrapping"/>
        <w:t xml:space="preserve">Keep an eye on product testing </w:t>
        <w:br w:type="textWrapping"/>
        <w:br w:type="textWrapping"/>
        <w:t xml:space="preserve">Drive the prototypes' cycles </w:t>
        <w:br w:type="textWrapping"/>
        <w:br w:type="textWrapping"/>
        <w:t xml:space="preserve">Make sure that research and development (R&amp;D) is in line with what the market says. </w:t>
        <w:br w:type="textWrapping"/>
        <w:br w:type="textWrapping"/>
        <w:t xml:space="preserve">Promote a culture of working together on design </w:t>
        <w:br w:type="textWrapping"/>
        <w:br w:type="textWrapping"/>
        <w:t xml:space="preserve">Connecting research results directly to product launches makes it easier to see how the tasks fit together. </w:t>
        <w:br w:type="textWrapping"/>
        <w:br w:type="textWrapping"/>
      </w:r>
      <w:r w:rsidDel="00000000" w:rsidR="00000000" w:rsidRPr="00000000">
        <w:rPr>
          <w:rFonts w:ascii="Times New Roman" w:cs="Times New Roman" w:eastAsia="Times New Roman" w:hAnsi="Times New Roman"/>
          <w:b w:val="1"/>
          <w:bCs w:val="1"/>
          <w:rtl w:val="0"/>
        </w:rPr>
        <w:t xml:space="preserve">5. Connecting Job Design to Performance</w:t>
      </w:r>
      <w:r w:rsidDel="00000000" w:rsidR="00000000" w:rsidRPr="00000000">
        <w:rPr>
          <w:rFonts w:ascii="Times New Roman" w:cs="Times New Roman" w:eastAsia="Times New Roman" w:hAnsi="Times New Roman"/>
          <w:rtl w:val="0"/>
        </w:rPr>
        <w:t xml:space="preserve"> </w:t>
        <w:br w:type="textWrapping"/>
        <w:br w:type="textWrapping"/>
        <w:t xml:space="preserve">Job design and performance systems have to work together. Clear accountability for executive roles ensures that OKRs are not merely symbolic. The idea of autonomy in restructured roles fits with theories of intrinsic motivation (Deci and Ryan, 2000). Job design and performance management both have built-in feedback systems that make it easier to learn quickly. </w:t>
        <w:br w:type="textWrapping"/>
        <w:br w:type="textWrapping"/>
        <w:t xml:space="preserve">When performance expectations match up with more interesting roles, a performance-driven culture grows. This doesn't happen by watching, but by being clear, taking responsibility, and having a common goal. </w:t>
        <w:br w:type="textWrapping"/>
        <w:br w:type="textWrapping"/>
        <w:t xml:space="preserve">This integration brings Aether Innovations into line with SHRM principles (Wright and McMahan, 1992) by creating vertical alignment (strategy to individuals) and horizontal integration (performance, learning, reward, and job structure).</w:t>
      </w:r>
    </w:p>
    <w:p w:rsidR="00000000" w:rsidDel="00000000" w:rsidP="00000000" w:rsidRDefault="00000000" w:rsidRPr="00000000" w14:paraId="0000003A">
      <w:pPr>
        <w:spacing w:after="0"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B">
      <w:pPr>
        <w:spacing w:after="0" w:line="360" w:lineRule="auto"/>
        <w:rPr>
          <w:rFonts w:ascii="Times New Roman" w:cs="Times New Roman" w:eastAsia="Times New Roman" w:hAnsi="Times New Roman"/>
          <w:b w:val="1"/>
          <w:bCs w:val="1"/>
          <w:sz w:val="36"/>
          <w:szCs w:val="36"/>
        </w:rPr>
      </w:pPr>
      <w:r w:rsidDel="00000000" w:rsidR="00000000" w:rsidRPr="00000000">
        <w:rPr>
          <w:rFonts w:ascii="Times New Roman" w:cs="Times New Roman" w:eastAsia="Times New Roman" w:hAnsi="Times New Roman"/>
          <w:b w:val="1"/>
          <w:bCs w:val="1"/>
          <w:sz w:val="36"/>
          <w:szCs w:val="36"/>
          <w:rtl w:val="0"/>
        </w:rPr>
        <w:t xml:space="preserve">Part 2: </w:t>
      </w:r>
    </w:p>
    <w:p w:rsidR="00000000" w:rsidDel="00000000" w:rsidP="00000000" w:rsidRDefault="00000000" w:rsidRPr="00000000" w14:paraId="0000003C">
      <w:pPr>
        <w:spacing w:after="0" w:line="360" w:lineRule="auto"/>
        <w:rPr>
          <w:rFonts w:ascii="Times New Roman" w:cs="Times New Roman" w:eastAsia="Times New Roman" w:hAnsi="Times New Roman"/>
          <w:b w:val="1"/>
          <w:bCs w:val="1"/>
        </w:rPr>
      </w:pPr>
      <w:r w:rsidDel="00000000" w:rsidR="00000000" w:rsidRPr="00000000">
        <w:rPr>
          <w:rtl w:val="0"/>
        </w:rPr>
      </w:r>
    </w:p>
    <w:p w:rsidR="00000000" w:rsidDel="00000000" w:rsidP="00000000" w:rsidRDefault="00000000" w:rsidRPr="00000000" w14:paraId="0000003D">
      <w:pPr>
        <w:spacing w:after="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rtl w:val="0"/>
        </w:rPr>
        <w:t xml:space="preserve">Thoughts on Learning and Career Growth Kolb's Experiential Learning Cycle for Reflective Analysis</w:t>
      </w: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3E">
      <w:pPr>
        <w:spacing w:after="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br w:type="textWrapping"/>
      </w:r>
      <w:r w:rsidDel="00000000" w:rsidR="00000000" w:rsidRPr="00000000">
        <w:rPr>
          <w:rFonts w:ascii="Times New Roman" w:cs="Times New Roman" w:eastAsia="Times New Roman" w:hAnsi="Times New Roman"/>
          <w:b w:val="1"/>
          <w:bCs w:val="1"/>
          <w:rtl w:val="0"/>
        </w:rPr>
        <w:t xml:space="preserve">1. Experience in the Real World </w:t>
      </w:r>
      <w:r w:rsidDel="00000000" w:rsidR="00000000" w:rsidRPr="00000000">
        <w:rPr>
          <w:rFonts w:ascii="Times New Roman" w:cs="Times New Roman" w:eastAsia="Times New Roman" w:hAnsi="Times New Roman"/>
          <w:rtl w:val="0"/>
        </w:rPr>
        <w:br w:type="textWrapping"/>
        <w:br w:type="textWrapping"/>
        <w:t xml:space="preserve">I studied theories that link people strategy to how well a business does in this lesson on Strategic Human Resource Management. In the Aether Innovations example, flat growth, high turnover, and low customer satisfaction weren't just flaws with how things were operated; they were symptoms of a broader problem with the system. </w:t>
        <w:br w:type="textWrapping"/>
        <w:br w:type="textWrapping"/>
        <w:t xml:space="preserve">I used to think that hiring, performance reviews, and training were all useful things to do on their own. I altered my mind when I employed frameworks like Strategic HRM alignment (Wright and McMahan, 1992), Goal-Setting Theory (Locke and Latham, 2002), and the Job Characteristics Model (Hackman and Oldham, 1976). I began to see HR architecture as a set of systems that work together to make a business work better. </w:t>
        <w:br w:type="textWrapping"/>
        <w:br w:type="textWrapping"/>
        <w:t xml:space="preserve">I had to transform ideas into actions to make Aether's human capital plan work. At this stage of the application procedure, it was best to learn. </w:t>
        <w:br w:type="textWrapping"/>
        <w:br w:type="textWrapping"/>
      </w:r>
      <w:r w:rsidDel="00000000" w:rsidR="00000000" w:rsidRPr="00000000">
        <w:rPr>
          <w:rFonts w:ascii="Times New Roman" w:cs="Times New Roman" w:eastAsia="Times New Roman" w:hAnsi="Times New Roman"/>
          <w:b w:val="1"/>
          <w:bCs w:val="1"/>
          <w:rtl w:val="0"/>
        </w:rPr>
        <w:t xml:space="preserve">2. Before you look at something, think about it. </w:t>
        <w:br w:type="textWrapping"/>
      </w:r>
      <w:r w:rsidDel="00000000" w:rsidR="00000000" w:rsidRPr="00000000">
        <w:rPr>
          <w:rFonts w:ascii="Times New Roman" w:cs="Times New Roman" w:eastAsia="Times New Roman" w:hAnsi="Times New Roman"/>
          <w:rtl w:val="0"/>
        </w:rPr>
        <w:br w:type="textWrapping"/>
        <w:t xml:space="preserve">I learnt that firms typically use HR approaches that don't function well together when I was doing the assignment. For example, performance management could exist without well-designed jobs, or learning programs could happen that don't assist the firm attain its goals. </w:t>
        <w:br w:type="textWrapping"/>
        <w:br w:type="textWrapping"/>
        <w:t xml:space="preserve">Wright and McMahan (1992) helped me understand how crucial it is for HR strategy to match business goals (vertical alignment) and for HR practices to match each other (horizontal alignment). There won't be any long-term consequences from even the best-planned projects if they don't contain these. </w:t>
        <w:br w:type="textWrapping"/>
        <w:br w:type="textWrapping"/>
        <w:t xml:space="preserve">I also thought about what drives people to do things. I didn't know how much freedom affects how well you do until I discovered about Self-Determination Theory (Deci and Ryan, 2000). A lot of firms don't mean to, but too much control can stifle innovation. I realised that performance systems need to find a balance between giving people power and holding them responsible. </w:t>
        <w:br w:type="textWrapping"/>
        <w:br w:type="textWrapping"/>
        <w:t xml:space="preserve">The Job Characteristics Model by Hackman and Oldham (1976) also influenced how I think about involvement. I used to think a lot about prizes and other ways to get people to do things. The model argued that intrinsic motivation comes from having a lot of talents, knowing what tasks are important, being free, and getting feedback. This changed the way I think about motivation, from the outside in. </w:t>
        <w:br w:type="textWrapping"/>
        <w:br w:type="textWrapping"/>
      </w:r>
      <w:r w:rsidDel="00000000" w:rsidR="00000000" w:rsidRPr="00000000">
        <w:rPr>
          <w:rFonts w:ascii="Times New Roman" w:cs="Times New Roman" w:eastAsia="Times New Roman" w:hAnsi="Times New Roman"/>
          <w:b w:val="1"/>
          <w:bCs w:val="1"/>
          <w:rtl w:val="0"/>
        </w:rPr>
        <w:t xml:space="preserve">3. Thinking about things in a general way </w:t>
        <w:br w:type="textWrapping"/>
      </w:r>
      <w:r w:rsidDel="00000000" w:rsidR="00000000" w:rsidRPr="00000000">
        <w:rPr>
          <w:rFonts w:ascii="Times New Roman" w:cs="Times New Roman" w:eastAsia="Times New Roman" w:hAnsi="Times New Roman"/>
          <w:rtl w:val="0"/>
        </w:rPr>
        <w:br w:type="textWrapping"/>
        <w:t xml:space="preserve">I used Kolb's (1984) paradigm for experiential learning to link theory to practice and experience to theory. </w:t>
        <w:br w:type="textWrapping"/>
        <w:br w:type="textWrapping"/>
        <w:t xml:space="preserve">The main idea I came up with is that performance is the product of a system. It stems from how these items fit together: </w:t>
        <w:br w:type="textWrapping"/>
        <w:br w:type="textWrapping"/>
        <w:t xml:space="preserve">Clear strategic goals (Locke and Latham, 2002) </w:t>
        <w:br w:type="textWrapping"/>
        <w:br w:type="textWrapping"/>
        <w:t xml:space="preserve">Intrinsic motivational elements (Deci and Ryan, 2000) </w:t>
        <w:br w:type="textWrapping"/>
        <w:br w:type="textWrapping"/>
        <w:t xml:space="preserve">Improved employment arrangements (Hackman and Oldham, 1976) </w:t>
        <w:br w:type="textWrapping"/>
        <w:br w:type="textWrapping"/>
        <w:t xml:space="preserve">Strategic alignment of HR systems (Wright and McMahan, 1992) </w:t>
        <w:br w:type="textWrapping"/>
        <w:br w:type="textWrapping"/>
        <w:t xml:space="preserve">Putting money into the growth of human capital (Becker, 1993) </w:t>
        <w:br w:type="textWrapping"/>
        <w:br w:type="textWrapping"/>
        <w:t xml:space="preserve">This level of understanding is a major stride ahead for my brain. I used to look of HR as just a method to help with paperwork. Now I see it as a way to prepare ready for success. </w:t>
        <w:br w:type="textWrapping"/>
        <w:br w:type="textWrapping"/>
      </w:r>
      <w:r w:rsidDel="00000000" w:rsidR="00000000" w:rsidRPr="00000000">
        <w:rPr>
          <w:rFonts w:ascii="Times New Roman" w:cs="Times New Roman" w:eastAsia="Times New Roman" w:hAnsi="Times New Roman"/>
          <w:b w:val="1"/>
          <w:bCs w:val="1"/>
          <w:rtl w:val="0"/>
        </w:rPr>
        <w:t xml:space="preserve">4. Doing things on purpose </w:t>
        <w:br w:type="textWrapping"/>
      </w:r>
      <w:r w:rsidDel="00000000" w:rsidR="00000000" w:rsidRPr="00000000">
        <w:rPr>
          <w:rFonts w:ascii="Times New Roman" w:cs="Times New Roman" w:eastAsia="Times New Roman" w:hAnsi="Times New Roman"/>
          <w:rtl w:val="0"/>
        </w:rPr>
        <w:br w:type="textWrapping"/>
        <w:t xml:space="preserve">Now I will use what I've learnt at job and school. </w:t>
        <w:br w:type="textWrapping"/>
        <w:br w:type="textWrapping"/>
        <w:t xml:space="preserve">At initially, systems thinking will be the major method I look at challenges in companies. I won't just look at one problem at a time, like turnover. I'll also look at the reasons why jobs are designed, how leaders act, and how performance systems work. </w:t>
        <w:br w:type="textWrapping"/>
        <w:br w:type="textWrapping"/>
        <w:t xml:space="preserve">Second, I want to improve my coaching skills. For performance management to succeed, managers need to be able to talk about how to improve things instead of merely criticising the results. This goes along with Self-Determination Theory, which talks about freedom and being good at something. </w:t>
        <w:br w:type="textWrapping"/>
        <w:br w:type="textWrapping"/>
        <w:t xml:space="preserve">Third, I will invest in my own talents and expertise (Becker, 1993). I will be better at working at a strategic level if I keep learning about strategic analytics, leadership theory, and organisational design. </w:t>
        <w:br w:type="textWrapping"/>
        <w:br w:type="textWrapping"/>
        <w:t xml:space="preserve">This manner of thinking has helped me get from knowing theory to practicing strategic thinking every day. </w:t>
        <w:br w:type="textWrapping"/>
        <w:br w:type="textWrapping"/>
      </w:r>
      <w:r w:rsidDel="00000000" w:rsidR="00000000" w:rsidRPr="00000000">
        <w:rPr>
          <w:rFonts w:ascii="Times New Roman" w:cs="Times New Roman" w:eastAsia="Times New Roman" w:hAnsi="Times New Roman"/>
          <w:b w:val="1"/>
          <w:bCs w:val="1"/>
          <w:rtl w:val="0"/>
        </w:rPr>
        <w:t xml:space="preserve">How to Keep My Job When AI Is Used</w:t>
      </w:r>
      <w:r w:rsidDel="00000000" w:rsidR="00000000" w:rsidRPr="00000000">
        <w:rPr>
          <w:rFonts w:ascii="Times New Roman" w:cs="Times New Roman" w:eastAsia="Times New Roman" w:hAnsi="Times New Roman"/>
          <w:rtl w:val="0"/>
        </w:rPr>
        <w:br w:type="textWrapping"/>
        <w:br w:type="textWrapping"/>
        <w:t xml:space="preserve">AI is transforming how individuals in HR and management do their jobs. Automating things like vetting job candidates, looking at data, analysing performance, and generating forecasts is getting easier. AI still has trouble making moral choices, understanding the larger picture, and giving people advice, though. </w:t>
        <w:br w:type="textWrapping"/>
        <w:br w:type="textWrapping"/>
        <w:t xml:space="preserve">I want to stay relevant by using both my technical talents and my distinct human skills. </w:t>
        <w:br w:type="textWrapping"/>
        <w:br w:type="textWrapping"/>
        <w:t xml:space="preserve">AI can help me with: </w:t>
        <w:br w:type="textWrapping"/>
        <w:br w:type="textWrapping"/>
        <w:t xml:space="preserve">Finding out how well the workers are doing,</w:t>
        <w:br w:type="textWrapping"/>
        <w:br w:type="textWrapping"/>
        <w:t xml:space="preserve">Finding out what individuals are interested in,</w:t>
        <w:br w:type="textWrapping"/>
        <w:br w:type="textWrapping"/>
        <w:t xml:space="preserve">Making models of different types of work,</w:t>
        <w:br w:type="textWrapping"/>
        <w:br w:type="textWrapping"/>
        <w:t xml:space="preserve">Getting data from large quantities of data </w:t>
        <w:br w:type="textWrapping"/>
        <w:br w:type="textWrapping"/>
        <w:t xml:space="preserve">People still have to figure out what things mean, make a choice, and then do it. AI can't truly accomplish things like cultural understanding, emotional intelligence, negotiation skills, and the ability to develop trust, all of which are vital for strategic HR. </w:t>
        <w:br w:type="textWrapping"/>
        <w:br w:type="textWrapping"/>
        <w:t xml:space="preserve">According to Self-Determination Theory (Deci and Ryan, 2000), you need to be free and have relationships with other people to stay motivated. If people rely too much on AI-driven surveillance, they can lose their innate curiosity. So, AI should aid leaders who care about people, not take their place. </w:t>
        <w:br w:type="textWrapping"/>
        <w:br w:type="textWrapping"/>
        <w:t xml:space="preserve">Three promises will tell me how long I am useful: </w:t>
        <w:br w:type="textWrapping"/>
        <w:br w:type="textWrapping"/>
        <w:t xml:space="preserve">Learning all the time (Kolb, 1984) </w:t>
        <w:br w:type="textWrapping"/>
        <w:br w:type="textWrapping"/>
        <w:t xml:space="preserve">Strategic integration capability (Wright and McMahan, 1992) </w:t>
        <w:br w:type="textWrapping"/>
        <w:br w:type="textWrapping"/>
        <w:t xml:space="preserve">Making decisions based on principles and people </w:t>
        <w:br w:type="textWrapping"/>
        <w:br w:type="textWrapping"/>
        <w:t xml:space="preserve">AI can help with analysis, but people are still in charge of leading, making decisions about strategy, and developing culture.</w:t>
      </w:r>
    </w:p>
    <w:p w:rsidR="00000000" w:rsidDel="00000000" w:rsidP="00000000" w:rsidRDefault="00000000" w:rsidRPr="00000000" w14:paraId="0000003F">
      <w:pPr>
        <w:spacing w:after="0"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0">
      <w:pPr>
        <w:spacing w:after="0"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1">
      <w:pPr>
        <w:spacing w:after="0" w:line="360" w:lineRule="auto"/>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References</w:t>
      </w:r>
    </w:p>
    <w:p w:rsidR="00000000" w:rsidDel="00000000" w:rsidP="00000000" w:rsidRDefault="00000000" w:rsidRPr="00000000" w14:paraId="00000042">
      <w:pPr>
        <w:spacing w:after="0" w:line="360" w:lineRule="auto"/>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43">
      <w:pPr>
        <w:spacing w:after="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Becker, B.E. and Huselid, M.A. (1998) ‘High performance work systems and firm performance: A synthesis of research and managerial implications’, Research in Personnel and Human Resources Management, 16, pp. 53–101.</w:t>
      </w:r>
    </w:p>
    <w:p w:rsidR="00000000" w:rsidDel="00000000" w:rsidP="00000000" w:rsidRDefault="00000000" w:rsidRPr="00000000" w14:paraId="00000044">
      <w:pPr>
        <w:spacing w:after="0" w:line="36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5">
      <w:pPr>
        <w:spacing w:after="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Locke, E.A., &amp; Latham, G.P. (2002). A 35-year journey to come up with a useful theory for setting goals and getting tasks done. American Psychologist, 57(9), 705–717.</w:t>
      </w:r>
    </w:p>
    <w:p w:rsidR="00000000" w:rsidDel="00000000" w:rsidP="00000000" w:rsidRDefault="00000000" w:rsidRPr="00000000" w14:paraId="00000046">
      <w:pPr>
        <w:spacing w:after="0" w:line="36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7">
      <w:pPr>
        <w:spacing w:after="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Deci, E.L., &amp; Ryan, R.M. (2000). The "what" and "why" of pursuit of goals: Human needs and the autonomy of behavior. Psychological Inquiry, 11(4), 227–268.</w:t>
      </w:r>
    </w:p>
    <w:p w:rsidR="00000000" w:rsidDel="00000000" w:rsidP="00000000" w:rsidRDefault="00000000" w:rsidRPr="00000000" w14:paraId="00000048">
      <w:pPr>
        <w:spacing w:after="0" w:line="36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9">
      <w:pPr>
        <w:spacing w:after="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Becker, G.S. (1993) Human Capital: A Theoretical and Empirical Analysis, focusing on Education. 3rd edition, University of Chicago Press, Chicago.</w:t>
      </w:r>
    </w:p>
    <w:p w:rsidR="00000000" w:rsidDel="00000000" w:rsidP="00000000" w:rsidRDefault="00000000" w:rsidRPr="00000000" w14:paraId="0000004A">
      <w:pPr>
        <w:spacing w:after="0" w:line="36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B">
      <w:pPr>
        <w:spacing w:after="0" w:line="36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C">
      <w:pPr>
        <w:spacing w:after="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Edmondson, A.C. (2018) The Fearless Organization: Creating Psychological Safety in the Workplace for Learning, Innovation, and Growth. Hoboken, NJ: Wiley.</w:t>
      </w:r>
    </w:p>
    <w:p w:rsidR="00000000" w:rsidDel="00000000" w:rsidP="00000000" w:rsidRDefault="00000000" w:rsidRPr="00000000" w14:paraId="0000004D">
      <w:pPr>
        <w:spacing w:after="0" w:line="36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E">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Hackman, J.R. and Oldham, G.R. (1976) "Motivation through the design of work: Test of a theory," Organizational Behavior and Human Performance, 16(2), pp. 250–279.</w:t>
      </w:r>
    </w:p>
    <w:p w:rsidR="00000000" w:rsidDel="00000000" w:rsidP="00000000" w:rsidRDefault="00000000" w:rsidRPr="00000000" w14:paraId="0000004F">
      <w:pPr>
        <w:spacing w:after="0" w:line="36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50">
      <w:pPr>
        <w:spacing w:after="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Kaplan, R.S. and Norton, D.P. (1996) The Balanced Scorecard: Making Strategy Work. Harvard Business School Press, Boston, MA.</w:t>
      </w:r>
    </w:p>
    <w:p w:rsidR="00000000" w:rsidDel="00000000" w:rsidP="00000000" w:rsidRDefault="00000000" w:rsidRPr="00000000" w14:paraId="00000051">
      <w:pPr>
        <w:spacing w:after="0" w:line="36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52">
      <w:pPr>
        <w:spacing w:after="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Kolb, D.A. (1984) Experiential Learning: Experience as the Source of Learning and Development. Prentice Hall, Englewood Cliffs, NJ.</w:t>
      </w:r>
    </w:p>
    <w:p w:rsidR="00000000" w:rsidDel="00000000" w:rsidP="00000000" w:rsidRDefault="00000000" w:rsidRPr="00000000" w14:paraId="00000053">
      <w:pPr>
        <w:spacing w:after="0" w:line="36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54">
      <w:pPr>
        <w:spacing w:after="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Pink, D.H. (2009) Drive: The Surprising Truth About What Motivates Us. Riverhead is a publisher in New York.</w:t>
      </w:r>
    </w:p>
    <w:p w:rsidR="00000000" w:rsidDel="00000000" w:rsidP="00000000" w:rsidRDefault="00000000" w:rsidRPr="00000000" w14:paraId="00000055">
      <w:pPr>
        <w:spacing w:after="0" w:line="36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56">
      <w:pPr>
        <w:spacing w:after="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Teece, D.J. (2014) "A dynamic capabilities-based entrepreneurial theory of the multinational enterprise," Journal of International Business Studies, 45(1), pp. 8–37.</w:t>
      </w:r>
    </w:p>
    <w:p w:rsidR="00000000" w:rsidDel="00000000" w:rsidP="00000000" w:rsidRDefault="00000000" w:rsidRPr="00000000" w14:paraId="00000057">
      <w:pPr>
        <w:spacing w:after="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Ulrich, D. (1997) Human Resource Champions: The Next Agenda for Adding Value and Delivering Results. Harvard Business School Press, Boston, MA.</w:t>
      </w:r>
    </w:p>
    <w:p w:rsidR="00000000" w:rsidDel="00000000" w:rsidP="00000000" w:rsidRDefault="00000000" w:rsidRPr="00000000" w14:paraId="00000058">
      <w:pPr>
        <w:spacing w:after="0" w:line="360" w:lineRule="auto"/>
        <w:ind w:left="360" w:firstLine="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59">
      <w:pPr>
        <w:spacing w:after="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Wright, P.M., &amp; McMahan, G.C. (1992). Theoretical frameworks for strategic human resource management. Journal of Management, 18(2), 295–320.</w:t>
      </w:r>
    </w:p>
    <w:p w:rsidR="00000000" w:rsidDel="00000000" w:rsidP="00000000" w:rsidRDefault="00000000" w:rsidRPr="00000000" w14:paraId="0000005A">
      <w:pPr>
        <w:spacing w:after="0" w:line="36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5B">
      <w:pPr>
        <w:spacing w:after="0" w:line="360" w:lineRule="auto"/>
        <w:rPr>
          <w:rFonts w:ascii="Times New Roman" w:cs="Times New Roman" w:eastAsia="Times New Roman" w:hAnsi="Times New Roman"/>
          <w:sz w:val="28"/>
          <w:szCs w:val="28"/>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B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99102D"/>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99102D"/>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99102D"/>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99102D"/>
    <w:rPr>
      <w:rFonts w:asciiTheme="majorHAnsi" w:cstheme="majorBidi" w:eastAsiaTheme="majorEastAsia" w:hAnsiTheme="majorHAnsi"/>
      <w:color w:val="0f4761" w:themeColor="accent1" w:themeShade="0000BF"/>
      <w:sz w:val="40"/>
      <w:szCs w:val="40"/>
      <w:lang w:val="en-GB"/>
    </w:rPr>
  </w:style>
  <w:style w:type="character" w:styleId="Heading2Char" w:customStyle="1">
    <w:name w:val="Heading 2 Char"/>
    <w:basedOn w:val="DefaultParagraphFont"/>
    <w:link w:val="Heading2"/>
    <w:uiPriority w:val="9"/>
    <w:semiHidden w:val="1"/>
    <w:rsid w:val="0099102D"/>
    <w:rPr>
      <w:rFonts w:asciiTheme="majorHAnsi" w:cstheme="majorBidi" w:eastAsiaTheme="majorEastAsia" w:hAnsiTheme="majorHAnsi"/>
      <w:color w:val="0f4761" w:themeColor="accent1" w:themeShade="0000BF"/>
      <w:sz w:val="32"/>
      <w:szCs w:val="32"/>
      <w:lang w:val="en-GB"/>
    </w:rPr>
  </w:style>
  <w:style w:type="character" w:styleId="Heading3Char" w:customStyle="1">
    <w:name w:val="Heading 3 Char"/>
    <w:basedOn w:val="DefaultParagraphFont"/>
    <w:link w:val="Heading3"/>
    <w:uiPriority w:val="9"/>
    <w:semiHidden w:val="1"/>
    <w:rsid w:val="0099102D"/>
    <w:rPr>
      <w:rFonts w:cstheme="majorBidi" w:eastAsiaTheme="majorEastAsia"/>
      <w:color w:val="0f4761" w:themeColor="accent1" w:themeShade="0000BF"/>
      <w:sz w:val="28"/>
      <w:szCs w:val="28"/>
      <w:lang w:val="en-GB"/>
    </w:rPr>
  </w:style>
  <w:style w:type="character" w:styleId="Heading4Char" w:customStyle="1">
    <w:name w:val="Heading 4 Char"/>
    <w:basedOn w:val="DefaultParagraphFont"/>
    <w:link w:val="Heading4"/>
    <w:uiPriority w:val="9"/>
    <w:semiHidden w:val="1"/>
    <w:rsid w:val="0099102D"/>
    <w:rPr>
      <w:rFonts w:cstheme="majorBidi" w:eastAsiaTheme="majorEastAsia"/>
      <w:i w:val="1"/>
      <w:iCs w:val="1"/>
      <w:color w:val="0f4761" w:themeColor="accent1" w:themeShade="0000BF"/>
      <w:lang w:val="en-GB"/>
    </w:rPr>
  </w:style>
  <w:style w:type="character" w:styleId="Heading5Char" w:customStyle="1">
    <w:name w:val="Heading 5 Char"/>
    <w:basedOn w:val="DefaultParagraphFont"/>
    <w:link w:val="Heading5"/>
    <w:uiPriority w:val="9"/>
    <w:semiHidden w:val="1"/>
    <w:rsid w:val="0099102D"/>
    <w:rPr>
      <w:rFonts w:cstheme="majorBidi" w:eastAsiaTheme="majorEastAsia"/>
      <w:color w:val="0f4761" w:themeColor="accent1" w:themeShade="0000BF"/>
      <w:lang w:val="en-GB"/>
    </w:rPr>
  </w:style>
  <w:style w:type="character" w:styleId="Heading6Char" w:customStyle="1">
    <w:name w:val="Heading 6 Char"/>
    <w:basedOn w:val="DefaultParagraphFont"/>
    <w:link w:val="Heading6"/>
    <w:uiPriority w:val="9"/>
    <w:semiHidden w:val="1"/>
    <w:rsid w:val="0099102D"/>
    <w:rPr>
      <w:rFonts w:cstheme="majorBidi" w:eastAsiaTheme="majorEastAsia"/>
      <w:i w:val="1"/>
      <w:iCs w:val="1"/>
      <w:color w:val="595959" w:themeColor="text1" w:themeTint="0000A6"/>
      <w:lang w:val="en-GB"/>
    </w:rPr>
  </w:style>
  <w:style w:type="character" w:styleId="Heading7Char" w:customStyle="1">
    <w:name w:val="Heading 7 Char"/>
    <w:basedOn w:val="DefaultParagraphFont"/>
    <w:link w:val="Heading7"/>
    <w:uiPriority w:val="9"/>
    <w:semiHidden w:val="1"/>
    <w:rsid w:val="0099102D"/>
    <w:rPr>
      <w:rFonts w:cstheme="majorBidi" w:eastAsiaTheme="majorEastAsia"/>
      <w:color w:val="595959" w:themeColor="text1" w:themeTint="0000A6"/>
      <w:lang w:val="en-GB"/>
    </w:rPr>
  </w:style>
  <w:style w:type="character" w:styleId="Heading8Char" w:customStyle="1">
    <w:name w:val="Heading 8 Char"/>
    <w:basedOn w:val="DefaultParagraphFont"/>
    <w:link w:val="Heading8"/>
    <w:uiPriority w:val="9"/>
    <w:semiHidden w:val="1"/>
    <w:rsid w:val="0099102D"/>
    <w:rPr>
      <w:rFonts w:cstheme="majorBidi" w:eastAsiaTheme="majorEastAsia"/>
      <w:i w:val="1"/>
      <w:iCs w:val="1"/>
      <w:color w:val="272727" w:themeColor="text1" w:themeTint="0000D8"/>
      <w:lang w:val="en-GB"/>
    </w:rPr>
  </w:style>
  <w:style w:type="character" w:styleId="Heading9Char" w:customStyle="1">
    <w:name w:val="Heading 9 Char"/>
    <w:basedOn w:val="DefaultParagraphFont"/>
    <w:link w:val="Heading9"/>
    <w:uiPriority w:val="9"/>
    <w:semiHidden w:val="1"/>
    <w:rsid w:val="0099102D"/>
    <w:rPr>
      <w:rFonts w:cstheme="majorBidi" w:eastAsiaTheme="majorEastAsia"/>
      <w:color w:val="272727" w:themeColor="text1" w:themeTint="0000D8"/>
      <w:lang w:val="en-GB"/>
    </w:rPr>
  </w:style>
  <w:style w:type="character" w:styleId="TitleChar" w:customStyle="1">
    <w:name w:val="Title Char"/>
    <w:basedOn w:val="DefaultParagraphFont"/>
    <w:link w:val="Title"/>
    <w:uiPriority w:val="10"/>
    <w:rsid w:val="0099102D"/>
    <w:rPr>
      <w:rFonts w:asciiTheme="majorHAnsi" w:cstheme="majorBidi" w:eastAsiaTheme="majorEastAsia" w:hAnsiTheme="majorHAnsi"/>
      <w:spacing w:val="-10"/>
      <w:kern w:val="28"/>
      <w:sz w:val="56"/>
      <w:szCs w:val="56"/>
      <w:lang w:val="en-GB"/>
    </w:rPr>
  </w:style>
  <w:style w:type="character" w:styleId="SubtitleChar" w:customStyle="1">
    <w:name w:val="Subtitle Char"/>
    <w:basedOn w:val="DefaultParagraphFont"/>
    <w:link w:val="Subtitle"/>
    <w:uiPriority w:val="11"/>
    <w:rsid w:val="0099102D"/>
    <w:rPr>
      <w:rFonts w:cstheme="majorBidi" w:eastAsiaTheme="majorEastAsia"/>
      <w:color w:val="595959" w:themeColor="text1" w:themeTint="0000A6"/>
      <w:spacing w:val="15"/>
      <w:sz w:val="28"/>
      <w:szCs w:val="28"/>
      <w:lang w:val="en-GB"/>
    </w:rPr>
  </w:style>
  <w:style w:type="paragraph" w:styleId="Quote">
    <w:name w:val="Quote"/>
    <w:basedOn w:val="Normal"/>
    <w:next w:val="Normal"/>
    <w:link w:val="QuoteChar"/>
    <w:uiPriority w:val="29"/>
    <w:qFormat w:val="1"/>
    <w:rsid w:val="0099102D"/>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99102D"/>
    <w:rPr>
      <w:i w:val="1"/>
      <w:iCs w:val="1"/>
      <w:color w:val="404040" w:themeColor="text1" w:themeTint="0000BF"/>
      <w:lang w:val="en-GB"/>
    </w:rPr>
  </w:style>
  <w:style w:type="paragraph" w:styleId="ListParagraph">
    <w:name w:val="List Paragraph"/>
    <w:basedOn w:val="Normal"/>
    <w:uiPriority w:val="34"/>
    <w:qFormat w:val="1"/>
    <w:rsid w:val="0099102D"/>
    <w:pPr>
      <w:ind w:left="720"/>
      <w:contextualSpacing w:val="1"/>
    </w:pPr>
  </w:style>
  <w:style w:type="character" w:styleId="IntenseEmphasis">
    <w:name w:val="Intense Emphasis"/>
    <w:basedOn w:val="DefaultParagraphFont"/>
    <w:uiPriority w:val="21"/>
    <w:qFormat w:val="1"/>
    <w:rsid w:val="0099102D"/>
    <w:rPr>
      <w:i w:val="1"/>
      <w:iCs w:val="1"/>
      <w:color w:val="0f4761" w:themeColor="accent1" w:themeShade="0000BF"/>
    </w:rPr>
  </w:style>
  <w:style w:type="paragraph" w:styleId="IntenseQuote">
    <w:name w:val="Intense Quote"/>
    <w:basedOn w:val="Normal"/>
    <w:next w:val="Normal"/>
    <w:link w:val="IntenseQuoteChar"/>
    <w:uiPriority w:val="30"/>
    <w:qFormat w:val="1"/>
    <w:rsid w:val="0099102D"/>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99102D"/>
    <w:rPr>
      <w:i w:val="1"/>
      <w:iCs w:val="1"/>
      <w:color w:val="0f4761" w:themeColor="accent1" w:themeShade="0000BF"/>
      <w:lang w:val="en-GB"/>
    </w:rPr>
  </w:style>
  <w:style w:type="character" w:styleId="IntenseReference">
    <w:name w:val="Intense Reference"/>
    <w:basedOn w:val="DefaultParagraphFont"/>
    <w:uiPriority w:val="32"/>
    <w:qFormat w:val="1"/>
    <w:rsid w:val="0099102D"/>
    <w:rPr>
      <w:b w:val="1"/>
      <w:bCs w:val="1"/>
      <w:smallCaps w:val="1"/>
      <w:color w:val="0f4761" w:themeColor="accent1" w:themeShade="0000BF"/>
      <w:spacing w:val="5"/>
    </w:rPr>
  </w:style>
  <w:style w:type="table" w:styleId="TableGrid">
    <w:name w:val="Table Grid"/>
    <w:basedOn w:val="TableNormal"/>
    <w:uiPriority w:val="39"/>
    <w:rsid w:val="004818EB"/>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table" w:styleId="PlainTable3">
    <w:name w:val="Plain Table 3"/>
    <w:basedOn w:val="TableNormal"/>
    <w:uiPriority w:val="43"/>
    <w:rsid w:val="003534D7"/>
    <w:pPr>
      <w:spacing w:after="0" w:line="240" w:lineRule="auto"/>
    </w:pPr>
    <w:tblPr>
      <w:tblStyleRowBandSize w:val="1"/>
      <w:tblStyleColBandSize w:val="1"/>
    </w:tblPr>
    <w:tblStylePr w:type="firstRow">
      <w:rPr>
        <w:b w:val="1"/>
        <w:bCs w:val="1"/>
        <w:caps w:val="1"/>
      </w:rPr>
      <w:tblPr/>
      <w:tcPr>
        <w:tcBorders>
          <w:bottom w:color="7f7f7f" w:space="0" w:sz="4" w:themeColor="text1" w:themeTint="000080" w:val="single"/>
        </w:tcBorders>
      </w:tcPr>
    </w:tblStylePr>
    <w:tblStylePr w:type="lastRow">
      <w:rPr>
        <w:b w:val="1"/>
        <w:bCs w:val="1"/>
        <w:caps w:val="1"/>
      </w:rPr>
      <w:tblPr/>
      <w:tcPr>
        <w:tcBorders>
          <w:top w:space="0" w:sz="0" w:val="nil"/>
        </w:tcBorders>
      </w:tcPr>
    </w:tblStylePr>
    <w:tblStylePr w:type="firstCol">
      <w:rPr>
        <w:b w:val="1"/>
        <w:bCs w:val="1"/>
        <w:caps w:val="1"/>
      </w:rPr>
      <w:tblPr/>
      <w:tcPr>
        <w:tcBorders>
          <w:right w:color="7f7f7f" w:space="0" w:sz="4" w:themeColor="text1" w:themeTint="000080" w:val="single"/>
        </w:tcBorders>
      </w:tcPr>
    </w:tblStylePr>
    <w:tblStylePr w:type="lastCol">
      <w:rPr>
        <w:b w:val="1"/>
        <w:bCs w:val="1"/>
        <w:caps w:val="1"/>
      </w:rPr>
      <w:tblPr/>
      <w:tcPr>
        <w:tcBorders>
          <w:left w:space="0" w:sz="0" w:val="nil"/>
        </w:tcBorders>
      </w:tcPr>
    </w:tblStylePr>
    <w:tblStylePr w:type="band1Vert">
      <w:tblPr/>
      <w:tcPr>
        <w:shd w:color="auto" w:fill="f2f2f2" w:themeFill="background1" w:themeFillShade="0000F2" w:val="clear"/>
      </w:tcPr>
    </w:tblStylePr>
    <w:tblStylePr w:type="band1Horz">
      <w:tblPr/>
      <w:tcPr>
        <w:shd w:color="auto" w:fill="f2f2f2" w:themeFill="background1" w:themeFillShade="0000F2" w:val="clear"/>
      </w:tcPr>
    </w:tblStylePr>
    <w:tblStylePr w:type="neCell">
      <w:tblPr/>
      <w:tcPr>
        <w:tcBorders>
          <w:left w:space="0" w:sz="0" w:val="nil"/>
        </w:tcBorders>
      </w:tcPr>
    </w:tblStylePr>
    <w:tblStylePr w:type="nwCell">
      <w:tblPr/>
      <w:tcPr>
        <w:tcBorders>
          <w:right w:space="0" w:sz="0" w:val="nil"/>
        </w:tcBorders>
      </w:tcPr>
    </w:tblStylePr>
  </w:style>
  <w:style w:type="table" w:styleId="PlainTable2">
    <w:name w:val="Plain Table 2"/>
    <w:basedOn w:val="TableNormal"/>
    <w:uiPriority w:val="42"/>
    <w:rsid w:val="003534D7"/>
    <w:pPr>
      <w:spacing w:after="0" w:line="240" w:lineRule="auto"/>
    </w:pPr>
    <w:tblPr>
      <w:tblStyleRowBandSize w:val="1"/>
      <w:tblStyleColBandSize w:val="1"/>
      <w:tblBorders>
        <w:top w:color="7f7f7f" w:space="0" w:sz="4" w:themeColor="text1" w:themeTint="000080" w:val="single"/>
        <w:bottom w:color="7f7f7f" w:space="0" w:sz="4" w:themeColor="text1" w:themeTint="000080" w:val="single"/>
      </w:tblBorders>
    </w:tblPr>
    <w:tblStylePr w:type="firstRow">
      <w:rPr>
        <w:b w:val="1"/>
        <w:bCs w:val="1"/>
      </w:rPr>
      <w:tblPr/>
      <w:tcPr>
        <w:tcBorders>
          <w:bottom w:color="7f7f7f" w:space="0" w:sz="4" w:themeColor="text1" w:themeTint="000080" w:val="single"/>
        </w:tcBorders>
      </w:tcPr>
    </w:tblStylePr>
    <w:tblStylePr w:type="lastRow">
      <w:rPr>
        <w:b w:val="1"/>
        <w:bCs w:val="1"/>
      </w:rPr>
      <w:tblPr/>
      <w:tcPr>
        <w:tcBorders>
          <w:top w:color="7f7f7f" w:space="0" w:sz="4" w:themeColor="text1" w:themeTint="000080" w:val="single"/>
        </w:tcBorders>
      </w:tcPr>
    </w:tblStylePr>
    <w:tblStylePr w:type="firstCol">
      <w:rPr>
        <w:b w:val="1"/>
        <w:bCs w:val="1"/>
      </w:rPr>
    </w:tblStylePr>
    <w:tblStylePr w:type="lastCol">
      <w:rPr>
        <w:b w:val="1"/>
        <w:bCs w:val="1"/>
      </w:rPr>
    </w:tblStylePr>
    <w:tblStylePr w:type="band1Vert">
      <w:tblPr/>
      <w:tcPr>
        <w:tcBorders>
          <w:left w:color="7f7f7f" w:space="0" w:sz="4" w:themeColor="text1" w:themeTint="000080" w:val="single"/>
          <w:right w:color="7f7f7f" w:space="0" w:sz="4" w:themeColor="text1" w:themeTint="000080" w:val="single"/>
        </w:tcBorders>
      </w:tcPr>
    </w:tblStylePr>
    <w:tblStylePr w:type="band2Vert">
      <w:tblPr/>
      <w:tcPr>
        <w:tcBorders>
          <w:left w:color="7f7f7f" w:space="0" w:sz="4" w:themeColor="text1" w:themeTint="000080" w:val="single"/>
          <w:right w:color="7f7f7f" w:space="0" w:sz="4" w:themeColor="text1" w:themeTint="000080" w:val="single"/>
        </w:tcBorders>
      </w:tcPr>
    </w:tblStylePr>
    <w:tblStylePr w:type="band1Horz">
      <w:tblPr/>
      <w:tcPr>
        <w:tcBorders>
          <w:top w:color="7f7f7f" w:space="0" w:sz="4" w:themeColor="text1" w:themeTint="000080" w:val="single"/>
          <w:bottom w:color="7f7f7f" w:space="0" w:sz="4" w:themeColor="text1" w:themeTint="000080" w:val="single"/>
        </w:tcBorders>
      </w:tcPr>
    </w:tblStylePr>
  </w:style>
  <w:style w:type="table" w:styleId="PlainTable1">
    <w:name w:val="Plain Table 1"/>
    <w:basedOn w:val="TableNormal"/>
    <w:uiPriority w:val="41"/>
    <w:rsid w:val="003534D7"/>
    <w:pPr>
      <w:spacing w:after="0" w:line="240" w:lineRule="auto"/>
    </w:pPr>
    <w:tblPr>
      <w:tblStyleRowBandSize w:val="1"/>
      <w:tblStyleColBandSize w:val="1"/>
      <w:tblBorders>
        <w:top w:color="bfbfbf" w:space="0" w:sz="4" w:themeColor="background1" w:themeShade="0000BF" w:val="single"/>
        <w:left w:color="bfbfbf" w:space="0" w:sz="4" w:themeColor="background1" w:themeShade="0000BF" w:val="single"/>
        <w:bottom w:color="bfbfbf" w:space="0" w:sz="4" w:themeColor="background1" w:themeShade="0000BF" w:val="single"/>
        <w:right w:color="bfbfbf" w:space="0" w:sz="4" w:themeColor="background1" w:themeShade="0000BF" w:val="single"/>
        <w:insideH w:color="bfbfbf" w:space="0" w:sz="4" w:themeColor="background1" w:themeShade="0000BF" w:val="single"/>
        <w:insideV w:color="bfbfbf" w:space="0" w:sz="4" w:themeColor="background1" w:themeShade="0000BF" w:val="single"/>
      </w:tblBorders>
    </w:tblPr>
    <w:tblStylePr w:type="firstRow">
      <w:rPr>
        <w:b w:val="1"/>
        <w:bCs w:val="1"/>
      </w:rPr>
    </w:tblStylePr>
    <w:tblStylePr w:type="lastRow">
      <w:rPr>
        <w:b w:val="1"/>
        <w:bCs w:val="1"/>
      </w:rPr>
      <w:tblPr/>
      <w:tcPr>
        <w:tcBorders>
          <w:top w:color="bfbfbf" w:space="0" w:sz="4" w:themeColor="background1" w:themeShade="0000BF" w:val="double"/>
        </w:tcBorders>
      </w:tcPr>
    </w:tblStylePr>
    <w:tblStylePr w:type="firstCol">
      <w:rPr>
        <w:b w:val="1"/>
        <w:bCs w:val="1"/>
      </w:rPr>
    </w:tblStylePr>
    <w:tblStylePr w:type="lastCol">
      <w:rPr>
        <w:b w:val="1"/>
        <w:bCs w:val="1"/>
      </w:rPr>
    </w:tblStylePr>
    <w:tblStylePr w:type="band1Vert">
      <w:tblPr/>
      <w:tcPr>
        <w:shd w:color="auto" w:fill="f2f2f2" w:themeFill="background1" w:themeFillShade="0000F2" w:val="clear"/>
      </w:tcPr>
    </w:tblStylePr>
    <w:tblStylePr w:type="band1Horz">
      <w:tblPr/>
      <w:tcPr>
        <w:shd w:color="auto" w:fill="f2f2f2" w:themeFill="background1" w:themeFillShade="0000F2" w:val="clear"/>
      </w:tcPr>
    </w:tblStyle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Ighir1dZ/NIW02OrgWS9fSZyYVw==">CgMxLjA4AHIhMXAxQ25CbGY0QlJfZkpTS0xDTmFxT2Y5dGUtdUdlUlNY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2026-02-20T03:16:00Z</dcterms:created>
  <dc:creator>Sakin Sheikh</dc:creator>
</cp:coreProperties>
</file>