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598A6" w14:textId="24C03365" w:rsidR="00AA5DAB" w:rsidRPr="00883508" w:rsidRDefault="00AA5DAB" w:rsidP="0048415C">
      <w:pPr>
        <w:jc w:val="center"/>
        <w:rPr>
          <w:b/>
          <w:bCs/>
          <w:sz w:val="32"/>
          <w:szCs w:val="32"/>
        </w:rPr>
      </w:pPr>
    </w:p>
    <w:p w14:paraId="1B896306" w14:textId="5D1026A3" w:rsidR="00DF57C7" w:rsidRPr="00883508" w:rsidRDefault="00DF57C7" w:rsidP="0048415C">
      <w:pPr>
        <w:jc w:val="center"/>
        <w:rPr>
          <w:rFonts w:ascii="Arial" w:hAnsi="Arial" w:cs="Arial"/>
          <w:b/>
          <w:bCs/>
          <w:sz w:val="32"/>
          <w:szCs w:val="32"/>
        </w:rPr>
      </w:pPr>
      <w:r w:rsidRPr="00883508">
        <w:rPr>
          <w:rFonts w:ascii="Arial" w:hAnsi="Arial" w:cs="Arial"/>
          <w:b/>
          <w:bCs/>
          <w:sz w:val="32"/>
          <w:szCs w:val="32"/>
        </w:rPr>
        <w:t>C2 Written Report</w:t>
      </w:r>
    </w:p>
    <w:p w14:paraId="4D168963" w14:textId="77777777" w:rsidR="00DF57C7" w:rsidRPr="00883508" w:rsidRDefault="00DF57C7" w:rsidP="0048415C">
      <w:pPr>
        <w:jc w:val="center"/>
        <w:rPr>
          <w:rFonts w:ascii="Arial" w:hAnsi="Arial" w:cs="Arial"/>
          <w:b/>
          <w:bCs/>
          <w:sz w:val="32"/>
          <w:szCs w:val="32"/>
        </w:rPr>
      </w:pPr>
    </w:p>
    <w:p w14:paraId="00A89801" w14:textId="1A5099B0" w:rsidR="00DF57C7" w:rsidRPr="00883508" w:rsidRDefault="00DF57C7" w:rsidP="0048415C">
      <w:pPr>
        <w:jc w:val="center"/>
        <w:rPr>
          <w:rFonts w:ascii="Arial" w:hAnsi="Arial" w:cs="Arial"/>
          <w:b/>
          <w:bCs/>
          <w:sz w:val="32"/>
          <w:szCs w:val="32"/>
        </w:rPr>
      </w:pPr>
      <w:r w:rsidRPr="00883508">
        <w:rPr>
          <w:rFonts w:ascii="Arial" w:hAnsi="Arial" w:cs="Arial"/>
          <w:b/>
          <w:bCs/>
          <w:sz w:val="32"/>
          <w:szCs w:val="32"/>
        </w:rPr>
        <w:t>Analysing SDG 3 and SDG 10</w:t>
      </w:r>
    </w:p>
    <w:p w14:paraId="5EDC0207" w14:textId="77777777" w:rsidR="00DF57C7" w:rsidRPr="00883508" w:rsidRDefault="00DF57C7" w:rsidP="0048415C">
      <w:pPr>
        <w:jc w:val="center"/>
        <w:rPr>
          <w:rFonts w:ascii="Arial" w:hAnsi="Arial" w:cs="Arial"/>
          <w:b/>
          <w:bCs/>
          <w:sz w:val="32"/>
          <w:szCs w:val="32"/>
        </w:rPr>
      </w:pPr>
      <w:r w:rsidRPr="00883508">
        <w:rPr>
          <w:rFonts w:ascii="Arial" w:hAnsi="Arial" w:cs="Arial"/>
          <w:b/>
          <w:bCs/>
          <w:sz w:val="32"/>
          <w:szCs w:val="32"/>
        </w:rPr>
        <w:t>Targeting Black Maternal Mortality</w:t>
      </w:r>
    </w:p>
    <w:p w14:paraId="2C701807" w14:textId="5D32DC28" w:rsidR="00123D81" w:rsidRPr="00883508" w:rsidRDefault="00123D81" w:rsidP="0048415C">
      <w:pPr>
        <w:jc w:val="center"/>
        <w:rPr>
          <w:b/>
          <w:bCs/>
          <w:sz w:val="32"/>
          <w:szCs w:val="32"/>
        </w:rPr>
      </w:pPr>
    </w:p>
    <w:p w14:paraId="08AB9975" w14:textId="32C5F537" w:rsidR="00123D81" w:rsidRPr="00883508" w:rsidRDefault="00123D81" w:rsidP="0048415C">
      <w:pPr>
        <w:jc w:val="center"/>
        <w:rPr>
          <w:b/>
          <w:bCs/>
          <w:sz w:val="32"/>
          <w:szCs w:val="32"/>
        </w:rPr>
      </w:pPr>
    </w:p>
    <w:p w14:paraId="15B754D8" w14:textId="376B3F13" w:rsidR="00123D81" w:rsidRPr="00883508" w:rsidRDefault="00123D81" w:rsidP="0048415C">
      <w:pPr>
        <w:jc w:val="center"/>
        <w:rPr>
          <w:b/>
          <w:bCs/>
          <w:sz w:val="32"/>
          <w:szCs w:val="32"/>
        </w:rPr>
      </w:pPr>
    </w:p>
    <w:p w14:paraId="282568C0" w14:textId="262C2866" w:rsidR="00123D81" w:rsidRPr="00883508" w:rsidRDefault="00900D05" w:rsidP="0048415C">
      <w:pPr>
        <w:jc w:val="center"/>
        <w:rPr>
          <w:rFonts w:ascii="Arial" w:hAnsi="Arial" w:cs="Arial"/>
          <w:b/>
          <w:bCs/>
          <w:sz w:val="32"/>
          <w:szCs w:val="32"/>
        </w:rPr>
      </w:pPr>
      <w:r w:rsidRPr="00883508">
        <w:rPr>
          <w:rFonts w:ascii="Arial" w:hAnsi="Arial" w:cs="Arial"/>
          <w:b/>
          <w:bCs/>
          <w:sz w:val="32"/>
          <w:szCs w:val="32"/>
        </w:rPr>
        <w:t xml:space="preserve">Student </w:t>
      </w:r>
      <w:r w:rsidR="00DF57C7" w:rsidRPr="00883508">
        <w:rPr>
          <w:rFonts w:ascii="Arial" w:hAnsi="Arial" w:cs="Arial"/>
          <w:b/>
          <w:bCs/>
          <w:sz w:val="32"/>
          <w:szCs w:val="32"/>
        </w:rPr>
        <w:t>Name</w:t>
      </w:r>
      <w:r w:rsidRPr="00883508">
        <w:rPr>
          <w:rFonts w:ascii="Arial" w:hAnsi="Arial" w:cs="Arial"/>
          <w:b/>
          <w:bCs/>
          <w:sz w:val="32"/>
          <w:szCs w:val="32"/>
        </w:rPr>
        <w:t>:</w:t>
      </w:r>
      <w:r w:rsidR="00EE3AF2" w:rsidRPr="00883508">
        <w:rPr>
          <w:rFonts w:ascii="Arial" w:hAnsi="Arial" w:cs="Arial"/>
          <w:b/>
          <w:bCs/>
          <w:sz w:val="32"/>
          <w:szCs w:val="32"/>
        </w:rPr>
        <w:t xml:space="preserve"> </w:t>
      </w:r>
      <w:proofErr w:type="spellStart"/>
      <w:r w:rsidR="00EE3AF2" w:rsidRPr="00883508">
        <w:rPr>
          <w:rFonts w:ascii="Arial" w:hAnsi="Arial" w:cs="Arial"/>
          <w:b/>
          <w:bCs/>
          <w:sz w:val="32"/>
          <w:szCs w:val="32"/>
        </w:rPr>
        <w:t>Sabya</w:t>
      </w:r>
      <w:proofErr w:type="spellEnd"/>
      <w:r w:rsidR="00EE3AF2" w:rsidRPr="00883508">
        <w:rPr>
          <w:rFonts w:ascii="Arial" w:hAnsi="Arial" w:cs="Arial"/>
          <w:b/>
          <w:bCs/>
          <w:sz w:val="32"/>
          <w:szCs w:val="32"/>
        </w:rPr>
        <w:t xml:space="preserve"> </w:t>
      </w:r>
      <w:proofErr w:type="spellStart"/>
      <w:r w:rsidR="00EE3AF2" w:rsidRPr="00883508">
        <w:rPr>
          <w:rFonts w:ascii="Arial" w:hAnsi="Arial" w:cs="Arial"/>
          <w:b/>
          <w:bCs/>
          <w:sz w:val="32"/>
          <w:szCs w:val="32"/>
        </w:rPr>
        <w:t>bibi</w:t>
      </w:r>
      <w:proofErr w:type="spellEnd"/>
      <w:r w:rsidR="00EE3AF2" w:rsidRPr="00883508">
        <w:rPr>
          <w:rFonts w:ascii="Arial" w:hAnsi="Arial" w:cs="Arial"/>
          <w:b/>
          <w:bCs/>
          <w:sz w:val="32"/>
          <w:szCs w:val="32"/>
        </w:rPr>
        <w:t xml:space="preserve"> Ali</w:t>
      </w:r>
    </w:p>
    <w:p w14:paraId="57BE3156" w14:textId="5A957356" w:rsidR="00900D05" w:rsidRPr="00883508" w:rsidRDefault="00900D05" w:rsidP="0048415C">
      <w:pPr>
        <w:jc w:val="center"/>
        <w:rPr>
          <w:rFonts w:ascii="Arial" w:hAnsi="Arial" w:cs="Arial"/>
          <w:b/>
          <w:bCs/>
          <w:sz w:val="32"/>
          <w:szCs w:val="32"/>
        </w:rPr>
      </w:pPr>
      <w:r w:rsidRPr="00883508">
        <w:rPr>
          <w:rFonts w:ascii="Arial" w:hAnsi="Arial" w:cs="Arial"/>
          <w:b/>
          <w:bCs/>
          <w:sz w:val="32"/>
          <w:szCs w:val="32"/>
        </w:rPr>
        <w:t>Student ID:</w:t>
      </w:r>
      <w:r w:rsidR="00EE3AF2" w:rsidRPr="00883508">
        <w:rPr>
          <w:rFonts w:ascii="Arial" w:hAnsi="Arial" w:cs="Arial"/>
          <w:b/>
          <w:bCs/>
          <w:sz w:val="32"/>
          <w:szCs w:val="32"/>
        </w:rPr>
        <w:t xml:space="preserve"> 2313056</w:t>
      </w:r>
    </w:p>
    <w:p w14:paraId="196DCA8A" w14:textId="7A70BFAB" w:rsidR="00900D05" w:rsidRPr="00883508" w:rsidRDefault="00900D05" w:rsidP="0048415C">
      <w:pPr>
        <w:jc w:val="center"/>
        <w:rPr>
          <w:rFonts w:ascii="Arial" w:hAnsi="Arial" w:cs="Arial"/>
          <w:b/>
          <w:bCs/>
          <w:sz w:val="32"/>
          <w:szCs w:val="32"/>
        </w:rPr>
      </w:pPr>
      <w:r w:rsidRPr="00883508">
        <w:rPr>
          <w:rFonts w:ascii="Arial" w:hAnsi="Arial" w:cs="Arial"/>
          <w:b/>
          <w:bCs/>
          <w:sz w:val="32"/>
          <w:szCs w:val="32"/>
        </w:rPr>
        <w:t>Module: Health, Wellbeing and Sustainable Development</w:t>
      </w:r>
    </w:p>
    <w:p w14:paraId="69ED4C51" w14:textId="2D3442C3" w:rsidR="00900D05" w:rsidRPr="00883508" w:rsidRDefault="00900D05" w:rsidP="0048415C">
      <w:pPr>
        <w:jc w:val="center"/>
        <w:rPr>
          <w:rFonts w:ascii="Arial" w:hAnsi="Arial" w:cs="Arial"/>
          <w:b/>
          <w:bCs/>
          <w:sz w:val="32"/>
          <w:szCs w:val="32"/>
        </w:rPr>
      </w:pPr>
      <w:r w:rsidRPr="00883508">
        <w:rPr>
          <w:rFonts w:ascii="Arial" w:hAnsi="Arial" w:cs="Arial"/>
          <w:b/>
          <w:bCs/>
          <w:sz w:val="32"/>
          <w:szCs w:val="32"/>
        </w:rPr>
        <w:t>Module Code: BMHP6030</w:t>
      </w:r>
    </w:p>
    <w:p w14:paraId="5A752ED1" w14:textId="2335706D" w:rsidR="000470F1" w:rsidRPr="00883508" w:rsidRDefault="000470F1" w:rsidP="00D42968">
      <w:pPr>
        <w:rPr>
          <w:rFonts w:ascii="Arial" w:hAnsi="Arial" w:cs="Arial"/>
          <w:sz w:val="32"/>
          <w:szCs w:val="32"/>
        </w:rPr>
      </w:pPr>
    </w:p>
    <w:p w14:paraId="6307EAF4" w14:textId="77777777" w:rsidR="000470F1" w:rsidRPr="00883508" w:rsidRDefault="000470F1" w:rsidP="00D42968">
      <w:pPr>
        <w:rPr>
          <w:rFonts w:ascii="Arial" w:hAnsi="Arial" w:cs="Arial"/>
          <w:sz w:val="32"/>
          <w:szCs w:val="32"/>
        </w:rPr>
      </w:pPr>
    </w:p>
    <w:p w14:paraId="05620756" w14:textId="77777777" w:rsidR="000470F1" w:rsidRPr="00883508" w:rsidRDefault="000470F1" w:rsidP="00D42968">
      <w:pPr>
        <w:rPr>
          <w:rFonts w:ascii="Arial" w:hAnsi="Arial" w:cs="Arial"/>
          <w:sz w:val="32"/>
          <w:szCs w:val="32"/>
        </w:rPr>
      </w:pPr>
    </w:p>
    <w:p w14:paraId="5E84E5BF" w14:textId="77777777" w:rsidR="00123D81" w:rsidRPr="00883508" w:rsidRDefault="00123D81" w:rsidP="00D42968">
      <w:pPr>
        <w:rPr>
          <w:rFonts w:ascii="Arial" w:hAnsi="Arial" w:cs="Arial"/>
          <w:sz w:val="32"/>
          <w:szCs w:val="32"/>
        </w:rPr>
      </w:pPr>
    </w:p>
    <w:p w14:paraId="7521B6D0" w14:textId="77777777" w:rsidR="000470F1" w:rsidRPr="00883508" w:rsidRDefault="000470F1" w:rsidP="00D42968">
      <w:pPr>
        <w:rPr>
          <w:rFonts w:ascii="Arial" w:hAnsi="Arial" w:cs="Arial"/>
          <w:sz w:val="32"/>
          <w:szCs w:val="32"/>
        </w:rPr>
      </w:pPr>
    </w:p>
    <w:p w14:paraId="335618B9" w14:textId="77777777" w:rsidR="000470F1" w:rsidRPr="00883508" w:rsidRDefault="000470F1" w:rsidP="00D42968">
      <w:pPr>
        <w:rPr>
          <w:rFonts w:ascii="Arial" w:hAnsi="Arial" w:cs="Arial"/>
          <w:sz w:val="32"/>
          <w:szCs w:val="32"/>
        </w:rPr>
      </w:pPr>
    </w:p>
    <w:p w14:paraId="4157066A" w14:textId="77777777" w:rsidR="000470F1" w:rsidRPr="00883508" w:rsidRDefault="000470F1" w:rsidP="00D42968">
      <w:pPr>
        <w:rPr>
          <w:rFonts w:ascii="Arial" w:hAnsi="Arial" w:cs="Arial"/>
          <w:sz w:val="32"/>
          <w:szCs w:val="32"/>
        </w:rPr>
      </w:pPr>
    </w:p>
    <w:p w14:paraId="414AD1F3" w14:textId="77777777" w:rsidR="000470F1" w:rsidRPr="00883508" w:rsidRDefault="000470F1" w:rsidP="00D42968">
      <w:pPr>
        <w:rPr>
          <w:rFonts w:ascii="Arial" w:hAnsi="Arial" w:cs="Arial"/>
          <w:sz w:val="32"/>
          <w:szCs w:val="32"/>
        </w:rPr>
      </w:pPr>
    </w:p>
    <w:p w14:paraId="5CD1C12D" w14:textId="77777777" w:rsidR="000470F1" w:rsidRPr="00883508" w:rsidRDefault="000470F1" w:rsidP="00D42968">
      <w:pPr>
        <w:rPr>
          <w:rFonts w:ascii="Arial" w:hAnsi="Arial" w:cs="Arial"/>
          <w:sz w:val="32"/>
          <w:szCs w:val="32"/>
        </w:rPr>
      </w:pPr>
    </w:p>
    <w:sdt>
      <w:sdtPr>
        <w:rPr>
          <w:rFonts w:asciiTheme="minorHAnsi" w:eastAsiaTheme="minorHAnsi" w:hAnsiTheme="minorHAnsi" w:cstheme="minorBidi"/>
          <w:color w:val="auto"/>
          <w:sz w:val="24"/>
          <w:szCs w:val="24"/>
          <w:lang w:val="en-GB"/>
          <w14:ligatures w14:val="standardContextual"/>
        </w:rPr>
        <w:id w:val="1197743855"/>
        <w:docPartObj>
          <w:docPartGallery w:val="Table of Contents"/>
          <w:docPartUnique/>
        </w:docPartObj>
      </w:sdtPr>
      <w:sdtEndPr>
        <w:rPr>
          <w:b/>
          <w:bCs/>
          <w:noProof/>
        </w:rPr>
      </w:sdtEndPr>
      <w:sdtContent>
        <w:p w14:paraId="013E7301" w14:textId="5D568043" w:rsidR="00123D81" w:rsidRPr="00CD592C" w:rsidRDefault="00CD592C" w:rsidP="00EA3CED">
          <w:pPr>
            <w:pStyle w:val="TOCHeading"/>
            <w:jc w:val="center"/>
            <w:rPr>
              <w:rFonts w:asciiTheme="minorBidi" w:hAnsiTheme="minorBidi" w:cstheme="minorBidi"/>
              <w:b/>
              <w:bCs/>
              <w:color w:val="auto"/>
              <w:sz w:val="22"/>
              <w:szCs w:val="22"/>
              <w:lang w:val="en-GB"/>
            </w:rPr>
          </w:pPr>
          <w:r w:rsidRPr="00CD592C">
            <w:rPr>
              <w:rFonts w:asciiTheme="minorBidi" w:hAnsiTheme="minorBidi" w:cstheme="minorBidi"/>
              <w:b/>
              <w:bCs/>
              <w:color w:val="auto"/>
              <w:sz w:val="22"/>
              <w:szCs w:val="22"/>
              <w:lang w:val="en-GB"/>
            </w:rPr>
            <w:t xml:space="preserve">Table of </w:t>
          </w:r>
          <w:r w:rsidR="00123D81" w:rsidRPr="00CD592C">
            <w:rPr>
              <w:rFonts w:asciiTheme="minorBidi" w:hAnsiTheme="minorBidi" w:cstheme="minorBidi"/>
              <w:b/>
              <w:bCs/>
              <w:color w:val="auto"/>
              <w:sz w:val="22"/>
              <w:szCs w:val="22"/>
              <w:lang w:val="en-GB"/>
            </w:rPr>
            <w:t>Contents</w:t>
          </w:r>
        </w:p>
        <w:p w14:paraId="77DC6F63" w14:textId="6A4856D1" w:rsidR="00CD592C" w:rsidRPr="00CD592C" w:rsidRDefault="00123D81">
          <w:pPr>
            <w:pStyle w:val="TOC1"/>
            <w:tabs>
              <w:tab w:val="left" w:pos="480"/>
              <w:tab w:val="right" w:leader="dot" w:pos="9350"/>
            </w:tabs>
            <w:rPr>
              <w:rFonts w:asciiTheme="minorBidi" w:eastAsiaTheme="minorEastAsia" w:hAnsiTheme="minorBidi"/>
              <w:noProof/>
              <w:kern w:val="2"/>
              <w:sz w:val="22"/>
              <w:szCs w:val="22"/>
              <w:lang w:val="de-DE" w:eastAsia="de-DE"/>
            </w:rPr>
          </w:pPr>
          <w:r w:rsidRPr="00CD592C">
            <w:rPr>
              <w:rFonts w:asciiTheme="minorBidi" w:hAnsiTheme="minorBidi"/>
              <w:sz w:val="22"/>
              <w:szCs w:val="22"/>
            </w:rPr>
            <w:fldChar w:fldCharType="begin"/>
          </w:r>
          <w:r w:rsidRPr="00CD592C">
            <w:rPr>
              <w:rFonts w:asciiTheme="minorBidi" w:hAnsiTheme="minorBidi"/>
              <w:sz w:val="22"/>
              <w:szCs w:val="22"/>
            </w:rPr>
            <w:instrText xml:space="preserve"> TOC \o "1-3" \h \z \u </w:instrText>
          </w:r>
          <w:r w:rsidRPr="00CD592C">
            <w:rPr>
              <w:rFonts w:asciiTheme="minorBidi" w:hAnsiTheme="minorBidi"/>
              <w:sz w:val="22"/>
              <w:szCs w:val="22"/>
            </w:rPr>
            <w:fldChar w:fldCharType="separate"/>
          </w:r>
          <w:hyperlink w:anchor="_Toc234423821" w:history="1">
            <w:r w:rsidR="00CD592C" w:rsidRPr="00CD592C">
              <w:rPr>
                <w:rStyle w:val="Hyperlink"/>
                <w:rFonts w:asciiTheme="minorBidi" w:hAnsiTheme="minorBidi"/>
                <w:noProof/>
                <w:sz w:val="22"/>
                <w:szCs w:val="22"/>
              </w:rPr>
              <w:t>1.</w:t>
            </w:r>
            <w:r w:rsidR="00CD592C" w:rsidRPr="00CD592C">
              <w:rPr>
                <w:rFonts w:asciiTheme="minorBidi" w:eastAsiaTheme="minorEastAsia" w:hAnsiTheme="minorBidi"/>
                <w:noProof/>
                <w:kern w:val="2"/>
                <w:sz w:val="22"/>
                <w:szCs w:val="22"/>
                <w:lang w:val="de-DE" w:eastAsia="de-DE"/>
              </w:rPr>
              <w:tab/>
            </w:r>
            <w:r w:rsidR="00CD592C" w:rsidRPr="00CD592C">
              <w:rPr>
                <w:rStyle w:val="Hyperlink"/>
                <w:rFonts w:asciiTheme="minorBidi" w:hAnsiTheme="minorBidi"/>
                <w:noProof/>
                <w:sz w:val="22"/>
                <w:szCs w:val="22"/>
              </w:rPr>
              <w:t>Introduction:</w:t>
            </w:r>
            <w:r w:rsidR="00CD592C" w:rsidRPr="00CD592C">
              <w:rPr>
                <w:rFonts w:asciiTheme="minorBidi" w:hAnsiTheme="minorBidi"/>
                <w:noProof/>
                <w:webHidden/>
                <w:sz w:val="22"/>
                <w:szCs w:val="22"/>
              </w:rPr>
              <w:tab/>
            </w:r>
            <w:r w:rsidR="00CD592C" w:rsidRPr="00CD592C">
              <w:rPr>
                <w:rFonts w:asciiTheme="minorBidi" w:hAnsiTheme="minorBidi"/>
                <w:noProof/>
                <w:webHidden/>
                <w:sz w:val="22"/>
                <w:szCs w:val="22"/>
              </w:rPr>
              <w:fldChar w:fldCharType="begin"/>
            </w:r>
            <w:r w:rsidR="00CD592C" w:rsidRPr="00CD592C">
              <w:rPr>
                <w:rFonts w:asciiTheme="minorBidi" w:hAnsiTheme="minorBidi"/>
                <w:noProof/>
                <w:webHidden/>
                <w:sz w:val="22"/>
                <w:szCs w:val="22"/>
              </w:rPr>
              <w:instrText xml:space="preserve"> PAGEREF _Toc234423821 \h </w:instrText>
            </w:r>
            <w:r w:rsidR="00CD592C" w:rsidRPr="00CD592C">
              <w:rPr>
                <w:rFonts w:asciiTheme="minorBidi" w:hAnsiTheme="minorBidi"/>
                <w:noProof/>
                <w:webHidden/>
                <w:sz w:val="22"/>
                <w:szCs w:val="22"/>
              </w:rPr>
            </w:r>
            <w:r w:rsidR="00CD592C" w:rsidRPr="00CD592C">
              <w:rPr>
                <w:rFonts w:asciiTheme="minorBidi" w:hAnsiTheme="minorBidi"/>
                <w:noProof/>
                <w:webHidden/>
                <w:sz w:val="22"/>
                <w:szCs w:val="22"/>
              </w:rPr>
              <w:fldChar w:fldCharType="separate"/>
            </w:r>
            <w:r w:rsidR="00CD592C" w:rsidRPr="00CD592C">
              <w:rPr>
                <w:rFonts w:asciiTheme="minorBidi" w:hAnsiTheme="minorBidi"/>
                <w:noProof/>
                <w:webHidden/>
                <w:sz w:val="22"/>
                <w:szCs w:val="22"/>
              </w:rPr>
              <w:t>3</w:t>
            </w:r>
            <w:r w:rsidR="00CD592C" w:rsidRPr="00CD592C">
              <w:rPr>
                <w:rFonts w:asciiTheme="minorBidi" w:hAnsiTheme="minorBidi"/>
                <w:noProof/>
                <w:webHidden/>
                <w:sz w:val="22"/>
                <w:szCs w:val="22"/>
              </w:rPr>
              <w:fldChar w:fldCharType="end"/>
            </w:r>
          </w:hyperlink>
        </w:p>
        <w:p w14:paraId="5EAA2FFC" w14:textId="1153A2AA" w:rsidR="00CD592C" w:rsidRPr="00CD592C" w:rsidRDefault="00CD592C">
          <w:pPr>
            <w:pStyle w:val="TOC1"/>
            <w:tabs>
              <w:tab w:val="left" w:pos="480"/>
              <w:tab w:val="right" w:leader="dot" w:pos="9350"/>
            </w:tabs>
            <w:rPr>
              <w:rFonts w:asciiTheme="minorBidi" w:eastAsiaTheme="minorEastAsia" w:hAnsiTheme="minorBidi"/>
              <w:noProof/>
              <w:kern w:val="2"/>
              <w:sz w:val="22"/>
              <w:szCs w:val="22"/>
              <w:lang w:val="de-DE" w:eastAsia="de-DE"/>
            </w:rPr>
          </w:pPr>
          <w:hyperlink w:anchor="_Toc234423822" w:history="1">
            <w:r w:rsidRPr="00CD592C">
              <w:rPr>
                <w:rStyle w:val="Hyperlink"/>
                <w:rFonts w:asciiTheme="minorBidi" w:hAnsiTheme="minorBidi"/>
                <w:noProof/>
                <w:sz w:val="22"/>
                <w:szCs w:val="22"/>
              </w:rPr>
              <w:t>2.</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rPr>
              <w:t>Section 1:  SDG 3 (Good Health and wellbeing)</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_Toc234423822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3</w:t>
            </w:r>
            <w:r w:rsidRPr="00CD592C">
              <w:rPr>
                <w:rFonts w:asciiTheme="minorBidi" w:hAnsiTheme="minorBidi"/>
                <w:noProof/>
                <w:webHidden/>
                <w:sz w:val="22"/>
                <w:szCs w:val="22"/>
              </w:rPr>
              <w:fldChar w:fldCharType="end"/>
            </w:r>
          </w:hyperlink>
        </w:p>
        <w:p w14:paraId="41FFBCAD" w14:textId="5C813C77" w:rsidR="00CD592C" w:rsidRPr="00CD592C" w:rsidRDefault="00CD592C">
          <w:pPr>
            <w:pStyle w:val="TOC2"/>
            <w:tabs>
              <w:tab w:val="left" w:pos="960"/>
              <w:tab w:val="right" w:leader="dot" w:pos="9350"/>
            </w:tabs>
            <w:rPr>
              <w:rFonts w:asciiTheme="minorBidi" w:eastAsiaTheme="minorEastAsia" w:hAnsiTheme="minorBidi"/>
              <w:noProof/>
              <w:kern w:val="2"/>
              <w:sz w:val="22"/>
              <w:szCs w:val="22"/>
              <w:lang w:val="de-DE" w:eastAsia="de-DE"/>
            </w:rPr>
          </w:pPr>
          <w:hyperlink w:anchor="_Toc234423823" w:history="1">
            <w:r w:rsidRPr="00CD592C">
              <w:rPr>
                <w:rStyle w:val="Hyperlink"/>
                <w:rFonts w:asciiTheme="minorBidi" w:hAnsiTheme="minorBidi"/>
                <w:noProof/>
                <w:sz w:val="22"/>
                <w:szCs w:val="22"/>
              </w:rPr>
              <w:t>2.1.</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rPr>
              <w:t>Overview</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_Toc234423823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3</w:t>
            </w:r>
            <w:r w:rsidRPr="00CD592C">
              <w:rPr>
                <w:rFonts w:asciiTheme="minorBidi" w:hAnsiTheme="minorBidi"/>
                <w:noProof/>
                <w:webHidden/>
                <w:sz w:val="22"/>
                <w:szCs w:val="22"/>
              </w:rPr>
              <w:fldChar w:fldCharType="end"/>
            </w:r>
          </w:hyperlink>
        </w:p>
        <w:p w14:paraId="0AF6026E" w14:textId="5254EED0" w:rsidR="00CD592C" w:rsidRPr="00CD592C" w:rsidRDefault="00CD592C">
          <w:pPr>
            <w:pStyle w:val="TOC2"/>
            <w:tabs>
              <w:tab w:val="left" w:pos="960"/>
              <w:tab w:val="right" w:leader="dot" w:pos="9350"/>
            </w:tabs>
            <w:rPr>
              <w:rFonts w:asciiTheme="minorBidi" w:eastAsiaTheme="minorEastAsia" w:hAnsiTheme="minorBidi"/>
              <w:noProof/>
              <w:kern w:val="2"/>
              <w:sz w:val="22"/>
              <w:szCs w:val="22"/>
              <w:lang w:val="de-DE" w:eastAsia="de-DE"/>
            </w:rPr>
          </w:pPr>
          <w:hyperlink w:anchor="_Toc234423824" w:history="1">
            <w:r w:rsidRPr="00CD592C">
              <w:rPr>
                <w:rStyle w:val="Hyperlink"/>
                <w:rFonts w:asciiTheme="minorBidi" w:hAnsiTheme="minorBidi"/>
                <w:noProof/>
                <w:sz w:val="22"/>
                <w:szCs w:val="22"/>
              </w:rPr>
              <w:t>2.2.</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rPr>
              <w:t>Critical Evaluation of Global Initiative</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_Toc234423824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4</w:t>
            </w:r>
            <w:r w:rsidRPr="00CD592C">
              <w:rPr>
                <w:rFonts w:asciiTheme="minorBidi" w:hAnsiTheme="minorBidi"/>
                <w:noProof/>
                <w:webHidden/>
                <w:sz w:val="22"/>
                <w:szCs w:val="22"/>
              </w:rPr>
              <w:fldChar w:fldCharType="end"/>
            </w:r>
          </w:hyperlink>
        </w:p>
        <w:p w14:paraId="1AC7F7AD" w14:textId="6F2B59D8" w:rsidR="00CD592C" w:rsidRPr="00CD592C" w:rsidRDefault="00CD592C">
          <w:pPr>
            <w:pStyle w:val="TOC3"/>
            <w:tabs>
              <w:tab w:val="left" w:pos="1440"/>
              <w:tab w:val="right" w:leader="dot" w:pos="9350"/>
            </w:tabs>
            <w:rPr>
              <w:rFonts w:asciiTheme="minorBidi" w:eastAsiaTheme="minorEastAsia" w:hAnsiTheme="minorBidi"/>
              <w:noProof/>
              <w:kern w:val="2"/>
              <w:sz w:val="22"/>
              <w:szCs w:val="22"/>
              <w:lang w:val="de-DE" w:eastAsia="de-DE"/>
            </w:rPr>
          </w:pPr>
          <w:hyperlink w:anchor="_Toc234423825" w:history="1">
            <w:r w:rsidRPr="00CD592C">
              <w:rPr>
                <w:rStyle w:val="Hyperlink"/>
                <w:rFonts w:asciiTheme="minorBidi" w:hAnsiTheme="minorBidi"/>
                <w:noProof/>
                <w:sz w:val="22"/>
                <w:szCs w:val="22"/>
                <w:lang w:eastAsia="en-GB"/>
              </w:rPr>
              <w:t>2.2.1.</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lang w:eastAsia="en-GB"/>
              </w:rPr>
              <w:t>Strengths and Weaknesses</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_Toc234423825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5</w:t>
            </w:r>
            <w:r w:rsidRPr="00CD592C">
              <w:rPr>
                <w:rFonts w:asciiTheme="minorBidi" w:hAnsiTheme="minorBidi"/>
                <w:noProof/>
                <w:webHidden/>
                <w:sz w:val="22"/>
                <w:szCs w:val="22"/>
              </w:rPr>
              <w:fldChar w:fldCharType="end"/>
            </w:r>
          </w:hyperlink>
        </w:p>
        <w:p w14:paraId="047566CB" w14:textId="6484FF90" w:rsidR="00CD592C" w:rsidRPr="00CD592C" w:rsidRDefault="00CD592C">
          <w:pPr>
            <w:pStyle w:val="TOC3"/>
            <w:tabs>
              <w:tab w:val="left" w:pos="1440"/>
              <w:tab w:val="right" w:leader="dot" w:pos="9350"/>
            </w:tabs>
            <w:rPr>
              <w:rFonts w:asciiTheme="minorBidi" w:eastAsiaTheme="minorEastAsia" w:hAnsiTheme="minorBidi"/>
              <w:noProof/>
              <w:kern w:val="2"/>
              <w:sz w:val="22"/>
              <w:szCs w:val="22"/>
              <w:lang w:val="de-DE" w:eastAsia="de-DE"/>
            </w:rPr>
          </w:pPr>
          <w:hyperlink w:anchor="_Toc234423826" w:history="1">
            <w:r w:rsidRPr="00CD592C">
              <w:rPr>
                <w:rStyle w:val="Hyperlink"/>
                <w:rFonts w:asciiTheme="minorBidi" w:hAnsiTheme="minorBidi"/>
                <w:noProof/>
                <w:sz w:val="22"/>
                <w:szCs w:val="22"/>
                <w:lang w:eastAsia="en-GB"/>
              </w:rPr>
              <w:t>2.2.2.</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lang w:eastAsia="en-GB"/>
              </w:rPr>
              <w:t>UK Initiatives</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_Toc234423826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5</w:t>
            </w:r>
            <w:r w:rsidRPr="00CD592C">
              <w:rPr>
                <w:rFonts w:asciiTheme="minorBidi" w:hAnsiTheme="minorBidi"/>
                <w:noProof/>
                <w:webHidden/>
                <w:sz w:val="22"/>
                <w:szCs w:val="22"/>
              </w:rPr>
              <w:fldChar w:fldCharType="end"/>
            </w:r>
          </w:hyperlink>
        </w:p>
        <w:p w14:paraId="26F51D0A" w14:textId="70C01507" w:rsidR="00CD592C" w:rsidRPr="00CD592C" w:rsidRDefault="00CD592C">
          <w:pPr>
            <w:pStyle w:val="TOC2"/>
            <w:tabs>
              <w:tab w:val="left" w:pos="960"/>
              <w:tab w:val="right" w:leader="dot" w:pos="9350"/>
            </w:tabs>
            <w:rPr>
              <w:rFonts w:asciiTheme="minorBidi" w:eastAsiaTheme="minorEastAsia" w:hAnsiTheme="minorBidi"/>
              <w:noProof/>
              <w:kern w:val="2"/>
              <w:sz w:val="22"/>
              <w:szCs w:val="22"/>
              <w:lang w:val="de-DE" w:eastAsia="de-DE"/>
            </w:rPr>
          </w:pPr>
          <w:hyperlink w:anchor="_Toc234423827" w:history="1">
            <w:r w:rsidRPr="00CD592C">
              <w:rPr>
                <w:rStyle w:val="Hyperlink"/>
                <w:rFonts w:asciiTheme="minorBidi" w:hAnsiTheme="minorBidi"/>
                <w:noProof/>
                <w:sz w:val="22"/>
                <w:szCs w:val="22"/>
              </w:rPr>
              <w:t>2.3.</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rPr>
              <w:t>Theoretical Perspective</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_Toc234423827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6</w:t>
            </w:r>
            <w:r w:rsidRPr="00CD592C">
              <w:rPr>
                <w:rFonts w:asciiTheme="minorBidi" w:hAnsiTheme="minorBidi"/>
                <w:noProof/>
                <w:webHidden/>
                <w:sz w:val="22"/>
                <w:szCs w:val="22"/>
              </w:rPr>
              <w:fldChar w:fldCharType="end"/>
            </w:r>
          </w:hyperlink>
        </w:p>
        <w:p w14:paraId="2467D151" w14:textId="03666C48" w:rsidR="00CD592C" w:rsidRPr="00CD592C" w:rsidRDefault="00CD592C">
          <w:pPr>
            <w:pStyle w:val="TOC2"/>
            <w:tabs>
              <w:tab w:val="left" w:pos="960"/>
              <w:tab w:val="right" w:leader="dot" w:pos="9350"/>
            </w:tabs>
            <w:rPr>
              <w:rFonts w:asciiTheme="minorBidi" w:eastAsiaTheme="minorEastAsia" w:hAnsiTheme="minorBidi"/>
              <w:noProof/>
              <w:kern w:val="2"/>
              <w:sz w:val="22"/>
              <w:szCs w:val="22"/>
              <w:lang w:val="de-DE" w:eastAsia="de-DE"/>
            </w:rPr>
          </w:pPr>
          <w:hyperlink w:anchor="_Toc234423828" w:history="1">
            <w:r w:rsidRPr="00CD592C">
              <w:rPr>
                <w:rStyle w:val="Hyperlink"/>
                <w:rFonts w:asciiTheme="minorBidi" w:hAnsiTheme="minorBidi"/>
                <w:noProof/>
                <w:sz w:val="22"/>
                <w:szCs w:val="22"/>
              </w:rPr>
              <w:t>2.4.</w:t>
            </w:r>
            <w:r w:rsidRPr="00CD592C">
              <w:rPr>
                <w:rFonts w:asciiTheme="minorBidi" w:eastAsiaTheme="minorEastAsia" w:hAnsiTheme="minorBidi"/>
                <w:noProof/>
                <w:kern w:val="2"/>
                <w:sz w:val="22"/>
                <w:szCs w:val="22"/>
                <w:lang w:val="de-DE" w:eastAsia="de-DE"/>
              </w:rPr>
              <w:tab/>
            </w:r>
            <w:r w:rsidRPr="00CD592C">
              <w:rPr>
                <w:rStyle w:val="Hyperlink"/>
                <w:rFonts w:asciiTheme="minorBidi" w:hAnsiTheme="minorBidi"/>
                <w:noProof/>
                <w:sz w:val="22"/>
                <w:szCs w:val="22"/>
              </w:rPr>
              <w:t>Recommendations</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_Toc234423828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6</w:t>
            </w:r>
            <w:r w:rsidRPr="00CD592C">
              <w:rPr>
                <w:rFonts w:asciiTheme="minorBidi" w:hAnsiTheme="minorBidi"/>
                <w:noProof/>
                <w:webHidden/>
                <w:sz w:val="22"/>
                <w:szCs w:val="22"/>
              </w:rPr>
              <w:fldChar w:fldCharType="end"/>
            </w:r>
          </w:hyperlink>
        </w:p>
        <w:p w14:paraId="3DD5CB3F" w14:textId="49AD8CB1" w:rsidR="00CD592C" w:rsidRPr="00CD592C" w:rsidRDefault="00CD592C">
          <w:pPr>
            <w:pStyle w:val="TOC1"/>
            <w:tabs>
              <w:tab w:val="right" w:leader="dot" w:pos="9350"/>
            </w:tabs>
            <w:rPr>
              <w:rFonts w:asciiTheme="minorBidi" w:eastAsiaTheme="minorEastAsia" w:hAnsiTheme="minorBidi"/>
              <w:noProof/>
              <w:kern w:val="2"/>
              <w:sz w:val="22"/>
              <w:szCs w:val="22"/>
              <w:lang w:val="de-DE" w:eastAsia="de-DE"/>
            </w:rPr>
          </w:pPr>
          <w:hyperlink w:anchor="_Toc234423829" w:history="1">
            <w:r w:rsidRPr="00CD592C">
              <w:rPr>
                <w:rStyle w:val="Hyperlink"/>
                <w:rFonts w:asciiTheme="minorBidi" w:eastAsia="Times New Roman" w:hAnsiTheme="minorBidi"/>
                <w:noProof/>
                <w:sz w:val="22"/>
                <w:szCs w:val="22"/>
                <w:lang w:eastAsia="en-GB"/>
              </w:rPr>
              <w:t>3. Section 2: SDG 10(Reducing Inequalities)</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_Toc234423829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7</w:t>
            </w:r>
            <w:r w:rsidRPr="00CD592C">
              <w:rPr>
                <w:rFonts w:asciiTheme="minorBidi" w:hAnsiTheme="minorBidi"/>
                <w:noProof/>
                <w:webHidden/>
                <w:sz w:val="22"/>
                <w:szCs w:val="22"/>
              </w:rPr>
              <w:fldChar w:fldCharType="end"/>
            </w:r>
          </w:hyperlink>
        </w:p>
        <w:p w14:paraId="4DE2F9EA" w14:textId="3D89EAE6" w:rsidR="00CD592C" w:rsidRPr="00CD592C" w:rsidRDefault="00CD592C">
          <w:pPr>
            <w:pStyle w:val="TOC1"/>
            <w:tabs>
              <w:tab w:val="right" w:leader="dot" w:pos="9350"/>
            </w:tabs>
            <w:rPr>
              <w:rFonts w:asciiTheme="minorBidi" w:eastAsiaTheme="minorEastAsia" w:hAnsiTheme="minorBidi"/>
              <w:noProof/>
              <w:kern w:val="2"/>
              <w:sz w:val="22"/>
              <w:szCs w:val="22"/>
              <w:lang w:val="de-DE" w:eastAsia="de-DE"/>
            </w:rPr>
          </w:pPr>
          <w:hyperlink w:anchor="_Toc234423830" w:history="1">
            <w:r w:rsidRPr="00CD592C">
              <w:rPr>
                <w:rStyle w:val="Hyperlink"/>
                <w:rFonts w:asciiTheme="minorBidi" w:eastAsia="Times New Roman" w:hAnsiTheme="minorBidi"/>
                <w:noProof/>
                <w:sz w:val="22"/>
                <w:szCs w:val="22"/>
                <w:lang w:eastAsia="en-GB"/>
              </w:rPr>
              <w:t>3.1. Overview</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_Toc234423830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7</w:t>
            </w:r>
            <w:r w:rsidRPr="00CD592C">
              <w:rPr>
                <w:rFonts w:asciiTheme="minorBidi" w:hAnsiTheme="minorBidi"/>
                <w:noProof/>
                <w:webHidden/>
                <w:sz w:val="22"/>
                <w:szCs w:val="22"/>
              </w:rPr>
              <w:fldChar w:fldCharType="end"/>
            </w:r>
          </w:hyperlink>
        </w:p>
        <w:p w14:paraId="179A7188" w14:textId="38F5CB88" w:rsidR="00CD592C" w:rsidRPr="00CD592C" w:rsidRDefault="00CD592C">
          <w:pPr>
            <w:pStyle w:val="TOC1"/>
            <w:tabs>
              <w:tab w:val="right" w:leader="dot" w:pos="9350"/>
            </w:tabs>
            <w:rPr>
              <w:rFonts w:asciiTheme="minorBidi" w:eastAsiaTheme="minorEastAsia" w:hAnsiTheme="minorBidi"/>
              <w:noProof/>
              <w:kern w:val="2"/>
              <w:sz w:val="22"/>
              <w:szCs w:val="22"/>
              <w:lang w:val="de-DE" w:eastAsia="de-DE"/>
            </w:rPr>
          </w:pPr>
          <w:hyperlink w:anchor="_Toc234423831" w:history="1">
            <w:r w:rsidRPr="00CD592C">
              <w:rPr>
                <w:rStyle w:val="Hyperlink"/>
                <w:rFonts w:asciiTheme="minorBidi" w:hAnsiTheme="minorBidi"/>
                <w:noProof/>
                <w:sz w:val="22"/>
                <w:szCs w:val="22"/>
                <w:lang w:eastAsia="en-GB"/>
              </w:rPr>
              <w:t>3.2. Global Initiative</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_Toc234423831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8</w:t>
            </w:r>
            <w:r w:rsidRPr="00CD592C">
              <w:rPr>
                <w:rFonts w:asciiTheme="minorBidi" w:hAnsiTheme="minorBidi"/>
                <w:noProof/>
                <w:webHidden/>
                <w:sz w:val="22"/>
                <w:szCs w:val="22"/>
              </w:rPr>
              <w:fldChar w:fldCharType="end"/>
            </w:r>
          </w:hyperlink>
        </w:p>
        <w:p w14:paraId="1B023AFC" w14:textId="066D7B1A" w:rsidR="00CD592C" w:rsidRPr="00CD592C" w:rsidRDefault="00CD592C">
          <w:pPr>
            <w:pStyle w:val="TOC2"/>
            <w:tabs>
              <w:tab w:val="right" w:leader="dot" w:pos="9350"/>
            </w:tabs>
            <w:rPr>
              <w:rFonts w:asciiTheme="minorBidi" w:eastAsiaTheme="minorEastAsia" w:hAnsiTheme="minorBidi"/>
              <w:noProof/>
              <w:kern w:val="2"/>
              <w:sz w:val="22"/>
              <w:szCs w:val="22"/>
              <w:lang w:val="de-DE" w:eastAsia="de-DE"/>
            </w:rPr>
          </w:pPr>
          <w:hyperlink w:anchor="_Toc234423832" w:history="1">
            <w:r w:rsidRPr="00CD592C">
              <w:rPr>
                <w:rStyle w:val="Hyperlink"/>
                <w:rFonts w:asciiTheme="minorBidi" w:hAnsiTheme="minorBidi"/>
                <w:noProof/>
                <w:sz w:val="22"/>
                <w:szCs w:val="22"/>
                <w:lang w:eastAsia="en-GB"/>
              </w:rPr>
              <w:t>3.3. UK Initiative Targeting SDG 10</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_Toc234423832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8</w:t>
            </w:r>
            <w:r w:rsidRPr="00CD592C">
              <w:rPr>
                <w:rFonts w:asciiTheme="minorBidi" w:hAnsiTheme="minorBidi"/>
                <w:noProof/>
                <w:webHidden/>
                <w:sz w:val="22"/>
                <w:szCs w:val="22"/>
              </w:rPr>
              <w:fldChar w:fldCharType="end"/>
            </w:r>
          </w:hyperlink>
        </w:p>
        <w:p w14:paraId="3F9DA173" w14:textId="0B8BFA69" w:rsidR="00CD592C" w:rsidRPr="00CD592C" w:rsidRDefault="00CD592C">
          <w:pPr>
            <w:pStyle w:val="TOC2"/>
            <w:tabs>
              <w:tab w:val="right" w:leader="dot" w:pos="9350"/>
            </w:tabs>
            <w:rPr>
              <w:rFonts w:asciiTheme="minorBidi" w:eastAsiaTheme="minorEastAsia" w:hAnsiTheme="minorBidi"/>
              <w:noProof/>
              <w:kern w:val="2"/>
              <w:sz w:val="22"/>
              <w:szCs w:val="22"/>
              <w:lang w:val="de-DE" w:eastAsia="de-DE"/>
            </w:rPr>
          </w:pPr>
          <w:hyperlink w:anchor="_Toc234423833" w:history="1">
            <w:r w:rsidRPr="00CD592C">
              <w:rPr>
                <w:rStyle w:val="Hyperlink"/>
                <w:rFonts w:asciiTheme="minorBidi" w:hAnsiTheme="minorBidi"/>
                <w:noProof/>
                <w:sz w:val="22"/>
                <w:szCs w:val="22"/>
              </w:rPr>
              <w:t>3.4. Theoretical Perspective</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_Toc234423833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9</w:t>
            </w:r>
            <w:r w:rsidRPr="00CD592C">
              <w:rPr>
                <w:rFonts w:asciiTheme="minorBidi" w:hAnsiTheme="minorBidi"/>
                <w:noProof/>
                <w:webHidden/>
                <w:sz w:val="22"/>
                <w:szCs w:val="22"/>
              </w:rPr>
              <w:fldChar w:fldCharType="end"/>
            </w:r>
          </w:hyperlink>
        </w:p>
        <w:p w14:paraId="1D4792B2" w14:textId="1B5B0336" w:rsidR="00CD592C" w:rsidRPr="00CD592C" w:rsidRDefault="00CD592C">
          <w:pPr>
            <w:pStyle w:val="TOC1"/>
            <w:tabs>
              <w:tab w:val="right" w:leader="dot" w:pos="9350"/>
            </w:tabs>
            <w:rPr>
              <w:rFonts w:asciiTheme="minorBidi" w:eastAsiaTheme="minorEastAsia" w:hAnsiTheme="minorBidi"/>
              <w:noProof/>
              <w:kern w:val="2"/>
              <w:sz w:val="22"/>
              <w:szCs w:val="22"/>
              <w:lang w:val="de-DE" w:eastAsia="de-DE"/>
            </w:rPr>
          </w:pPr>
          <w:hyperlink w:anchor="_Toc234423834" w:history="1">
            <w:r w:rsidRPr="00CD592C">
              <w:rPr>
                <w:rStyle w:val="Hyperlink"/>
                <w:rFonts w:asciiTheme="minorBidi" w:hAnsiTheme="minorBidi"/>
                <w:noProof/>
                <w:sz w:val="22"/>
                <w:szCs w:val="22"/>
              </w:rPr>
              <w:t>3.5. Recommendations</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_Toc234423834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10</w:t>
            </w:r>
            <w:r w:rsidRPr="00CD592C">
              <w:rPr>
                <w:rFonts w:asciiTheme="minorBidi" w:hAnsiTheme="minorBidi"/>
                <w:noProof/>
                <w:webHidden/>
                <w:sz w:val="22"/>
                <w:szCs w:val="22"/>
              </w:rPr>
              <w:fldChar w:fldCharType="end"/>
            </w:r>
          </w:hyperlink>
        </w:p>
        <w:p w14:paraId="5DD368F1" w14:textId="740FDA7C" w:rsidR="00CD592C" w:rsidRPr="00CD592C" w:rsidRDefault="00CD592C">
          <w:pPr>
            <w:pStyle w:val="TOC1"/>
            <w:tabs>
              <w:tab w:val="right" w:leader="dot" w:pos="9350"/>
            </w:tabs>
            <w:rPr>
              <w:rFonts w:asciiTheme="minorBidi" w:eastAsiaTheme="minorEastAsia" w:hAnsiTheme="minorBidi"/>
              <w:noProof/>
              <w:kern w:val="2"/>
              <w:sz w:val="22"/>
              <w:szCs w:val="22"/>
              <w:lang w:val="de-DE" w:eastAsia="de-DE"/>
            </w:rPr>
          </w:pPr>
          <w:hyperlink w:anchor="_Toc234423835" w:history="1">
            <w:r w:rsidRPr="00CD592C">
              <w:rPr>
                <w:rStyle w:val="Hyperlink"/>
                <w:rFonts w:asciiTheme="minorBidi" w:hAnsiTheme="minorBidi"/>
                <w:noProof/>
                <w:sz w:val="22"/>
                <w:szCs w:val="22"/>
              </w:rPr>
              <w:t>Conclusion</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_Toc234423835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11</w:t>
            </w:r>
            <w:r w:rsidRPr="00CD592C">
              <w:rPr>
                <w:rFonts w:asciiTheme="minorBidi" w:hAnsiTheme="minorBidi"/>
                <w:noProof/>
                <w:webHidden/>
                <w:sz w:val="22"/>
                <w:szCs w:val="22"/>
              </w:rPr>
              <w:fldChar w:fldCharType="end"/>
            </w:r>
          </w:hyperlink>
        </w:p>
        <w:p w14:paraId="126DBAD3" w14:textId="211FE7D8" w:rsidR="00CD592C" w:rsidRPr="00CD592C" w:rsidRDefault="00CD592C">
          <w:pPr>
            <w:pStyle w:val="TOC1"/>
            <w:tabs>
              <w:tab w:val="right" w:leader="dot" w:pos="9350"/>
            </w:tabs>
            <w:rPr>
              <w:rFonts w:asciiTheme="minorBidi" w:eastAsiaTheme="minorEastAsia" w:hAnsiTheme="minorBidi"/>
              <w:noProof/>
              <w:kern w:val="2"/>
              <w:sz w:val="22"/>
              <w:szCs w:val="22"/>
              <w:lang w:val="de-DE" w:eastAsia="de-DE"/>
            </w:rPr>
          </w:pPr>
          <w:hyperlink w:anchor="_Toc234423836" w:history="1">
            <w:r w:rsidRPr="00CD592C">
              <w:rPr>
                <w:rStyle w:val="Hyperlink"/>
                <w:rFonts w:asciiTheme="minorBidi" w:eastAsia="Times New Roman" w:hAnsiTheme="minorBidi"/>
                <w:noProof/>
                <w:sz w:val="22"/>
                <w:szCs w:val="22"/>
                <w:lang w:eastAsia="en-GB"/>
              </w:rPr>
              <w:t>Reference list</w:t>
            </w:r>
            <w:r w:rsidRPr="00CD592C">
              <w:rPr>
                <w:rFonts w:asciiTheme="minorBidi" w:hAnsiTheme="minorBidi"/>
                <w:noProof/>
                <w:webHidden/>
                <w:sz w:val="22"/>
                <w:szCs w:val="22"/>
              </w:rPr>
              <w:tab/>
            </w:r>
            <w:r w:rsidRPr="00CD592C">
              <w:rPr>
                <w:rFonts w:asciiTheme="minorBidi" w:hAnsiTheme="minorBidi"/>
                <w:noProof/>
                <w:webHidden/>
                <w:sz w:val="22"/>
                <w:szCs w:val="22"/>
              </w:rPr>
              <w:fldChar w:fldCharType="begin"/>
            </w:r>
            <w:r w:rsidRPr="00CD592C">
              <w:rPr>
                <w:rFonts w:asciiTheme="minorBidi" w:hAnsiTheme="minorBidi"/>
                <w:noProof/>
                <w:webHidden/>
                <w:sz w:val="22"/>
                <w:szCs w:val="22"/>
              </w:rPr>
              <w:instrText xml:space="preserve"> PAGEREF _Toc234423836 \h </w:instrText>
            </w:r>
            <w:r w:rsidRPr="00CD592C">
              <w:rPr>
                <w:rFonts w:asciiTheme="minorBidi" w:hAnsiTheme="minorBidi"/>
                <w:noProof/>
                <w:webHidden/>
                <w:sz w:val="22"/>
                <w:szCs w:val="22"/>
              </w:rPr>
            </w:r>
            <w:r w:rsidRPr="00CD592C">
              <w:rPr>
                <w:rFonts w:asciiTheme="minorBidi" w:hAnsiTheme="minorBidi"/>
                <w:noProof/>
                <w:webHidden/>
                <w:sz w:val="22"/>
                <w:szCs w:val="22"/>
              </w:rPr>
              <w:fldChar w:fldCharType="separate"/>
            </w:r>
            <w:r w:rsidRPr="00CD592C">
              <w:rPr>
                <w:rFonts w:asciiTheme="minorBidi" w:hAnsiTheme="minorBidi"/>
                <w:noProof/>
                <w:webHidden/>
                <w:sz w:val="22"/>
                <w:szCs w:val="22"/>
              </w:rPr>
              <w:t>12</w:t>
            </w:r>
            <w:r w:rsidRPr="00CD592C">
              <w:rPr>
                <w:rFonts w:asciiTheme="minorBidi" w:hAnsiTheme="minorBidi"/>
                <w:noProof/>
                <w:webHidden/>
                <w:sz w:val="22"/>
                <w:szCs w:val="22"/>
              </w:rPr>
              <w:fldChar w:fldCharType="end"/>
            </w:r>
          </w:hyperlink>
        </w:p>
        <w:p w14:paraId="53CE9C0B" w14:textId="16A4D8E4" w:rsidR="00123D81" w:rsidRPr="00883508" w:rsidRDefault="00123D81" w:rsidP="00D42968">
          <w:r w:rsidRPr="00CD592C">
            <w:rPr>
              <w:rFonts w:asciiTheme="minorBidi" w:hAnsiTheme="minorBidi"/>
              <w:noProof/>
              <w:sz w:val="22"/>
              <w:szCs w:val="22"/>
            </w:rPr>
            <w:fldChar w:fldCharType="end"/>
          </w:r>
        </w:p>
      </w:sdtContent>
    </w:sdt>
    <w:p w14:paraId="51CCCA7D" w14:textId="77777777" w:rsidR="00123D81" w:rsidRPr="00883508" w:rsidRDefault="00123D81" w:rsidP="00D42968">
      <w:pPr>
        <w:rPr>
          <w:rFonts w:ascii="Arial" w:hAnsi="Arial" w:cs="Arial"/>
          <w:sz w:val="32"/>
          <w:szCs w:val="32"/>
        </w:rPr>
      </w:pPr>
    </w:p>
    <w:p w14:paraId="59E21861" w14:textId="77777777" w:rsidR="00123D81" w:rsidRPr="00883508" w:rsidRDefault="00123D81" w:rsidP="00D42968">
      <w:pPr>
        <w:rPr>
          <w:rFonts w:ascii="Arial" w:hAnsi="Arial" w:cs="Arial"/>
          <w:sz w:val="32"/>
          <w:szCs w:val="32"/>
        </w:rPr>
      </w:pPr>
    </w:p>
    <w:p w14:paraId="6CD76A14" w14:textId="77777777" w:rsidR="00123D81" w:rsidRPr="00883508" w:rsidRDefault="00123D81" w:rsidP="00D42968">
      <w:pPr>
        <w:rPr>
          <w:rFonts w:ascii="Arial" w:hAnsi="Arial" w:cs="Arial"/>
          <w:sz w:val="32"/>
          <w:szCs w:val="32"/>
        </w:rPr>
      </w:pPr>
    </w:p>
    <w:p w14:paraId="63385568" w14:textId="77777777" w:rsidR="00123D81" w:rsidRPr="00883508" w:rsidRDefault="00123D81" w:rsidP="00D42968">
      <w:pPr>
        <w:rPr>
          <w:rFonts w:ascii="Arial" w:hAnsi="Arial" w:cs="Arial"/>
          <w:sz w:val="32"/>
          <w:szCs w:val="32"/>
        </w:rPr>
      </w:pPr>
    </w:p>
    <w:p w14:paraId="752EE9D2" w14:textId="77777777" w:rsidR="00AA4697" w:rsidRPr="00883508" w:rsidRDefault="00AA4697" w:rsidP="00D42968">
      <w:pPr>
        <w:rPr>
          <w:rFonts w:ascii="Arial" w:hAnsi="Arial" w:cs="Arial"/>
          <w:sz w:val="32"/>
          <w:szCs w:val="32"/>
        </w:rPr>
      </w:pPr>
    </w:p>
    <w:p w14:paraId="28D806E9" w14:textId="77777777" w:rsidR="00AA4697" w:rsidRPr="00883508" w:rsidRDefault="00AA4697" w:rsidP="00D42968">
      <w:pPr>
        <w:rPr>
          <w:rFonts w:ascii="Arial" w:hAnsi="Arial" w:cs="Arial"/>
          <w:sz w:val="32"/>
          <w:szCs w:val="32"/>
        </w:rPr>
      </w:pPr>
    </w:p>
    <w:p w14:paraId="2B1946B3" w14:textId="77777777" w:rsidR="00123D81" w:rsidRPr="00883508" w:rsidRDefault="00123D81" w:rsidP="00D42968">
      <w:pPr>
        <w:rPr>
          <w:rFonts w:ascii="Arial" w:hAnsi="Arial" w:cs="Arial"/>
          <w:sz w:val="32"/>
          <w:szCs w:val="32"/>
        </w:rPr>
      </w:pPr>
    </w:p>
    <w:p w14:paraId="2EDED526" w14:textId="77777777" w:rsidR="0041644A" w:rsidRPr="00883508" w:rsidRDefault="0041644A" w:rsidP="00D42968">
      <w:pPr>
        <w:rPr>
          <w:rFonts w:ascii="Arial" w:hAnsi="Arial" w:cs="Arial"/>
          <w:sz w:val="32"/>
          <w:szCs w:val="32"/>
        </w:rPr>
      </w:pPr>
    </w:p>
    <w:p w14:paraId="6ACBDDDB" w14:textId="77777777" w:rsidR="0041644A" w:rsidRPr="00883508" w:rsidRDefault="0041644A" w:rsidP="00D42968">
      <w:pPr>
        <w:rPr>
          <w:rFonts w:ascii="Arial" w:hAnsi="Arial" w:cs="Arial"/>
          <w:sz w:val="32"/>
          <w:szCs w:val="32"/>
        </w:rPr>
      </w:pPr>
    </w:p>
    <w:p w14:paraId="107863F1" w14:textId="3240C055" w:rsidR="00123D81" w:rsidRPr="00883508" w:rsidRDefault="00123D81" w:rsidP="00D42968">
      <w:pPr>
        <w:pStyle w:val="Heading1"/>
        <w:numPr>
          <w:ilvl w:val="0"/>
          <w:numId w:val="1"/>
        </w:numPr>
        <w:rPr>
          <w:rFonts w:ascii="Arial" w:hAnsi="Arial" w:cs="Arial"/>
          <w:b/>
          <w:bCs/>
          <w:color w:val="auto"/>
          <w:sz w:val="22"/>
          <w:szCs w:val="22"/>
        </w:rPr>
      </w:pPr>
      <w:bookmarkStart w:id="0" w:name="_Toc234423821"/>
      <w:r w:rsidRPr="00883508">
        <w:rPr>
          <w:rFonts w:ascii="Arial" w:hAnsi="Arial" w:cs="Arial"/>
          <w:b/>
          <w:bCs/>
          <w:color w:val="auto"/>
          <w:sz w:val="22"/>
          <w:szCs w:val="22"/>
        </w:rPr>
        <w:lastRenderedPageBreak/>
        <w:t>Introduction:</w:t>
      </w:r>
      <w:bookmarkEnd w:id="0"/>
    </w:p>
    <w:p w14:paraId="4A1A07EB" w14:textId="77777777" w:rsidR="00E662FD" w:rsidRPr="00883508" w:rsidRDefault="00123D81" w:rsidP="00D42968">
      <w:pPr>
        <w:spacing w:line="360" w:lineRule="auto"/>
        <w:rPr>
          <w:rFonts w:ascii="Arial" w:hAnsi="Arial" w:cs="Arial"/>
          <w:sz w:val="22"/>
          <w:szCs w:val="22"/>
        </w:rPr>
      </w:pPr>
      <w:r w:rsidRPr="00883508">
        <w:rPr>
          <w:rFonts w:ascii="Arial" w:hAnsi="Arial" w:cs="Arial"/>
          <w:sz w:val="22"/>
          <w:szCs w:val="22"/>
        </w:rPr>
        <w:t xml:space="preserve">The Sustainable Development </w:t>
      </w:r>
      <w:r w:rsidR="00002AD2" w:rsidRPr="00883508">
        <w:rPr>
          <w:rFonts w:ascii="Arial" w:hAnsi="Arial" w:cs="Arial"/>
          <w:sz w:val="22"/>
          <w:szCs w:val="22"/>
        </w:rPr>
        <w:t>Goals (</w:t>
      </w:r>
      <w:r w:rsidRPr="00883508">
        <w:rPr>
          <w:rFonts w:ascii="Arial" w:hAnsi="Arial" w:cs="Arial"/>
          <w:sz w:val="22"/>
          <w:szCs w:val="22"/>
        </w:rPr>
        <w:t>SDGs) are</w:t>
      </w:r>
      <w:r w:rsidR="00002AD2" w:rsidRPr="00883508">
        <w:rPr>
          <w:rFonts w:ascii="Arial" w:hAnsi="Arial" w:cs="Arial"/>
          <w:sz w:val="22"/>
          <w:szCs w:val="22"/>
        </w:rPr>
        <w:t xml:space="preserve"> 17 interconnected goals adopted by United National in 2015 to promote social equity, economic development and environmental sustainability by 2030</w:t>
      </w:r>
      <w:r w:rsidR="00EC4233" w:rsidRPr="00883508">
        <w:rPr>
          <w:rFonts w:ascii="Arial" w:hAnsi="Arial" w:cs="Arial"/>
          <w:sz w:val="22"/>
          <w:szCs w:val="22"/>
        </w:rPr>
        <w:t xml:space="preserve"> (United Nations, 2023).</w:t>
      </w:r>
      <w:r w:rsidR="00002AD2" w:rsidRPr="00883508">
        <w:rPr>
          <w:rFonts w:ascii="Arial" w:hAnsi="Arial" w:cs="Arial"/>
          <w:sz w:val="22"/>
          <w:szCs w:val="22"/>
        </w:rPr>
        <w:t xml:space="preserve"> SDG 3</w:t>
      </w:r>
      <w:r w:rsidR="00E662FD" w:rsidRPr="00883508">
        <w:rPr>
          <w:rFonts w:ascii="Arial" w:hAnsi="Arial" w:cs="Arial"/>
          <w:sz w:val="22"/>
          <w:szCs w:val="22"/>
        </w:rPr>
        <w:t xml:space="preserve"> </w:t>
      </w:r>
      <w:r w:rsidR="00002AD2" w:rsidRPr="00883508">
        <w:rPr>
          <w:rFonts w:ascii="Arial" w:hAnsi="Arial" w:cs="Arial"/>
          <w:sz w:val="22"/>
          <w:szCs w:val="22"/>
        </w:rPr>
        <w:t xml:space="preserve">(Good Health and Well-being), </w:t>
      </w:r>
      <w:r w:rsidR="004D0C9B" w:rsidRPr="00883508">
        <w:rPr>
          <w:rFonts w:ascii="Arial" w:hAnsi="Arial" w:cs="Arial"/>
          <w:sz w:val="22"/>
          <w:szCs w:val="22"/>
        </w:rPr>
        <w:t xml:space="preserve">aims </w:t>
      </w:r>
      <w:r w:rsidR="00002AD2" w:rsidRPr="00883508">
        <w:rPr>
          <w:rFonts w:ascii="Arial" w:hAnsi="Arial" w:cs="Arial"/>
          <w:sz w:val="22"/>
          <w:szCs w:val="22"/>
        </w:rPr>
        <w:t>to ensure healthy lives and promote wellbeing for all and SDG 10 (Reduced Inequalities), seeks to reduce disparities by promoting social inclusion, equal opportunities and equitable access to resources and services</w:t>
      </w:r>
      <w:r w:rsidR="00EC4233" w:rsidRPr="00883508">
        <w:rPr>
          <w:rFonts w:ascii="Arial" w:hAnsi="Arial" w:cs="Arial"/>
          <w:sz w:val="22"/>
          <w:szCs w:val="22"/>
        </w:rPr>
        <w:t xml:space="preserve"> (United Nations, 2025).</w:t>
      </w:r>
      <w:r w:rsidR="00002AD2" w:rsidRPr="00883508">
        <w:rPr>
          <w:rFonts w:ascii="Arial" w:hAnsi="Arial" w:cs="Arial"/>
          <w:sz w:val="22"/>
          <w:szCs w:val="22"/>
        </w:rPr>
        <w:t xml:space="preserve"> These goals are inherently interconnected as achieving equitable health outcomes depends on addressing social, economic and structural factors that create health inequalities. </w:t>
      </w:r>
    </w:p>
    <w:p w14:paraId="2A616738" w14:textId="67733736" w:rsidR="00EC4233" w:rsidRPr="00883508" w:rsidRDefault="00002AD2" w:rsidP="00D42968">
      <w:pPr>
        <w:spacing w:line="360" w:lineRule="auto"/>
        <w:rPr>
          <w:rFonts w:ascii="Arial" w:hAnsi="Arial" w:cs="Arial"/>
          <w:sz w:val="22"/>
          <w:szCs w:val="22"/>
        </w:rPr>
      </w:pPr>
      <w:r w:rsidRPr="00883508">
        <w:rPr>
          <w:rFonts w:ascii="Arial" w:hAnsi="Arial" w:cs="Arial"/>
          <w:sz w:val="22"/>
          <w:szCs w:val="22"/>
        </w:rPr>
        <w:t>Despite international commitments, racial disparities remain persistent challenge within maternal healthcare</w:t>
      </w:r>
      <w:r w:rsidR="00EC4233" w:rsidRPr="00883508">
        <w:rPr>
          <w:rFonts w:ascii="Arial" w:hAnsi="Arial" w:cs="Arial"/>
          <w:sz w:val="22"/>
          <w:szCs w:val="22"/>
        </w:rPr>
        <w:t xml:space="preserve"> (UK Parliament, 2024). </w:t>
      </w:r>
      <w:r w:rsidRPr="00883508">
        <w:rPr>
          <w:rFonts w:ascii="Arial" w:hAnsi="Arial" w:cs="Arial"/>
          <w:sz w:val="22"/>
          <w:szCs w:val="22"/>
        </w:rPr>
        <w:t xml:space="preserve">Black women continue to experience poorer maternal health outcomes and </w:t>
      </w:r>
      <w:r w:rsidR="00EC4233" w:rsidRPr="00883508">
        <w:rPr>
          <w:rFonts w:ascii="Arial" w:hAnsi="Arial" w:cs="Arial"/>
          <w:sz w:val="22"/>
          <w:szCs w:val="22"/>
        </w:rPr>
        <w:t>inequitable</w:t>
      </w:r>
      <w:r w:rsidRPr="00883508">
        <w:rPr>
          <w:rFonts w:ascii="Arial" w:hAnsi="Arial" w:cs="Arial"/>
          <w:sz w:val="22"/>
          <w:szCs w:val="22"/>
        </w:rPr>
        <w:t xml:space="preserve"> access to high-quality, culturally responsive care. These </w:t>
      </w:r>
      <w:r w:rsidR="00EC4233" w:rsidRPr="00883508">
        <w:rPr>
          <w:rFonts w:ascii="Arial" w:hAnsi="Arial" w:cs="Arial"/>
          <w:sz w:val="22"/>
          <w:szCs w:val="22"/>
        </w:rPr>
        <w:t>disparities</w:t>
      </w:r>
      <w:r w:rsidRPr="00883508">
        <w:rPr>
          <w:rFonts w:ascii="Arial" w:hAnsi="Arial" w:cs="Arial"/>
          <w:sz w:val="22"/>
          <w:szCs w:val="22"/>
        </w:rPr>
        <w:t xml:space="preserve"> are shaped by structural racism, discrimination and wider social determinants of health, demonstrating that </w:t>
      </w:r>
      <w:r w:rsidR="00EC4233" w:rsidRPr="00883508">
        <w:rPr>
          <w:rFonts w:ascii="Arial" w:hAnsi="Arial" w:cs="Arial"/>
          <w:sz w:val="22"/>
          <w:szCs w:val="22"/>
        </w:rPr>
        <w:t>maternal</w:t>
      </w:r>
      <w:r w:rsidRPr="00883508">
        <w:rPr>
          <w:rFonts w:ascii="Arial" w:hAnsi="Arial" w:cs="Arial"/>
          <w:sz w:val="22"/>
          <w:szCs w:val="22"/>
        </w:rPr>
        <w:t xml:space="preserve"> health extends beyond clinical care to encompass human </w:t>
      </w:r>
      <w:r w:rsidR="00EC4233" w:rsidRPr="00883508">
        <w:rPr>
          <w:rFonts w:ascii="Arial" w:hAnsi="Arial" w:cs="Arial"/>
          <w:sz w:val="22"/>
          <w:szCs w:val="22"/>
        </w:rPr>
        <w:t>rights,</w:t>
      </w:r>
      <w:r w:rsidRPr="00883508">
        <w:rPr>
          <w:rFonts w:ascii="Arial" w:hAnsi="Arial" w:cs="Arial"/>
          <w:sz w:val="22"/>
          <w:szCs w:val="22"/>
        </w:rPr>
        <w:t xml:space="preserve"> health inequity and sustainable development</w:t>
      </w:r>
      <w:r w:rsidR="00EC4233" w:rsidRPr="00883508">
        <w:rPr>
          <w:rFonts w:ascii="Arial" w:hAnsi="Arial" w:cs="Arial"/>
          <w:sz w:val="22"/>
          <w:szCs w:val="22"/>
        </w:rPr>
        <w:t xml:space="preserve"> (</w:t>
      </w:r>
      <w:proofErr w:type="spellStart"/>
      <w:r w:rsidR="00EC4233" w:rsidRPr="00883508">
        <w:rPr>
          <w:rFonts w:ascii="Arial" w:hAnsi="Arial" w:cs="Arial"/>
          <w:sz w:val="22"/>
          <w:szCs w:val="22"/>
        </w:rPr>
        <w:t>Sapsed</w:t>
      </w:r>
      <w:proofErr w:type="spellEnd"/>
      <w:r w:rsidR="00EC4233" w:rsidRPr="00883508">
        <w:rPr>
          <w:rFonts w:ascii="Arial" w:hAnsi="Arial" w:cs="Arial"/>
          <w:sz w:val="22"/>
          <w:szCs w:val="22"/>
        </w:rPr>
        <w:t>-Foster, 2025</w:t>
      </w:r>
      <w:r w:rsidR="00757E41" w:rsidRPr="00883508">
        <w:rPr>
          <w:rFonts w:ascii="Arial" w:hAnsi="Arial" w:cs="Arial"/>
          <w:sz w:val="22"/>
          <w:szCs w:val="22"/>
        </w:rPr>
        <w:t xml:space="preserve">; </w:t>
      </w:r>
      <w:r w:rsidR="00613EA6" w:rsidRPr="00883508">
        <w:rPr>
          <w:rFonts w:ascii="Arial" w:hAnsi="Arial" w:cs="Arial"/>
          <w:sz w:val="22"/>
          <w:szCs w:val="22"/>
        </w:rPr>
        <w:t>RCOG,</w:t>
      </w:r>
      <w:r w:rsidR="00757E41" w:rsidRPr="00883508">
        <w:rPr>
          <w:rFonts w:ascii="Arial" w:hAnsi="Arial" w:cs="Arial"/>
          <w:sz w:val="22"/>
          <w:szCs w:val="22"/>
        </w:rPr>
        <w:t xml:space="preserve"> 2019</w:t>
      </w:r>
      <w:r w:rsidR="00EC4233" w:rsidRPr="00883508">
        <w:rPr>
          <w:rFonts w:ascii="Arial" w:hAnsi="Arial" w:cs="Arial"/>
          <w:sz w:val="22"/>
          <w:szCs w:val="22"/>
        </w:rPr>
        <w:t>).</w:t>
      </w:r>
    </w:p>
    <w:p w14:paraId="499FFF15" w14:textId="036CB6CC" w:rsidR="00EC4233" w:rsidRPr="00883508" w:rsidRDefault="00EC4233" w:rsidP="00D42968">
      <w:pPr>
        <w:spacing w:line="360" w:lineRule="auto"/>
        <w:rPr>
          <w:rFonts w:ascii="Arial" w:hAnsi="Arial" w:cs="Arial"/>
          <w:sz w:val="22"/>
          <w:szCs w:val="22"/>
        </w:rPr>
      </w:pPr>
      <w:r w:rsidRPr="00883508">
        <w:rPr>
          <w:rFonts w:ascii="Arial" w:hAnsi="Arial" w:cs="Arial"/>
          <w:sz w:val="22"/>
          <w:szCs w:val="22"/>
        </w:rPr>
        <w:t>This report critically examines how SDG 3 and SDG 10</w:t>
      </w:r>
      <w:r w:rsidR="000946D4" w:rsidRPr="00883508">
        <w:rPr>
          <w:rFonts w:ascii="Arial" w:hAnsi="Arial" w:cs="Arial"/>
          <w:sz w:val="22"/>
          <w:szCs w:val="22"/>
        </w:rPr>
        <w:t xml:space="preserve"> </w:t>
      </w:r>
      <w:r w:rsidRPr="00883508">
        <w:rPr>
          <w:rFonts w:ascii="Arial" w:hAnsi="Arial" w:cs="Arial"/>
          <w:sz w:val="22"/>
          <w:szCs w:val="22"/>
        </w:rPr>
        <w:t>influence efforts to address racial inequity in Black materna</w:t>
      </w:r>
      <w:r w:rsidR="004D0C9B" w:rsidRPr="00883508">
        <w:rPr>
          <w:rFonts w:ascii="Arial" w:hAnsi="Arial" w:cs="Arial"/>
          <w:sz w:val="22"/>
          <w:szCs w:val="22"/>
        </w:rPr>
        <w:t>l</w:t>
      </w:r>
      <w:r w:rsidRPr="00883508">
        <w:rPr>
          <w:rFonts w:ascii="Arial" w:hAnsi="Arial" w:cs="Arial"/>
          <w:sz w:val="22"/>
          <w:szCs w:val="22"/>
        </w:rPr>
        <w:t xml:space="preserve"> health at global, national and local levels</w:t>
      </w:r>
      <w:r w:rsidR="00D66619" w:rsidRPr="00883508">
        <w:rPr>
          <w:rFonts w:ascii="Arial" w:hAnsi="Arial" w:cs="Arial"/>
          <w:sz w:val="22"/>
          <w:szCs w:val="22"/>
        </w:rPr>
        <w:t>. It evaluates the effectiveness of current UK health, wellbeing and sustainability policies and initiatives, identifies implementation challenges and evidence gaps, and proposes evidence-based recommendations to improve equitable maternal mental healthcare.</w:t>
      </w:r>
    </w:p>
    <w:p w14:paraId="0667F941" w14:textId="43B27178" w:rsidR="002D5C89" w:rsidRPr="00883508" w:rsidRDefault="00254771" w:rsidP="00D42968">
      <w:pPr>
        <w:pStyle w:val="Heading1"/>
        <w:numPr>
          <w:ilvl w:val="0"/>
          <w:numId w:val="1"/>
        </w:numPr>
        <w:rPr>
          <w:rFonts w:ascii="Arial" w:hAnsi="Arial" w:cs="Arial"/>
          <w:b/>
          <w:bCs/>
          <w:color w:val="auto"/>
          <w:sz w:val="22"/>
          <w:szCs w:val="22"/>
        </w:rPr>
      </w:pPr>
      <w:r w:rsidRPr="00883508">
        <w:rPr>
          <w:rFonts w:ascii="Arial" w:hAnsi="Arial" w:cs="Arial"/>
          <w:b/>
          <w:bCs/>
          <w:color w:val="auto"/>
          <w:sz w:val="22"/>
          <w:szCs w:val="22"/>
        </w:rPr>
        <w:t xml:space="preserve"> </w:t>
      </w:r>
      <w:bookmarkStart w:id="1" w:name="_Toc234423822"/>
      <w:r w:rsidRPr="00883508">
        <w:rPr>
          <w:rFonts w:ascii="Arial" w:hAnsi="Arial" w:cs="Arial"/>
          <w:b/>
          <w:bCs/>
          <w:color w:val="auto"/>
          <w:sz w:val="22"/>
          <w:szCs w:val="22"/>
        </w:rPr>
        <w:t xml:space="preserve">Section 1: </w:t>
      </w:r>
      <w:r w:rsidR="002D5C89" w:rsidRPr="00883508">
        <w:rPr>
          <w:rFonts w:ascii="Arial" w:hAnsi="Arial" w:cs="Arial"/>
          <w:b/>
          <w:bCs/>
          <w:color w:val="auto"/>
          <w:sz w:val="22"/>
          <w:szCs w:val="22"/>
        </w:rPr>
        <w:t xml:space="preserve"> SDG 3</w:t>
      </w:r>
      <w:r w:rsidR="00576309" w:rsidRPr="00883508">
        <w:rPr>
          <w:rFonts w:ascii="Arial" w:hAnsi="Arial" w:cs="Arial"/>
          <w:b/>
          <w:bCs/>
          <w:color w:val="auto"/>
          <w:sz w:val="22"/>
          <w:szCs w:val="22"/>
        </w:rPr>
        <w:t xml:space="preserve"> (Good Health and wellbeing)</w:t>
      </w:r>
      <w:bookmarkEnd w:id="1"/>
    </w:p>
    <w:p w14:paraId="3DD25E59" w14:textId="3A63F756" w:rsidR="00576309" w:rsidRPr="00883508" w:rsidRDefault="00576309" w:rsidP="00FC1083">
      <w:pPr>
        <w:pStyle w:val="Heading2"/>
        <w:numPr>
          <w:ilvl w:val="1"/>
          <w:numId w:val="4"/>
        </w:numPr>
        <w:rPr>
          <w:rFonts w:ascii="Arial" w:hAnsi="Arial" w:cs="Arial"/>
          <w:b/>
          <w:bCs/>
          <w:color w:val="auto"/>
          <w:sz w:val="22"/>
          <w:szCs w:val="22"/>
        </w:rPr>
      </w:pPr>
      <w:bookmarkStart w:id="2" w:name="_Toc234423823"/>
      <w:r w:rsidRPr="00883508">
        <w:rPr>
          <w:rFonts w:ascii="Arial" w:hAnsi="Arial" w:cs="Arial"/>
          <w:b/>
          <w:bCs/>
          <w:color w:val="auto"/>
          <w:sz w:val="22"/>
          <w:szCs w:val="22"/>
        </w:rPr>
        <w:t>Overview</w:t>
      </w:r>
      <w:bookmarkEnd w:id="2"/>
    </w:p>
    <w:p w14:paraId="58E182C5" w14:textId="74356B0D" w:rsidR="00613EA6" w:rsidRPr="00883508" w:rsidRDefault="00F6631F" w:rsidP="00D42968">
      <w:pPr>
        <w:spacing w:line="360" w:lineRule="auto"/>
        <w:rPr>
          <w:rFonts w:ascii="Arial" w:hAnsi="Arial" w:cs="Arial"/>
          <w:sz w:val="22"/>
          <w:szCs w:val="22"/>
        </w:rPr>
      </w:pPr>
      <w:r w:rsidRPr="00883508">
        <w:rPr>
          <w:rFonts w:ascii="Arial" w:hAnsi="Arial" w:cs="Arial"/>
          <w:sz w:val="22"/>
          <w:szCs w:val="22"/>
        </w:rPr>
        <w:t>The Sustainable Development Goals</w:t>
      </w:r>
      <w:r w:rsidR="000946D4" w:rsidRPr="00883508">
        <w:rPr>
          <w:rFonts w:ascii="Arial" w:hAnsi="Arial" w:cs="Arial"/>
          <w:sz w:val="22"/>
          <w:szCs w:val="22"/>
        </w:rPr>
        <w:t xml:space="preserve"> (</w:t>
      </w:r>
      <w:r w:rsidRPr="00883508">
        <w:rPr>
          <w:rFonts w:ascii="Arial" w:hAnsi="Arial" w:cs="Arial"/>
          <w:sz w:val="22"/>
          <w:szCs w:val="22"/>
        </w:rPr>
        <w:t>SDGs)</w:t>
      </w:r>
      <w:r w:rsidR="000946D4" w:rsidRPr="00883508">
        <w:rPr>
          <w:rFonts w:ascii="Arial" w:hAnsi="Arial" w:cs="Arial"/>
          <w:sz w:val="22"/>
          <w:szCs w:val="22"/>
        </w:rPr>
        <w:t xml:space="preserve"> target 3 </w:t>
      </w:r>
      <w:r w:rsidR="00B63211" w:rsidRPr="00883508">
        <w:rPr>
          <w:rFonts w:ascii="Arial" w:hAnsi="Arial" w:cs="Arial"/>
          <w:sz w:val="22"/>
          <w:szCs w:val="22"/>
        </w:rPr>
        <w:t>(Good</w:t>
      </w:r>
      <w:r w:rsidRPr="00883508">
        <w:rPr>
          <w:rFonts w:ascii="Arial" w:hAnsi="Arial" w:cs="Arial"/>
          <w:sz w:val="22"/>
          <w:szCs w:val="22"/>
        </w:rPr>
        <w:t xml:space="preserve"> Health and Well-being) aims to ensure healthy lives and promote well-being for people of all ages by reducing preventable mortality, </w:t>
      </w:r>
      <w:r w:rsidR="00B63211" w:rsidRPr="00883508">
        <w:rPr>
          <w:rFonts w:ascii="Arial" w:hAnsi="Arial" w:cs="Arial"/>
          <w:sz w:val="22"/>
          <w:szCs w:val="22"/>
        </w:rPr>
        <w:t>strengthening</w:t>
      </w:r>
      <w:r w:rsidRPr="00883508">
        <w:rPr>
          <w:rFonts w:ascii="Arial" w:hAnsi="Arial" w:cs="Arial"/>
          <w:sz w:val="22"/>
          <w:szCs w:val="22"/>
        </w:rPr>
        <w:t xml:space="preserve"> health systems, achieving </w:t>
      </w:r>
      <w:r w:rsidR="00B63211" w:rsidRPr="00883508">
        <w:rPr>
          <w:rFonts w:ascii="Arial" w:hAnsi="Arial" w:cs="Arial"/>
          <w:sz w:val="22"/>
          <w:szCs w:val="22"/>
        </w:rPr>
        <w:t>UHC (Universal</w:t>
      </w:r>
      <w:r w:rsidRPr="00883508">
        <w:rPr>
          <w:rFonts w:ascii="Arial" w:hAnsi="Arial" w:cs="Arial"/>
          <w:sz w:val="22"/>
          <w:szCs w:val="22"/>
        </w:rPr>
        <w:t xml:space="preserve"> health </w:t>
      </w:r>
      <w:r w:rsidR="00B63211" w:rsidRPr="00883508">
        <w:rPr>
          <w:rFonts w:ascii="Arial" w:hAnsi="Arial" w:cs="Arial"/>
          <w:sz w:val="22"/>
          <w:szCs w:val="22"/>
        </w:rPr>
        <w:t>coverage) and</w:t>
      </w:r>
      <w:r w:rsidRPr="00883508">
        <w:rPr>
          <w:rFonts w:ascii="Arial" w:hAnsi="Arial" w:cs="Arial"/>
          <w:sz w:val="22"/>
          <w:szCs w:val="22"/>
        </w:rPr>
        <w:t xml:space="preserve"> access to quality maternal healthcare. A key target, SDG3.1 seeks to reduce global maternal </w:t>
      </w:r>
      <w:r w:rsidR="00B63211" w:rsidRPr="00883508">
        <w:rPr>
          <w:rFonts w:ascii="Arial" w:hAnsi="Arial" w:cs="Arial"/>
          <w:sz w:val="22"/>
          <w:szCs w:val="22"/>
        </w:rPr>
        <w:t>mortality</w:t>
      </w:r>
      <w:r w:rsidRPr="00883508">
        <w:rPr>
          <w:rFonts w:ascii="Arial" w:hAnsi="Arial" w:cs="Arial"/>
          <w:sz w:val="22"/>
          <w:szCs w:val="22"/>
        </w:rPr>
        <w:t xml:space="preserve"> ratio to fewer 70 deaths per 1000,000 live births by 2030</w:t>
      </w:r>
      <w:r w:rsidR="00B63211" w:rsidRPr="00883508">
        <w:rPr>
          <w:rFonts w:ascii="Arial" w:hAnsi="Arial" w:cs="Arial"/>
          <w:sz w:val="22"/>
          <w:szCs w:val="22"/>
        </w:rPr>
        <w:t xml:space="preserve"> (UNICEF, 2025). </w:t>
      </w:r>
      <w:r w:rsidR="00576309" w:rsidRPr="00883508">
        <w:rPr>
          <w:rFonts w:ascii="Arial" w:hAnsi="Arial" w:cs="Arial"/>
          <w:sz w:val="22"/>
          <w:szCs w:val="22"/>
        </w:rPr>
        <w:t xml:space="preserve"> </w:t>
      </w:r>
      <w:r w:rsidR="007F5BCB" w:rsidRPr="00883508">
        <w:rPr>
          <w:rFonts w:ascii="Arial" w:hAnsi="Arial" w:cs="Arial"/>
          <w:sz w:val="22"/>
          <w:szCs w:val="22"/>
        </w:rPr>
        <w:t xml:space="preserve">According to World Health Organization (2025), maternal mortality remains a significant global health issue. In 2013, an estimated 260,000 women died during pregnancy, childbirth or shortly after birth, with 92% of these deaths happening in low and lower middle-income countries </w:t>
      </w:r>
      <w:r w:rsidR="007F5BCB" w:rsidRPr="00883508">
        <w:rPr>
          <w:rFonts w:ascii="Arial" w:eastAsia="Times New Roman" w:hAnsi="Arial" w:cs="Arial"/>
          <w:sz w:val="22"/>
          <w:szCs w:val="22"/>
          <w:lang w:eastAsia="en-GB"/>
          <w14:ligatures w14:val="none"/>
        </w:rPr>
        <w:t>(</w:t>
      </w:r>
      <w:proofErr w:type="spellStart"/>
      <w:r w:rsidR="007F5BCB" w:rsidRPr="00883508">
        <w:rPr>
          <w:rFonts w:ascii="Arial" w:eastAsia="Times New Roman" w:hAnsi="Arial" w:cs="Arial"/>
          <w:sz w:val="22"/>
          <w:szCs w:val="22"/>
          <w:lang w:eastAsia="en-GB"/>
          <w14:ligatures w14:val="none"/>
        </w:rPr>
        <w:t>Nabyonga</w:t>
      </w:r>
      <w:proofErr w:type="spellEnd"/>
      <w:r w:rsidR="007F5BCB" w:rsidRPr="00883508">
        <w:rPr>
          <w:rFonts w:ascii="Arial" w:eastAsia="Times New Roman" w:hAnsi="Arial" w:cs="Arial"/>
          <w:sz w:val="22"/>
          <w:szCs w:val="22"/>
          <w:lang w:eastAsia="en-GB"/>
          <w14:ligatures w14:val="none"/>
        </w:rPr>
        <w:t>-Orem, 2022</w:t>
      </w:r>
      <w:r w:rsidR="00114698" w:rsidRPr="00883508">
        <w:rPr>
          <w:rFonts w:ascii="Arial" w:eastAsia="Times New Roman" w:hAnsi="Arial" w:cs="Arial"/>
          <w:sz w:val="22"/>
          <w:szCs w:val="22"/>
          <w:lang w:eastAsia="en-GB"/>
          <w14:ligatures w14:val="none"/>
        </w:rPr>
        <w:t xml:space="preserve">; </w:t>
      </w:r>
      <w:r w:rsidR="007F5BCB" w:rsidRPr="00883508">
        <w:rPr>
          <w:rFonts w:ascii="Arial" w:hAnsi="Arial" w:cs="Arial"/>
          <w:sz w:val="22"/>
          <w:szCs w:val="22"/>
        </w:rPr>
        <w:t>Reach Alliance, 2026). MBRRACE-UK reported (Fig. 1) that black women were almost five times more likely to die during pregnancy or after childbirth than White women (MBRRACE-</w:t>
      </w:r>
      <w:r w:rsidR="007F5BCB" w:rsidRPr="00883508">
        <w:rPr>
          <w:rFonts w:ascii="Arial" w:hAnsi="Arial" w:cs="Arial"/>
          <w:sz w:val="22"/>
          <w:szCs w:val="22"/>
        </w:rPr>
        <w:lastRenderedPageBreak/>
        <w:t xml:space="preserve">UK, 2019: </w:t>
      </w:r>
      <w:proofErr w:type="spellStart"/>
      <w:r w:rsidR="007F5BCB" w:rsidRPr="00883508">
        <w:rPr>
          <w:rFonts w:ascii="Arial" w:hAnsi="Arial" w:cs="Arial"/>
          <w:sz w:val="22"/>
          <w:szCs w:val="22"/>
        </w:rPr>
        <w:t>Fourreau</w:t>
      </w:r>
      <w:proofErr w:type="spellEnd"/>
      <w:r w:rsidR="007F5BCB" w:rsidRPr="00883508">
        <w:rPr>
          <w:rFonts w:ascii="Arial" w:hAnsi="Arial" w:cs="Arial"/>
          <w:sz w:val="22"/>
          <w:szCs w:val="22"/>
        </w:rPr>
        <w:t xml:space="preserve">, 2024). </w:t>
      </w:r>
      <w:r w:rsidR="00B63211" w:rsidRPr="00883508">
        <w:rPr>
          <w:rFonts w:ascii="Arial" w:eastAsia="Times New Roman" w:hAnsi="Arial" w:cs="Arial"/>
          <w:sz w:val="22"/>
          <w:szCs w:val="22"/>
          <w:lang w:eastAsia="en-GB"/>
          <w14:ligatures w14:val="none"/>
        </w:rPr>
        <w:t>Universal Health Coverage (UHC), adopted as part of SDG 3, aims to ensure that everyone can access essential health services without financial hardships and is recognised by WHO as a key strategy for achieving health equity (Williams and Jesper Sundewall, 2025). Although it aims to provide equitable access to healthcare without financial hardship, it does not fully address the wider social determinants that influence maternal health outcomes. Factors such as poverty, low educational attainment, unemployment and insecure housing continue to limit women’s ability to access timely and appropriate maternity services</w:t>
      </w:r>
      <w:r w:rsidR="00BE6A0E" w:rsidRPr="00883508">
        <w:rPr>
          <w:rFonts w:ascii="Arial" w:eastAsia="Times New Roman" w:hAnsi="Arial" w:cs="Arial"/>
          <w:sz w:val="22"/>
          <w:szCs w:val="22"/>
          <w:lang w:eastAsia="en-GB"/>
          <w14:ligatures w14:val="none"/>
        </w:rPr>
        <w:t xml:space="preserve"> </w:t>
      </w:r>
      <w:r w:rsidR="00B63211" w:rsidRPr="00883508">
        <w:rPr>
          <w:rFonts w:ascii="Arial" w:eastAsia="Times New Roman" w:hAnsi="Arial" w:cs="Arial"/>
          <w:sz w:val="22"/>
          <w:szCs w:val="22"/>
          <w:lang w:eastAsia="en-GB"/>
          <w14:ligatures w14:val="none"/>
        </w:rPr>
        <w:t>(</w:t>
      </w:r>
      <w:proofErr w:type="spellStart"/>
      <w:r w:rsidR="00B63211" w:rsidRPr="00883508">
        <w:rPr>
          <w:rFonts w:ascii="Arial" w:eastAsia="Times New Roman" w:hAnsi="Arial" w:cs="Arial"/>
          <w:sz w:val="22"/>
          <w:szCs w:val="22"/>
          <w:lang w:eastAsia="en-GB"/>
          <w14:ligatures w14:val="none"/>
        </w:rPr>
        <w:t>Akinbi</w:t>
      </w:r>
      <w:proofErr w:type="spellEnd"/>
      <w:r w:rsidR="00B63211" w:rsidRPr="00883508">
        <w:rPr>
          <w:rFonts w:ascii="Arial" w:eastAsia="Times New Roman" w:hAnsi="Arial" w:cs="Arial"/>
          <w:sz w:val="22"/>
          <w:szCs w:val="22"/>
          <w:lang w:eastAsia="en-GB"/>
          <w14:ligatures w14:val="none"/>
        </w:rPr>
        <w:t xml:space="preserve">, 2024). Furthermore, UHC inadequately addresses structural racism, implicit bias and discrimination within healthcare systems, which contribute to poorer experiences and outcomes </w:t>
      </w:r>
      <w:r w:rsidR="00114698" w:rsidRPr="00883508">
        <w:rPr>
          <w:noProof/>
        </w:rPr>
        <w:drawing>
          <wp:anchor distT="0" distB="0" distL="114300" distR="114300" simplePos="0" relativeHeight="251662336" behindDoc="0" locked="0" layoutInCell="1" allowOverlap="1" wp14:anchorId="72107913" wp14:editId="65B8E81B">
            <wp:simplePos x="0" y="0"/>
            <wp:positionH relativeFrom="margin">
              <wp:align>center</wp:align>
            </wp:positionH>
            <wp:positionV relativeFrom="margin">
              <wp:align>center</wp:align>
            </wp:positionV>
            <wp:extent cx="3444240" cy="3444240"/>
            <wp:effectExtent l="0" t="0" r="3810" b="3810"/>
            <wp:wrapSquare wrapText="bothSides"/>
            <wp:docPr id="1556536071" name="Picture 1" descr="Chart: Black women four times as likely to die in pregnanc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Black women four times as likely to die in pregnancy | Stat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4240" cy="3444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3211" w:rsidRPr="00883508">
        <w:rPr>
          <w:rFonts w:ascii="Arial" w:eastAsia="Times New Roman" w:hAnsi="Arial" w:cs="Arial"/>
          <w:sz w:val="22"/>
          <w:szCs w:val="22"/>
          <w:lang w:eastAsia="en-GB"/>
          <w14:ligatures w14:val="none"/>
        </w:rPr>
        <w:t xml:space="preserve">for Black women (Todd </w:t>
      </w:r>
      <w:r w:rsidR="00B63211" w:rsidRPr="00883508">
        <w:rPr>
          <w:rFonts w:ascii="Arial" w:eastAsia="Times New Roman" w:hAnsi="Arial" w:cs="Arial"/>
          <w:i/>
          <w:iCs/>
          <w:sz w:val="22"/>
          <w:szCs w:val="22"/>
          <w:lang w:eastAsia="en-GB"/>
          <w14:ligatures w14:val="none"/>
        </w:rPr>
        <w:t>et al.</w:t>
      </w:r>
      <w:r w:rsidR="00B63211" w:rsidRPr="00883508">
        <w:rPr>
          <w:rFonts w:ascii="Arial" w:eastAsia="Times New Roman" w:hAnsi="Arial" w:cs="Arial"/>
          <w:sz w:val="22"/>
          <w:szCs w:val="22"/>
          <w:lang w:eastAsia="en-GB"/>
          <w14:ligatures w14:val="none"/>
        </w:rPr>
        <w:t xml:space="preserve">, 2000). </w:t>
      </w:r>
    </w:p>
    <w:p w14:paraId="2A7F9031" w14:textId="30AC2B06" w:rsidR="004D0C9B" w:rsidRPr="00883508" w:rsidRDefault="004D0C9B" w:rsidP="00D42968">
      <w:pPr>
        <w:spacing w:line="360" w:lineRule="auto"/>
        <w:rPr>
          <w:rFonts w:ascii="Arial" w:hAnsi="Arial" w:cs="Arial"/>
          <w:b/>
          <w:bCs/>
          <w:sz w:val="22"/>
          <w:szCs w:val="22"/>
        </w:rPr>
      </w:pPr>
    </w:p>
    <w:p w14:paraId="79C04C2F" w14:textId="25D003F7" w:rsidR="00B7040E" w:rsidRPr="00883508" w:rsidRDefault="00B7040E" w:rsidP="00D42968">
      <w:pPr>
        <w:spacing w:line="360" w:lineRule="auto"/>
        <w:rPr>
          <w:rFonts w:ascii="Arial" w:hAnsi="Arial" w:cs="Arial"/>
          <w:sz w:val="22"/>
          <w:szCs w:val="22"/>
        </w:rPr>
      </w:pPr>
    </w:p>
    <w:p w14:paraId="3038939C" w14:textId="39B826D7" w:rsidR="00B7040E" w:rsidRPr="00883508" w:rsidRDefault="00B7040E" w:rsidP="00D42968">
      <w:pPr>
        <w:spacing w:line="360" w:lineRule="auto"/>
        <w:rPr>
          <w:rFonts w:ascii="Arial" w:hAnsi="Arial" w:cs="Arial"/>
          <w:sz w:val="22"/>
          <w:szCs w:val="22"/>
        </w:rPr>
      </w:pPr>
    </w:p>
    <w:p w14:paraId="228DB628" w14:textId="77777777" w:rsidR="00B7040E" w:rsidRPr="00883508" w:rsidRDefault="00B7040E" w:rsidP="00D42968">
      <w:pPr>
        <w:spacing w:line="360" w:lineRule="auto"/>
        <w:rPr>
          <w:rFonts w:ascii="Arial" w:hAnsi="Arial" w:cs="Arial"/>
          <w:sz w:val="22"/>
          <w:szCs w:val="22"/>
        </w:rPr>
      </w:pPr>
    </w:p>
    <w:p w14:paraId="448EEFC0" w14:textId="77777777" w:rsidR="00B7040E" w:rsidRPr="00883508" w:rsidRDefault="00B7040E" w:rsidP="00D42968">
      <w:pPr>
        <w:spacing w:line="360" w:lineRule="auto"/>
        <w:rPr>
          <w:rFonts w:ascii="Arial" w:hAnsi="Arial" w:cs="Arial"/>
          <w:sz w:val="22"/>
          <w:szCs w:val="22"/>
        </w:rPr>
      </w:pPr>
    </w:p>
    <w:p w14:paraId="4FD41BB2" w14:textId="77777777" w:rsidR="00B7040E" w:rsidRPr="00883508" w:rsidRDefault="00B7040E" w:rsidP="00D42968">
      <w:pPr>
        <w:spacing w:line="360" w:lineRule="auto"/>
        <w:rPr>
          <w:rFonts w:ascii="Arial" w:hAnsi="Arial" w:cs="Arial"/>
          <w:sz w:val="22"/>
          <w:szCs w:val="22"/>
        </w:rPr>
      </w:pPr>
    </w:p>
    <w:p w14:paraId="4022EFAF" w14:textId="6FA0D3E8" w:rsidR="00B7040E" w:rsidRPr="00883508" w:rsidRDefault="00B7040E" w:rsidP="00D42968">
      <w:pPr>
        <w:spacing w:line="360" w:lineRule="auto"/>
        <w:rPr>
          <w:rFonts w:ascii="Arial" w:hAnsi="Arial" w:cs="Arial"/>
          <w:sz w:val="22"/>
          <w:szCs w:val="22"/>
        </w:rPr>
      </w:pPr>
    </w:p>
    <w:p w14:paraId="3A99F259" w14:textId="77777777" w:rsidR="00B7040E" w:rsidRPr="00883508" w:rsidRDefault="00B7040E" w:rsidP="00D42968">
      <w:pPr>
        <w:spacing w:line="360" w:lineRule="auto"/>
        <w:rPr>
          <w:rFonts w:ascii="Arial" w:hAnsi="Arial" w:cs="Arial"/>
          <w:sz w:val="22"/>
          <w:szCs w:val="22"/>
        </w:rPr>
      </w:pPr>
    </w:p>
    <w:p w14:paraId="458171D5" w14:textId="77777777" w:rsidR="00B7040E" w:rsidRPr="00883508" w:rsidRDefault="00B7040E" w:rsidP="00D42968">
      <w:pPr>
        <w:spacing w:line="360" w:lineRule="auto"/>
        <w:rPr>
          <w:rFonts w:ascii="Arial" w:hAnsi="Arial" w:cs="Arial"/>
          <w:sz w:val="22"/>
          <w:szCs w:val="22"/>
        </w:rPr>
      </w:pPr>
    </w:p>
    <w:p w14:paraId="71040E31" w14:textId="77777777" w:rsidR="00114698" w:rsidRPr="00883508" w:rsidRDefault="00114698" w:rsidP="00D42968">
      <w:pPr>
        <w:spacing w:line="360" w:lineRule="auto"/>
        <w:rPr>
          <w:rFonts w:ascii="Arial" w:hAnsi="Arial" w:cs="Arial"/>
          <w:b/>
          <w:bCs/>
          <w:sz w:val="22"/>
          <w:szCs w:val="22"/>
        </w:rPr>
      </w:pPr>
    </w:p>
    <w:p w14:paraId="6070D9D0" w14:textId="2F29D24D" w:rsidR="00D00AA2" w:rsidRPr="00883508" w:rsidRDefault="00B7040E" w:rsidP="005445FA">
      <w:pPr>
        <w:spacing w:line="360" w:lineRule="auto"/>
        <w:jc w:val="center"/>
        <w:rPr>
          <w:rFonts w:ascii="Arial" w:hAnsi="Arial" w:cs="Arial"/>
          <w:b/>
          <w:bCs/>
          <w:sz w:val="22"/>
          <w:szCs w:val="22"/>
        </w:rPr>
      </w:pPr>
      <w:r w:rsidRPr="00883508">
        <w:rPr>
          <w:rFonts w:ascii="Arial" w:hAnsi="Arial" w:cs="Arial"/>
          <w:b/>
          <w:bCs/>
          <w:sz w:val="22"/>
          <w:szCs w:val="22"/>
        </w:rPr>
        <w:t>Fig. 1 (</w:t>
      </w:r>
      <w:proofErr w:type="spellStart"/>
      <w:r w:rsidRPr="00883508">
        <w:rPr>
          <w:rFonts w:ascii="Arial" w:hAnsi="Arial" w:cs="Arial"/>
          <w:b/>
          <w:bCs/>
          <w:sz w:val="22"/>
          <w:szCs w:val="22"/>
        </w:rPr>
        <w:t>Fourreau</w:t>
      </w:r>
      <w:proofErr w:type="spellEnd"/>
      <w:r w:rsidRPr="00883508">
        <w:rPr>
          <w:rFonts w:ascii="Arial" w:hAnsi="Arial" w:cs="Arial"/>
          <w:b/>
          <w:bCs/>
          <w:sz w:val="22"/>
          <w:szCs w:val="22"/>
        </w:rPr>
        <w:t>, 2024)</w:t>
      </w:r>
    </w:p>
    <w:p w14:paraId="432C6EE6" w14:textId="7963C504" w:rsidR="00B54540" w:rsidRPr="00883508" w:rsidRDefault="00576309" w:rsidP="005445FA">
      <w:pPr>
        <w:pStyle w:val="Heading2"/>
        <w:numPr>
          <w:ilvl w:val="1"/>
          <w:numId w:val="4"/>
        </w:numPr>
        <w:rPr>
          <w:rFonts w:ascii="Arial" w:hAnsi="Arial" w:cs="Arial"/>
          <w:b/>
          <w:bCs/>
          <w:color w:val="auto"/>
          <w:sz w:val="22"/>
          <w:szCs w:val="22"/>
        </w:rPr>
      </w:pPr>
      <w:bookmarkStart w:id="3" w:name="_Toc234423824"/>
      <w:r w:rsidRPr="00883508">
        <w:rPr>
          <w:rFonts w:ascii="Arial" w:hAnsi="Arial" w:cs="Arial"/>
          <w:b/>
          <w:bCs/>
          <w:color w:val="auto"/>
          <w:sz w:val="22"/>
          <w:szCs w:val="22"/>
        </w:rPr>
        <w:t xml:space="preserve">Critical Evaluation of </w:t>
      </w:r>
      <w:r w:rsidR="00B54540" w:rsidRPr="00883508">
        <w:rPr>
          <w:rFonts w:ascii="Arial" w:hAnsi="Arial" w:cs="Arial"/>
          <w:b/>
          <w:bCs/>
          <w:color w:val="auto"/>
          <w:sz w:val="22"/>
          <w:szCs w:val="22"/>
        </w:rPr>
        <w:t>Global Initiative</w:t>
      </w:r>
      <w:bookmarkEnd w:id="3"/>
    </w:p>
    <w:p w14:paraId="6EE349AA" w14:textId="5C3F97AB" w:rsidR="00BB11E4" w:rsidRPr="00883508" w:rsidRDefault="00AF1FC7" w:rsidP="00D42968">
      <w:pPr>
        <w:spacing w:after="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The World Health </w:t>
      </w:r>
      <w:r w:rsidR="00337E8B" w:rsidRPr="00883508">
        <w:rPr>
          <w:rFonts w:ascii="Arial" w:eastAsia="Times New Roman" w:hAnsi="Arial" w:cs="Arial"/>
          <w:sz w:val="22"/>
          <w:szCs w:val="22"/>
          <w:lang w:eastAsia="en-GB"/>
          <w14:ligatures w14:val="none"/>
        </w:rPr>
        <w:t>Organization</w:t>
      </w:r>
      <w:r w:rsidRPr="00883508">
        <w:rPr>
          <w:rFonts w:ascii="Arial" w:eastAsia="Times New Roman" w:hAnsi="Arial" w:cs="Arial"/>
          <w:sz w:val="22"/>
          <w:szCs w:val="22"/>
          <w:lang w:eastAsia="en-GB"/>
          <w14:ligatures w14:val="none"/>
        </w:rPr>
        <w:t xml:space="preserve"> Ending Preventable Maternal Mortality (EPMM) framework provides a comprehensive global strategy for achieving SDG 3 by reducing preventable maternal deaths while </w:t>
      </w:r>
      <w:r w:rsidR="00337E8B" w:rsidRPr="00883508">
        <w:rPr>
          <w:rFonts w:ascii="Arial" w:eastAsia="Times New Roman" w:hAnsi="Arial" w:cs="Arial"/>
          <w:sz w:val="22"/>
          <w:szCs w:val="22"/>
          <w:lang w:eastAsia="en-GB"/>
          <w14:ligatures w14:val="none"/>
        </w:rPr>
        <w:t>improving maternal</w:t>
      </w:r>
      <w:r w:rsidRPr="00883508">
        <w:rPr>
          <w:rFonts w:ascii="Arial" w:eastAsia="Times New Roman" w:hAnsi="Arial" w:cs="Arial"/>
          <w:sz w:val="22"/>
          <w:szCs w:val="22"/>
          <w:lang w:eastAsia="en-GB"/>
          <w14:ligatures w14:val="none"/>
        </w:rPr>
        <w:t xml:space="preserve"> health and wellbeing. Unlike earlier initiatives that focused primarily on mortality reduction EPMM adopts a rights-based and equity-focused approach, </w:t>
      </w:r>
      <w:r w:rsidR="00337E8B" w:rsidRPr="00883508">
        <w:rPr>
          <w:rFonts w:ascii="Arial" w:eastAsia="Times New Roman" w:hAnsi="Arial" w:cs="Arial"/>
          <w:sz w:val="22"/>
          <w:szCs w:val="22"/>
          <w:lang w:eastAsia="en-GB"/>
          <w14:ligatures w14:val="none"/>
        </w:rPr>
        <w:t>emphasising</w:t>
      </w:r>
      <w:r w:rsidRPr="00883508">
        <w:rPr>
          <w:rFonts w:ascii="Arial" w:eastAsia="Times New Roman" w:hAnsi="Arial" w:cs="Arial"/>
          <w:sz w:val="22"/>
          <w:szCs w:val="22"/>
          <w:lang w:eastAsia="en-GB"/>
          <w14:ligatures w14:val="none"/>
        </w:rPr>
        <w:t xml:space="preserve"> respectful, person-</w:t>
      </w:r>
      <w:r w:rsidR="00337E8B" w:rsidRPr="00883508">
        <w:rPr>
          <w:rFonts w:ascii="Arial" w:eastAsia="Times New Roman" w:hAnsi="Arial" w:cs="Arial"/>
          <w:sz w:val="22"/>
          <w:szCs w:val="22"/>
          <w:lang w:eastAsia="en-GB"/>
          <w14:ligatures w14:val="none"/>
        </w:rPr>
        <w:t>centred</w:t>
      </w:r>
      <w:r w:rsidRPr="00883508">
        <w:rPr>
          <w:rFonts w:ascii="Arial" w:eastAsia="Times New Roman" w:hAnsi="Arial" w:cs="Arial"/>
          <w:sz w:val="22"/>
          <w:szCs w:val="22"/>
          <w:lang w:eastAsia="en-GB"/>
          <w14:ligatures w14:val="none"/>
        </w:rPr>
        <w:t xml:space="preserve"> and </w:t>
      </w:r>
      <w:r w:rsidR="00337E8B" w:rsidRPr="00883508">
        <w:rPr>
          <w:rFonts w:ascii="Arial" w:eastAsia="Times New Roman" w:hAnsi="Arial" w:cs="Arial"/>
          <w:sz w:val="22"/>
          <w:szCs w:val="22"/>
          <w:lang w:eastAsia="en-GB"/>
          <w14:ligatures w14:val="none"/>
        </w:rPr>
        <w:t>high-quality</w:t>
      </w:r>
      <w:r w:rsidRPr="00883508">
        <w:rPr>
          <w:rFonts w:ascii="Arial" w:eastAsia="Times New Roman" w:hAnsi="Arial" w:cs="Arial"/>
          <w:sz w:val="22"/>
          <w:szCs w:val="22"/>
          <w:lang w:eastAsia="en-GB"/>
          <w14:ligatures w14:val="none"/>
        </w:rPr>
        <w:t xml:space="preserve"> maternity care throughout </w:t>
      </w:r>
      <w:r w:rsidRPr="00883508">
        <w:rPr>
          <w:rFonts w:ascii="Arial" w:eastAsia="Times New Roman" w:hAnsi="Arial" w:cs="Arial"/>
          <w:sz w:val="22"/>
          <w:szCs w:val="22"/>
          <w:lang w:eastAsia="en-GB"/>
          <w14:ligatures w14:val="none"/>
        </w:rPr>
        <w:lastRenderedPageBreak/>
        <w:t xml:space="preserve">pregnancy and </w:t>
      </w:r>
      <w:r w:rsidR="007B1FFC" w:rsidRPr="00883508">
        <w:rPr>
          <w:rFonts w:ascii="Arial" w:eastAsia="Times New Roman" w:hAnsi="Arial" w:cs="Arial"/>
          <w:sz w:val="22"/>
          <w:szCs w:val="22"/>
          <w:lang w:eastAsia="en-GB"/>
          <w14:ligatures w14:val="none"/>
        </w:rPr>
        <w:t>childbirth</w:t>
      </w:r>
      <w:r w:rsidRPr="00883508">
        <w:rPr>
          <w:rFonts w:ascii="Arial" w:eastAsia="Times New Roman" w:hAnsi="Arial" w:cs="Arial"/>
          <w:sz w:val="22"/>
          <w:szCs w:val="22"/>
          <w:lang w:eastAsia="en-GB"/>
          <w14:ligatures w14:val="none"/>
        </w:rPr>
        <w:t>. Central to the strategy is the recognition that maternal health inequalities cannot be eliminated through healthcare alone</w:t>
      </w:r>
      <w:r w:rsidR="00337E8B" w:rsidRPr="00883508">
        <w:rPr>
          <w:rFonts w:ascii="Arial" w:eastAsia="Times New Roman" w:hAnsi="Arial" w:cs="Arial"/>
          <w:sz w:val="22"/>
          <w:szCs w:val="22"/>
          <w:lang w:eastAsia="en-GB"/>
          <w14:ligatures w14:val="none"/>
        </w:rPr>
        <w:t xml:space="preserve"> (Fig.</w:t>
      </w:r>
      <w:r w:rsidR="00900D05" w:rsidRPr="00883508">
        <w:rPr>
          <w:rFonts w:ascii="Arial" w:eastAsia="Times New Roman" w:hAnsi="Arial" w:cs="Arial"/>
          <w:sz w:val="22"/>
          <w:szCs w:val="22"/>
          <w:lang w:eastAsia="en-GB"/>
          <w14:ligatures w14:val="none"/>
        </w:rPr>
        <w:t>2</w:t>
      </w:r>
      <w:r w:rsidR="00337E8B" w:rsidRPr="00883508">
        <w:rPr>
          <w:rFonts w:ascii="Arial" w:eastAsia="Times New Roman" w:hAnsi="Arial" w:cs="Arial"/>
          <w:sz w:val="22"/>
          <w:szCs w:val="22"/>
          <w:lang w:eastAsia="en-GB"/>
          <w14:ligatures w14:val="none"/>
        </w:rPr>
        <w:t>)</w:t>
      </w:r>
      <w:r w:rsidR="00BB11E4"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sz w:val="22"/>
          <w:szCs w:val="22"/>
          <w:lang w:eastAsia="en-GB"/>
          <w14:ligatures w14:val="none"/>
        </w:rPr>
        <w:t>(WHO, 2020)</w:t>
      </w:r>
      <w:r w:rsidR="00337E8B" w:rsidRPr="00883508">
        <w:rPr>
          <w:rFonts w:ascii="Arial" w:eastAsia="Times New Roman" w:hAnsi="Arial" w:cs="Arial"/>
          <w:sz w:val="22"/>
          <w:szCs w:val="22"/>
          <w:lang w:eastAsia="en-GB"/>
          <w14:ligatures w14:val="none"/>
        </w:rPr>
        <w:t>.</w:t>
      </w:r>
      <w:r w:rsidR="004B1243" w:rsidRPr="00883508">
        <w:rPr>
          <w:noProof/>
        </w:rPr>
        <w:drawing>
          <wp:anchor distT="0" distB="0" distL="114300" distR="114300" simplePos="0" relativeHeight="251668480" behindDoc="0" locked="0" layoutInCell="1" allowOverlap="1" wp14:anchorId="3A3BA452" wp14:editId="66E41AAA">
            <wp:simplePos x="0" y="0"/>
            <wp:positionH relativeFrom="margin">
              <wp:align>center</wp:align>
            </wp:positionH>
            <wp:positionV relativeFrom="margin">
              <wp:posOffset>784860</wp:posOffset>
            </wp:positionV>
            <wp:extent cx="5461635" cy="2392680"/>
            <wp:effectExtent l="0" t="0" r="5715" b="7620"/>
            <wp:wrapSquare wrapText="bothSides"/>
            <wp:docPr id="211108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81514" name=""/>
                    <pic:cNvPicPr/>
                  </pic:nvPicPr>
                  <pic:blipFill rotWithShape="1">
                    <a:blip r:embed="rId9">
                      <a:extLst>
                        <a:ext uri="{28A0092B-C50C-407E-A947-70E740481C1C}">
                          <a14:useLocalDpi xmlns:a14="http://schemas.microsoft.com/office/drawing/2010/main" val="0"/>
                        </a:ext>
                      </a:extLst>
                    </a:blip>
                    <a:srcRect l="37180" t="33504" r="18975" b="34359"/>
                    <a:stretch>
                      <a:fillRect/>
                    </a:stretch>
                  </pic:blipFill>
                  <pic:spPr bwMode="auto">
                    <a:xfrm>
                      <a:off x="0" y="0"/>
                      <a:ext cx="5461635" cy="2392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A3E157" w14:textId="77777777" w:rsidR="00BB11E4" w:rsidRPr="00883508" w:rsidRDefault="00BB11E4" w:rsidP="00D42968">
      <w:pPr>
        <w:spacing w:after="0" w:line="360" w:lineRule="auto"/>
        <w:rPr>
          <w:rFonts w:ascii="Arial" w:eastAsia="Times New Roman" w:hAnsi="Arial" w:cs="Arial"/>
          <w:b/>
          <w:bCs/>
          <w:sz w:val="22"/>
          <w:szCs w:val="22"/>
          <w:lang w:eastAsia="en-GB"/>
          <w14:ligatures w14:val="none"/>
        </w:rPr>
      </w:pPr>
    </w:p>
    <w:p w14:paraId="1B38AAF4" w14:textId="77777777" w:rsidR="00BB11E4" w:rsidRPr="00883508" w:rsidRDefault="00BB11E4" w:rsidP="00D42968">
      <w:pPr>
        <w:spacing w:after="0" w:line="360" w:lineRule="auto"/>
        <w:rPr>
          <w:rFonts w:ascii="Arial" w:eastAsia="Times New Roman" w:hAnsi="Arial" w:cs="Arial"/>
          <w:b/>
          <w:bCs/>
          <w:sz w:val="22"/>
          <w:szCs w:val="22"/>
          <w:lang w:eastAsia="en-GB"/>
          <w14:ligatures w14:val="none"/>
        </w:rPr>
      </w:pPr>
    </w:p>
    <w:p w14:paraId="37335420" w14:textId="130374AC" w:rsidR="00576309" w:rsidRPr="00883508" w:rsidRDefault="00337E8B" w:rsidP="007B1FFC">
      <w:pPr>
        <w:spacing w:after="0" w:line="360" w:lineRule="auto"/>
        <w:jc w:val="center"/>
        <w:rPr>
          <w:rFonts w:ascii="Arial" w:eastAsia="Times New Roman" w:hAnsi="Arial" w:cs="Arial"/>
          <w:b/>
          <w:bCs/>
          <w:sz w:val="22"/>
          <w:szCs w:val="22"/>
          <w:lang w:eastAsia="en-GB"/>
          <w14:ligatures w14:val="none"/>
        </w:rPr>
      </w:pPr>
      <w:r w:rsidRPr="00883508">
        <w:rPr>
          <w:rFonts w:ascii="Arial" w:eastAsia="Times New Roman" w:hAnsi="Arial" w:cs="Arial"/>
          <w:b/>
          <w:bCs/>
          <w:sz w:val="22"/>
          <w:szCs w:val="22"/>
          <w:lang w:eastAsia="en-GB"/>
          <w14:ligatures w14:val="none"/>
        </w:rPr>
        <w:t xml:space="preserve">Fig. </w:t>
      </w:r>
      <w:r w:rsidR="00900D05" w:rsidRPr="00883508">
        <w:rPr>
          <w:rFonts w:ascii="Arial" w:eastAsia="Times New Roman" w:hAnsi="Arial" w:cs="Arial"/>
          <w:b/>
          <w:bCs/>
          <w:sz w:val="22"/>
          <w:szCs w:val="22"/>
          <w:lang w:eastAsia="en-GB"/>
          <w14:ligatures w14:val="none"/>
        </w:rPr>
        <w:t>2</w:t>
      </w:r>
      <w:r w:rsidRPr="00883508">
        <w:rPr>
          <w:rFonts w:ascii="Arial" w:eastAsia="Times New Roman" w:hAnsi="Arial" w:cs="Arial"/>
          <w:b/>
          <w:bCs/>
          <w:sz w:val="22"/>
          <w:szCs w:val="22"/>
          <w:lang w:eastAsia="en-GB"/>
          <w14:ligatures w14:val="none"/>
        </w:rPr>
        <w:t xml:space="preserve"> EPMM Framework (WHO, 2020)</w:t>
      </w:r>
    </w:p>
    <w:p w14:paraId="140A8F14" w14:textId="27B84939" w:rsidR="00FB53F9" w:rsidRPr="00883508" w:rsidRDefault="00B11E72" w:rsidP="00770114">
      <w:pPr>
        <w:pStyle w:val="Heading3"/>
        <w:numPr>
          <w:ilvl w:val="2"/>
          <w:numId w:val="5"/>
        </w:numPr>
        <w:rPr>
          <w:rFonts w:ascii="Arial" w:hAnsi="Arial" w:cs="Arial"/>
          <w:b/>
          <w:bCs/>
          <w:color w:val="auto"/>
          <w:sz w:val="22"/>
          <w:szCs w:val="22"/>
          <w:lang w:eastAsia="en-GB"/>
        </w:rPr>
      </w:pPr>
      <w:bookmarkStart w:id="4" w:name="_Toc234423825"/>
      <w:r w:rsidRPr="00883508">
        <w:rPr>
          <w:rFonts w:ascii="Arial" w:hAnsi="Arial" w:cs="Arial"/>
          <w:b/>
          <w:bCs/>
          <w:color w:val="auto"/>
          <w:sz w:val="22"/>
          <w:szCs w:val="22"/>
          <w:lang w:eastAsia="en-GB"/>
        </w:rPr>
        <w:t>Strengths and Weaknesses</w:t>
      </w:r>
      <w:bookmarkEnd w:id="4"/>
    </w:p>
    <w:p w14:paraId="2E4E9438" w14:textId="0759B9F3" w:rsidR="00D60459" w:rsidRPr="00883508" w:rsidRDefault="00BB11E4" w:rsidP="00D42968">
      <w:pPr>
        <w:spacing w:line="360" w:lineRule="auto"/>
        <w:rPr>
          <w:rFonts w:ascii="Arial" w:hAnsi="Arial" w:cs="Arial"/>
          <w:sz w:val="22"/>
          <w:szCs w:val="22"/>
          <w:lang w:eastAsia="en-GB"/>
        </w:rPr>
      </w:pPr>
      <w:r w:rsidRPr="00883508">
        <w:rPr>
          <w:rFonts w:ascii="Arial" w:eastAsia="Times New Roman" w:hAnsi="Arial" w:cs="Arial"/>
          <w:sz w:val="22"/>
          <w:szCs w:val="22"/>
          <w:lang w:eastAsia="en-GB"/>
          <w14:ligatures w14:val="none"/>
        </w:rPr>
        <w:t>WHO (2020), highlights the need to strengthen health systems, improve governance, expand maternity workforce, ensure timely emergency obstetric care and address wider social determinants such as poverty, education, gender inequality and discrimination (WHO, 2020).</w:t>
      </w:r>
      <w:r w:rsidRPr="00883508">
        <w:rPr>
          <w:rFonts w:ascii="Arial" w:hAnsi="Arial" w:cs="Arial"/>
          <w:sz w:val="22"/>
          <w:szCs w:val="22"/>
          <w:lang w:eastAsia="en-GB"/>
        </w:rPr>
        <w:t xml:space="preserve"> EPMM</w:t>
      </w:r>
      <w:r w:rsidR="00B11E72" w:rsidRPr="00883508">
        <w:rPr>
          <w:rFonts w:ascii="Arial" w:hAnsi="Arial" w:cs="Arial"/>
          <w:sz w:val="22"/>
          <w:szCs w:val="22"/>
          <w:lang w:eastAsia="en-GB"/>
        </w:rPr>
        <w:t xml:space="preserve"> represents one of the most comprehensive global maternal health </w:t>
      </w:r>
      <w:r w:rsidRPr="00883508">
        <w:rPr>
          <w:rFonts w:ascii="Arial" w:hAnsi="Arial" w:cs="Arial"/>
          <w:sz w:val="22"/>
          <w:szCs w:val="22"/>
          <w:lang w:eastAsia="en-GB"/>
        </w:rPr>
        <w:t>strategies with strong human rights approach</w:t>
      </w:r>
      <w:r w:rsidR="00B11E72" w:rsidRPr="00883508">
        <w:rPr>
          <w:rFonts w:ascii="Arial" w:hAnsi="Arial" w:cs="Arial"/>
          <w:sz w:val="22"/>
          <w:szCs w:val="22"/>
          <w:lang w:eastAsia="en-GB"/>
        </w:rPr>
        <w:t xml:space="preserve"> but its effectiveness has been constrained by uneven implementation, limited accountability ad insufficient national investment.  For Black ethnic groups </w:t>
      </w:r>
      <w:r w:rsidRPr="00883508">
        <w:rPr>
          <w:rFonts w:ascii="Arial" w:hAnsi="Arial" w:cs="Arial"/>
          <w:sz w:val="22"/>
          <w:szCs w:val="22"/>
          <w:lang w:eastAsia="en-GB"/>
        </w:rPr>
        <w:t xml:space="preserve">it is an important strategic framework that promotes improvement in referral pathways, financing and governance but meaningful reduction in maternal deaths require national initiatives. </w:t>
      </w:r>
      <w:r w:rsidR="00B71951" w:rsidRPr="00883508">
        <w:rPr>
          <w:rFonts w:ascii="Arial" w:eastAsia="Times New Roman" w:hAnsi="Arial" w:cs="Arial"/>
          <w:sz w:val="22"/>
          <w:szCs w:val="22"/>
          <w:lang w:eastAsia="en-GB"/>
          <w14:ligatures w14:val="none"/>
        </w:rPr>
        <w:t>With the initiatives</w:t>
      </w:r>
      <w:r w:rsidR="00576309" w:rsidRPr="00883508">
        <w:rPr>
          <w:rFonts w:ascii="Arial" w:eastAsia="Times New Roman" w:hAnsi="Arial" w:cs="Arial"/>
          <w:sz w:val="22"/>
          <w:szCs w:val="22"/>
          <w:lang w:eastAsia="en-GB"/>
          <w14:ligatures w14:val="none"/>
        </w:rPr>
        <w:t xml:space="preserve"> like this</w:t>
      </w:r>
      <w:r w:rsidR="00B71951" w:rsidRPr="00883508">
        <w:rPr>
          <w:rFonts w:ascii="Arial" w:eastAsia="Times New Roman" w:hAnsi="Arial" w:cs="Arial"/>
          <w:sz w:val="22"/>
          <w:szCs w:val="22"/>
          <w:lang w:eastAsia="en-GB"/>
          <w14:ligatures w14:val="none"/>
        </w:rPr>
        <w:t>, maternal deaths declined from approximately 309,000 in 2016 to 287,000 in 2020, representing a 34% reduction since 2000. However, the global maternal mortality ratio remained 223 deaths per 100,000 live births in 2020, considerably above the SDG 3.1 target of fewer than 70 deaths per 100,000 live births by 2030 (Focus,2023). This demonstrates that despite progress, current efforts remain insufficient to meet global targets</w:t>
      </w:r>
      <w:r w:rsidR="00D60459" w:rsidRPr="00883508">
        <w:rPr>
          <w:rFonts w:ascii="Arial" w:eastAsia="Times New Roman" w:hAnsi="Arial" w:cs="Arial"/>
          <w:sz w:val="22"/>
          <w:szCs w:val="22"/>
          <w:lang w:eastAsia="en-GB"/>
          <w14:ligatures w14:val="none"/>
        </w:rPr>
        <w:t>, closing the gaps could save 275</w:t>
      </w:r>
      <w:r w:rsidR="002140C6" w:rsidRPr="00883508">
        <w:rPr>
          <w:rFonts w:ascii="Arial" w:eastAsia="Times New Roman" w:hAnsi="Arial" w:cs="Arial"/>
          <w:sz w:val="22"/>
          <w:szCs w:val="22"/>
          <w:lang w:eastAsia="en-GB"/>
          <w14:ligatures w14:val="none"/>
        </w:rPr>
        <w:t>,</w:t>
      </w:r>
      <w:r w:rsidR="00D60459" w:rsidRPr="00883508">
        <w:rPr>
          <w:rFonts w:ascii="Arial" w:eastAsia="Times New Roman" w:hAnsi="Arial" w:cs="Arial"/>
          <w:sz w:val="22"/>
          <w:szCs w:val="22"/>
          <w:lang w:eastAsia="en-GB"/>
          <w14:ligatures w14:val="none"/>
        </w:rPr>
        <w:t xml:space="preserve">000 women annually (Sayed Mohammad Rasel </w:t>
      </w:r>
      <w:r w:rsidR="00D60459" w:rsidRPr="00883508">
        <w:rPr>
          <w:rFonts w:ascii="Arial" w:eastAsia="Times New Roman" w:hAnsi="Arial" w:cs="Arial"/>
          <w:i/>
          <w:iCs/>
          <w:sz w:val="22"/>
          <w:szCs w:val="22"/>
          <w:lang w:eastAsia="en-GB"/>
          <w14:ligatures w14:val="none"/>
        </w:rPr>
        <w:t>et al.</w:t>
      </w:r>
      <w:r w:rsidR="00D60459" w:rsidRPr="00883508">
        <w:rPr>
          <w:rFonts w:ascii="Arial" w:eastAsia="Times New Roman" w:hAnsi="Arial" w:cs="Arial"/>
          <w:sz w:val="22"/>
          <w:szCs w:val="22"/>
          <w:lang w:eastAsia="en-GB"/>
          <w14:ligatures w14:val="none"/>
        </w:rPr>
        <w:t>, 2024).</w:t>
      </w:r>
    </w:p>
    <w:p w14:paraId="0D9E7794" w14:textId="589A95A6" w:rsidR="00B54540" w:rsidRPr="00883508" w:rsidRDefault="00B54540" w:rsidP="005601E0">
      <w:pPr>
        <w:pStyle w:val="Heading3"/>
        <w:numPr>
          <w:ilvl w:val="2"/>
          <w:numId w:val="5"/>
        </w:numPr>
        <w:rPr>
          <w:rFonts w:ascii="Arial" w:hAnsi="Arial" w:cs="Arial"/>
          <w:b/>
          <w:bCs/>
          <w:color w:val="auto"/>
          <w:sz w:val="22"/>
          <w:szCs w:val="22"/>
          <w:lang w:eastAsia="en-GB"/>
        </w:rPr>
      </w:pPr>
      <w:bookmarkStart w:id="5" w:name="_Toc234423826"/>
      <w:r w:rsidRPr="00883508">
        <w:rPr>
          <w:rFonts w:ascii="Arial" w:hAnsi="Arial" w:cs="Arial"/>
          <w:b/>
          <w:bCs/>
          <w:color w:val="auto"/>
          <w:sz w:val="22"/>
          <w:szCs w:val="22"/>
          <w:lang w:eastAsia="en-GB"/>
        </w:rPr>
        <w:t>UK Initiatives</w:t>
      </w:r>
      <w:bookmarkEnd w:id="5"/>
      <w:r w:rsidRPr="00883508">
        <w:rPr>
          <w:rFonts w:ascii="Arial" w:hAnsi="Arial" w:cs="Arial"/>
          <w:b/>
          <w:bCs/>
          <w:color w:val="auto"/>
          <w:sz w:val="22"/>
          <w:szCs w:val="22"/>
          <w:lang w:eastAsia="en-GB"/>
        </w:rPr>
        <w:t xml:space="preserve"> </w:t>
      </w:r>
    </w:p>
    <w:p w14:paraId="3E845816" w14:textId="38121858" w:rsidR="003D5C61" w:rsidRPr="00883508" w:rsidRDefault="00013AE5" w:rsidP="00D42968">
      <w:pPr>
        <w:spacing w:line="360" w:lineRule="auto"/>
        <w:rPr>
          <w:rFonts w:ascii="Arial" w:hAnsi="Arial" w:cs="Arial"/>
          <w:sz w:val="22"/>
          <w:szCs w:val="22"/>
        </w:rPr>
      </w:pPr>
      <w:r w:rsidRPr="00883508">
        <w:rPr>
          <w:rFonts w:ascii="Arial" w:hAnsi="Arial" w:cs="Arial"/>
          <w:sz w:val="22"/>
          <w:szCs w:val="22"/>
        </w:rPr>
        <w:t xml:space="preserve">The UK has introduced several initiatives to reduce maternal health inequalities, reflecting the objectives of SDG3 </w:t>
      </w:r>
      <w:r w:rsidR="0056248D" w:rsidRPr="00883508">
        <w:rPr>
          <w:rFonts w:ascii="Arial" w:hAnsi="Arial" w:cs="Arial"/>
          <w:sz w:val="22"/>
          <w:szCs w:val="22"/>
        </w:rPr>
        <w:t>and</w:t>
      </w:r>
      <w:r w:rsidRPr="00883508">
        <w:rPr>
          <w:rFonts w:ascii="Arial" w:hAnsi="Arial" w:cs="Arial"/>
          <w:sz w:val="22"/>
          <w:szCs w:val="22"/>
        </w:rPr>
        <w:t xml:space="preserve"> SDG 10.  </w:t>
      </w:r>
      <w:r w:rsidR="0077716D" w:rsidRPr="00883508">
        <w:rPr>
          <w:rFonts w:ascii="Arial" w:hAnsi="Arial" w:cs="Arial"/>
          <w:sz w:val="22"/>
          <w:szCs w:val="22"/>
        </w:rPr>
        <w:t>The NHS Long-Term Plan (2019)</w:t>
      </w:r>
      <w:r w:rsidR="00D60459" w:rsidRPr="00883508">
        <w:rPr>
          <w:rFonts w:ascii="Arial" w:hAnsi="Arial" w:cs="Arial"/>
          <w:sz w:val="22"/>
          <w:szCs w:val="22"/>
        </w:rPr>
        <w:t xml:space="preserve"> aims </w:t>
      </w:r>
      <w:r w:rsidRPr="00883508">
        <w:rPr>
          <w:rFonts w:ascii="Arial" w:hAnsi="Arial" w:cs="Arial"/>
          <w:sz w:val="22"/>
          <w:szCs w:val="22"/>
        </w:rPr>
        <w:t xml:space="preserve">that most women from </w:t>
      </w:r>
      <w:r w:rsidR="0056248D" w:rsidRPr="00883508">
        <w:rPr>
          <w:rFonts w:ascii="Arial" w:hAnsi="Arial" w:cs="Arial"/>
          <w:sz w:val="22"/>
          <w:szCs w:val="22"/>
        </w:rPr>
        <w:lastRenderedPageBreak/>
        <w:t>black ethnic groups would receive enhanced continuity of midwife care. By 2024, NHS targets 75% women of ethnic minorities should receive continuity of care from their midwife. This should help reduce preterm birth, hospital admission and maternal inequalities.</w:t>
      </w:r>
      <w:r w:rsidR="00BB11E4" w:rsidRPr="00883508">
        <w:rPr>
          <w:rFonts w:ascii="Arial" w:hAnsi="Arial" w:cs="Arial"/>
          <w:sz w:val="22"/>
          <w:szCs w:val="22"/>
        </w:rPr>
        <w:t xml:space="preserve"> The Maternal Care Bundle</w:t>
      </w:r>
      <w:r w:rsidR="00114698" w:rsidRPr="00883508">
        <w:rPr>
          <w:rFonts w:ascii="Arial" w:hAnsi="Arial" w:cs="Arial"/>
          <w:sz w:val="22"/>
          <w:szCs w:val="22"/>
        </w:rPr>
        <w:t xml:space="preserve">, a best practice standard across 5 areas of clinical care </w:t>
      </w:r>
      <w:r w:rsidR="00BB11E4" w:rsidRPr="00883508">
        <w:rPr>
          <w:rFonts w:ascii="Arial" w:hAnsi="Arial" w:cs="Arial"/>
          <w:sz w:val="22"/>
          <w:szCs w:val="22"/>
        </w:rPr>
        <w:t xml:space="preserve">represents a significant advancement in standardising evidence-based maternity care by targeting the leading causes of maternal </w:t>
      </w:r>
      <w:r w:rsidR="00114698" w:rsidRPr="00883508">
        <w:rPr>
          <w:rFonts w:ascii="Arial" w:hAnsi="Arial" w:cs="Arial"/>
          <w:sz w:val="22"/>
          <w:szCs w:val="22"/>
        </w:rPr>
        <w:t>deaths.</w:t>
      </w:r>
      <w:r w:rsidR="00BB11E4" w:rsidRPr="00883508">
        <w:rPr>
          <w:rFonts w:ascii="Arial" w:hAnsi="Arial" w:cs="Arial"/>
          <w:sz w:val="22"/>
          <w:szCs w:val="22"/>
        </w:rPr>
        <w:t xml:space="preserve"> it works in collaboration with MDTs, personalised </w:t>
      </w:r>
      <w:r w:rsidR="00114698" w:rsidRPr="00883508">
        <w:rPr>
          <w:rFonts w:ascii="Arial" w:hAnsi="Arial" w:cs="Arial"/>
          <w:sz w:val="22"/>
          <w:szCs w:val="22"/>
        </w:rPr>
        <w:t>care and</w:t>
      </w:r>
      <w:r w:rsidR="00BB11E4" w:rsidRPr="00883508">
        <w:rPr>
          <w:rFonts w:ascii="Arial" w:hAnsi="Arial" w:cs="Arial"/>
          <w:sz w:val="22"/>
          <w:szCs w:val="22"/>
        </w:rPr>
        <w:t xml:space="preserve"> explicit focus on reducing inequalities</w:t>
      </w:r>
      <w:r w:rsidR="00114698" w:rsidRPr="00883508">
        <w:rPr>
          <w:rFonts w:ascii="Arial" w:hAnsi="Arial" w:cs="Arial"/>
          <w:sz w:val="22"/>
          <w:szCs w:val="22"/>
        </w:rPr>
        <w:t xml:space="preserve"> (NHS England, 2026).</w:t>
      </w:r>
      <w:r w:rsidR="00BB11E4" w:rsidRPr="00883508">
        <w:rPr>
          <w:rFonts w:ascii="Arial" w:hAnsi="Arial" w:cs="Arial"/>
          <w:sz w:val="22"/>
          <w:szCs w:val="22"/>
        </w:rPr>
        <w:t xml:space="preserve"> However, effectiveness is likely to depend on adequate workforce, </w:t>
      </w:r>
      <w:r w:rsidR="00114698" w:rsidRPr="00883508">
        <w:rPr>
          <w:rFonts w:ascii="Arial" w:hAnsi="Arial" w:cs="Arial"/>
          <w:sz w:val="22"/>
          <w:szCs w:val="22"/>
        </w:rPr>
        <w:t>sustained</w:t>
      </w:r>
      <w:r w:rsidR="00BB11E4" w:rsidRPr="00883508">
        <w:rPr>
          <w:rFonts w:ascii="Arial" w:hAnsi="Arial" w:cs="Arial"/>
          <w:sz w:val="22"/>
          <w:szCs w:val="22"/>
        </w:rPr>
        <w:t xml:space="preserve"> funding and consistent implementation. The bundle primarily </w:t>
      </w:r>
      <w:r w:rsidR="00114698" w:rsidRPr="00883508">
        <w:rPr>
          <w:rFonts w:ascii="Arial" w:hAnsi="Arial" w:cs="Arial"/>
          <w:sz w:val="22"/>
          <w:szCs w:val="22"/>
        </w:rPr>
        <w:t>addresses</w:t>
      </w:r>
      <w:r w:rsidR="00BB11E4" w:rsidRPr="00883508">
        <w:rPr>
          <w:rFonts w:ascii="Arial" w:hAnsi="Arial" w:cs="Arial"/>
          <w:sz w:val="22"/>
          <w:szCs w:val="22"/>
        </w:rPr>
        <w:t xml:space="preserve"> clinical practice so it is </w:t>
      </w:r>
      <w:r w:rsidR="00114698" w:rsidRPr="00883508">
        <w:rPr>
          <w:rFonts w:ascii="Arial" w:hAnsi="Arial" w:cs="Arial"/>
          <w:sz w:val="22"/>
          <w:szCs w:val="22"/>
        </w:rPr>
        <w:t xml:space="preserve">not enough to target disparities like racism socioeconomic gap and social determinants of health. </w:t>
      </w:r>
      <w:r w:rsidR="00B11E72" w:rsidRPr="00883508">
        <w:rPr>
          <w:rFonts w:ascii="Arial" w:hAnsi="Arial" w:cs="Arial"/>
          <w:sz w:val="22"/>
          <w:szCs w:val="22"/>
        </w:rPr>
        <w:t xml:space="preserve"> </w:t>
      </w:r>
      <w:r w:rsidR="006B696B" w:rsidRPr="00883508">
        <w:rPr>
          <w:rFonts w:ascii="Arial" w:eastAsia="Times New Roman" w:hAnsi="Arial" w:cs="Arial"/>
          <w:sz w:val="22"/>
          <w:szCs w:val="22"/>
          <w:lang w:eastAsia="en-GB"/>
          <w14:ligatures w14:val="none"/>
        </w:rPr>
        <w:t xml:space="preserve">At the local level, initiatives such as London Maternity Clinical Network support the implementation of Better Births through shared learning, continuity of care and service improvement. </w:t>
      </w:r>
      <w:r w:rsidR="002333A5" w:rsidRPr="00883508">
        <w:rPr>
          <w:rFonts w:ascii="Arial" w:eastAsia="Times New Roman" w:hAnsi="Arial" w:cs="Arial"/>
          <w:sz w:val="22"/>
          <w:szCs w:val="22"/>
          <w:lang w:eastAsia="en-GB"/>
          <w14:ligatures w14:val="none"/>
        </w:rPr>
        <w:t>However, its impact on black maternal mortality depends on consistent implementation across NHS trust, skilled</w:t>
      </w:r>
      <w:r w:rsidR="00114698" w:rsidRPr="00883508">
        <w:rPr>
          <w:rFonts w:ascii="Arial" w:eastAsia="Times New Roman" w:hAnsi="Arial" w:cs="Arial"/>
          <w:sz w:val="22"/>
          <w:szCs w:val="22"/>
          <w:lang w:eastAsia="en-GB"/>
          <w14:ligatures w14:val="none"/>
        </w:rPr>
        <w:t xml:space="preserve"> workforce</w:t>
      </w:r>
      <w:r w:rsidR="002333A5" w:rsidRPr="00883508">
        <w:rPr>
          <w:rFonts w:ascii="Arial" w:eastAsia="Times New Roman" w:hAnsi="Arial" w:cs="Arial"/>
          <w:sz w:val="22"/>
          <w:szCs w:val="22"/>
          <w:lang w:eastAsia="en-GB"/>
          <w14:ligatures w14:val="none"/>
        </w:rPr>
        <w:t xml:space="preserve"> to target racial discrimination and social determinants of health (NHS England, 2026</w:t>
      </w:r>
      <w:r w:rsidR="006B696B" w:rsidRPr="00883508">
        <w:rPr>
          <w:rFonts w:ascii="Arial" w:eastAsia="Times New Roman" w:hAnsi="Arial" w:cs="Arial"/>
          <w:sz w:val="22"/>
          <w:szCs w:val="22"/>
          <w:lang w:eastAsia="en-GB"/>
          <w14:ligatures w14:val="none"/>
        </w:rPr>
        <w:t>; NHS London, 2017</w:t>
      </w:r>
      <w:r w:rsidR="002333A5" w:rsidRPr="00883508">
        <w:rPr>
          <w:rFonts w:ascii="Arial" w:eastAsia="Times New Roman" w:hAnsi="Arial" w:cs="Arial"/>
          <w:sz w:val="22"/>
          <w:szCs w:val="22"/>
          <w:lang w:eastAsia="en-GB"/>
          <w14:ligatures w14:val="none"/>
        </w:rPr>
        <w:t>).</w:t>
      </w:r>
      <w:r w:rsidR="008035EA" w:rsidRPr="00883508">
        <w:rPr>
          <w:rFonts w:ascii="Arial" w:eastAsia="Times New Roman" w:hAnsi="Arial" w:cs="Arial"/>
          <w:sz w:val="22"/>
          <w:szCs w:val="22"/>
          <w:lang w:eastAsia="en-GB"/>
          <w14:ligatures w14:val="none"/>
        </w:rPr>
        <w:t xml:space="preserve"> </w:t>
      </w:r>
    </w:p>
    <w:p w14:paraId="5208CF03" w14:textId="21F518EE" w:rsidR="007F5BCB" w:rsidRPr="00883508" w:rsidRDefault="007F5BCB" w:rsidP="00C014CD">
      <w:pPr>
        <w:pStyle w:val="Heading2"/>
        <w:numPr>
          <w:ilvl w:val="1"/>
          <w:numId w:val="4"/>
        </w:numPr>
        <w:rPr>
          <w:sz w:val="22"/>
          <w:szCs w:val="22"/>
        </w:rPr>
      </w:pPr>
      <w:bookmarkStart w:id="6" w:name="_Toc234423827"/>
      <w:r w:rsidRPr="00883508">
        <w:rPr>
          <w:rFonts w:ascii="Arial" w:hAnsi="Arial" w:cs="Arial"/>
          <w:b/>
          <w:bCs/>
          <w:color w:val="auto"/>
          <w:sz w:val="22"/>
          <w:szCs w:val="22"/>
        </w:rPr>
        <w:t>Theoretical Perspective</w:t>
      </w:r>
      <w:bookmarkEnd w:id="6"/>
    </w:p>
    <w:p w14:paraId="36FA834D" w14:textId="6F4EAF04" w:rsidR="007F5BCB" w:rsidRPr="00883508" w:rsidRDefault="007F5BCB" w:rsidP="00D42968">
      <w:pPr>
        <w:spacing w:line="360" w:lineRule="auto"/>
        <w:rPr>
          <w:rFonts w:ascii="Arial" w:hAnsi="Arial" w:cs="Arial"/>
          <w:sz w:val="22"/>
          <w:szCs w:val="22"/>
        </w:rPr>
      </w:pPr>
      <w:r w:rsidRPr="00883508">
        <w:rPr>
          <w:rFonts w:ascii="Arial" w:hAnsi="Arial" w:cs="Arial"/>
          <w:sz w:val="22"/>
          <w:szCs w:val="22"/>
        </w:rPr>
        <w:t xml:space="preserve">Integrated interventions are needed to reduce the maternal mortality rates in Black women in UK to achieve SDG 3.1 targets. The Biopsychosocial Model recognises that maternal outcomes result from interaction of medical conditions, psychological wellbeing and wider social influences. Research shows that inadequate prenatal and postnatal care is deeply associated with poor maternal outcomes, infant mortality and wider health inequalities, while social support, experiences of racism, psychological wellbeing and family circumstances are strong predictors of maternity care utilisation. Therefore, improving maternal outcomes for Black women depends not only on high-quality clinical care but also on reducing social and racial disparities that limit access to equitable maternity services (Qiu, Chirico and Duberstein, 2021).  </w:t>
      </w:r>
      <w:r w:rsidR="005A11F6" w:rsidRPr="00883508">
        <w:rPr>
          <w:rFonts w:ascii="Arial" w:hAnsi="Arial" w:cs="Arial"/>
          <w:sz w:val="22"/>
          <w:szCs w:val="22"/>
        </w:rPr>
        <w:t>The House of Commons Women and Equalities Committee (2023)</w:t>
      </w:r>
      <w:r w:rsidRPr="00883508">
        <w:rPr>
          <w:rFonts w:ascii="Arial" w:hAnsi="Arial" w:cs="Arial"/>
          <w:sz w:val="22"/>
          <w:szCs w:val="22"/>
        </w:rPr>
        <w:t xml:space="preserve"> concluded that Black maternal health are impacted by interconnected factors including preexisting health conditions, socioeconomic deprivation, bias, microaggression and racism. Therefore, a holistic approach is needed to address clinical, mental, wider social determinants and culturally competent care (Brader, 2023).</w:t>
      </w:r>
    </w:p>
    <w:p w14:paraId="724CB96C" w14:textId="45C3302F" w:rsidR="007F5BCB" w:rsidRPr="00883508" w:rsidRDefault="007F5BCB" w:rsidP="00C014CD">
      <w:pPr>
        <w:pStyle w:val="Heading2"/>
        <w:numPr>
          <w:ilvl w:val="1"/>
          <w:numId w:val="4"/>
        </w:numPr>
        <w:rPr>
          <w:rFonts w:ascii="Arial" w:hAnsi="Arial" w:cs="Arial"/>
          <w:b/>
          <w:bCs/>
          <w:color w:val="auto"/>
          <w:sz w:val="22"/>
          <w:szCs w:val="22"/>
        </w:rPr>
      </w:pPr>
      <w:bookmarkStart w:id="7" w:name="_Toc234423828"/>
      <w:r w:rsidRPr="00883508">
        <w:rPr>
          <w:rFonts w:ascii="Arial" w:hAnsi="Arial" w:cs="Arial"/>
          <w:b/>
          <w:bCs/>
          <w:color w:val="auto"/>
          <w:sz w:val="22"/>
          <w:szCs w:val="22"/>
        </w:rPr>
        <w:t>Recommendations</w:t>
      </w:r>
      <w:bookmarkEnd w:id="7"/>
    </w:p>
    <w:p w14:paraId="4544FA90" w14:textId="77777777" w:rsidR="007F5BCB" w:rsidRPr="00883508" w:rsidRDefault="007F5BCB"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 xml:space="preserve">The recommendations are informed by evidence from the Nuffield Trust Explainer, </w:t>
      </w:r>
      <w:r w:rsidRPr="00883508">
        <w:rPr>
          <w:rFonts w:ascii="Arial" w:hAnsi="Arial" w:cs="Arial"/>
          <w:i/>
          <w:iCs/>
          <w:sz w:val="22"/>
          <w:szCs w:val="22"/>
        </w:rPr>
        <w:t xml:space="preserve">Is England Making progress to Improve Maternity Care </w:t>
      </w:r>
      <w:r w:rsidRPr="00883508">
        <w:rPr>
          <w:rFonts w:ascii="Arial" w:hAnsi="Arial" w:cs="Arial"/>
          <w:sz w:val="22"/>
          <w:szCs w:val="22"/>
        </w:rPr>
        <w:t xml:space="preserve">(2025). And UK government’s practical guide on making maternal health services women friendly (2001), based on </w:t>
      </w:r>
      <w:r w:rsidRPr="00883508">
        <w:rPr>
          <w:rFonts w:ascii="Arial" w:hAnsi="Arial" w:cs="Arial"/>
          <w:sz w:val="22"/>
          <w:szCs w:val="22"/>
        </w:rPr>
        <w:lastRenderedPageBreak/>
        <w:t xml:space="preserve">findings from CQC National Maternity Review, Th Health Services Safety Investigation body (HSSIB) AND National Maternity and Neonatal Investigation (NMNI) (NHS, 2026; </w:t>
      </w:r>
      <w:hyperlink r:id="rId10" w:tooltip="Is England making progress to improve maternity care? | Nuffield Trust" w:history="1">
        <w:r w:rsidRPr="00883508">
          <w:rPr>
            <w:rStyle w:val="Hyperlink"/>
            <w:rFonts w:ascii="Arial" w:hAnsi="Arial" w:cs="Arial"/>
            <w:sz w:val="22"/>
            <w:szCs w:val="22"/>
          </w:rPr>
          <w:t>nuffieldtrust.org.uk</w:t>
        </w:r>
      </w:hyperlink>
      <w:r w:rsidRPr="00883508">
        <w:rPr>
          <w:rFonts w:ascii="Arial" w:hAnsi="Arial" w:cs="Arial"/>
          <w:sz w:val="22"/>
          <w:szCs w:val="22"/>
        </w:rPr>
        <w:t xml:space="preserve">; GOV.UK, 2001). The focus is on improvement, accountability and person-centred care to improve maternal outcomes. </w:t>
      </w:r>
    </w:p>
    <w:p w14:paraId="394E55B0" w14:textId="66F0F71D" w:rsidR="007F5BCB" w:rsidRPr="00883508" w:rsidRDefault="007F5BCB"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There is an acute need to implement targeted maternity interventions rather than relying on general safety initiatives to reduce ethnic inequalities.</w:t>
      </w:r>
    </w:p>
    <w:p w14:paraId="0D3A1B61" w14:textId="77777777" w:rsidR="007F5BCB" w:rsidRPr="00883508" w:rsidRDefault="007F5BCB"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Strengthen continuity of care and ensure that woman from ethnic minorities is listened to, involved in decision-making to improve safety concerns.</w:t>
      </w:r>
    </w:p>
    <w:p w14:paraId="093914EF" w14:textId="77777777" w:rsidR="007F5BCB" w:rsidRPr="00883508" w:rsidRDefault="007F5BCB"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There is need to develop realistic national targets, clear timelines and regular monitoring to improve accountability across NHS.</w:t>
      </w:r>
    </w:p>
    <w:p w14:paraId="65F03920" w14:textId="77777777" w:rsidR="004B1243" w:rsidRPr="00883508" w:rsidRDefault="007F5BCB"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Streamline implementations of maternity recommendations as the reports says more than 748 recommendations have been proposed over the last decade. There is need to prioritise evidence -based actions rather than producing additional guidance.</w:t>
      </w:r>
    </w:p>
    <w:p w14:paraId="1FE0A5F8" w14:textId="77777777" w:rsidR="004B1243" w:rsidRPr="00883508" w:rsidRDefault="007F5BCB"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 xml:space="preserve"> Sustained workforce investment, retention strategies and supportive leadership can only help in achieving SDG 3 and SDG 10 targets by 2030.</w:t>
      </w:r>
    </w:p>
    <w:p w14:paraId="6134B235" w14:textId="77777777" w:rsidR="004B1243" w:rsidRPr="00883508" w:rsidRDefault="004B1243" w:rsidP="00D42968">
      <w:pPr>
        <w:pStyle w:val="ListParagraph"/>
        <w:spacing w:line="360" w:lineRule="auto"/>
        <w:rPr>
          <w:rFonts w:ascii="Arial" w:hAnsi="Arial" w:cs="Arial"/>
          <w:sz w:val="22"/>
          <w:szCs w:val="22"/>
        </w:rPr>
      </w:pPr>
    </w:p>
    <w:p w14:paraId="63E46EDE" w14:textId="71CD7A45" w:rsidR="004B1243" w:rsidRPr="00883508" w:rsidRDefault="004B1243" w:rsidP="00D42968">
      <w:pPr>
        <w:pStyle w:val="Heading1"/>
        <w:rPr>
          <w:rFonts w:ascii="Arial" w:eastAsiaTheme="minorHAnsi" w:hAnsi="Arial" w:cs="Arial"/>
          <w:b/>
          <w:bCs/>
          <w:color w:val="auto"/>
          <w:sz w:val="22"/>
          <w:szCs w:val="22"/>
        </w:rPr>
      </w:pPr>
      <w:bookmarkStart w:id="8" w:name="_Toc234423829"/>
      <w:r w:rsidRPr="00883508">
        <w:rPr>
          <w:rFonts w:ascii="Arial" w:eastAsia="Times New Roman" w:hAnsi="Arial" w:cs="Arial"/>
          <w:b/>
          <w:bCs/>
          <w:color w:val="auto"/>
          <w:sz w:val="22"/>
          <w:szCs w:val="22"/>
          <w:lang w:eastAsia="en-GB"/>
        </w:rPr>
        <w:t xml:space="preserve">3. </w:t>
      </w:r>
      <w:r w:rsidR="00BE6A0E" w:rsidRPr="00883508">
        <w:rPr>
          <w:rFonts w:ascii="Arial" w:eastAsia="Times New Roman" w:hAnsi="Arial" w:cs="Arial"/>
          <w:b/>
          <w:bCs/>
          <w:color w:val="auto"/>
          <w:sz w:val="22"/>
          <w:szCs w:val="22"/>
          <w:lang w:eastAsia="en-GB"/>
        </w:rPr>
        <w:t xml:space="preserve">Section 2: </w:t>
      </w:r>
      <w:r w:rsidR="006E1C42" w:rsidRPr="00883508">
        <w:rPr>
          <w:rFonts w:ascii="Arial" w:eastAsia="Times New Roman" w:hAnsi="Arial" w:cs="Arial"/>
          <w:b/>
          <w:bCs/>
          <w:color w:val="auto"/>
          <w:sz w:val="22"/>
          <w:szCs w:val="22"/>
          <w:lang w:eastAsia="en-GB"/>
        </w:rPr>
        <w:t>SDG 10(Reducing Inequalities)</w:t>
      </w:r>
      <w:bookmarkEnd w:id="8"/>
    </w:p>
    <w:p w14:paraId="11F8B890" w14:textId="72D89137" w:rsidR="00BE6A0E" w:rsidRPr="00883508" w:rsidRDefault="004B1243" w:rsidP="00D42968">
      <w:pPr>
        <w:pStyle w:val="Heading1"/>
        <w:rPr>
          <w:rFonts w:ascii="Arial" w:eastAsia="Times New Roman" w:hAnsi="Arial" w:cs="Arial"/>
          <w:b/>
          <w:bCs/>
          <w:color w:val="auto"/>
          <w:sz w:val="22"/>
          <w:szCs w:val="22"/>
          <w:lang w:eastAsia="en-GB"/>
        </w:rPr>
      </w:pPr>
      <w:bookmarkStart w:id="9" w:name="_Toc234423830"/>
      <w:r w:rsidRPr="00883508">
        <w:rPr>
          <w:rFonts w:ascii="Arial" w:eastAsia="Times New Roman" w:hAnsi="Arial" w:cs="Arial"/>
          <w:b/>
          <w:bCs/>
          <w:color w:val="auto"/>
          <w:sz w:val="22"/>
          <w:szCs w:val="22"/>
          <w:lang w:eastAsia="en-GB"/>
        </w:rPr>
        <w:t xml:space="preserve">3.1. </w:t>
      </w:r>
      <w:r w:rsidR="00BE6A0E" w:rsidRPr="00883508">
        <w:rPr>
          <w:rFonts w:ascii="Arial" w:eastAsia="Times New Roman" w:hAnsi="Arial" w:cs="Arial"/>
          <w:b/>
          <w:bCs/>
          <w:color w:val="auto"/>
          <w:sz w:val="22"/>
          <w:szCs w:val="22"/>
          <w:lang w:eastAsia="en-GB"/>
        </w:rPr>
        <w:t>Overview</w:t>
      </w:r>
      <w:bookmarkEnd w:id="9"/>
      <w:r w:rsidR="00BE6A0E" w:rsidRPr="00883508">
        <w:rPr>
          <w:rFonts w:ascii="Arial" w:eastAsia="Times New Roman" w:hAnsi="Arial" w:cs="Arial"/>
          <w:b/>
          <w:bCs/>
          <w:color w:val="auto"/>
          <w:sz w:val="22"/>
          <w:szCs w:val="22"/>
          <w:lang w:eastAsia="en-GB"/>
        </w:rPr>
        <w:t xml:space="preserve"> </w:t>
      </w:r>
    </w:p>
    <w:p w14:paraId="492AAED3" w14:textId="631FCABA" w:rsidR="00BE6A0E" w:rsidRPr="00883508" w:rsidRDefault="00BE6A0E" w:rsidP="00D42968">
      <w:pPr>
        <w:spacing w:line="360" w:lineRule="auto"/>
        <w:rPr>
          <w:rFonts w:ascii="Arial" w:hAnsi="Arial" w:cs="Arial"/>
          <w:sz w:val="22"/>
          <w:szCs w:val="22"/>
        </w:rPr>
      </w:pPr>
      <w:r w:rsidRPr="00883508">
        <w:rPr>
          <w:rFonts w:ascii="Arial" w:hAnsi="Arial" w:cs="Arial"/>
          <w:sz w:val="22"/>
          <w:szCs w:val="22"/>
        </w:rPr>
        <w:t xml:space="preserve">SDG 10(Reduced Inequalities) aims to reduce inequalities within and between countries by promoting social inclusion, equal opportunities and eliminating discrimination based on race, ethnicity, gender, disability and socioeconomic status. The principle of “leaving no one behind” recognises that sustainable development cannot be achieved while disadvantaged populations continue to experience unequal access to healthcare and poorer health outcomes (United Nations, 2025a). </w:t>
      </w:r>
      <w:r w:rsidRPr="00883508">
        <w:rPr>
          <w:rFonts w:ascii="Arial" w:eastAsia="Times New Roman" w:hAnsi="Arial" w:cs="Arial"/>
          <w:sz w:val="22"/>
          <w:szCs w:val="22"/>
          <w:lang w:eastAsia="en-GB"/>
          <w14:ligatures w14:val="none"/>
        </w:rPr>
        <w:t>Health equity cannot be achieved without reducing social and economic inequalities (</w:t>
      </w:r>
      <w:proofErr w:type="spellStart"/>
      <w:r w:rsidRPr="00883508">
        <w:rPr>
          <w:rFonts w:ascii="Arial" w:eastAsia="Times New Roman" w:hAnsi="Arial" w:cs="Arial"/>
          <w:sz w:val="22"/>
          <w:szCs w:val="22"/>
          <w:lang w:eastAsia="en-GB"/>
          <w14:ligatures w14:val="none"/>
        </w:rPr>
        <w:t>Akinbi</w:t>
      </w:r>
      <w:proofErr w:type="spellEnd"/>
      <w:r w:rsidRPr="00883508">
        <w:rPr>
          <w:rFonts w:ascii="Arial" w:eastAsia="Times New Roman" w:hAnsi="Arial" w:cs="Arial"/>
          <w:sz w:val="22"/>
          <w:szCs w:val="22"/>
          <w:lang w:eastAsia="en-GB"/>
          <w14:ligatures w14:val="none"/>
        </w:rPr>
        <w:t>, 2024)</w:t>
      </w:r>
      <w:r w:rsidR="008035EA" w:rsidRPr="00883508">
        <w:rPr>
          <w:rFonts w:ascii="Arial" w:hAnsi="Arial" w:cs="Arial"/>
          <w:sz w:val="22"/>
          <w:szCs w:val="22"/>
        </w:rPr>
        <w:t>. According to the United Nations, discrimination continues to affect one in five people globally, disproportionately impacting women and marginalised communities (United Nations, 2025b</w:t>
      </w:r>
      <w:r w:rsidR="00216500" w:rsidRPr="00883508">
        <w:rPr>
          <w:rFonts w:ascii="Arial" w:hAnsi="Arial" w:cs="Arial"/>
          <w:sz w:val="22"/>
          <w:szCs w:val="22"/>
        </w:rPr>
        <w:t>). For</w:t>
      </w:r>
      <w:r w:rsidR="008035EA" w:rsidRPr="00883508">
        <w:rPr>
          <w:rFonts w:ascii="Arial" w:hAnsi="Arial" w:cs="Arial"/>
          <w:sz w:val="22"/>
          <w:szCs w:val="22"/>
        </w:rPr>
        <w:t xml:space="preserve"> Black women, structural, racism, socioeconomic disadvantage and unequal access to high quality maternity care contribute to poorer maternal outcomes despite advances in health care (RCOG, 2019).</w:t>
      </w:r>
    </w:p>
    <w:p w14:paraId="0DD4DC43" w14:textId="2806C7D7" w:rsidR="00254771" w:rsidRPr="00883508" w:rsidRDefault="004B1243" w:rsidP="00D42968">
      <w:pPr>
        <w:pStyle w:val="Heading1"/>
        <w:rPr>
          <w:rFonts w:ascii="Arial" w:hAnsi="Arial" w:cs="Arial"/>
          <w:b/>
          <w:bCs/>
          <w:color w:val="auto"/>
          <w:sz w:val="24"/>
          <w:szCs w:val="24"/>
          <w:lang w:eastAsia="en-GB"/>
        </w:rPr>
      </w:pPr>
      <w:bookmarkStart w:id="10" w:name="_Toc234423831"/>
      <w:r w:rsidRPr="00883508">
        <w:rPr>
          <w:rFonts w:ascii="Arial" w:hAnsi="Arial" w:cs="Arial"/>
          <w:b/>
          <w:bCs/>
          <w:color w:val="auto"/>
          <w:sz w:val="24"/>
          <w:szCs w:val="24"/>
          <w:lang w:eastAsia="en-GB"/>
        </w:rPr>
        <w:lastRenderedPageBreak/>
        <w:t xml:space="preserve">3.2. </w:t>
      </w:r>
      <w:r w:rsidR="00254771" w:rsidRPr="00883508">
        <w:rPr>
          <w:rFonts w:ascii="Arial" w:hAnsi="Arial" w:cs="Arial"/>
          <w:b/>
          <w:bCs/>
          <w:color w:val="auto"/>
          <w:sz w:val="24"/>
          <w:szCs w:val="24"/>
          <w:lang w:eastAsia="en-GB"/>
        </w:rPr>
        <w:t>Global Initiative</w:t>
      </w:r>
      <w:bookmarkEnd w:id="10"/>
    </w:p>
    <w:p w14:paraId="69DDAD3A" w14:textId="12AABE42" w:rsidR="00BE6A0E" w:rsidRPr="00883508" w:rsidRDefault="00BE6A0E" w:rsidP="00D42968">
      <w:pPr>
        <w:spacing w:line="360" w:lineRule="auto"/>
        <w:rPr>
          <w:rFonts w:ascii="Arial" w:hAnsi="Arial" w:cs="Arial"/>
          <w:sz w:val="22"/>
          <w:szCs w:val="22"/>
          <w:lang w:eastAsia="en-GB"/>
        </w:rPr>
      </w:pPr>
      <w:r w:rsidRPr="00883508">
        <w:rPr>
          <w:rFonts w:ascii="Arial" w:hAnsi="Arial" w:cs="Arial"/>
          <w:sz w:val="22"/>
          <w:szCs w:val="22"/>
          <w:lang w:eastAsia="en-GB"/>
        </w:rPr>
        <w:t xml:space="preserve">At global level, the WHO developed the </w:t>
      </w:r>
      <w:r w:rsidRPr="00883508">
        <w:rPr>
          <w:rFonts w:ascii="Arial" w:hAnsi="Arial" w:cs="Arial"/>
          <w:i/>
          <w:iCs/>
          <w:sz w:val="22"/>
          <w:szCs w:val="22"/>
          <w:lang w:eastAsia="en-GB"/>
        </w:rPr>
        <w:t>Operational Framework for Monitoring Social Determinants of Health Equity</w:t>
      </w:r>
      <w:r w:rsidRPr="00883508">
        <w:rPr>
          <w:rFonts w:ascii="Arial" w:hAnsi="Arial" w:cs="Arial"/>
          <w:sz w:val="22"/>
          <w:szCs w:val="22"/>
          <w:lang w:eastAsia="en-GB"/>
        </w:rPr>
        <w:t xml:space="preserve"> to help countries identify the causes of health inequalities, monitor them using data and develop policies across different sectors to improve health equity</w:t>
      </w:r>
      <w:r w:rsidR="00254771" w:rsidRPr="00883508">
        <w:rPr>
          <w:rFonts w:ascii="Arial" w:hAnsi="Arial" w:cs="Arial"/>
          <w:sz w:val="22"/>
          <w:szCs w:val="22"/>
          <w:lang w:eastAsia="en-GB"/>
        </w:rPr>
        <w:t xml:space="preserve">. This framework strengthens SDG 10 by encouraging countries to monitor health inequalities like racial discrimination, gender bias and socioeconomic differences and develop policies across multiple sectors. The limitations of this framework are that it only provides guidance and success depends solely on political and national policies. Insufficient data on ethnic minorities can hamper monitoring and targeting persistent challenges. Although there is recognition of social determinants it gave no specific actions as how to eliminate racism or discrimination in healthcare.  </w:t>
      </w:r>
      <w:r w:rsidRPr="00883508">
        <w:rPr>
          <w:rFonts w:ascii="Arial" w:hAnsi="Arial" w:cs="Arial"/>
          <w:sz w:val="22"/>
          <w:szCs w:val="22"/>
          <w:lang w:eastAsia="en-GB"/>
        </w:rPr>
        <w:t>(World Health Organization, 2024).</w:t>
      </w:r>
    </w:p>
    <w:p w14:paraId="311F02D3" w14:textId="35282B0F" w:rsidR="00714F4A" w:rsidRPr="00883508" w:rsidRDefault="004B1243" w:rsidP="00D42968">
      <w:pPr>
        <w:pStyle w:val="Heading2"/>
        <w:rPr>
          <w:rFonts w:ascii="Arial" w:hAnsi="Arial" w:cs="Arial"/>
          <w:b/>
          <w:bCs/>
          <w:color w:val="auto"/>
          <w:sz w:val="24"/>
          <w:szCs w:val="24"/>
          <w:lang w:eastAsia="en-GB"/>
        </w:rPr>
      </w:pPr>
      <w:bookmarkStart w:id="11" w:name="_Toc234423832"/>
      <w:r w:rsidRPr="00883508">
        <w:rPr>
          <w:rFonts w:ascii="Arial" w:hAnsi="Arial" w:cs="Arial"/>
          <w:b/>
          <w:bCs/>
          <w:color w:val="auto"/>
          <w:sz w:val="24"/>
          <w:szCs w:val="24"/>
          <w:lang w:eastAsia="en-GB"/>
        </w:rPr>
        <w:t xml:space="preserve">3.3. </w:t>
      </w:r>
      <w:r w:rsidR="0041644A" w:rsidRPr="00883508">
        <w:rPr>
          <w:rFonts w:ascii="Arial" w:hAnsi="Arial" w:cs="Arial"/>
          <w:b/>
          <w:bCs/>
          <w:color w:val="auto"/>
          <w:sz w:val="24"/>
          <w:szCs w:val="24"/>
          <w:lang w:eastAsia="en-GB"/>
        </w:rPr>
        <w:t>UK</w:t>
      </w:r>
      <w:r w:rsidR="00714F4A" w:rsidRPr="00883508">
        <w:rPr>
          <w:rFonts w:ascii="Arial" w:hAnsi="Arial" w:cs="Arial"/>
          <w:b/>
          <w:bCs/>
          <w:color w:val="auto"/>
          <w:sz w:val="24"/>
          <w:szCs w:val="24"/>
          <w:lang w:eastAsia="en-GB"/>
        </w:rPr>
        <w:t xml:space="preserve"> Initiative Targeting SDG 10</w:t>
      </w:r>
      <w:bookmarkEnd w:id="11"/>
    </w:p>
    <w:p w14:paraId="38FD839A" w14:textId="1FE7866B" w:rsidR="00796C89" w:rsidRPr="00883508" w:rsidRDefault="00714F4A" w:rsidP="00753A8D">
      <w:pPr>
        <w:spacing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NHS England</w:t>
      </w:r>
      <w:r w:rsidR="000470F1" w:rsidRPr="00883508">
        <w:rPr>
          <w:rFonts w:ascii="Arial" w:eastAsia="Times New Roman" w:hAnsi="Arial" w:cs="Arial"/>
          <w:sz w:val="22"/>
          <w:szCs w:val="22"/>
          <w:lang w:eastAsia="en-GB"/>
          <w14:ligatures w14:val="none"/>
        </w:rPr>
        <w:t xml:space="preserve"> introduced</w:t>
      </w:r>
      <w:r w:rsidRPr="00883508">
        <w:rPr>
          <w:rFonts w:ascii="Arial" w:eastAsia="Times New Roman" w:hAnsi="Arial" w:cs="Arial"/>
          <w:sz w:val="22"/>
          <w:szCs w:val="22"/>
          <w:lang w:eastAsia="en-GB"/>
          <w14:ligatures w14:val="none"/>
        </w:rPr>
        <w:t xml:space="preserve"> Core20PLUS5</w:t>
      </w:r>
      <w:r w:rsidR="000470F1" w:rsidRPr="00883508">
        <w:rPr>
          <w:rFonts w:ascii="Arial" w:eastAsia="Times New Roman" w:hAnsi="Arial" w:cs="Arial"/>
          <w:sz w:val="22"/>
          <w:szCs w:val="22"/>
          <w:lang w:eastAsia="en-GB"/>
          <w14:ligatures w14:val="none"/>
        </w:rPr>
        <w:t xml:space="preserve"> strategy</w:t>
      </w:r>
      <w:r w:rsidRPr="00883508">
        <w:rPr>
          <w:rFonts w:ascii="Arial" w:eastAsia="Times New Roman" w:hAnsi="Arial" w:cs="Arial"/>
          <w:sz w:val="22"/>
          <w:szCs w:val="22"/>
          <w:lang w:eastAsia="en-GB"/>
          <w14:ligatures w14:val="none"/>
        </w:rPr>
        <w:t xml:space="preserve"> to</w:t>
      </w:r>
      <w:r w:rsidR="000470F1" w:rsidRPr="00883508">
        <w:rPr>
          <w:rFonts w:ascii="Arial" w:eastAsia="Times New Roman" w:hAnsi="Arial" w:cs="Arial"/>
          <w:sz w:val="22"/>
          <w:szCs w:val="22"/>
          <w:lang w:eastAsia="en-GB"/>
          <w14:ligatures w14:val="none"/>
        </w:rPr>
        <w:t xml:space="preserve"> reduce</w:t>
      </w:r>
      <w:r w:rsidRPr="00883508">
        <w:rPr>
          <w:rFonts w:ascii="Arial" w:eastAsia="Times New Roman" w:hAnsi="Arial" w:cs="Arial"/>
          <w:sz w:val="22"/>
          <w:szCs w:val="22"/>
          <w:lang w:eastAsia="en-GB"/>
          <w14:ligatures w14:val="none"/>
        </w:rPr>
        <w:t xml:space="preserve"> healthcare disparities</w:t>
      </w:r>
      <w:r w:rsidR="000470F1" w:rsidRPr="00883508">
        <w:rPr>
          <w:rFonts w:ascii="Arial" w:eastAsia="Times New Roman" w:hAnsi="Arial" w:cs="Arial"/>
          <w:sz w:val="22"/>
          <w:szCs w:val="22"/>
          <w:lang w:eastAsia="en-GB"/>
          <w14:ligatures w14:val="none"/>
        </w:rPr>
        <w:t xml:space="preserve"> of the most deprived population including Black ethnic minorities</w:t>
      </w:r>
      <w:r w:rsidRPr="00883508">
        <w:rPr>
          <w:rFonts w:ascii="Arial" w:eastAsia="Times New Roman" w:hAnsi="Arial" w:cs="Arial"/>
          <w:sz w:val="22"/>
          <w:szCs w:val="22"/>
          <w:lang w:eastAsia="en-GB"/>
          <w14:ligatures w14:val="none"/>
        </w:rPr>
        <w:t xml:space="preserve"> (Fig. </w:t>
      </w:r>
      <w:r w:rsidR="00900D05" w:rsidRPr="00883508">
        <w:rPr>
          <w:rFonts w:ascii="Arial" w:eastAsia="Times New Roman" w:hAnsi="Arial" w:cs="Arial"/>
          <w:sz w:val="22"/>
          <w:szCs w:val="22"/>
          <w:lang w:eastAsia="en-GB"/>
          <w14:ligatures w14:val="none"/>
        </w:rPr>
        <w:t>3</w:t>
      </w:r>
      <w:r w:rsidRPr="00883508">
        <w:rPr>
          <w:rFonts w:ascii="Arial" w:eastAsia="Times New Roman" w:hAnsi="Arial" w:cs="Arial"/>
          <w:sz w:val="22"/>
          <w:szCs w:val="22"/>
          <w:lang w:eastAsia="en-GB"/>
          <w14:ligatures w14:val="none"/>
        </w:rPr>
        <w:t xml:space="preserve"> NHS England, 2021). Targeting high mortality neonatal rates in black ethnic groups</w:t>
      </w:r>
      <w:r w:rsidR="000470F1" w:rsidRPr="00883508">
        <w:rPr>
          <w:rFonts w:ascii="Arial" w:eastAsia="Times New Roman" w:hAnsi="Arial" w:cs="Arial"/>
          <w:sz w:val="22"/>
          <w:szCs w:val="22"/>
          <w:lang w:eastAsia="en-GB"/>
          <w14:ligatures w14:val="none"/>
        </w:rPr>
        <w:t xml:space="preserve"> there </w:t>
      </w:r>
      <w:r w:rsidRPr="00883508">
        <w:rPr>
          <w:rFonts w:ascii="Arial" w:eastAsia="Times New Roman" w:hAnsi="Arial" w:cs="Arial"/>
          <w:sz w:val="22"/>
          <w:szCs w:val="22"/>
          <w:lang w:eastAsia="en-GB"/>
          <w14:ligatures w14:val="none"/>
        </w:rPr>
        <w:t>8%</w:t>
      </w:r>
      <w:r w:rsidR="000470F1" w:rsidRPr="00883508">
        <w:rPr>
          <w:rFonts w:ascii="Arial" w:eastAsia="Times New Roman" w:hAnsi="Arial" w:cs="Arial"/>
          <w:sz w:val="22"/>
          <w:szCs w:val="22"/>
          <w:lang w:eastAsia="en-GB"/>
          <w14:ligatures w14:val="none"/>
        </w:rPr>
        <w:t xml:space="preserve"> reduction in maternal deaths</w:t>
      </w:r>
      <w:r w:rsidRPr="00883508">
        <w:rPr>
          <w:rFonts w:ascii="Arial" w:eastAsia="Times New Roman" w:hAnsi="Arial" w:cs="Arial"/>
          <w:sz w:val="22"/>
          <w:szCs w:val="22"/>
          <w:lang w:eastAsia="en-GB"/>
          <w14:ligatures w14:val="none"/>
        </w:rPr>
        <w:t xml:space="preserve">, </w:t>
      </w:r>
      <w:r w:rsidR="006C1740" w:rsidRPr="00883508">
        <w:rPr>
          <w:rFonts w:ascii="Arial" w:eastAsia="Times New Roman" w:hAnsi="Arial" w:cs="Arial"/>
          <w:sz w:val="22"/>
          <w:szCs w:val="22"/>
          <w:lang w:eastAsia="en-GB"/>
          <w14:ligatures w14:val="none"/>
        </w:rPr>
        <w:t>newborn</w:t>
      </w:r>
      <w:r w:rsidR="000470F1" w:rsidRPr="00883508">
        <w:rPr>
          <w:rFonts w:ascii="Arial" w:eastAsia="Times New Roman" w:hAnsi="Arial" w:cs="Arial"/>
          <w:sz w:val="22"/>
          <w:szCs w:val="22"/>
          <w:lang w:eastAsia="en-GB"/>
          <w14:ligatures w14:val="none"/>
        </w:rPr>
        <w:t xml:space="preserve"> deaths are reduced</w:t>
      </w:r>
      <w:r w:rsidRPr="00883508">
        <w:rPr>
          <w:rFonts w:ascii="Arial" w:eastAsia="Times New Roman" w:hAnsi="Arial" w:cs="Arial"/>
          <w:sz w:val="22"/>
          <w:szCs w:val="22"/>
          <w:lang w:eastAsia="en-GB"/>
          <w14:ligatures w14:val="none"/>
        </w:rPr>
        <w:t xml:space="preserve"> by 5.8%, and stillbirths by 18.8% in England since 2010.  </w:t>
      </w:r>
      <w:r w:rsidR="000470F1" w:rsidRPr="00883508">
        <w:rPr>
          <w:rFonts w:ascii="Arial" w:eastAsia="Times New Roman" w:hAnsi="Arial" w:cs="Arial"/>
          <w:sz w:val="22"/>
          <w:szCs w:val="22"/>
          <w:lang w:eastAsia="en-GB"/>
          <w14:ligatures w14:val="none"/>
        </w:rPr>
        <w:t>A</w:t>
      </w:r>
      <w:r w:rsidRPr="00883508">
        <w:rPr>
          <w:rFonts w:ascii="Arial" w:eastAsia="Times New Roman" w:hAnsi="Arial" w:cs="Arial"/>
          <w:sz w:val="22"/>
          <w:szCs w:val="22"/>
          <w:lang w:eastAsia="en-GB"/>
          <w14:ligatures w14:val="none"/>
        </w:rPr>
        <w:t xml:space="preserve">pproximately £40 million has been invested on maternity services in England, supporting this achievement (GOV.UK, 2019). </w:t>
      </w:r>
    </w:p>
    <w:p w14:paraId="7F2A2F81" w14:textId="101C888C" w:rsidR="004B1243" w:rsidRPr="00883508" w:rsidRDefault="00753A8D" w:rsidP="00D42968">
      <w:pPr>
        <w:spacing w:line="360" w:lineRule="auto"/>
        <w:rPr>
          <w:rFonts w:ascii="Arial" w:hAnsi="Arial" w:cs="Arial"/>
          <w:sz w:val="22"/>
          <w:szCs w:val="22"/>
        </w:rPr>
      </w:pPr>
      <w:r w:rsidRPr="00883508">
        <w:rPr>
          <w:noProof/>
        </w:rPr>
        <w:drawing>
          <wp:anchor distT="0" distB="0" distL="114300" distR="114300" simplePos="0" relativeHeight="251678720" behindDoc="0" locked="0" layoutInCell="1" allowOverlap="1" wp14:anchorId="2F441FF8" wp14:editId="244F767E">
            <wp:simplePos x="0" y="0"/>
            <wp:positionH relativeFrom="margin">
              <wp:posOffset>1010742</wp:posOffset>
            </wp:positionH>
            <wp:positionV relativeFrom="margin">
              <wp:posOffset>4575454</wp:posOffset>
            </wp:positionV>
            <wp:extent cx="4084320" cy="2297430"/>
            <wp:effectExtent l="0" t="0" r="0" b="7620"/>
            <wp:wrapSquare wrapText="bothSides"/>
            <wp:docPr id="975323415" name="Picture 5" descr="Reducing healthcare inequalities - Core20PLUS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ducing healthcare inequalities - Core20PLUS infograph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84320" cy="2297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7ADA4D" w14:textId="60A7B98D" w:rsidR="004B1243" w:rsidRPr="00883508" w:rsidRDefault="004B1243" w:rsidP="00D42968">
      <w:pPr>
        <w:spacing w:line="360" w:lineRule="auto"/>
        <w:rPr>
          <w:rFonts w:ascii="Arial" w:hAnsi="Arial" w:cs="Arial"/>
          <w:sz w:val="22"/>
          <w:szCs w:val="22"/>
        </w:rPr>
      </w:pPr>
    </w:p>
    <w:p w14:paraId="0A602FE2" w14:textId="77777777" w:rsidR="004B1243" w:rsidRPr="00883508" w:rsidRDefault="004B1243" w:rsidP="00D42968">
      <w:pPr>
        <w:spacing w:line="360" w:lineRule="auto"/>
        <w:rPr>
          <w:rFonts w:ascii="Arial" w:hAnsi="Arial" w:cs="Arial"/>
          <w:sz w:val="22"/>
          <w:szCs w:val="22"/>
        </w:rPr>
      </w:pPr>
    </w:p>
    <w:p w14:paraId="1E2A6F2C" w14:textId="77777777" w:rsidR="004B1243" w:rsidRPr="00883508" w:rsidRDefault="004B1243" w:rsidP="00D42968">
      <w:pPr>
        <w:spacing w:line="360" w:lineRule="auto"/>
        <w:rPr>
          <w:rFonts w:ascii="Arial" w:hAnsi="Arial" w:cs="Arial"/>
          <w:sz w:val="22"/>
          <w:szCs w:val="22"/>
        </w:rPr>
      </w:pPr>
    </w:p>
    <w:p w14:paraId="2513692F" w14:textId="77777777" w:rsidR="004B1243" w:rsidRPr="00883508" w:rsidRDefault="004B1243" w:rsidP="00D42968">
      <w:pPr>
        <w:spacing w:line="360" w:lineRule="auto"/>
        <w:rPr>
          <w:rFonts w:ascii="Arial" w:hAnsi="Arial" w:cs="Arial"/>
          <w:sz w:val="22"/>
          <w:szCs w:val="22"/>
        </w:rPr>
      </w:pPr>
    </w:p>
    <w:p w14:paraId="2ABCA1EF" w14:textId="77777777" w:rsidR="004B1243" w:rsidRPr="00883508" w:rsidRDefault="004B1243" w:rsidP="00D42968">
      <w:pPr>
        <w:spacing w:line="360" w:lineRule="auto"/>
        <w:rPr>
          <w:rFonts w:ascii="Arial" w:hAnsi="Arial" w:cs="Arial"/>
          <w:sz w:val="22"/>
          <w:szCs w:val="22"/>
        </w:rPr>
      </w:pPr>
    </w:p>
    <w:p w14:paraId="24E773B1" w14:textId="77777777" w:rsidR="00753A8D" w:rsidRPr="00883508" w:rsidRDefault="00753A8D" w:rsidP="00D42968">
      <w:pPr>
        <w:spacing w:after="0" w:line="360" w:lineRule="auto"/>
        <w:rPr>
          <w:rFonts w:ascii="Arial" w:eastAsia="Times New Roman" w:hAnsi="Arial" w:cs="Arial"/>
          <w:b/>
          <w:bCs/>
          <w:sz w:val="22"/>
          <w:szCs w:val="22"/>
          <w:lang w:eastAsia="en-GB"/>
          <w14:ligatures w14:val="none"/>
        </w:rPr>
      </w:pPr>
    </w:p>
    <w:p w14:paraId="7523FA0F" w14:textId="77777777" w:rsidR="00753A8D" w:rsidRPr="00883508" w:rsidRDefault="00753A8D" w:rsidP="00753A8D">
      <w:pPr>
        <w:spacing w:after="0" w:line="360" w:lineRule="auto"/>
        <w:jc w:val="center"/>
        <w:rPr>
          <w:rFonts w:ascii="Arial" w:eastAsia="Times New Roman" w:hAnsi="Arial" w:cs="Arial"/>
          <w:b/>
          <w:bCs/>
          <w:sz w:val="22"/>
          <w:szCs w:val="22"/>
          <w:lang w:eastAsia="en-GB"/>
          <w14:ligatures w14:val="none"/>
        </w:rPr>
      </w:pPr>
    </w:p>
    <w:p w14:paraId="17593CD6" w14:textId="5E4E190D" w:rsidR="004B1243" w:rsidRPr="00883508" w:rsidRDefault="004B1243" w:rsidP="00753A8D">
      <w:pPr>
        <w:spacing w:after="0" w:line="360" w:lineRule="auto"/>
        <w:jc w:val="center"/>
        <w:rPr>
          <w:rFonts w:ascii="Arial" w:eastAsia="Times New Roman" w:hAnsi="Arial" w:cs="Arial"/>
          <w:b/>
          <w:bCs/>
          <w:sz w:val="22"/>
          <w:szCs w:val="22"/>
          <w:lang w:eastAsia="en-GB"/>
          <w14:ligatures w14:val="none"/>
        </w:rPr>
      </w:pPr>
      <w:r w:rsidRPr="00883508">
        <w:rPr>
          <w:rFonts w:ascii="Arial" w:eastAsia="Times New Roman" w:hAnsi="Arial" w:cs="Arial"/>
          <w:b/>
          <w:bCs/>
          <w:sz w:val="22"/>
          <w:szCs w:val="22"/>
          <w:lang w:eastAsia="en-GB"/>
          <w14:ligatures w14:val="none"/>
        </w:rPr>
        <w:t>Fig.3 (NHS England, 2021)</w:t>
      </w:r>
    </w:p>
    <w:p w14:paraId="1EBE1BE7" w14:textId="77777777" w:rsidR="004B1243" w:rsidRPr="00883508" w:rsidRDefault="004B1243" w:rsidP="00D42968">
      <w:pPr>
        <w:spacing w:after="0" w:line="360" w:lineRule="auto"/>
        <w:rPr>
          <w:rFonts w:ascii="Arial" w:eastAsia="Times New Roman" w:hAnsi="Arial" w:cs="Arial"/>
          <w:b/>
          <w:bCs/>
          <w:sz w:val="22"/>
          <w:szCs w:val="22"/>
          <w:lang w:eastAsia="en-GB"/>
          <w14:ligatures w14:val="none"/>
        </w:rPr>
      </w:pPr>
    </w:p>
    <w:p w14:paraId="6F4BFBE8" w14:textId="6993F9FF" w:rsidR="000470F1" w:rsidRPr="00883508" w:rsidRDefault="00714F4A" w:rsidP="00D42968">
      <w:pPr>
        <w:spacing w:line="360" w:lineRule="auto"/>
        <w:rPr>
          <w:rFonts w:ascii="Arial" w:hAnsi="Arial" w:cs="Arial"/>
          <w:sz w:val="22"/>
          <w:szCs w:val="22"/>
        </w:rPr>
      </w:pPr>
      <w:r w:rsidRPr="00883508">
        <w:rPr>
          <w:rFonts w:ascii="Arial" w:hAnsi="Arial" w:cs="Arial"/>
          <w:sz w:val="22"/>
          <w:szCs w:val="22"/>
        </w:rPr>
        <w:t xml:space="preserve">Subsequent initiatives, including the Maternity Inequalities Oversight Forum and Equity and Equality Guidance for Local Maternity Systems, strengthened the NHS focus on identifying ethnic disparities, co-producing local action plans and improving equitable access to maternity </w:t>
      </w:r>
      <w:r w:rsidRPr="00883508">
        <w:rPr>
          <w:rFonts w:ascii="Arial" w:hAnsi="Arial" w:cs="Arial"/>
          <w:sz w:val="22"/>
          <w:szCs w:val="22"/>
        </w:rPr>
        <w:lastRenderedPageBreak/>
        <w:t>services (</w:t>
      </w:r>
      <w:proofErr w:type="spellStart"/>
      <w:r w:rsidRPr="00883508">
        <w:rPr>
          <w:rFonts w:ascii="Arial" w:hAnsi="Arial" w:cs="Arial"/>
          <w:sz w:val="22"/>
          <w:szCs w:val="22"/>
        </w:rPr>
        <w:t>Kulakiewicz</w:t>
      </w:r>
      <w:proofErr w:type="spellEnd"/>
      <w:r w:rsidRPr="00883508">
        <w:rPr>
          <w:rFonts w:ascii="Arial" w:hAnsi="Arial" w:cs="Arial"/>
          <w:sz w:val="22"/>
          <w:szCs w:val="22"/>
        </w:rPr>
        <w:t xml:space="preserve"> </w:t>
      </w:r>
      <w:r w:rsidRPr="00883508">
        <w:rPr>
          <w:rFonts w:ascii="Arial" w:hAnsi="Arial" w:cs="Arial"/>
          <w:i/>
          <w:iCs/>
          <w:sz w:val="22"/>
          <w:szCs w:val="22"/>
        </w:rPr>
        <w:t>et al.</w:t>
      </w:r>
      <w:r w:rsidRPr="00883508">
        <w:rPr>
          <w:rFonts w:ascii="Arial" w:hAnsi="Arial" w:cs="Arial"/>
          <w:sz w:val="22"/>
          <w:szCs w:val="22"/>
        </w:rPr>
        <w:t xml:space="preserve">, 2021). This initiative represents an important shift from focusing solely on clinical care to addressing systemic racism a discrimination within maternity services, aligning closely with SDG 10. By recognising that inequalities arise from organisational culture as well as health care delivery it supports more equitable care. However, as relatively recent programme the success depends on sustained leadership, workforce engagement, adequate resources and robust monitoring of outcomes. </w:t>
      </w:r>
    </w:p>
    <w:p w14:paraId="43D3AA7B" w14:textId="59E762FE" w:rsidR="00254771" w:rsidRPr="00883508" w:rsidRDefault="004B1243" w:rsidP="00D42968">
      <w:pPr>
        <w:pStyle w:val="Heading2"/>
        <w:rPr>
          <w:rFonts w:ascii="Arial" w:hAnsi="Arial" w:cs="Arial"/>
          <w:b/>
          <w:bCs/>
          <w:color w:val="auto"/>
          <w:sz w:val="24"/>
          <w:szCs w:val="24"/>
        </w:rPr>
      </w:pPr>
      <w:bookmarkStart w:id="12" w:name="_Toc234423833"/>
      <w:r w:rsidRPr="00883508">
        <w:rPr>
          <w:rFonts w:ascii="Arial" w:hAnsi="Arial" w:cs="Arial"/>
          <w:b/>
          <w:bCs/>
          <w:color w:val="auto"/>
          <w:sz w:val="24"/>
          <w:szCs w:val="24"/>
        </w:rPr>
        <w:t xml:space="preserve">3.4. </w:t>
      </w:r>
      <w:r w:rsidR="00254771" w:rsidRPr="00883508">
        <w:rPr>
          <w:rFonts w:ascii="Arial" w:hAnsi="Arial" w:cs="Arial"/>
          <w:b/>
          <w:bCs/>
          <w:color w:val="auto"/>
          <w:sz w:val="24"/>
          <w:szCs w:val="24"/>
        </w:rPr>
        <w:t>Theoretical Perspective</w:t>
      </w:r>
      <w:bookmarkEnd w:id="12"/>
    </w:p>
    <w:p w14:paraId="605E9CA8" w14:textId="2CEF60B5" w:rsidR="00254771" w:rsidRPr="00883508" w:rsidRDefault="00254771" w:rsidP="00D42968">
      <w:pPr>
        <w:spacing w:line="360" w:lineRule="auto"/>
        <w:rPr>
          <w:rFonts w:ascii="Arial" w:hAnsi="Arial" w:cs="Arial"/>
          <w:sz w:val="22"/>
          <w:szCs w:val="22"/>
        </w:rPr>
      </w:pPr>
      <w:r w:rsidRPr="00883508">
        <w:rPr>
          <w:rFonts w:ascii="Arial" w:hAnsi="Arial" w:cs="Arial"/>
          <w:sz w:val="22"/>
          <w:szCs w:val="22"/>
        </w:rPr>
        <w:t>Persistent racial disparities in Black maternal mortality demonstrate that health outcomes are influenced by biological, psychological and social factors rather than clinical alone (Linton, 2025).</w:t>
      </w:r>
      <w:r w:rsidR="00714F4A" w:rsidRPr="00883508">
        <w:rPr>
          <w:rFonts w:ascii="Arial" w:hAnsi="Arial" w:cs="Arial"/>
          <w:sz w:val="22"/>
          <w:szCs w:val="22"/>
        </w:rPr>
        <w:t xml:space="preserve"> </w:t>
      </w:r>
      <w:r w:rsidR="00800251" w:rsidRPr="00883508">
        <w:rPr>
          <w:rFonts w:ascii="Arial" w:hAnsi="Arial" w:cs="Arial"/>
          <w:sz w:val="22"/>
          <w:szCs w:val="22"/>
        </w:rPr>
        <w:t>Linton (2025)</w:t>
      </w:r>
      <w:r w:rsidR="00714F4A" w:rsidRPr="00883508">
        <w:rPr>
          <w:rFonts w:ascii="Arial" w:hAnsi="Arial" w:cs="Arial"/>
          <w:sz w:val="22"/>
          <w:szCs w:val="22"/>
        </w:rPr>
        <w:t xml:space="preserve"> argues that Black Women are facing poor maternal outcomes are a result of structural racism, implicit bias, delayed recognition of complications and socioeconomic inequalities (Figure. </w:t>
      </w:r>
      <w:r w:rsidR="00900D05" w:rsidRPr="00883508">
        <w:rPr>
          <w:rFonts w:ascii="Arial" w:hAnsi="Arial" w:cs="Arial"/>
          <w:sz w:val="22"/>
          <w:szCs w:val="22"/>
        </w:rPr>
        <w:t>4</w:t>
      </w:r>
      <w:r w:rsidR="00714F4A" w:rsidRPr="00883508">
        <w:rPr>
          <w:rFonts w:ascii="Arial" w:hAnsi="Arial" w:cs="Arial"/>
          <w:sz w:val="22"/>
          <w:szCs w:val="22"/>
        </w:rPr>
        <w:t xml:space="preserve"> Bond et al., 2022). There is an acute need for person-centred culturally competent care to address social determinants. According to Ranee Thakar, president of the UK’s Royal College of Obstetricians and Gynaecologists, Black maternal motility cannot be attributed to a single cause. Instead, it results from combined effects of medical factors, wider social inequalities and different forms of racism within society and healthcare services.</w:t>
      </w:r>
    </w:p>
    <w:p w14:paraId="458BC83B" w14:textId="32A07B5A" w:rsidR="00714F4A" w:rsidRPr="00883508" w:rsidRDefault="00714F4A" w:rsidP="00D42968">
      <w:pPr>
        <w:spacing w:line="360" w:lineRule="auto"/>
        <w:rPr>
          <w:rFonts w:ascii="Arial" w:hAnsi="Arial" w:cs="Arial"/>
          <w:sz w:val="22"/>
          <w:szCs w:val="22"/>
        </w:rPr>
      </w:pPr>
    </w:p>
    <w:p w14:paraId="31A64D15" w14:textId="51A8FCC4" w:rsidR="00714F4A" w:rsidRPr="00883508" w:rsidRDefault="00867CF0" w:rsidP="00D42968">
      <w:pPr>
        <w:spacing w:line="360" w:lineRule="auto"/>
        <w:rPr>
          <w:rFonts w:ascii="Arial" w:hAnsi="Arial" w:cs="Arial"/>
          <w:sz w:val="22"/>
          <w:szCs w:val="22"/>
        </w:rPr>
      </w:pPr>
      <w:r w:rsidRPr="00883508">
        <w:rPr>
          <w:noProof/>
        </w:rPr>
        <w:drawing>
          <wp:anchor distT="0" distB="0" distL="114300" distR="114300" simplePos="0" relativeHeight="251673600" behindDoc="0" locked="0" layoutInCell="1" allowOverlap="1" wp14:anchorId="3FB8E72D" wp14:editId="31E6013C">
            <wp:simplePos x="0" y="0"/>
            <wp:positionH relativeFrom="margin">
              <wp:posOffset>686486</wp:posOffset>
            </wp:positionH>
            <wp:positionV relativeFrom="margin">
              <wp:posOffset>4416857</wp:posOffset>
            </wp:positionV>
            <wp:extent cx="4628515" cy="2341245"/>
            <wp:effectExtent l="0" t="0" r="635" b="1905"/>
            <wp:wrapSquare wrapText="bothSides"/>
            <wp:docPr id="1502324546" name="Picture 1" descr="The impact of racism on Black matern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act of racism on Black maternal heal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8515" cy="2341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9E3DA4" w14:textId="35CE8E5B" w:rsidR="00714F4A" w:rsidRPr="00883508" w:rsidRDefault="00714F4A" w:rsidP="00D42968">
      <w:pPr>
        <w:spacing w:line="360" w:lineRule="auto"/>
        <w:rPr>
          <w:rFonts w:ascii="Arial" w:hAnsi="Arial" w:cs="Arial"/>
          <w:sz w:val="22"/>
          <w:szCs w:val="22"/>
        </w:rPr>
      </w:pPr>
    </w:p>
    <w:p w14:paraId="1FB043A6" w14:textId="0D67656F" w:rsidR="00714F4A" w:rsidRPr="00883508" w:rsidRDefault="00714F4A" w:rsidP="00D42968">
      <w:pPr>
        <w:spacing w:line="360" w:lineRule="auto"/>
        <w:rPr>
          <w:rFonts w:ascii="Arial" w:hAnsi="Arial" w:cs="Arial"/>
          <w:sz w:val="22"/>
          <w:szCs w:val="22"/>
        </w:rPr>
      </w:pPr>
    </w:p>
    <w:p w14:paraId="1A707C16" w14:textId="6A107C48" w:rsidR="00216500" w:rsidRPr="00883508" w:rsidRDefault="00216500" w:rsidP="00D42968">
      <w:pPr>
        <w:tabs>
          <w:tab w:val="left" w:pos="3552"/>
        </w:tabs>
        <w:spacing w:line="360" w:lineRule="auto"/>
        <w:rPr>
          <w:rFonts w:ascii="Arial" w:hAnsi="Arial" w:cs="Arial"/>
          <w:b/>
          <w:bCs/>
          <w:sz w:val="22"/>
          <w:szCs w:val="22"/>
        </w:rPr>
      </w:pPr>
    </w:p>
    <w:p w14:paraId="188AF937" w14:textId="77777777" w:rsidR="00114698" w:rsidRPr="00883508" w:rsidRDefault="00114698" w:rsidP="00D42968">
      <w:pPr>
        <w:spacing w:line="360" w:lineRule="auto"/>
        <w:rPr>
          <w:rFonts w:ascii="Arial" w:hAnsi="Arial" w:cs="Arial"/>
          <w:b/>
          <w:bCs/>
          <w:sz w:val="22"/>
          <w:szCs w:val="22"/>
        </w:rPr>
      </w:pPr>
    </w:p>
    <w:p w14:paraId="34108110" w14:textId="77777777" w:rsidR="00114698" w:rsidRPr="00883508" w:rsidRDefault="00114698" w:rsidP="00D42968">
      <w:pPr>
        <w:spacing w:line="360" w:lineRule="auto"/>
        <w:rPr>
          <w:rFonts w:ascii="Arial" w:hAnsi="Arial" w:cs="Arial"/>
          <w:b/>
          <w:bCs/>
          <w:sz w:val="22"/>
          <w:szCs w:val="22"/>
        </w:rPr>
      </w:pPr>
    </w:p>
    <w:p w14:paraId="2F13BAF3" w14:textId="77777777" w:rsidR="004B1243" w:rsidRPr="00883508" w:rsidRDefault="004B1243" w:rsidP="00D42968">
      <w:pPr>
        <w:spacing w:line="360" w:lineRule="auto"/>
        <w:rPr>
          <w:rFonts w:ascii="Arial" w:hAnsi="Arial" w:cs="Arial"/>
          <w:b/>
          <w:bCs/>
          <w:sz w:val="22"/>
          <w:szCs w:val="22"/>
        </w:rPr>
      </w:pPr>
    </w:p>
    <w:p w14:paraId="0E62177D" w14:textId="5AF5D992" w:rsidR="00714F4A" w:rsidRPr="00883508" w:rsidRDefault="00714F4A" w:rsidP="00867CF0">
      <w:pPr>
        <w:spacing w:line="360" w:lineRule="auto"/>
        <w:jc w:val="center"/>
        <w:rPr>
          <w:rFonts w:ascii="Arial" w:hAnsi="Arial" w:cs="Arial"/>
          <w:b/>
          <w:bCs/>
          <w:sz w:val="22"/>
          <w:szCs w:val="22"/>
        </w:rPr>
      </w:pPr>
      <w:r w:rsidRPr="00883508">
        <w:rPr>
          <w:rFonts w:ascii="Arial" w:hAnsi="Arial" w:cs="Arial"/>
          <w:b/>
          <w:bCs/>
          <w:sz w:val="22"/>
          <w:szCs w:val="22"/>
        </w:rPr>
        <w:t xml:space="preserve">Fig. </w:t>
      </w:r>
      <w:r w:rsidR="00900D05" w:rsidRPr="00883508">
        <w:rPr>
          <w:rFonts w:ascii="Arial" w:hAnsi="Arial" w:cs="Arial"/>
          <w:b/>
          <w:bCs/>
          <w:sz w:val="22"/>
          <w:szCs w:val="22"/>
        </w:rPr>
        <w:t>4</w:t>
      </w:r>
      <w:r w:rsidRPr="00883508">
        <w:rPr>
          <w:rFonts w:ascii="Arial" w:hAnsi="Arial" w:cs="Arial"/>
          <w:b/>
          <w:bCs/>
          <w:sz w:val="22"/>
          <w:szCs w:val="22"/>
        </w:rPr>
        <w:t xml:space="preserve"> (Bond </w:t>
      </w:r>
      <w:r w:rsidRPr="00883508">
        <w:rPr>
          <w:rFonts w:ascii="Arial" w:hAnsi="Arial" w:cs="Arial"/>
          <w:b/>
          <w:bCs/>
          <w:i/>
          <w:iCs/>
          <w:sz w:val="22"/>
          <w:szCs w:val="22"/>
        </w:rPr>
        <w:t>et al.</w:t>
      </w:r>
      <w:r w:rsidRPr="00883508">
        <w:rPr>
          <w:rFonts w:ascii="Arial" w:hAnsi="Arial" w:cs="Arial"/>
          <w:b/>
          <w:bCs/>
          <w:sz w:val="22"/>
          <w:szCs w:val="22"/>
        </w:rPr>
        <w:t>, 2022)</w:t>
      </w:r>
    </w:p>
    <w:p w14:paraId="49018575" w14:textId="441617C9" w:rsidR="000B59FD" w:rsidRPr="00883508" w:rsidRDefault="00714F4A" w:rsidP="00D42968">
      <w:pPr>
        <w:spacing w:line="360" w:lineRule="auto"/>
        <w:rPr>
          <w:rFonts w:ascii="Arial" w:hAnsi="Arial" w:cs="Arial"/>
          <w:sz w:val="22"/>
          <w:szCs w:val="22"/>
        </w:rPr>
      </w:pPr>
      <w:r w:rsidRPr="00883508">
        <w:rPr>
          <w:rFonts w:ascii="Arial" w:hAnsi="Arial" w:cs="Arial"/>
          <w:sz w:val="22"/>
          <w:szCs w:val="22"/>
        </w:rPr>
        <w:t xml:space="preserve">The Dahlgren and Whitehead (Rainbow) Model (Dahlgren and Whitehead, 2021), provides a useful framework for understanding why Black women continue to experience poorer maternal health. The model recognises that health is influenced by multiple layers of determinants, </w:t>
      </w:r>
      <w:r w:rsidRPr="00883508">
        <w:rPr>
          <w:rFonts w:ascii="Arial" w:hAnsi="Arial" w:cs="Arial"/>
          <w:sz w:val="22"/>
          <w:szCs w:val="22"/>
        </w:rPr>
        <w:lastRenderedPageBreak/>
        <w:t xml:space="preserve">including individual factors, social support, living and working conditions, healthcare services and wider socioeconomic environments (Fig. </w:t>
      </w:r>
      <w:r w:rsidR="00900D05" w:rsidRPr="00883508">
        <w:rPr>
          <w:rFonts w:ascii="Arial" w:hAnsi="Arial" w:cs="Arial"/>
          <w:sz w:val="22"/>
          <w:szCs w:val="22"/>
        </w:rPr>
        <w:t>5</w:t>
      </w:r>
      <w:r w:rsidRPr="00883508">
        <w:rPr>
          <w:rFonts w:ascii="Arial" w:hAnsi="Arial" w:cs="Arial"/>
          <w:sz w:val="22"/>
          <w:szCs w:val="22"/>
        </w:rPr>
        <w:t xml:space="preserve"> Review, 2024). </w:t>
      </w:r>
    </w:p>
    <w:p w14:paraId="01D12330" w14:textId="1E9B6013" w:rsidR="000B59FD" w:rsidRPr="00883508" w:rsidRDefault="00867CF0" w:rsidP="00867CF0">
      <w:pPr>
        <w:spacing w:line="360" w:lineRule="auto"/>
        <w:rPr>
          <w:rFonts w:ascii="Arial" w:hAnsi="Arial" w:cs="Arial"/>
          <w:sz w:val="22"/>
          <w:szCs w:val="22"/>
        </w:rPr>
      </w:pPr>
      <w:r w:rsidRPr="00883508">
        <w:rPr>
          <w:noProof/>
        </w:rPr>
        <w:drawing>
          <wp:anchor distT="0" distB="0" distL="114300" distR="114300" simplePos="0" relativeHeight="251680768" behindDoc="0" locked="0" layoutInCell="1" allowOverlap="1" wp14:anchorId="6654C507" wp14:editId="1CA351E9">
            <wp:simplePos x="0" y="0"/>
            <wp:positionH relativeFrom="margin">
              <wp:align>center</wp:align>
            </wp:positionH>
            <wp:positionV relativeFrom="margin">
              <wp:posOffset>633248</wp:posOffset>
            </wp:positionV>
            <wp:extent cx="2788920" cy="3169285"/>
            <wp:effectExtent l="0" t="0" r="0" b="0"/>
            <wp:wrapSquare wrapText="bothSides"/>
            <wp:docPr id="1693460819" name="Picture 3" descr="The diagram illustrates various social determinants of health, including education, healthcare, economic factors, neighborhood, stability, built environment, and community con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60819" name="Picture 3" descr="The diagram illustrates various social determinants of health, including education, healthcare, economic factors, neighborhood, stability, built environment, and community context.&#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3023"/>
                    <a:stretch>
                      <a:fillRect/>
                    </a:stretch>
                  </pic:blipFill>
                  <pic:spPr bwMode="auto">
                    <a:xfrm>
                      <a:off x="0" y="0"/>
                      <a:ext cx="2788920" cy="3169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5E70E8" w14:textId="1F59C070" w:rsidR="000B59FD" w:rsidRPr="00883508" w:rsidRDefault="000B59FD" w:rsidP="00D42968">
      <w:pPr>
        <w:spacing w:line="360" w:lineRule="auto"/>
        <w:rPr>
          <w:rFonts w:ascii="Arial" w:hAnsi="Arial" w:cs="Arial"/>
          <w:sz w:val="22"/>
          <w:szCs w:val="22"/>
        </w:rPr>
      </w:pPr>
    </w:p>
    <w:p w14:paraId="255470B0" w14:textId="77777777" w:rsidR="000B59FD" w:rsidRPr="00883508" w:rsidRDefault="000B59FD" w:rsidP="00D42968">
      <w:pPr>
        <w:spacing w:line="360" w:lineRule="auto"/>
        <w:rPr>
          <w:rFonts w:ascii="Arial" w:hAnsi="Arial" w:cs="Arial"/>
          <w:sz w:val="22"/>
          <w:szCs w:val="22"/>
        </w:rPr>
      </w:pPr>
    </w:p>
    <w:p w14:paraId="7BB4F2B5" w14:textId="515F121D" w:rsidR="000B59FD" w:rsidRPr="00883508" w:rsidRDefault="000B59FD" w:rsidP="00D42968">
      <w:pPr>
        <w:spacing w:line="360" w:lineRule="auto"/>
        <w:rPr>
          <w:rFonts w:ascii="Arial" w:hAnsi="Arial" w:cs="Arial"/>
          <w:sz w:val="22"/>
          <w:szCs w:val="22"/>
        </w:rPr>
      </w:pPr>
    </w:p>
    <w:p w14:paraId="3414E293" w14:textId="73406789" w:rsidR="000B59FD" w:rsidRPr="00883508" w:rsidRDefault="000B59FD" w:rsidP="00D42968">
      <w:pPr>
        <w:spacing w:line="360" w:lineRule="auto"/>
        <w:rPr>
          <w:rFonts w:ascii="Arial" w:hAnsi="Arial" w:cs="Arial"/>
          <w:sz w:val="22"/>
          <w:szCs w:val="22"/>
        </w:rPr>
      </w:pPr>
    </w:p>
    <w:p w14:paraId="116FEACF" w14:textId="619D3661" w:rsidR="000B59FD" w:rsidRPr="00883508" w:rsidRDefault="000B59FD" w:rsidP="00D42968">
      <w:pPr>
        <w:spacing w:line="360" w:lineRule="auto"/>
        <w:rPr>
          <w:rFonts w:ascii="Arial" w:hAnsi="Arial" w:cs="Arial"/>
          <w:sz w:val="22"/>
          <w:szCs w:val="22"/>
        </w:rPr>
      </w:pPr>
    </w:p>
    <w:p w14:paraId="61CD846B" w14:textId="5E3669FC" w:rsidR="000B59FD" w:rsidRPr="00883508" w:rsidRDefault="000B59FD" w:rsidP="00D42968">
      <w:pPr>
        <w:spacing w:line="360" w:lineRule="auto"/>
        <w:rPr>
          <w:rFonts w:ascii="Arial" w:hAnsi="Arial" w:cs="Arial"/>
          <w:sz w:val="22"/>
          <w:szCs w:val="22"/>
        </w:rPr>
      </w:pPr>
    </w:p>
    <w:p w14:paraId="4110DE1F" w14:textId="2A1FC655" w:rsidR="000B59FD" w:rsidRPr="00883508" w:rsidRDefault="000B59FD" w:rsidP="00D42968">
      <w:pPr>
        <w:spacing w:line="360" w:lineRule="auto"/>
        <w:rPr>
          <w:rFonts w:ascii="Arial" w:hAnsi="Arial" w:cs="Arial"/>
          <w:sz w:val="22"/>
          <w:szCs w:val="22"/>
        </w:rPr>
      </w:pPr>
    </w:p>
    <w:p w14:paraId="0B1E72D5" w14:textId="77777777" w:rsidR="00867CF0" w:rsidRPr="00883508" w:rsidRDefault="00867CF0" w:rsidP="00D42968">
      <w:pPr>
        <w:spacing w:line="360" w:lineRule="auto"/>
        <w:rPr>
          <w:rFonts w:ascii="Arial" w:hAnsi="Arial" w:cs="Arial"/>
          <w:b/>
          <w:bCs/>
          <w:sz w:val="22"/>
          <w:szCs w:val="22"/>
        </w:rPr>
      </w:pPr>
    </w:p>
    <w:p w14:paraId="5F443012" w14:textId="77777777" w:rsidR="00867CF0" w:rsidRPr="00883508" w:rsidRDefault="00867CF0" w:rsidP="00D42968">
      <w:pPr>
        <w:spacing w:line="360" w:lineRule="auto"/>
        <w:rPr>
          <w:rFonts w:ascii="Arial" w:hAnsi="Arial" w:cs="Arial"/>
          <w:b/>
          <w:bCs/>
          <w:sz w:val="22"/>
          <w:szCs w:val="22"/>
        </w:rPr>
      </w:pPr>
    </w:p>
    <w:p w14:paraId="5E10420B" w14:textId="2A281897" w:rsidR="000B59FD" w:rsidRPr="00883508" w:rsidRDefault="000B59FD" w:rsidP="00867CF0">
      <w:pPr>
        <w:spacing w:line="360" w:lineRule="auto"/>
        <w:jc w:val="center"/>
        <w:rPr>
          <w:rFonts w:ascii="Arial" w:hAnsi="Arial" w:cs="Arial"/>
          <w:b/>
          <w:bCs/>
          <w:sz w:val="22"/>
          <w:szCs w:val="22"/>
        </w:rPr>
      </w:pPr>
      <w:r w:rsidRPr="00883508">
        <w:rPr>
          <w:rFonts w:ascii="Arial" w:hAnsi="Arial" w:cs="Arial"/>
          <w:b/>
          <w:bCs/>
          <w:sz w:val="22"/>
          <w:szCs w:val="22"/>
        </w:rPr>
        <w:t>Fig. 5 (Review, 2024)</w:t>
      </w:r>
    </w:p>
    <w:p w14:paraId="7DD1621E" w14:textId="397513E3" w:rsidR="008035EA" w:rsidRPr="00883508" w:rsidRDefault="00714F4A" w:rsidP="00D42968">
      <w:pPr>
        <w:spacing w:line="360" w:lineRule="auto"/>
        <w:rPr>
          <w:noProof/>
        </w:rPr>
      </w:pPr>
      <w:r w:rsidRPr="00883508">
        <w:rPr>
          <w:rFonts w:ascii="Arial" w:hAnsi="Arial" w:cs="Arial"/>
          <w:sz w:val="22"/>
          <w:szCs w:val="22"/>
        </w:rPr>
        <w:t xml:space="preserve">A recent systematic review found that maternal morbidity, mortality are strongly associated with structural factors such as racial discrimination, access to services and socioeconomic deprivation. For Black Women these intersecting determinants increase the risk of delayed diagnosis and adverse maternal outcomes. It demonstrates that SDG 3 depends on SDG 10 by targeting inequality through action on structural racism, poverty and equitable access (Walker </w:t>
      </w:r>
      <w:r w:rsidRPr="00883508">
        <w:rPr>
          <w:rFonts w:ascii="Arial" w:hAnsi="Arial" w:cs="Arial"/>
          <w:i/>
          <w:iCs/>
          <w:sz w:val="22"/>
          <w:szCs w:val="22"/>
        </w:rPr>
        <w:t>et al.</w:t>
      </w:r>
      <w:r w:rsidRPr="00883508">
        <w:rPr>
          <w:rFonts w:ascii="Arial" w:hAnsi="Arial" w:cs="Arial"/>
          <w:sz w:val="22"/>
          <w:szCs w:val="22"/>
        </w:rPr>
        <w:t>, 2023).</w:t>
      </w:r>
      <w:r w:rsidRPr="00883508">
        <w:rPr>
          <w:noProof/>
        </w:rPr>
        <w:t xml:space="preserve"> </w:t>
      </w:r>
      <w:r w:rsidR="008035EA" w:rsidRPr="00883508">
        <w:rPr>
          <w:rFonts w:ascii="Arial" w:hAnsi="Arial" w:cs="Arial"/>
          <w:sz w:val="22"/>
          <w:szCs w:val="22"/>
        </w:rPr>
        <w:t xml:space="preserve">The Marmot </w:t>
      </w:r>
      <w:r w:rsidR="00216500" w:rsidRPr="00883508">
        <w:rPr>
          <w:rFonts w:ascii="Arial" w:hAnsi="Arial" w:cs="Arial"/>
          <w:sz w:val="22"/>
          <w:szCs w:val="22"/>
        </w:rPr>
        <w:t>R</w:t>
      </w:r>
      <w:r w:rsidR="008035EA" w:rsidRPr="00883508">
        <w:rPr>
          <w:rFonts w:ascii="Arial" w:hAnsi="Arial" w:cs="Arial"/>
          <w:sz w:val="22"/>
          <w:szCs w:val="22"/>
        </w:rPr>
        <w:t xml:space="preserve">eview (2010), concluded that health inequalities are driven by wider social inequalities, meaning that improving health requires action on social determinants of health. MBRRAC-UK reported that women living in the most deprived areas are 2.5 times more likely to die during </w:t>
      </w:r>
      <w:r w:rsidR="00AB4ADC" w:rsidRPr="00883508">
        <w:rPr>
          <w:rFonts w:ascii="Arial" w:hAnsi="Arial" w:cs="Arial"/>
          <w:sz w:val="22"/>
          <w:szCs w:val="22"/>
        </w:rPr>
        <w:t>childbirth</w:t>
      </w:r>
      <w:r w:rsidR="008035EA" w:rsidRPr="00883508">
        <w:rPr>
          <w:rFonts w:ascii="Arial" w:hAnsi="Arial" w:cs="Arial"/>
          <w:sz w:val="22"/>
          <w:szCs w:val="22"/>
        </w:rPr>
        <w:t xml:space="preserve"> than those in least deprived areas. Black women are mostly facing this socioeconomic deprivation further increasing the risk of poor maternal outcomes (UK Parliament, 2022; Marmot, 2010).</w:t>
      </w:r>
    </w:p>
    <w:p w14:paraId="15B76DB7" w14:textId="28C12BD4" w:rsidR="008D3B17" w:rsidRPr="00883508" w:rsidRDefault="004B1243" w:rsidP="00D42968">
      <w:pPr>
        <w:pStyle w:val="Heading1"/>
        <w:rPr>
          <w:rFonts w:ascii="Arial" w:hAnsi="Arial" w:cs="Arial"/>
          <w:b/>
          <w:bCs/>
          <w:color w:val="auto"/>
          <w:sz w:val="22"/>
          <w:szCs w:val="22"/>
        </w:rPr>
      </w:pPr>
      <w:bookmarkStart w:id="13" w:name="_Toc234423834"/>
      <w:r w:rsidRPr="00883508">
        <w:rPr>
          <w:rFonts w:ascii="Arial" w:hAnsi="Arial" w:cs="Arial"/>
          <w:b/>
          <w:bCs/>
          <w:color w:val="auto"/>
          <w:sz w:val="22"/>
          <w:szCs w:val="22"/>
        </w:rPr>
        <w:t xml:space="preserve">3.5. </w:t>
      </w:r>
      <w:r w:rsidR="002333A5" w:rsidRPr="00883508">
        <w:rPr>
          <w:rFonts w:ascii="Arial" w:hAnsi="Arial" w:cs="Arial"/>
          <w:b/>
          <w:bCs/>
          <w:color w:val="auto"/>
          <w:sz w:val="22"/>
          <w:szCs w:val="22"/>
        </w:rPr>
        <w:t>Recommendations</w:t>
      </w:r>
      <w:bookmarkEnd w:id="13"/>
      <w:r w:rsidR="002333A5" w:rsidRPr="00883508">
        <w:rPr>
          <w:rFonts w:ascii="Arial" w:hAnsi="Arial" w:cs="Arial"/>
          <w:b/>
          <w:bCs/>
          <w:color w:val="auto"/>
          <w:sz w:val="22"/>
          <w:szCs w:val="22"/>
        </w:rPr>
        <w:t xml:space="preserve"> </w:t>
      </w:r>
    </w:p>
    <w:p w14:paraId="11748F59" w14:textId="22F7C46F" w:rsidR="003B3C72" w:rsidRPr="00883508" w:rsidRDefault="00114698" w:rsidP="00D42968">
      <w:pPr>
        <w:spacing w:line="360" w:lineRule="auto"/>
        <w:rPr>
          <w:rFonts w:ascii="Arial" w:hAnsi="Arial" w:cs="Arial"/>
          <w:sz w:val="22"/>
          <w:szCs w:val="22"/>
        </w:rPr>
      </w:pPr>
      <w:r w:rsidRPr="00883508">
        <w:rPr>
          <w:rFonts w:ascii="Arial" w:hAnsi="Arial" w:cs="Arial"/>
          <w:sz w:val="22"/>
          <w:szCs w:val="22"/>
        </w:rPr>
        <w:t>To target SDG 10 goals there is need for the following steps to be taken to meet the targets by 2030.</w:t>
      </w:r>
    </w:p>
    <w:p w14:paraId="366A519E" w14:textId="542EEB83" w:rsidR="003B3C72" w:rsidRPr="00883508" w:rsidRDefault="003B3C72"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lastRenderedPageBreak/>
        <w:t>Cross sector collaboration is needed to bridge the gap regarding deprivation, housing, education and access to services.</w:t>
      </w:r>
    </w:p>
    <w:p w14:paraId="5B4A8B12" w14:textId="3975259D" w:rsidR="003B3C72" w:rsidRPr="00883508" w:rsidRDefault="003B3C72"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Promote dignity, privacy and respectful communication and informed choice to improve experience and engagement with the maternity services.</w:t>
      </w:r>
    </w:p>
    <w:p w14:paraId="10890037" w14:textId="695AC079" w:rsidR="003B3C72" w:rsidRPr="00883508" w:rsidRDefault="003B3C72" w:rsidP="00D42968">
      <w:pPr>
        <w:pStyle w:val="ListParagraph"/>
        <w:numPr>
          <w:ilvl w:val="0"/>
          <w:numId w:val="2"/>
        </w:numPr>
        <w:spacing w:line="360" w:lineRule="auto"/>
        <w:rPr>
          <w:rFonts w:ascii="Arial" w:hAnsi="Arial" w:cs="Arial"/>
          <w:sz w:val="22"/>
          <w:szCs w:val="22"/>
        </w:rPr>
      </w:pPr>
      <w:r w:rsidRPr="00883508">
        <w:rPr>
          <w:rFonts w:ascii="Arial" w:hAnsi="Arial" w:cs="Arial"/>
          <w:sz w:val="22"/>
          <w:szCs w:val="22"/>
        </w:rPr>
        <w:t xml:space="preserve">There is need to enhance </w:t>
      </w:r>
      <w:r w:rsidR="00F60B66" w:rsidRPr="00883508">
        <w:rPr>
          <w:rFonts w:ascii="Arial" w:hAnsi="Arial" w:cs="Arial"/>
          <w:sz w:val="22"/>
          <w:szCs w:val="22"/>
        </w:rPr>
        <w:t>community-based</w:t>
      </w:r>
      <w:r w:rsidRPr="00883508">
        <w:rPr>
          <w:rFonts w:ascii="Arial" w:hAnsi="Arial" w:cs="Arial"/>
          <w:sz w:val="22"/>
          <w:szCs w:val="22"/>
        </w:rPr>
        <w:t xml:space="preserve"> support to target language barrier, cultural appropriateness to target ethnic groups. Involvement of local community in service design is crucial to target need</w:t>
      </w:r>
      <w:r w:rsidR="00F60B66" w:rsidRPr="00883508">
        <w:rPr>
          <w:rFonts w:ascii="Arial" w:hAnsi="Arial" w:cs="Arial"/>
          <w:sz w:val="22"/>
          <w:szCs w:val="22"/>
        </w:rPr>
        <w:t>s.</w:t>
      </w:r>
    </w:p>
    <w:p w14:paraId="0C4112A4" w14:textId="02FFA2F2" w:rsidR="00F60B66" w:rsidRPr="00883508" w:rsidRDefault="00F60B66" w:rsidP="00D42968">
      <w:pPr>
        <w:pStyle w:val="Heading1"/>
        <w:rPr>
          <w:rFonts w:ascii="Arial" w:hAnsi="Arial" w:cs="Arial"/>
          <w:b/>
          <w:bCs/>
          <w:color w:val="auto"/>
          <w:sz w:val="22"/>
          <w:szCs w:val="22"/>
        </w:rPr>
      </w:pPr>
      <w:bookmarkStart w:id="14" w:name="_Toc234423835"/>
      <w:r w:rsidRPr="00883508">
        <w:rPr>
          <w:rFonts w:ascii="Arial" w:hAnsi="Arial" w:cs="Arial"/>
          <w:b/>
          <w:bCs/>
          <w:color w:val="auto"/>
          <w:sz w:val="22"/>
          <w:szCs w:val="22"/>
        </w:rPr>
        <w:t>Conclusion</w:t>
      </w:r>
      <w:bookmarkEnd w:id="14"/>
      <w:r w:rsidRPr="00883508">
        <w:rPr>
          <w:rFonts w:ascii="Arial" w:hAnsi="Arial" w:cs="Arial"/>
          <w:b/>
          <w:bCs/>
          <w:color w:val="auto"/>
          <w:sz w:val="22"/>
          <w:szCs w:val="22"/>
        </w:rPr>
        <w:t xml:space="preserve"> </w:t>
      </w:r>
    </w:p>
    <w:p w14:paraId="24036F23" w14:textId="034B5B94" w:rsidR="00F60B66" w:rsidRPr="00883508" w:rsidRDefault="00FE1997" w:rsidP="00D42968">
      <w:pPr>
        <w:spacing w:line="360" w:lineRule="auto"/>
        <w:rPr>
          <w:rFonts w:ascii="Arial" w:hAnsi="Arial" w:cs="Arial"/>
          <w:sz w:val="22"/>
          <w:szCs w:val="22"/>
        </w:rPr>
      </w:pPr>
      <w:r w:rsidRPr="00883508">
        <w:rPr>
          <w:rFonts w:ascii="Arial" w:hAnsi="Arial" w:cs="Arial"/>
          <w:sz w:val="22"/>
          <w:szCs w:val="22"/>
        </w:rPr>
        <w:t xml:space="preserve">Unless persistent Black ethnic disparities in maternal health are specifically addressed, achieving SDG 3 will remain unattainable, highlighting acute interdependence of SDG 3 and SDG 10. </w:t>
      </w:r>
      <w:r w:rsidR="006B696B" w:rsidRPr="00883508">
        <w:rPr>
          <w:rFonts w:ascii="Arial" w:hAnsi="Arial" w:cs="Arial"/>
          <w:sz w:val="22"/>
          <w:szCs w:val="22"/>
        </w:rPr>
        <w:t xml:space="preserve"> Despite significant progress Black women continued to experience disproportionate maternal mortality because inequalities remain deeply rooted in structural racism and wider social determinants. </w:t>
      </w:r>
      <w:r w:rsidR="00B83565" w:rsidRPr="00883508">
        <w:rPr>
          <w:rFonts w:ascii="Arial" w:hAnsi="Arial" w:cs="Arial"/>
          <w:sz w:val="22"/>
          <w:szCs w:val="22"/>
        </w:rPr>
        <w:t xml:space="preserve">Achieving sustainable improvements require stronger accountability, women </w:t>
      </w:r>
      <w:r w:rsidRPr="00883508">
        <w:rPr>
          <w:rFonts w:ascii="Arial" w:hAnsi="Arial" w:cs="Arial"/>
          <w:sz w:val="22"/>
          <w:szCs w:val="22"/>
        </w:rPr>
        <w:t>centred</w:t>
      </w:r>
      <w:r w:rsidR="00B83565" w:rsidRPr="00883508">
        <w:rPr>
          <w:rFonts w:ascii="Arial" w:hAnsi="Arial" w:cs="Arial"/>
          <w:sz w:val="22"/>
          <w:szCs w:val="22"/>
        </w:rPr>
        <w:t xml:space="preserve"> care workforce investment and consistent implementation of recommendations. Collectively these actions will support progress towards reducing preventable maternal death and more equitable outcomes for women from Black </w:t>
      </w:r>
      <w:r w:rsidR="0041644A" w:rsidRPr="00883508">
        <w:rPr>
          <w:rFonts w:ascii="Arial" w:hAnsi="Arial" w:cs="Arial"/>
          <w:sz w:val="22"/>
          <w:szCs w:val="22"/>
        </w:rPr>
        <w:t>e</w:t>
      </w:r>
      <w:r w:rsidR="00B83565" w:rsidRPr="00883508">
        <w:rPr>
          <w:rFonts w:ascii="Arial" w:hAnsi="Arial" w:cs="Arial"/>
          <w:sz w:val="22"/>
          <w:szCs w:val="22"/>
        </w:rPr>
        <w:t>thnic groups.</w:t>
      </w:r>
    </w:p>
    <w:p w14:paraId="51AC6A08" w14:textId="69637A8F" w:rsidR="0012445A" w:rsidRPr="00883508" w:rsidRDefault="0012445A" w:rsidP="00D42968">
      <w:pPr>
        <w:spacing w:line="360" w:lineRule="auto"/>
        <w:rPr>
          <w:rFonts w:ascii="Arial" w:hAnsi="Arial" w:cs="Arial"/>
          <w:sz w:val="22"/>
          <w:szCs w:val="22"/>
        </w:rPr>
      </w:pPr>
    </w:p>
    <w:p w14:paraId="4A6EAEC6" w14:textId="3D2894A0" w:rsidR="003D5C61" w:rsidRPr="00883508" w:rsidRDefault="003D5C61" w:rsidP="00D42968">
      <w:pPr>
        <w:spacing w:line="360" w:lineRule="auto"/>
        <w:rPr>
          <w:rFonts w:ascii="Arial" w:hAnsi="Arial" w:cs="Arial"/>
          <w:sz w:val="22"/>
          <w:szCs w:val="22"/>
        </w:rPr>
      </w:pPr>
      <w:r w:rsidRPr="00883508">
        <w:rPr>
          <w:rFonts w:ascii="Arial" w:hAnsi="Arial" w:cs="Arial"/>
          <w:sz w:val="22"/>
          <w:szCs w:val="22"/>
        </w:rPr>
        <w:t xml:space="preserve"> </w:t>
      </w:r>
    </w:p>
    <w:p w14:paraId="7C826E92" w14:textId="77777777" w:rsidR="008A32EE" w:rsidRPr="00883508" w:rsidRDefault="008A32EE" w:rsidP="00D42968">
      <w:pPr>
        <w:spacing w:line="360" w:lineRule="auto"/>
        <w:rPr>
          <w:rFonts w:ascii="Arial" w:hAnsi="Arial" w:cs="Arial"/>
          <w:sz w:val="22"/>
          <w:szCs w:val="22"/>
        </w:rPr>
      </w:pPr>
    </w:p>
    <w:p w14:paraId="408D47DA" w14:textId="77777777" w:rsidR="008A32EE" w:rsidRPr="00883508" w:rsidRDefault="008A32EE" w:rsidP="00D42968">
      <w:pPr>
        <w:spacing w:line="360" w:lineRule="auto"/>
        <w:rPr>
          <w:rFonts w:ascii="Arial" w:hAnsi="Arial" w:cs="Arial"/>
          <w:sz w:val="22"/>
          <w:szCs w:val="22"/>
        </w:rPr>
      </w:pPr>
    </w:p>
    <w:p w14:paraId="3079A8C8" w14:textId="77777777" w:rsidR="008A32EE" w:rsidRPr="00883508" w:rsidRDefault="008A32EE" w:rsidP="00D42968">
      <w:pPr>
        <w:spacing w:line="360" w:lineRule="auto"/>
        <w:rPr>
          <w:rFonts w:ascii="Arial" w:hAnsi="Arial" w:cs="Arial"/>
          <w:sz w:val="22"/>
          <w:szCs w:val="22"/>
        </w:rPr>
      </w:pPr>
    </w:p>
    <w:p w14:paraId="0A6D4E15" w14:textId="77777777" w:rsidR="008A32EE" w:rsidRPr="00883508" w:rsidRDefault="008A32EE" w:rsidP="00D42968">
      <w:pPr>
        <w:spacing w:line="360" w:lineRule="auto"/>
        <w:rPr>
          <w:rFonts w:ascii="Arial" w:hAnsi="Arial" w:cs="Arial"/>
          <w:sz w:val="22"/>
          <w:szCs w:val="22"/>
        </w:rPr>
      </w:pPr>
    </w:p>
    <w:p w14:paraId="610EB259" w14:textId="77777777" w:rsidR="008A32EE" w:rsidRPr="00883508" w:rsidRDefault="008A32EE" w:rsidP="00D42968">
      <w:pPr>
        <w:spacing w:line="360" w:lineRule="auto"/>
        <w:rPr>
          <w:rFonts w:ascii="Arial" w:hAnsi="Arial" w:cs="Arial"/>
          <w:sz w:val="22"/>
          <w:szCs w:val="22"/>
        </w:rPr>
      </w:pPr>
    </w:p>
    <w:p w14:paraId="326E3E60" w14:textId="77777777" w:rsidR="008A32EE" w:rsidRPr="00883508" w:rsidRDefault="008A32EE" w:rsidP="00D42968">
      <w:pPr>
        <w:spacing w:line="360" w:lineRule="auto"/>
        <w:rPr>
          <w:rFonts w:ascii="Arial" w:hAnsi="Arial" w:cs="Arial"/>
          <w:sz w:val="22"/>
          <w:szCs w:val="22"/>
        </w:rPr>
      </w:pPr>
    </w:p>
    <w:p w14:paraId="38F14A34" w14:textId="77777777" w:rsidR="008A32EE" w:rsidRPr="00883508" w:rsidRDefault="008A32EE" w:rsidP="00D42968">
      <w:pPr>
        <w:spacing w:line="360" w:lineRule="auto"/>
        <w:rPr>
          <w:rFonts w:ascii="Arial" w:hAnsi="Arial" w:cs="Arial"/>
          <w:sz w:val="22"/>
          <w:szCs w:val="22"/>
        </w:rPr>
      </w:pPr>
    </w:p>
    <w:p w14:paraId="0E8EC2B5" w14:textId="77777777" w:rsidR="008A32EE" w:rsidRPr="00883508" w:rsidRDefault="008A32EE" w:rsidP="00D42968">
      <w:pPr>
        <w:spacing w:line="360" w:lineRule="auto"/>
        <w:rPr>
          <w:rFonts w:ascii="Arial" w:hAnsi="Arial" w:cs="Arial"/>
          <w:sz w:val="22"/>
          <w:szCs w:val="22"/>
        </w:rPr>
      </w:pPr>
    </w:p>
    <w:p w14:paraId="7D6AD0A4" w14:textId="77777777" w:rsidR="00AA4697" w:rsidRPr="00883508" w:rsidRDefault="00AA4697" w:rsidP="00D42968">
      <w:pPr>
        <w:spacing w:line="360" w:lineRule="auto"/>
        <w:rPr>
          <w:rFonts w:ascii="Arial" w:hAnsi="Arial" w:cs="Arial"/>
          <w:sz w:val="22"/>
          <w:szCs w:val="22"/>
        </w:rPr>
      </w:pPr>
    </w:p>
    <w:p w14:paraId="3719E36F" w14:textId="77777777" w:rsidR="00AA4697" w:rsidRPr="00883508" w:rsidRDefault="00AA4697" w:rsidP="00D42968">
      <w:pPr>
        <w:spacing w:line="360" w:lineRule="auto"/>
        <w:rPr>
          <w:rFonts w:ascii="Arial" w:hAnsi="Arial" w:cs="Arial"/>
          <w:sz w:val="22"/>
          <w:szCs w:val="22"/>
        </w:rPr>
      </w:pPr>
    </w:p>
    <w:p w14:paraId="34BE3015" w14:textId="776ECDD6" w:rsidR="0041644A" w:rsidRPr="00883508" w:rsidRDefault="008A32EE" w:rsidP="00D42968">
      <w:pPr>
        <w:pStyle w:val="Heading1"/>
        <w:rPr>
          <w:rFonts w:ascii="Arial" w:eastAsia="Times New Roman" w:hAnsi="Arial" w:cs="Arial"/>
          <w:b/>
          <w:bCs/>
          <w:color w:val="auto"/>
          <w:sz w:val="22"/>
          <w:szCs w:val="22"/>
          <w:lang w:eastAsia="en-GB"/>
        </w:rPr>
      </w:pPr>
      <w:bookmarkStart w:id="15" w:name="_Toc234423836"/>
      <w:r w:rsidRPr="00883508">
        <w:rPr>
          <w:rFonts w:ascii="Arial" w:eastAsia="Times New Roman" w:hAnsi="Arial" w:cs="Arial"/>
          <w:b/>
          <w:bCs/>
          <w:color w:val="auto"/>
          <w:sz w:val="22"/>
          <w:szCs w:val="22"/>
          <w:lang w:eastAsia="en-GB"/>
        </w:rPr>
        <w:lastRenderedPageBreak/>
        <w:t>Reference list</w:t>
      </w:r>
      <w:bookmarkEnd w:id="15"/>
    </w:p>
    <w:p w14:paraId="7F476C51" w14:textId="6A82533E" w:rsidR="0041644A" w:rsidRPr="00883508" w:rsidRDefault="0041644A" w:rsidP="00012A29">
      <w:pPr>
        <w:spacing w:after="240" w:line="360" w:lineRule="auto"/>
        <w:rPr>
          <w:rFonts w:ascii="Arial" w:eastAsia="Times New Roman" w:hAnsi="Arial" w:cs="Arial"/>
          <w:sz w:val="22"/>
          <w:szCs w:val="22"/>
          <w:lang w:eastAsia="en-GB"/>
          <w14:ligatures w14:val="none"/>
        </w:rPr>
      </w:pPr>
      <w:proofErr w:type="spellStart"/>
      <w:r w:rsidRPr="00883508">
        <w:rPr>
          <w:rFonts w:ascii="Arial" w:eastAsia="Times New Roman" w:hAnsi="Arial" w:cs="Arial"/>
          <w:sz w:val="22"/>
          <w:szCs w:val="22"/>
          <w:lang w:eastAsia="en-GB"/>
          <w14:ligatures w14:val="none"/>
        </w:rPr>
        <w:t>Akinbi</w:t>
      </w:r>
      <w:proofErr w:type="spellEnd"/>
      <w:r w:rsidRPr="00883508">
        <w:rPr>
          <w:rFonts w:ascii="Arial" w:eastAsia="Times New Roman" w:hAnsi="Arial" w:cs="Arial"/>
          <w:sz w:val="22"/>
          <w:szCs w:val="22"/>
          <w:lang w:eastAsia="en-GB"/>
          <w14:ligatures w14:val="none"/>
        </w:rPr>
        <w:t xml:space="preserve">, J. (2024) </w:t>
      </w:r>
      <w:r w:rsidRPr="00883508">
        <w:rPr>
          <w:rFonts w:ascii="Arial" w:eastAsia="Times New Roman" w:hAnsi="Arial" w:cs="Arial"/>
          <w:i/>
          <w:iCs/>
          <w:sz w:val="22"/>
          <w:szCs w:val="22"/>
          <w:lang w:eastAsia="en-GB"/>
          <w14:ligatures w14:val="none"/>
        </w:rPr>
        <w:t>Addressing Disparities in Maternal Mortality: An Analysis of Pain Management Protocols and Their Impact on Global Maternal Health Equity</w:t>
      </w:r>
      <w:r w:rsidRPr="00883508">
        <w:rPr>
          <w:rFonts w:ascii="Arial" w:eastAsia="Times New Roman" w:hAnsi="Arial" w:cs="Arial"/>
          <w:sz w:val="22"/>
          <w:szCs w:val="22"/>
          <w:lang w:eastAsia="en-GB"/>
          <w14:ligatures w14:val="none"/>
        </w:rPr>
        <w:t xml:space="preserve">. Available at: </w:t>
      </w:r>
      <w:hyperlink r:id="rId14" w:history="1">
        <w:r w:rsidRPr="00883508">
          <w:rPr>
            <w:rStyle w:val="Hyperlink"/>
            <w:rFonts w:ascii="Arial" w:eastAsia="Times New Roman" w:hAnsi="Arial" w:cs="Arial"/>
            <w:sz w:val="22"/>
            <w:szCs w:val="22"/>
            <w:lang w:eastAsia="en-GB"/>
            <w14:ligatures w14:val="none"/>
          </w:rPr>
          <w:t>https://sdgs.un.org/sites/default/files/2024-05/Akinbi_Addressing%20Disparities%20in%20Maternal%20Mortality.pdf</w:t>
        </w:r>
      </w:hyperlink>
      <w:r w:rsidRPr="00883508">
        <w:rPr>
          <w:rFonts w:ascii="Arial" w:eastAsia="Times New Roman" w:hAnsi="Arial" w:cs="Arial"/>
          <w:sz w:val="22"/>
          <w:szCs w:val="22"/>
          <w:lang w:eastAsia="en-GB"/>
          <w14:ligatures w14:val="none"/>
        </w:rPr>
        <w:t xml:space="preserve">. </w:t>
      </w:r>
    </w:p>
    <w:p w14:paraId="721365B2" w14:textId="0F6647C0"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BMJ (2025) </w:t>
      </w:r>
      <w:r w:rsidRPr="00883508">
        <w:rPr>
          <w:rFonts w:ascii="Arial" w:eastAsia="Times New Roman" w:hAnsi="Arial" w:cs="Arial"/>
          <w:i/>
          <w:iCs/>
          <w:sz w:val="22"/>
          <w:szCs w:val="22"/>
          <w:lang w:eastAsia="en-GB"/>
          <w14:ligatures w14:val="none"/>
        </w:rPr>
        <w:t>Maternal health inequalities: focusing on Black pregnant women</w:t>
      </w:r>
      <w:r w:rsidRPr="00883508">
        <w:rPr>
          <w:rFonts w:ascii="Arial" w:eastAsia="Times New Roman" w:hAnsi="Arial" w:cs="Arial"/>
          <w:sz w:val="22"/>
          <w:szCs w:val="22"/>
          <w:lang w:eastAsia="en-GB"/>
          <w14:ligatures w14:val="none"/>
        </w:rPr>
        <w:t xml:space="preserve">, </w:t>
      </w:r>
      <w:hyperlink r:id="rId15" w:history="1">
        <w:r w:rsidRPr="00883508">
          <w:rPr>
            <w:rStyle w:val="Hyperlink"/>
            <w:rFonts w:ascii="Arial" w:eastAsia="Times New Roman" w:hAnsi="Arial" w:cs="Arial"/>
            <w:i/>
            <w:iCs/>
            <w:sz w:val="22"/>
            <w:szCs w:val="22"/>
            <w:lang w:eastAsia="en-GB"/>
            <w14:ligatures w14:val="none"/>
          </w:rPr>
          <w:t>https://www.britishjournalofmidwifery.com/content/professional/maternal-health-inequalities-focusing-on-black-pregnant-women?__cf_chl_f_tk=cVlsn8pEow5EtrvYho9FZdtjZboocUxl7ImHDIkENhY-1783338388-1.0.1.1-x2TuHt_BjDYd86RBhGqescTI8.ZE4AqKm_BKxybsF18</w:t>
        </w:r>
      </w:hyperlink>
      <w:r w:rsidRPr="00883508">
        <w:rPr>
          <w:rFonts w:ascii="Arial" w:eastAsia="Times New Roman" w:hAnsi="Arial" w:cs="Arial"/>
          <w:sz w:val="22"/>
          <w:szCs w:val="22"/>
          <w:lang w:eastAsia="en-GB"/>
          <w14:ligatures w14:val="none"/>
        </w:rPr>
        <w:t xml:space="preserve">. </w:t>
      </w:r>
    </w:p>
    <w:p w14:paraId="6D314AAF" w14:textId="5705A67F" w:rsidR="0041644A" w:rsidRPr="00883508" w:rsidRDefault="0041644A" w:rsidP="00012A29">
      <w:pPr>
        <w:spacing w:after="240" w:line="360" w:lineRule="auto"/>
        <w:rPr>
          <w:rFonts w:ascii="Arial" w:eastAsia="Times New Roman" w:hAnsi="Arial" w:cs="Arial"/>
          <w:sz w:val="22"/>
          <w:szCs w:val="22"/>
          <w:lang w:eastAsia="en-GB"/>
          <w14:ligatures w14:val="none"/>
        </w:rPr>
      </w:pPr>
      <w:r w:rsidRPr="00CD592C">
        <w:rPr>
          <w:rFonts w:ascii="Arial" w:eastAsia="Times New Roman" w:hAnsi="Arial" w:cs="Arial"/>
          <w:sz w:val="22"/>
          <w:szCs w:val="22"/>
          <w:lang w:val="nl-NL" w:eastAsia="en-GB"/>
          <w14:ligatures w14:val="none"/>
        </w:rPr>
        <w:t xml:space="preserve">Bond, R.M. </w:t>
      </w:r>
      <w:r w:rsidRPr="00CD592C">
        <w:rPr>
          <w:rFonts w:ascii="Arial" w:eastAsia="Times New Roman" w:hAnsi="Arial" w:cs="Arial"/>
          <w:i/>
          <w:iCs/>
          <w:sz w:val="22"/>
          <w:szCs w:val="22"/>
          <w:lang w:val="nl-NL" w:eastAsia="en-GB"/>
          <w14:ligatures w14:val="none"/>
        </w:rPr>
        <w:t>et al.</w:t>
      </w:r>
      <w:r w:rsidRPr="00CD592C">
        <w:rPr>
          <w:rFonts w:ascii="Arial" w:eastAsia="Times New Roman" w:hAnsi="Arial" w:cs="Arial"/>
          <w:sz w:val="22"/>
          <w:szCs w:val="22"/>
          <w:lang w:val="nl-NL" w:eastAsia="en-GB"/>
          <w14:ligatures w14:val="none"/>
        </w:rPr>
        <w:t xml:space="preserve"> </w:t>
      </w:r>
      <w:r w:rsidRPr="00883508">
        <w:rPr>
          <w:rFonts w:ascii="Arial" w:eastAsia="Times New Roman" w:hAnsi="Arial" w:cs="Arial"/>
          <w:sz w:val="22"/>
          <w:szCs w:val="22"/>
          <w:lang w:eastAsia="en-GB"/>
          <w14:ligatures w14:val="none"/>
        </w:rPr>
        <w:t xml:space="preserve">(2022) “Cardiovascular Health of Black Women Before, During, and After Pregnancy: A Call to Action and Implications for Prevention,” </w:t>
      </w:r>
      <w:r w:rsidRPr="00883508">
        <w:rPr>
          <w:rFonts w:ascii="Arial" w:eastAsia="Times New Roman" w:hAnsi="Arial" w:cs="Arial"/>
          <w:i/>
          <w:iCs/>
          <w:sz w:val="22"/>
          <w:szCs w:val="22"/>
          <w:lang w:eastAsia="en-GB"/>
          <w14:ligatures w14:val="none"/>
        </w:rPr>
        <w:t>Current Cardiovascular Risk Reports</w:t>
      </w:r>
      <w:r w:rsidRPr="00883508">
        <w:rPr>
          <w:rFonts w:ascii="Arial" w:eastAsia="Times New Roman" w:hAnsi="Arial" w:cs="Arial"/>
          <w:sz w:val="22"/>
          <w:szCs w:val="22"/>
          <w:lang w:eastAsia="en-GB"/>
          <w14:ligatures w14:val="none"/>
        </w:rPr>
        <w:t xml:space="preserve"> [Preprint]. Available at: </w:t>
      </w:r>
      <w:hyperlink r:id="rId16" w:history="1">
        <w:r w:rsidRPr="00883508">
          <w:rPr>
            <w:rStyle w:val="Hyperlink"/>
            <w:rFonts w:ascii="Arial" w:eastAsia="Times New Roman" w:hAnsi="Arial" w:cs="Arial"/>
            <w:sz w:val="22"/>
            <w:szCs w:val="22"/>
            <w:lang w:eastAsia="en-GB"/>
            <w14:ligatures w14:val="none"/>
          </w:rPr>
          <w:t>https://doi.org/10.1007/s12170-022-00703-0</w:t>
        </w:r>
      </w:hyperlink>
      <w:r w:rsidRPr="00883508">
        <w:rPr>
          <w:rFonts w:ascii="Arial" w:eastAsia="Times New Roman" w:hAnsi="Arial" w:cs="Arial"/>
          <w:sz w:val="22"/>
          <w:szCs w:val="22"/>
          <w:lang w:eastAsia="en-GB"/>
          <w14:ligatures w14:val="none"/>
        </w:rPr>
        <w:t xml:space="preserve">. </w:t>
      </w:r>
    </w:p>
    <w:p w14:paraId="170B0081" w14:textId="6F419CBC"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Brader, C. (2023) </w:t>
      </w:r>
      <w:r w:rsidRPr="00883508">
        <w:rPr>
          <w:rFonts w:ascii="Arial" w:eastAsia="Times New Roman" w:hAnsi="Arial" w:cs="Arial"/>
          <w:i/>
          <w:iCs/>
          <w:sz w:val="22"/>
          <w:szCs w:val="22"/>
          <w:lang w:eastAsia="en-GB"/>
          <w14:ligatures w14:val="none"/>
        </w:rPr>
        <w:t>Maternal mortality rates in the Black community</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House of Lords Library</w:t>
      </w:r>
      <w:r w:rsidRPr="00883508">
        <w:rPr>
          <w:rFonts w:ascii="Arial" w:eastAsia="Times New Roman" w:hAnsi="Arial" w:cs="Arial"/>
          <w:sz w:val="22"/>
          <w:szCs w:val="22"/>
          <w:lang w:eastAsia="en-GB"/>
          <w14:ligatures w14:val="none"/>
        </w:rPr>
        <w:t xml:space="preserve">. Available at: </w:t>
      </w:r>
      <w:hyperlink r:id="rId17" w:history="1">
        <w:r w:rsidRPr="00883508">
          <w:rPr>
            <w:rStyle w:val="Hyperlink"/>
            <w:rFonts w:ascii="Arial" w:eastAsia="Times New Roman" w:hAnsi="Arial" w:cs="Arial"/>
            <w:sz w:val="22"/>
            <w:szCs w:val="22"/>
            <w:lang w:eastAsia="en-GB"/>
            <w14:ligatures w14:val="none"/>
          </w:rPr>
          <w:t>https://lordslibrary.parliament.uk/maternal-mortality-rates-in-the-black-community/</w:t>
        </w:r>
      </w:hyperlink>
      <w:r w:rsidRPr="00883508">
        <w:rPr>
          <w:rFonts w:ascii="Arial" w:eastAsia="Times New Roman" w:hAnsi="Arial" w:cs="Arial"/>
          <w:sz w:val="22"/>
          <w:szCs w:val="22"/>
          <w:lang w:eastAsia="en-GB"/>
          <w14:ligatures w14:val="none"/>
        </w:rPr>
        <w:t xml:space="preserve">   (Accessed: July 7, 2026).</w:t>
      </w:r>
    </w:p>
    <w:p w14:paraId="1C1F221E" w14:textId="0DE3D67F"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Dahlgren, G. and Whitehead, M. (2021) “The Dahlgren-Whitehead Model of Health Determinants: 30 Years on and Still Chasing Rainbows,” </w:t>
      </w:r>
      <w:r w:rsidRPr="00883508">
        <w:rPr>
          <w:rFonts w:ascii="Arial" w:eastAsia="Times New Roman" w:hAnsi="Arial" w:cs="Arial"/>
          <w:i/>
          <w:iCs/>
          <w:sz w:val="22"/>
          <w:szCs w:val="22"/>
          <w:lang w:eastAsia="en-GB"/>
          <w14:ligatures w14:val="none"/>
        </w:rPr>
        <w:t>Public Health</w:t>
      </w:r>
      <w:r w:rsidRPr="00883508">
        <w:rPr>
          <w:rFonts w:ascii="Arial" w:eastAsia="Times New Roman" w:hAnsi="Arial" w:cs="Arial"/>
          <w:sz w:val="22"/>
          <w:szCs w:val="22"/>
          <w:lang w:eastAsia="en-GB"/>
          <w14:ligatures w14:val="none"/>
        </w:rPr>
        <w:t xml:space="preserve">, 199(1), pp. 20–24. Available at: </w:t>
      </w:r>
      <w:hyperlink r:id="rId18" w:history="1">
        <w:r w:rsidRPr="00883508">
          <w:rPr>
            <w:rStyle w:val="Hyperlink"/>
            <w:rFonts w:ascii="Arial" w:eastAsia="Times New Roman" w:hAnsi="Arial" w:cs="Arial"/>
            <w:sz w:val="22"/>
            <w:szCs w:val="22"/>
            <w:lang w:eastAsia="en-GB"/>
            <w14:ligatures w14:val="none"/>
          </w:rPr>
          <w:t>https://doi.org/10.1016/j.puhe.2021.08.009</w:t>
        </w:r>
      </w:hyperlink>
      <w:r w:rsidRPr="00883508">
        <w:rPr>
          <w:rFonts w:ascii="Arial" w:eastAsia="Times New Roman" w:hAnsi="Arial" w:cs="Arial"/>
          <w:sz w:val="22"/>
          <w:szCs w:val="22"/>
          <w:lang w:eastAsia="en-GB"/>
          <w14:ligatures w14:val="none"/>
        </w:rPr>
        <w:t xml:space="preserve">. </w:t>
      </w:r>
    </w:p>
    <w:p w14:paraId="716C96C9" w14:textId="579091B6"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Focus (2023) </w:t>
      </w:r>
      <w:r w:rsidRPr="00883508">
        <w:rPr>
          <w:rFonts w:ascii="Arial" w:eastAsia="Times New Roman" w:hAnsi="Arial" w:cs="Arial"/>
          <w:i/>
          <w:iCs/>
          <w:sz w:val="22"/>
          <w:szCs w:val="22"/>
          <w:lang w:eastAsia="en-GB"/>
          <w14:ligatures w14:val="none"/>
        </w:rPr>
        <w:t>Maternal mortality in the world in the light of the Sustainable Development Goals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Focus 2030</w:t>
      </w:r>
      <w:r w:rsidRPr="00883508">
        <w:rPr>
          <w:rFonts w:ascii="Arial" w:eastAsia="Times New Roman" w:hAnsi="Arial" w:cs="Arial"/>
          <w:sz w:val="22"/>
          <w:szCs w:val="22"/>
          <w:lang w:eastAsia="en-GB"/>
          <w14:ligatures w14:val="none"/>
        </w:rPr>
        <w:t xml:space="preserve">. Available at: </w:t>
      </w:r>
      <w:hyperlink r:id="rId19" w:history="1">
        <w:r w:rsidRPr="00883508">
          <w:rPr>
            <w:rStyle w:val="Hyperlink"/>
            <w:rFonts w:ascii="Arial" w:eastAsia="Times New Roman" w:hAnsi="Arial" w:cs="Arial"/>
            <w:sz w:val="22"/>
            <w:szCs w:val="22"/>
            <w:lang w:eastAsia="en-GB"/>
            <w14:ligatures w14:val="none"/>
          </w:rPr>
          <w:t>https://focus2030.org/en/maternal-mortality-in-the-world-in-the-light-of-the-sustainable-development-goals/</w:t>
        </w:r>
      </w:hyperlink>
      <w:r w:rsidRPr="00883508">
        <w:rPr>
          <w:rFonts w:ascii="Arial" w:eastAsia="Times New Roman" w:hAnsi="Arial" w:cs="Arial"/>
          <w:sz w:val="22"/>
          <w:szCs w:val="22"/>
          <w:lang w:eastAsia="en-GB"/>
          <w14:ligatures w14:val="none"/>
        </w:rPr>
        <w:t xml:space="preserve">  (Accessed: July 7, 2026).</w:t>
      </w:r>
    </w:p>
    <w:p w14:paraId="6DE19E91" w14:textId="5926FA43" w:rsidR="0041644A" w:rsidRPr="00883508" w:rsidRDefault="0041644A" w:rsidP="00012A29">
      <w:pPr>
        <w:spacing w:after="240" w:line="360" w:lineRule="auto"/>
        <w:rPr>
          <w:rFonts w:ascii="Arial" w:eastAsia="Times New Roman" w:hAnsi="Arial" w:cs="Arial"/>
          <w:sz w:val="22"/>
          <w:szCs w:val="22"/>
          <w:lang w:eastAsia="en-GB"/>
          <w14:ligatures w14:val="none"/>
        </w:rPr>
      </w:pPr>
      <w:proofErr w:type="spellStart"/>
      <w:r w:rsidRPr="00883508">
        <w:rPr>
          <w:rFonts w:ascii="Arial" w:eastAsia="Times New Roman" w:hAnsi="Arial" w:cs="Arial"/>
          <w:sz w:val="22"/>
          <w:szCs w:val="22"/>
          <w:lang w:eastAsia="en-GB"/>
          <w14:ligatures w14:val="none"/>
        </w:rPr>
        <w:t>Fourreau</w:t>
      </w:r>
      <w:proofErr w:type="spellEnd"/>
      <w:r w:rsidRPr="00883508">
        <w:rPr>
          <w:rFonts w:ascii="Arial" w:eastAsia="Times New Roman" w:hAnsi="Arial" w:cs="Arial"/>
          <w:sz w:val="22"/>
          <w:szCs w:val="22"/>
          <w:lang w:eastAsia="en-GB"/>
          <w14:ligatures w14:val="none"/>
        </w:rPr>
        <w:t xml:space="preserve">, V. (2024) </w:t>
      </w:r>
      <w:r w:rsidRPr="00883508">
        <w:rPr>
          <w:rFonts w:ascii="Arial" w:eastAsia="Times New Roman" w:hAnsi="Arial" w:cs="Arial"/>
          <w:i/>
          <w:iCs/>
          <w:sz w:val="22"/>
          <w:szCs w:val="22"/>
          <w:lang w:eastAsia="en-GB"/>
          <w14:ligatures w14:val="none"/>
        </w:rPr>
        <w:t>Black women four times as likely to die in pregnancy</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Statista Daily Data</w:t>
      </w:r>
      <w:r w:rsidRPr="00883508">
        <w:rPr>
          <w:rFonts w:ascii="Arial" w:eastAsia="Times New Roman" w:hAnsi="Arial" w:cs="Arial"/>
          <w:sz w:val="22"/>
          <w:szCs w:val="22"/>
          <w:lang w:eastAsia="en-GB"/>
          <w14:ligatures w14:val="none"/>
        </w:rPr>
        <w:t xml:space="preserve">. Statista. Available at: </w:t>
      </w:r>
      <w:hyperlink r:id="rId20" w:history="1">
        <w:r w:rsidRPr="00883508">
          <w:rPr>
            <w:rStyle w:val="Hyperlink"/>
            <w:rFonts w:ascii="Arial" w:eastAsia="Times New Roman" w:hAnsi="Arial" w:cs="Arial"/>
            <w:sz w:val="22"/>
            <w:szCs w:val="22"/>
            <w:lang w:eastAsia="en-GB"/>
            <w14:ligatures w14:val="none"/>
          </w:rPr>
          <w:t>https://www.statista.com/chart/31860/maternal-mortality-per-ethnic-group/?srsltid=afmbooq3zomwkszyhidubaletx-ffnqu0gg2q2om8vupwwqbjr_-trgm</w:t>
        </w:r>
      </w:hyperlink>
      <w:r w:rsidRPr="00883508">
        <w:rPr>
          <w:rFonts w:ascii="Arial" w:eastAsia="Times New Roman" w:hAnsi="Arial" w:cs="Arial"/>
          <w:sz w:val="22"/>
          <w:szCs w:val="22"/>
          <w:lang w:eastAsia="en-GB"/>
          <w14:ligatures w14:val="none"/>
        </w:rPr>
        <w:t xml:space="preserve">  (Accessed: July 6, 2026).</w:t>
      </w:r>
    </w:p>
    <w:p w14:paraId="038D2321" w14:textId="68719E2E"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GOV.UK (2001) </w:t>
      </w:r>
      <w:r w:rsidRPr="00883508">
        <w:rPr>
          <w:rFonts w:ascii="Arial" w:eastAsia="Times New Roman" w:hAnsi="Arial" w:cs="Arial"/>
          <w:i/>
          <w:iCs/>
          <w:sz w:val="22"/>
          <w:szCs w:val="22"/>
          <w:lang w:eastAsia="en-GB"/>
          <w14:ligatures w14:val="none"/>
        </w:rPr>
        <w:t>How to Make Maternal Health Services More Women-friendly A Practical Guide</w:t>
      </w:r>
      <w:r w:rsidRPr="00883508">
        <w:rPr>
          <w:rFonts w:ascii="Arial" w:eastAsia="Times New Roman" w:hAnsi="Arial" w:cs="Arial"/>
          <w:sz w:val="22"/>
          <w:szCs w:val="22"/>
          <w:lang w:eastAsia="en-GB"/>
          <w14:ligatures w14:val="none"/>
        </w:rPr>
        <w:t xml:space="preserve">. Available at: </w:t>
      </w:r>
      <w:hyperlink r:id="rId21" w:history="1">
        <w:r w:rsidRPr="00883508">
          <w:rPr>
            <w:rStyle w:val="Hyperlink"/>
            <w:rFonts w:ascii="Arial" w:eastAsia="Times New Roman" w:hAnsi="Arial" w:cs="Arial"/>
            <w:sz w:val="22"/>
            <w:szCs w:val="22"/>
            <w:lang w:eastAsia="en-GB"/>
            <w14:ligatures w14:val="none"/>
          </w:rPr>
          <w:t>https://assets.publishing.service.gov.uk/media/57a08d67ed915d622c00198f/Hperipractical_guide.pdf</w:t>
        </w:r>
      </w:hyperlink>
      <w:r w:rsidRPr="00883508">
        <w:rPr>
          <w:rFonts w:ascii="Arial" w:eastAsia="Times New Roman" w:hAnsi="Arial" w:cs="Arial"/>
          <w:sz w:val="22"/>
          <w:szCs w:val="22"/>
          <w:lang w:eastAsia="en-GB"/>
          <w14:ligatures w14:val="none"/>
        </w:rPr>
        <w:t xml:space="preserve">  (Accessed: July 7, 2026).</w:t>
      </w:r>
    </w:p>
    <w:p w14:paraId="5889659B" w14:textId="36A0FEDB"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lastRenderedPageBreak/>
        <w:t xml:space="preserve">Kulakiewicz, A. </w:t>
      </w:r>
      <w:r w:rsidRPr="00883508">
        <w:rPr>
          <w:rFonts w:ascii="Arial" w:eastAsia="Times New Roman" w:hAnsi="Arial" w:cs="Arial"/>
          <w:i/>
          <w:iCs/>
          <w:sz w:val="22"/>
          <w:szCs w:val="22"/>
          <w:lang w:eastAsia="en-GB"/>
          <w14:ligatures w14:val="none"/>
        </w:rPr>
        <w:t>et al.</w:t>
      </w:r>
      <w:r w:rsidRPr="00883508">
        <w:rPr>
          <w:rFonts w:ascii="Arial" w:eastAsia="Times New Roman" w:hAnsi="Arial" w:cs="Arial"/>
          <w:sz w:val="22"/>
          <w:szCs w:val="22"/>
          <w:lang w:eastAsia="en-GB"/>
          <w14:ligatures w14:val="none"/>
        </w:rPr>
        <w:t xml:space="preserve"> (2021) </w:t>
      </w:r>
      <w:r w:rsidRPr="00883508">
        <w:rPr>
          <w:rFonts w:ascii="Arial" w:eastAsia="Times New Roman" w:hAnsi="Arial" w:cs="Arial"/>
          <w:i/>
          <w:iCs/>
          <w:sz w:val="22"/>
          <w:szCs w:val="22"/>
          <w:lang w:eastAsia="en-GB"/>
          <w14:ligatures w14:val="none"/>
        </w:rPr>
        <w:t>DEBATE PACK Black Maternal Healthcare and Mortality</w:t>
      </w:r>
      <w:r w:rsidRPr="00883508">
        <w:rPr>
          <w:rFonts w:ascii="Arial" w:eastAsia="Times New Roman" w:hAnsi="Arial" w:cs="Arial"/>
          <w:sz w:val="22"/>
          <w:szCs w:val="22"/>
          <w:lang w:eastAsia="en-GB"/>
          <w14:ligatures w14:val="none"/>
        </w:rPr>
        <w:t xml:space="preserve">. Available at: </w:t>
      </w:r>
      <w:hyperlink r:id="rId22" w:history="1">
        <w:r w:rsidRPr="00883508">
          <w:rPr>
            <w:rStyle w:val="Hyperlink"/>
            <w:rFonts w:ascii="Arial" w:eastAsia="Times New Roman" w:hAnsi="Arial" w:cs="Arial"/>
            <w:sz w:val="22"/>
            <w:szCs w:val="22"/>
            <w:lang w:eastAsia="en-GB"/>
            <w14:ligatures w14:val="none"/>
          </w:rPr>
          <w:t>https://researchbriefings.files.parliament.uk/documents/CDP-2021-0055/CDP-2021-0055.pdf</w:t>
        </w:r>
      </w:hyperlink>
      <w:r w:rsidRPr="00883508">
        <w:rPr>
          <w:rFonts w:ascii="Arial" w:eastAsia="Times New Roman" w:hAnsi="Arial" w:cs="Arial"/>
          <w:sz w:val="22"/>
          <w:szCs w:val="22"/>
          <w:lang w:eastAsia="en-GB"/>
          <w14:ligatures w14:val="none"/>
        </w:rPr>
        <w:t xml:space="preserve">   (Accessed: July 7, 2026).</w:t>
      </w:r>
    </w:p>
    <w:p w14:paraId="2A0BC320" w14:textId="61946C0C"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Linton, S. (2025) “Why are black women still more likely to die in childbirth?,” </w:t>
      </w:r>
      <w:r w:rsidRPr="00883508">
        <w:rPr>
          <w:rFonts w:ascii="Arial" w:eastAsia="Times New Roman" w:hAnsi="Arial" w:cs="Arial"/>
          <w:i/>
          <w:iCs/>
          <w:sz w:val="22"/>
          <w:szCs w:val="22"/>
          <w:lang w:eastAsia="en-GB"/>
          <w14:ligatures w14:val="none"/>
        </w:rPr>
        <w:t>BMJ</w:t>
      </w:r>
      <w:r w:rsidRPr="00883508">
        <w:rPr>
          <w:rFonts w:ascii="Arial" w:eastAsia="Times New Roman" w:hAnsi="Arial" w:cs="Arial"/>
          <w:sz w:val="22"/>
          <w:szCs w:val="22"/>
          <w:lang w:eastAsia="en-GB"/>
          <w14:ligatures w14:val="none"/>
        </w:rPr>
        <w:t xml:space="preserve">, p. r226. Available at: </w:t>
      </w:r>
      <w:hyperlink r:id="rId23" w:history="1">
        <w:r w:rsidRPr="00883508">
          <w:rPr>
            <w:rStyle w:val="Hyperlink"/>
            <w:rFonts w:ascii="Arial" w:eastAsia="Times New Roman" w:hAnsi="Arial" w:cs="Arial"/>
            <w:sz w:val="22"/>
            <w:szCs w:val="22"/>
            <w:lang w:eastAsia="en-GB"/>
            <w14:ligatures w14:val="none"/>
          </w:rPr>
          <w:t>https://doi.org/10.1136/bmj.r226</w:t>
        </w:r>
      </w:hyperlink>
      <w:r w:rsidRPr="00883508">
        <w:rPr>
          <w:rFonts w:ascii="Arial" w:eastAsia="Times New Roman" w:hAnsi="Arial" w:cs="Arial"/>
          <w:sz w:val="22"/>
          <w:szCs w:val="22"/>
          <w:lang w:eastAsia="en-GB"/>
          <w14:ligatures w14:val="none"/>
        </w:rPr>
        <w:t xml:space="preserve">. </w:t>
      </w:r>
    </w:p>
    <w:p w14:paraId="204977F8" w14:textId="445C203D"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Marmot, M. (2010) </w:t>
      </w:r>
      <w:r w:rsidRPr="00883508">
        <w:rPr>
          <w:rFonts w:ascii="Arial" w:eastAsia="Times New Roman" w:hAnsi="Arial" w:cs="Arial"/>
          <w:i/>
          <w:iCs/>
          <w:sz w:val="22"/>
          <w:szCs w:val="22"/>
          <w:lang w:eastAsia="en-GB"/>
          <w14:ligatures w14:val="none"/>
        </w:rPr>
        <w:t>Fair society, healthy lives : The Marmot Review : Strategic review of health inequalities in England post-2010.</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GOV.UK</w:t>
      </w:r>
      <w:r w:rsidRPr="00883508">
        <w:rPr>
          <w:rFonts w:ascii="Arial" w:eastAsia="Times New Roman" w:hAnsi="Arial" w:cs="Arial"/>
          <w:sz w:val="22"/>
          <w:szCs w:val="22"/>
          <w:lang w:eastAsia="en-GB"/>
          <w14:ligatures w14:val="none"/>
        </w:rPr>
        <w:t xml:space="preserve">. Available at: </w:t>
      </w:r>
      <w:hyperlink r:id="rId24" w:history="1">
        <w:r w:rsidRPr="00883508">
          <w:rPr>
            <w:rStyle w:val="Hyperlink"/>
            <w:rFonts w:ascii="Arial" w:eastAsia="Times New Roman" w:hAnsi="Arial" w:cs="Arial"/>
            <w:sz w:val="22"/>
            <w:szCs w:val="22"/>
            <w:lang w:eastAsia="en-GB"/>
            <w14:ligatures w14:val="none"/>
          </w:rPr>
          <w:t>https://www.gov.uk/research-for-development-outputs/fair-society-healthy-lives-the-marmot-review-strategic-review-of-health-inequalities-in-england-post-2010</w:t>
        </w:r>
      </w:hyperlink>
      <w:r w:rsidRPr="00883508">
        <w:rPr>
          <w:rFonts w:ascii="Arial" w:eastAsia="Times New Roman" w:hAnsi="Arial" w:cs="Arial"/>
          <w:sz w:val="22"/>
          <w:szCs w:val="22"/>
          <w:lang w:eastAsia="en-GB"/>
          <w14:ligatures w14:val="none"/>
        </w:rPr>
        <w:t xml:space="preserve">  (Accessed: July 7, 2026).</w:t>
      </w:r>
    </w:p>
    <w:p w14:paraId="3D8C3AAA" w14:textId="6681CB38"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MBRRACE-UK (2019) </w:t>
      </w:r>
      <w:r w:rsidRPr="00883508">
        <w:rPr>
          <w:rFonts w:ascii="Arial" w:eastAsia="Times New Roman" w:hAnsi="Arial" w:cs="Arial"/>
          <w:i/>
          <w:iCs/>
          <w:sz w:val="22"/>
          <w:szCs w:val="22"/>
          <w:lang w:eastAsia="en-GB"/>
          <w14:ligatures w14:val="none"/>
        </w:rPr>
        <w:t>Saving Lives, Improving Mothers’ Care | MBRRACE-UK | NPEU</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Ox.ac.uk</w:t>
      </w:r>
      <w:r w:rsidRPr="00883508">
        <w:rPr>
          <w:rFonts w:ascii="Arial" w:eastAsia="Times New Roman" w:hAnsi="Arial" w:cs="Arial"/>
          <w:sz w:val="22"/>
          <w:szCs w:val="22"/>
          <w:lang w:eastAsia="en-GB"/>
          <w14:ligatures w14:val="none"/>
        </w:rPr>
        <w:t xml:space="preserve">. Available at: </w:t>
      </w:r>
      <w:hyperlink r:id="rId25" w:history="1">
        <w:r w:rsidRPr="00883508">
          <w:rPr>
            <w:rStyle w:val="Hyperlink"/>
            <w:rFonts w:ascii="Arial" w:eastAsia="Times New Roman" w:hAnsi="Arial" w:cs="Arial"/>
            <w:sz w:val="22"/>
            <w:szCs w:val="22"/>
            <w:lang w:eastAsia="en-GB"/>
            <w14:ligatures w14:val="none"/>
          </w:rPr>
          <w:t>https://www.npeu.ox.ac.uk/mbrrace-uk/presentations/saving-lives-improving-mothers-care</w:t>
        </w:r>
      </w:hyperlink>
      <w:r w:rsidRPr="00883508">
        <w:rPr>
          <w:rFonts w:ascii="Arial" w:eastAsia="Times New Roman" w:hAnsi="Arial" w:cs="Arial"/>
          <w:sz w:val="22"/>
          <w:szCs w:val="22"/>
          <w:lang w:eastAsia="en-GB"/>
          <w14:ligatures w14:val="none"/>
        </w:rPr>
        <w:t xml:space="preserve">  (Accessed: July 6, 2026).</w:t>
      </w:r>
    </w:p>
    <w:p w14:paraId="47B34FDE" w14:textId="6AFAB3DF" w:rsidR="0041644A" w:rsidRPr="00883508" w:rsidRDefault="0041644A" w:rsidP="00012A29">
      <w:pPr>
        <w:spacing w:after="240" w:line="360" w:lineRule="auto"/>
        <w:rPr>
          <w:rFonts w:ascii="Arial" w:eastAsia="Times New Roman" w:hAnsi="Arial" w:cs="Arial"/>
          <w:sz w:val="22"/>
          <w:szCs w:val="22"/>
          <w:lang w:eastAsia="en-GB"/>
          <w14:ligatures w14:val="none"/>
        </w:rPr>
      </w:pPr>
      <w:proofErr w:type="spellStart"/>
      <w:r w:rsidRPr="00883508">
        <w:rPr>
          <w:rFonts w:ascii="Arial" w:eastAsia="Times New Roman" w:hAnsi="Arial" w:cs="Arial"/>
          <w:sz w:val="22"/>
          <w:szCs w:val="22"/>
          <w:lang w:eastAsia="en-GB"/>
          <w14:ligatures w14:val="none"/>
        </w:rPr>
        <w:t>Nabyonga</w:t>
      </w:r>
      <w:proofErr w:type="spellEnd"/>
      <w:r w:rsidRPr="00883508">
        <w:rPr>
          <w:rFonts w:ascii="Arial" w:eastAsia="Times New Roman" w:hAnsi="Arial" w:cs="Arial"/>
          <w:sz w:val="22"/>
          <w:szCs w:val="22"/>
          <w:lang w:eastAsia="en-GB"/>
          <w14:ligatures w14:val="none"/>
        </w:rPr>
        <w:t xml:space="preserve">-Orem, J. (2022) </w:t>
      </w:r>
      <w:r w:rsidRPr="00883508">
        <w:rPr>
          <w:rFonts w:ascii="Arial" w:eastAsia="Times New Roman" w:hAnsi="Arial" w:cs="Arial"/>
          <w:i/>
          <w:iCs/>
          <w:sz w:val="22"/>
          <w:szCs w:val="22"/>
          <w:lang w:eastAsia="en-GB"/>
          <w14:ligatures w14:val="none"/>
        </w:rPr>
        <w:t>Towards Universal Health Coverage, the need for innovative approaches to reach women and children in low-income countries.</w:t>
      </w:r>
      <w:r w:rsidRPr="00883508">
        <w:rPr>
          <w:rFonts w:ascii="Arial" w:eastAsia="Times New Roman" w:hAnsi="Arial" w:cs="Arial"/>
          <w:sz w:val="22"/>
          <w:szCs w:val="22"/>
          <w:lang w:eastAsia="en-GB"/>
          <w14:ligatures w14:val="none"/>
        </w:rPr>
        <w:t xml:space="preserve">, </w:t>
      </w:r>
      <w:hyperlink r:id="rId26" w:history="1">
        <w:r w:rsidRPr="00883508">
          <w:rPr>
            <w:rStyle w:val="Hyperlink"/>
            <w:rFonts w:ascii="Arial" w:eastAsia="Times New Roman" w:hAnsi="Arial" w:cs="Arial"/>
            <w:i/>
            <w:iCs/>
            <w:sz w:val="22"/>
            <w:szCs w:val="22"/>
            <w:lang w:eastAsia="en-GB"/>
            <w14:ligatures w14:val="none"/>
          </w:rPr>
          <w:t>Https://africa-health.com/wp-content/uploads/2022/12/TOWARDS-UNIVERSAL-HEALTH-COVERAGE-.pdf</w:t>
        </w:r>
      </w:hyperlink>
      <w:r w:rsidRPr="00883508">
        <w:rPr>
          <w:rFonts w:ascii="Arial" w:eastAsia="Times New Roman" w:hAnsi="Arial" w:cs="Arial"/>
          <w:sz w:val="22"/>
          <w:szCs w:val="22"/>
          <w:lang w:eastAsia="en-GB"/>
          <w14:ligatures w14:val="none"/>
        </w:rPr>
        <w:t xml:space="preserve">. </w:t>
      </w:r>
    </w:p>
    <w:p w14:paraId="450BD5C2" w14:textId="40FE9D27"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NHS (2026) </w:t>
      </w:r>
      <w:r w:rsidRPr="00883508">
        <w:rPr>
          <w:rFonts w:ascii="Arial" w:eastAsia="Times New Roman" w:hAnsi="Arial" w:cs="Arial"/>
          <w:i/>
          <w:iCs/>
          <w:sz w:val="22"/>
          <w:szCs w:val="22"/>
          <w:lang w:eastAsia="en-GB"/>
          <w14:ligatures w14:val="none"/>
        </w:rPr>
        <w:t>Is England making progress to improve maternity care?</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Nuffield Trust</w:t>
      </w:r>
      <w:r w:rsidRPr="00883508">
        <w:rPr>
          <w:rFonts w:ascii="Arial" w:eastAsia="Times New Roman" w:hAnsi="Arial" w:cs="Arial"/>
          <w:sz w:val="22"/>
          <w:szCs w:val="22"/>
          <w:lang w:eastAsia="en-GB"/>
          <w14:ligatures w14:val="none"/>
        </w:rPr>
        <w:t xml:space="preserve">. Available at: </w:t>
      </w:r>
      <w:hyperlink r:id="rId27" w:history="1">
        <w:r w:rsidRPr="00883508">
          <w:rPr>
            <w:rStyle w:val="Hyperlink"/>
            <w:rFonts w:ascii="Arial" w:eastAsia="Times New Roman" w:hAnsi="Arial" w:cs="Arial"/>
            <w:sz w:val="22"/>
            <w:szCs w:val="22"/>
            <w:lang w:eastAsia="en-GB"/>
            <w14:ligatures w14:val="none"/>
          </w:rPr>
          <w:t>https://www.nuffieldtrust.org.uk/resource/is-england-making-progress-to-improve-maternity-care-an-explainer</w:t>
        </w:r>
      </w:hyperlink>
      <w:r w:rsidRPr="00883508">
        <w:rPr>
          <w:rFonts w:ascii="Arial" w:eastAsia="Times New Roman" w:hAnsi="Arial" w:cs="Arial"/>
          <w:sz w:val="22"/>
          <w:szCs w:val="22"/>
          <w:lang w:eastAsia="en-GB"/>
          <w14:ligatures w14:val="none"/>
        </w:rPr>
        <w:t xml:space="preserve">  (Accessed: July 7, 2026).</w:t>
      </w:r>
    </w:p>
    <w:p w14:paraId="721452B5" w14:textId="1CE52920"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NHS England (2021) </w:t>
      </w:r>
      <w:r w:rsidRPr="00883508">
        <w:rPr>
          <w:rFonts w:ascii="Arial" w:eastAsia="Times New Roman" w:hAnsi="Arial" w:cs="Arial"/>
          <w:i/>
          <w:iCs/>
          <w:sz w:val="22"/>
          <w:szCs w:val="22"/>
          <w:lang w:eastAsia="en-GB"/>
          <w14:ligatures w14:val="none"/>
        </w:rPr>
        <w:t>Core20PLUS5 an Approach to Reducing Health Inequalities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Www.england.nhs.uk</w:t>
      </w:r>
      <w:r w:rsidRPr="00883508">
        <w:rPr>
          <w:rFonts w:ascii="Arial" w:eastAsia="Times New Roman" w:hAnsi="Arial" w:cs="Arial"/>
          <w:sz w:val="22"/>
          <w:szCs w:val="22"/>
          <w:lang w:eastAsia="en-GB"/>
          <w14:ligatures w14:val="none"/>
        </w:rPr>
        <w:t xml:space="preserve">. NHS England. Available at: </w:t>
      </w:r>
      <w:hyperlink r:id="rId28" w:history="1">
        <w:r w:rsidRPr="00883508">
          <w:rPr>
            <w:rStyle w:val="Hyperlink"/>
            <w:rFonts w:ascii="Arial" w:eastAsia="Times New Roman" w:hAnsi="Arial" w:cs="Arial"/>
            <w:sz w:val="22"/>
            <w:szCs w:val="22"/>
            <w:lang w:eastAsia="en-GB"/>
            <w14:ligatures w14:val="none"/>
          </w:rPr>
          <w:t>https://www.england.nhs.uk/about/equality/equality-hub/national-healthcare-inequalities-improvement-programme/core20plus5/</w:t>
        </w:r>
      </w:hyperlink>
      <w:r w:rsidRPr="00883508">
        <w:rPr>
          <w:rFonts w:ascii="Arial" w:eastAsia="Times New Roman" w:hAnsi="Arial" w:cs="Arial"/>
          <w:sz w:val="22"/>
          <w:szCs w:val="22"/>
          <w:lang w:eastAsia="en-GB"/>
          <w14:ligatures w14:val="none"/>
        </w:rPr>
        <w:t xml:space="preserve">  (Accessed: July 7, 2026).</w:t>
      </w:r>
    </w:p>
    <w:p w14:paraId="10B5E4CA" w14:textId="20672F45"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NHS England (2023) </w:t>
      </w:r>
      <w:r w:rsidRPr="00883508">
        <w:rPr>
          <w:rFonts w:ascii="Arial" w:eastAsia="Times New Roman" w:hAnsi="Arial" w:cs="Arial"/>
          <w:i/>
          <w:iCs/>
          <w:sz w:val="22"/>
          <w:szCs w:val="22"/>
          <w:lang w:eastAsia="en-GB"/>
          <w14:ligatures w14:val="none"/>
        </w:rPr>
        <w:t>Three year delivery plan for maternity and neonatal services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NHS England</w:t>
      </w:r>
      <w:r w:rsidRPr="00883508">
        <w:rPr>
          <w:rFonts w:ascii="Arial" w:eastAsia="Times New Roman" w:hAnsi="Arial" w:cs="Arial"/>
          <w:sz w:val="22"/>
          <w:szCs w:val="22"/>
          <w:lang w:eastAsia="en-GB"/>
          <w14:ligatures w14:val="none"/>
        </w:rPr>
        <w:t xml:space="preserve">. Available at: </w:t>
      </w:r>
      <w:hyperlink r:id="rId29" w:history="1">
        <w:r w:rsidRPr="00883508">
          <w:rPr>
            <w:rStyle w:val="Hyperlink"/>
            <w:rFonts w:ascii="Arial" w:eastAsia="Times New Roman" w:hAnsi="Arial" w:cs="Arial"/>
            <w:sz w:val="22"/>
            <w:szCs w:val="22"/>
            <w:lang w:eastAsia="en-GB"/>
            <w14:ligatures w14:val="none"/>
          </w:rPr>
          <w:t>https://www.england.nhs.uk/publication/three-year-delivery-plan-for-maternity-and-neonatal-services/</w:t>
        </w:r>
      </w:hyperlink>
      <w:r w:rsidRPr="00883508">
        <w:rPr>
          <w:rFonts w:ascii="Arial" w:eastAsia="Times New Roman" w:hAnsi="Arial" w:cs="Arial"/>
          <w:sz w:val="22"/>
          <w:szCs w:val="22"/>
          <w:lang w:eastAsia="en-GB"/>
          <w14:ligatures w14:val="none"/>
        </w:rPr>
        <w:t xml:space="preserve">. </w:t>
      </w:r>
    </w:p>
    <w:p w14:paraId="2D16D6C0" w14:textId="78773B7A"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NHS England (2025) </w:t>
      </w:r>
      <w:r w:rsidRPr="00883508">
        <w:rPr>
          <w:rFonts w:ascii="Arial" w:eastAsia="Times New Roman" w:hAnsi="Arial" w:cs="Arial"/>
          <w:i/>
          <w:iCs/>
          <w:sz w:val="22"/>
          <w:szCs w:val="22"/>
          <w:lang w:eastAsia="en-GB"/>
          <w14:ligatures w14:val="none"/>
        </w:rPr>
        <w:t>NHS England » Actions to improve care for women, babies and families: Next steps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England.nhs.uk</w:t>
      </w:r>
      <w:r w:rsidRPr="00883508">
        <w:rPr>
          <w:rFonts w:ascii="Arial" w:eastAsia="Times New Roman" w:hAnsi="Arial" w:cs="Arial"/>
          <w:sz w:val="22"/>
          <w:szCs w:val="22"/>
          <w:lang w:eastAsia="en-GB"/>
          <w14:ligatures w14:val="none"/>
        </w:rPr>
        <w:t xml:space="preserve">. Available at: </w:t>
      </w:r>
      <w:hyperlink r:id="rId30" w:history="1">
        <w:r w:rsidRPr="00883508">
          <w:rPr>
            <w:rStyle w:val="Hyperlink"/>
            <w:rFonts w:ascii="Arial" w:eastAsia="Times New Roman" w:hAnsi="Arial" w:cs="Arial"/>
            <w:sz w:val="22"/>
            <w:szCs w:val="22"/>
            <w:lang w:eastAsia="en-GB"/>
            <w14:ligatures w14:val="none"/>
          </w:rPr>
          <w:t>https://www.england.nhs.uk/long-read/actions-improve-care-women-babies-families-next-steps/</w:t>
        </w:r>
      </w:hyperlink>
      <w:r w:rsidRPr="00883508">
        <w:rPr>
          <w:rFonts w:ascii="Arial" w:eastAsia="Times New Roman" w:hAnsi="Arial" w:cs="Arial"/>
          <w:sz w:val="22"/>
          <w:szCs w:val="22"/>
          <w:lang w:eastAsia="en-GB"/>
          <w14:ligatures w14:val="none"/>
        </w:rPr>
        <w:t xml:space="preserve">. </w:t>
      </w:r>
    </w:p>
    <w:p w14:paraId="60395485" w14:textId="20ABEA98"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lastRenderedPageBreak/>
        <w:t xml:space="preserve">NHS England (2026) </w:t>
      </w:r>
      <w:r w:rsidRPr="00883508">
        <w:rPr>
          <w:rFonts w:ascii="Arial" w:eastAsia="Times New Roman" w:hAnsi="Arial" w:cs="Arial"/>
          <w:i/>
          <w:iCs/>
          <w:sz w:val="22"/>
          <w:szCs w:val="22"/>
          <w:lang w:eastAsia="en-GB"/>
          <w14:ligatures w14:val="none"/>
        </w:rPr>
        <w:t>NHS England » The Maternal Care Bundle</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England.nhs.uk</w:t>
      </w:r>
      <w:r w:rsidRPr="00883508">
        <w:rPr>
          <w:rFonts w:ascii="Arial" w:eastAsia="Times New Roman" w:hAnsi="Arial" w:cs="Arial"/>
          <w:sz w:val="22"/>
          <w:szCs w:val="22"/>
          <w:lang w:eastAsia="en-GB"/>
          <w14:ligatures w14:val="none"/>
        </w:rPr>
        <w:t xml:space="preserve">. Available at: </w:t>
      </w:r>
      <w:hyperlink r:id="rId31" w:history="1">
        <w:r w:rsidRPr="00883508">
          <w:rPr>
            <w:rStyle w:val="Hyperlink"/>
            <w:rFonts w:ascii="Arial" w:eastAsia="Times New Roman" w:hAnsi="Arial" w:cs="Arial"/>
            <w:sz w:val="22"/>
            <w:szCs w:val="22"/>
            <w:lang w:eastAsia="en-GB"/>
            <w14:ligatures w14:val="none"/>
          </w:rPr>
          <w:t>https://www.england.nhs.uk/long-read/the-maternal-care-bundle/</w:t>
        </w:r>
      </w:hyperlink>
      <w:r w:rsidRPr="00883508">
        <w:rPr>
          <w:rFonts w:ascii="Arial" w:eastAsia="Times New Roman" w:hAnsi="Arial" w:cs="Arial"/>
          <w:sz w:val="22"/>
          <w:szCs w:val="22"/>
          <w:lang w:eastAsia="en-GB"/>
          <w14:ligatures w14:val="none"/>
        </w:rPr>
        <w:t xml:space="preserve">  (Accessed: July 7, 2026).</w:t>
      </w:r>
    </w:p>
    <w:p w14:paraId="126C6B2E" w14:textId="6130D82A"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NHS London (2017) </w:t>
      </w:r>
      <w:r w:rsidRPr="00883508">
        <w:rPr>
          <w:rFonts w:ascii="Arial" w:eastAsia="Times New Roman" w:hAnsi="Arial" w:cs="Arial"/>
          <w:i/>
          <w:iCs/>
          <w:sz w:val="22"/>
          <w:szCs w:val="22"/>
          <w:lang w:eastAsia="en-GB"/>
          <w14:ligatures w14:val="none"/>
        </w:rPr>
        <w:t>NHS England — London » London Maternity Clinical Network Publications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England.nhs.uk</w:t>
      </w:r>
      <w:r w:rsidRPr="00883508">
        <w:rPr>
          <w:rFonts w:ascii="Arial" w:eastAsia="Times New Roman" w:hAnsi="Arial" w:cs="Arial"/>
          <w:sz w:val="22"/>
          <w:szCs w:val="22"/>
          <w:lang w:eastAsia="en-GB"/>
          <w14:ligatures w14:val="none"/>
        </w:rPr>
        <w:t xml:space="preserve">. Available at: </w:t>
      </w:r>
      <w:hyperlink r:id="rId32" w:history="1">
        <w:r w:rsidRPr="00883508">
          <w:rPr>
            <w:rStyle w:val="Hyperlink"/>
            <w:rFonts w:ascii="Arial" w:eastAsia="Times New Roman" w:hAnsi="Arial" w:cs="Arial"/>
            <w:sz w:val="22"/>
            <w:szCs w:val="22"/>
            <w:lang w:eastAsia="en-GB"/>
            <w14:ligatures w14:val="none"/>
          </w:rPr>
          <w:t>https://www.england.nhs.uk/london/london-clinical-networks/our-networks/maternity/publications/</w:t>
        </w:r>
      </w:hyperlink>
      <w:r w:rsidRPr="00883508">
        <w:rPr>
          <w:rFonts w:ascii="Arial" w:eastAsia="Times New Roman" w:hAnsi="Arial" w:cs="Arial"/>
          <w:sz w:val="22"/>
          <w:szCs w:val="22"/>
          <w:lang w:eastAsia="en-GB"/>
          <w14:ligatures w14:val="none"/>
        </w:rPr>
        <w:t xml:space="preserve">  (Accessed: July 7, 2026).</w:t>
      </w:r>
    </w:p>
    <w:p w14:paraId="645876A9" w14:textId="22870425"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Qiu, P., Chirico, F. and Duberstein, Z. (2021) “The Biopsychosocial Model and Perinatal Health Care: Determinants of Perinatal Care in a Community Sample,” </w:t>
      </w:r>
      <w:r w:rsidRPr="00883508">
        <w:rPr>
          <w:rFonts w:ascii="Arial" w:eastAsia="Times New Roman" w:hAnsi="Arial" w:cs="Arial"/>
          <w:i/>
          <w:iCs/>
          <w:sz w:val="22"/>
          <w:szCs w:val="22"/>
          <w:lang w:eastAsia="en-GB"/>
          <w14:ligatures w14:val="none"/>
        </w:rPr>
        <w:t>Frontiers in Psychiatry | www.frontiersin.org</w:t>
      </w:r>
      <w:r w:rsidRPr="00883508">
        <w:rPr>
          <w:rFonts w:ascii="Arial" w:eastAsia="Times New Roman" w:hAnsi="Arial" w:cs="Arial"/>
          <w:sz w:val="22"/>
          <w:szCs w:val="22"/>
          <w:lang w:eastAsia="en-GB"/>
          <w14:ligatures w14:val="none"/>
        </w:rPr>
        <w:t xml:space="preserve">, 1(12), p. 746803. Available at: </w:t>
      </w:r>
      <w:hyperlink r:id="rId33" w:history="1">
        <w:r w:rsidRPr="00883508">
          <w:rPr>
            <w:rStyle w:val="Hyperlink"/>
            <w:rFonts w:ascii="Arial" w:eastAsia="Times New Roman" w:hAnsi="Arial" w:cs="Arial"/>
            <w:sz w:val="22"/>
            <w:szCs w:val="22"/>
            <w:lang w:eastAsia="en-GB"/>
            <w14:ligatures w14:val="none"/>
          </w:rPr>
          <w:t>https://doi.org/10.3389/fpsyt.2021.746803</w:t>
        </w:r>
      </w:hyperlink>
      <w:r w:rsidRPr="00883508">
        <w:rPr>
          <w:rFonts w:ascii="Arial" w:eastAsia="Times New Roman" w:hAnsi="Arial" w:cs="Arial"/>
          <w:sz w:val="22"/>
          <w:szCs w:val="22"/>
          <w:lang w:eastAsia="en-GB"/>
          <w14:ligatures w14:val="none"/>
        </w:rPr>
        <w:t xml:space="preserve">. </w:t>
      </w:r>
    </w:p>
    <w:p w14:paraId="30CD1F04" w14:textId="3DA7622D"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RCOG (2019) </w:t>
      </w:r>
      <w:r w:rsidRPr="00883508">
        <w:rPr>
          <w:rFonts w:ascii="Arial" w:eastAsia="Times New Roman" w:hAnsi="Arial" w:cs="Arial"/>
          <w:i/>
          <w:iCs/>
          <w:sz w:val="22"/>
          <w:szCs w:val="22"/>
          <w:lang w:eastAsia="en-GB"/>
          <w14:ligatures w14:val="none"/>
        </w:rPr>
        <w:t>How inequalities impact maternal and perinatal care | RCOG</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RCOG</w:t>
      </w:r>
      <w:r w:rsidRPr="00883508">
        <w:rPr>
          <w:rFonts w:ascii="Arial" w:eastAsia="Times New Roman" w:hAnsi="Arial" w:cs="Arial"/>
          <w:sz w:val="22"/>
          <w:szCs w:val="22"/>
          <w:lang w:eastAsia="en-GB"/>
          <w14:ligatures w14:val="none"/>
        </w:rPr>
        <w:t xml:space="preserve">. How inequalities impact maternal and perinatal care | RCOG. Available at: </w:t>
      </w:r>
      <w:hyperlink r:id="rId34" w:history="1">
        <w:r w:rsidRPr="00883508">
          <w:rPr>
            <w:rStyle w:val="Hyperlink"/>
            <w:rFonts w:ascii="Arial" w:eastAsia="Times New Roman" w:hAnsi="Arial" w:cs="Arial"/>
            <w:sz w:val="22"/>
            <w:szCs w:val="22"/>
            <w:lang w:eastAsia="en-GB"/>
            <w14:ligatures w14:val="none"/>
          </w:rPr>
          <w:t>https://www.rcog.org.uk/news/how-inequalities-impact-maternal-and-perinatal-care/</w:t>
        </w:r>
      </w:hyperlink>
      <w:r w:rsidRPr="00883508">
        <w:rPr>
          <w:rFonts w:ascii="Arial" w:eastAsia="Times New Roman" w:hAnsi="Arial" w:cs="Arial"/>
          <w:sz w:val="22"/>
          <w:szCs w:val="22"/>
          <w:lang w:eastAsia="en-GB"/>
          <w14:ligatures w14:val="none"/>
        </w:rPr>
        <w:t xml:space="preserve">  (Accessed: July 6, 2026).</w:t>
      </w:r>
    </w:p>
    <w:p w14:paraId="482BAC54" w14:textId="144BF833"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Reach Alliance (2026) </w:t>
      </w:r>
      <w:r w:rsidRPr="00883508">
        <w:rPr>
          <w:rFonts w:ascii="Arial" w:eastAsia="Times New Roman" w:hAnsi="Arial" w:cs="Arial"/>
          <w:i/>
          <w:iCs/>
          <w:sz w:val="22"/>
          <w:szCs w:val="22"/>
          <w:lang w:eastAsia="en-GB"/>
          <w14:ligatures w14:val="none"/>
        </w:rPr>
        <w:t>Improving Black Maternal Health: A Holistic Approach in the U.S. and Ghana - The Reach Alliance</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The Reach Alliance</w:t>
      </w:r>
      <w:r w:rsidRPr="00883508">
        <w:rPr>
          <w:rFonts w:ascii="Arial" w:eastAsia="Times New Roman" w:hAnsi="Arial" w:cs="Arial"/>
          <w:sz w:val="22"/>
          <w:szCs w:val="22"/>
          <w:lang w:eastAsia="en-GB"/>
          <w14:ligatures w14:val="none"/>
        </w:rPr>
        <w:t xml:space="preserve">. Available at: </w:t>
      </w:r>
      <w:hyperlink r:id="rId35" w:history="1">
        <w:r w:rsidRPr="00883508">
          <w:rPr>
            <w:rStyle w:val="Hyperlink"/>
            <w:rFonts w:ascii="Arial" w:eastAsia="Times New Roman" w:hAnsi="Arial" w:cs="Arial"/>
            <w:sz w:val="22"/>
            <w:szCs w:val="22"/>
            <w:lang w:eastAsia="en-GB"/>
            <w14:ligatures w14:val="none"/>
          </w:rPr>
          <w:t>https://reachalliance.org/reports/improving-black-maternal-health-across-the-african-diaspora-holistically/</w:t>
        </w:r>
      </w:hyperlink>
      <w:r w:rsidRPr="00883508">
        <w:rPr>
          <w:rFonts w:ascii="Arial" w:eastAsia="Times New Roman" w:hAnsi="Arial" w:cs="Arial"/>
          <w:sz w:val="22"/>
          <w:szCs w:val="22"/>
          <w:lang w:eastAsia="en-GB"/>
          <w14:ligatures w14:val="none"/>
        </w:rPr>
        <w:t xml:space="preserve">. </w:t>
      </w:r>
    </w:p>
    <w:p w14:paraId="4E7EDE1E" w14:textId="786369A4"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Review, P.-C.G.H. (2024) </w:t>
      </w:r>
      <w:r w:rsidRPr="00883508">
        <w:rPr>
          <w:rFonts w:ascii="Arial" w:eastAsia="Times New Roman" w:hAnsi="Arial" w:cs="Arial"/>
          <w:i/>
          <w:iCs/>
          <w:sz w:val="22"/>
          <w:szCs w:val="22"/>
          <w:lang w:eastAsia="en-GB"/>
          <w14:ligatures w14:val="none"/>
        </w:rPr>
        <w:t>Examining Black Maternal Mortality: Racialization and the Social Determinants of Health</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PGHR</w:t>
      </w:r>
      <w:r w:rsidRPr="00883508">
        <w:rPr>
          <w:rFonts w:ascii="Arial" w:eastAsia="Times New Roman" w:hAnsi="Arial" w:cs="Arial"/>
          <w:sz w:val="22"/>
          <w:szCs w:val="22"/>
          <w:lang w:eastAsia="en-GB"/>
          <w14:ligatures w14:val="none"/>
        </w:rPr>
        <w:t xml:space="preserve">. Available at: </w:t>
      </w:r>
      <w:hyperlink r:id="rId36" w:history="1">
        <w:r w:rsidRPr="00883508">
          <w:rPr>
            <w:rStyle w:val="Hyperlink"/>
            <w:rFonts w:ascii="Arial" w:eastAsia="Times New Roman" w:hAnsi="Arial" w:cs="Arial"/>
            <w:sz w:val="22"/>
            <w:szCs w:val="22"/>
            <w:lang w:eastAsia="en-GB"/>
            <w14:ligatures w14:val="none"/>
          </w:rPr>
          <w:t>https://www.pghr.org/post/examining-black-maternal-mortality-racialization-and-the-social-determinants-of-health</w:t>
        </w:r>
      </w:hyperlink>
      <w:r w:rsidRPr="00883508">
        <w:rPr>
          <w:rFonts w:ascii="Arial" w:eastAsia="Times New Roman" w:hAnsi="Arial" w:cs="Arial"/>
          <w:sz w:val="22"/>
          <w:szCs w:val="22"/>
          <w:lang w:eastAsia="en-GB"/>
          <w14:ligatures w14:val="none"/>
        </w:rPr>
        <w:t xml:space="preserve">  (Accessed: July 7, 2026).</w:t>
      </w:r>
    </w:p>
    <w:p w14:paraId="741C094D" w14:textId="4789224F" w:rsidR="0041644A" w:rsidRPr="00883508" w:rsidRDefault="0041644A" w:rsidP="00012A29">
      <w:pPr>
        <w:spacing w:after="240" w:line="360" w:lineRule="auto"/>
        <w:rPr>
          <w:rFonts w:ascii="Arial" w:eastAsia="Times New Roman" w:hAnsi="Arial" w:cs="Arial"/>
          <w:sz w:val="22"/>
          <w:szCs w:val="22"/>
          <w:lang w:eastAsia="en-GB"/>
          <w14:ligatures w14:val="none"/>
        </w:rPr>
      </w:pPr>
      <w:proofErr w:type="spellStart"/>
      <w:r w:rsidRPr="00883508">
        <w:rPr>
          <w:rFonts w:ascii="Arial" w:eastAsia="Times New Roman" w:hAnsi="Arial" w:cs="Arial"/>
          <w:sz w:val="22"/>
          <w:szCs w:val="22"/>
          <w:lang w:eastAsia="en-GB"/>
          <w14:ligatures w14:val="none"/>
        </w:rPr>
        <w:t>Sapsed</w:t>
      </w:r>
      <w:proofErr w:type="spellEnd"/>
      <w:r w:rsidRPr="00883508">
        <w:rPr>
          <w:rFonts w:ascii="Arial" w:eastAsia="Times New Roman" w:hAnsi="Arial" w:cs="Arial"/>
          <w:sz w:val="22"/>
          <w:szCs w:val="22"/>
          <w:lang w:eastAsia="en-GB"/>
          <w14:ligatures w14:val="none"/>
        </w:rPr>
        <w:t xml:space="preserve">-Foster, I. (2025) </w:t>
      </w:r>
      <w:r w:rsidRPr="00883508">
        <w:rPr>
          <w:rFonts w:ascii="Arial" w:eastAsia="Times New Roman" w:hAnsi="Arial" w:cs="Arial"/>
          <w:i/>
          <w:iCs/>
          <w:sz w:val="22"/>
          <w:szCs w:val="22"/>
          <w:lang w:eastAsia="en-GB"/>
          <w14:ligatures w14:val="none"/>
        </w:rPr>
        <w:t>Systemic Silence: Addressing Racial Inequity in Black Maternal Mental Health</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Research Communities by Springer Nature</w:t>
      </w:r>
      <w:r w:rsidRPr="00883508">
        <w:rPr>
          <w:rFonts w:ascii="Arial" w:eastAsia="Times New Roman" w:hAnsi="Arial" w:cs="Arial"/>
          <w:sz w:val="22"/>
          <w:szCs w:val="22"/>
          <w:lang w:eastAsia="en-GB"/>
          <w14:ligatures w14:val="none"/>
        </w:rPr>
        <w:t xml:space="preserve">. Springer Nature. Available at: </w:t>
      </w:r>
      <w:hyperlink r:id="rId37" w:history="1">
        <w:r w:rsidRPr="00883508">
          <w:rPr>
            <w:rStyle w:val="Hyperlink"/>
            <w:rFonts w:ascii="Arial" w:eastAsia="Times New Roman" w:hAnsi="Arial" w:cs="Arial"/>
            <w:sz w:val="22"/>
            <w:szCs w:val="22"/>
            <w:lang w:eastAsia="en-GB"/>
            <w14:ligatures w14:val="none"/>
          </w:rPr>
          <w:t>https://communities.springernature.com/posts/systemic-silence-addressing-racial-inequity-in-black-maternal-mental-health?utm_medium=referral&amp;utm_source=sn&amp;utm_content=rm&amp;utm_term=null&amp;utm_campaign=conr_none1_att1_gl_pcom_06dz4_sntr-sdg-2</w:t>
        </w:r>
      </w:hyperlink>
      <w:r w:rsidRPr="00883508">
        <w:rPr>
          <w:rFonts w:ascii="Arial" w:eastAsia="Times New Roman" w:hAnsi="Arial" w:cs="Arial"/>
          <w:sz w:val="22"/>
          <w:szCs w:val="22"/>
          <w:lang w:eastAsia="en-GB"/>
          <w14:ligatures w14:val="none"/>
        </w:rPr>
        <w:t xml:space="preserve">  (Accessed: July 6, 2026).</w:t>
      </w:r>
    </w:p>
    <w:p w14:paraId="729DB818" w14:textId="10CD255D"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Sayed Mohammad Rasel </w:t>
      </w:r>
      <w:r w:rsidRPr="00883508">
        <w:rPr>
          <w:rFonts w:ascii="Arial" w:eastAsia="Times New Roman" w:hAnsi="Arial" w:cs="Arial"/>
          <w:i/>
          <w:iCs/>
          <w:sz w:val="22"/>
          <w:szCs w:val="22"/>
          <w:lang w:eastAsia="en-GB"/>
          <w14:ligatures w14:val="none"/>
        </w:rPr>
        <w:t>et al.</w:t>
      </w:r>
      <w:r w:rsidRPr="00883508">
        <w:rPr>
          <w:rFonts w:ascii="Arial" w:eastAsia="Times New Roman" w:hAnsi="Arial" w:cs="Arial"/>
          <w:sz w:val="22"/>
          <w:szCs w:val="22"/>
          <w:lang w:eastAsia="en-GB"/>
          <w14:ligatures w14:val="none"/>
        </w:rPr>
        <w:t xml:space="preserve"> (2024) “Assessment of the association between health problems and cooking fuel type, and barriers towards clean cooking among rural household people in Bangladesh,” </w:t>
      </w:r>
      <w:r w:rsidRPr="00883508">
        <w:rPr>
          <w:rFonts w:ascii="Arial" w:eastAsia="Times New Roman" w:hAnsi="Arial" w:cs="Arial"/>
          <w:i/>
          <w:iCs/>
          <w:sz w:val="22"/>
          <w:szCs w:val="22"/>
          <w:lang w:eastAsia="en-GB"/>
          <w14:ligatures w14:val="none"/>
        </w:rPr>
        <w:t>BMC Public Health</w:t>
      </w:r>
      <w:r w:rsidRPr="00883508">
        <w:rPr>
          <w:rFonts w:ascii="Arial" w:eastAsia="Times New Roman" w:hAnsi="Arial" w:cs="Arial"/>
          <w:sz w:val="22"/>
          <w:szCs w:val="22"/>
          <w:lang w:eastAsia="en-GB"/>
          <w14:ligatures w14:val="none"/>
        </w:rPr>
        <w:t xml:space="preserve">, 24(1). Available at: </w:t>
      </w:r>
      <w:hyperlink r:id="rId38" w:history="1">
        <w:r w:rsidRPr="00883508">
          <w:rPr>
            <w:rStyle w:val="Hyperlink"/>
            <w:rFonts w:ascii="Arial" w:eastAsia="Times New Roman" w:hAnsi="Arial" w:cs="Arial"/>
            <w:sz w:val="22"/>
            <w:szCs w:val="22"/>
            <w:lang w:eastAsia="en-GB"/>
            <w14:ligatures w14:val="none"/>
          </w:rPr>
          <w:t>https://doi.org/10.1186/s12889-024-17971-7</w:t>
        </w:r>
      </w:hyperlink>
      <w:r w:rsidRPr="00883508">
        <w:rPr>
          <w:rFonts w:ascii="Arial" w:eastAsia="Times New Roman" w:hAnsi="Arial" w:cs="Arial"/>
          <w:sz w:val="22"/>
          <w:szCs w:val="22"/>
          <w:lang w:eastAsia="en-GB"/>
          <w14:ligatures w14:val="none"/>
        </w:rPr>
        <w:t xml:space="preserve">. </w:t>
      </w:r>
    </w:p>
    <w:p w14:paraId="27AC6AEE" w14:textId="73C3B38A"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lastRenderedPageBreak/>
        <w:t xml:space="preserve">Todd, K.H. </w:t>
      </w:r>
      <w:r w:rsidRPr="00883508">
        <w:rPr>
          <w:rFonts w:ascii="Arial" w:eastAsia="Times New Roman" w:hAnsi="Arial" w:cs="Arial"/>
          <w:i/>
          <w:iCs/>
          <w:sz w:val="22"/>
          <w:szCs w:val="22"/>
          <w:lang w:eastAsia="en-GB"/>
          <w14:ligatures w14:val="none"/>
        </w:rPr>
        <w:t>et al.</w:t>
      </w:r>
      <w:r w:rsidRPr="00883508">
        <w:rPr>
          <w:rFonts w:ascii="Arial" w:eastAsia="Times New Roman" w:hAnsi="Arial" w:cs="Arial"/>
          <w:sz w:val="22"/>
          <w:szCs w:val="22"/>
          <w:lang w:eastAsia="en-GB"/>
          <w14:ligatures w14:val="none"/>
        </w:rPr>
        <w:t xml:space="preserve"> (2000) “Ethnicity and analgesic practice,” </w:t>
      </w:r>
      <w:r w:rsidRPr="00883508">
        <w:rPr>
          <w:rFonts w:ascii="Arial" w:eastAsia="Times New Roman" w:hAnsi="Arial" w:cs="Arial"/>
          <w:i/>
          <w:iCs/>
          <w:sz w:val="22"/>
          <w:szCs w:val="22"/>
          <w:lang w:eastAsia="en-GB"/>
          <w14:ligatures w14:val="none"/>
        </w:rPr>
        <w:t>Annals of Emergency Medicine</w:t>
      </w:r>
      <w:r w:rsidRPr="00883508">
        <w:rPr>
          <w:rFonts w:ascii="Arial" w:eastAsia="Times New Roman" w:hAnsi="Arial" w:cs="Arial"/>
          <w:sz w:val="22"/>
          <w:szCs w:val="22"/>
          <w:lang w:eastAsia="en-GB"/>
          <w14:ligatures w14:val="none"/>
        </w:rPr>
        <w:t xml:space="preserve">, 35(1), pp. 11–16. Available at: </w:t>
      </w:r>
      <w:hyperlink r:id="rId39" w:history="1">
        <w:r w:rsidRPr="00883508">
          <w:rPr>
            <w:rStyle w:val="Hyperlink"/>
            <w:rFonts w:ascii="Arial" w:eastAsia="Times New Roman" w:hAnsi="Arial" w:cs="Arial"/>
            <w:sz w:val="22"/>
            <w:szCs w:val="22"/>
            <w:lang w:eastAsia="en-GB"/>
            <w14:ligatures w14:val="none"/>
          </w:rPr>
          <w:t>https://doi.org/10.1016/s0196-0644(00)70099-0</w:t>
        </w:r>
      </w:hyperlink>
      <w:r w:rsidRPr="00883508">
        <w:rPr>
          <w:rFonts w:ascii="Arial" w:eastAsia="Times New Roman" w:hAnsi="Arial" w:cs="Arial"/>
          <w:sz w:val="22"/>
          <w:szCs w:val="22"/>
          <w:lang w:eastAsia="en-GB"/>
          <w14:ligatures w14:val="none"/>
        </w:rPr>
        <w:t xml:space="preserve">. </w:t>
      </w:r>
    </w:p>
    <w:p w14:paraId="1C8EE9D4" w14:textId="1D5AE4C7"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UK Parliament (2022) </w:t>
      </w:r>
      <w:r w:rsidRPr="00883508">
        <w:rPr>
          <w:rFonts w:ascii="Arial" w:eastAsia="Times New Roman" w:hAnsi="Arial" w:cs="Arial"/>
          <w:i/>
          <w:iCs/>
          <w:sz w:val="22"/>
          <w:szCs w:val="22"/>
          <w:lang w:eastAsia="en-GB"/>
          <w14:ligatures w14:val="none"/>
        </w:rPr>
        <w:t>Black maternal health - Women and Equalities Committee</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Parliament.uk</w:t>
      </w:r>
      <w:r w:rsidRPr="00883508">
        <w:rPr>
          <w:rFonts w:ascii="Arial" w:eastAsia="Times New Roman" w:hAnsi="Arial" w:cs="Arial"/>
          <w:sz w:val="22"/>
          <w:szCs w:val="22"/>
          <w:lang w:eastAsia="en-GB"/>
          <w14:ligatures w14:val="none"/>
        </w:rPr>
        <w:t xml:space="preserve">. Available at: </w:t>
      </w:r>
      <w:hyperlink r:id="rId40" w:history="1">
        <w:r w:rsidRPr="00883508">
          <w:rPr>
            <w:rStyle w:val="Hyperlink"/>
            <w:rFonts w:ascii="Arial" w:eastAsia="Times New Roman" w:hAnsi="Arial" w:cs="Arial"/>
            <w:sz w:val="22"/>
            <w:szCs w:val="22"/>
            <w:lang w:eastAsia="en-GB"/>
            <w14:ligatures w14:val="none"/>
          </w:rPr>
          <w:t>https://publications.parliament.uk/pa/cm5803/cmselect/cmwomeq/94/report.html</w:t>
        </w:r>
      </w:hyperlink>
      <w:r w:rsidRPr="00883508">
        <w:rPr>
          <w:rFonts w:ascii="Arial" w:eastAsia="Times New Roman" w:hAnsi="Arial" w:cs="Arial"/>
          <w:sz w:val="22"/>
          <w:szCs w:val="22"/>
          <w:lang w:eastAsia="en-GB"/>
          <w14:ligatures w14:val="none"/>
        </w:rPr>
        <w:t xml:space="preserve">  (Accessed: July 7, 2026).</w:t>
      </w:r>
    </w:p>
    <w:p w14:paraId="31AD3ACA" w14:textId="77777777"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UK Parliament (2024) </w:t>
      </w:r>
      <w:r w:rsidRPr="00883508">
        <w:rPr>
          <w:rFonts w:ascii="Arial" w:eastAsia="Times New Roman" w:hAnsi="Arial" w:cs="Arial"/>
          <w:i/>
          <w:iCs/>
          <w:sz w:val="22"/>
          <w:szCs w:val="22"/>
          <w:lang w:eastAsia="en-GB"/>
          <w14:ligatures w14:val="none"/>
        </w:rPr>
        <w:t>Black Maternal Health</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Parliament.uk</w:t>
      </w:r>
      <w:r w:rsidRPr="00883508">
        <w:rPr>
          <w:rFonts w:ascii="Arial" w:eastAsia="Times New Roman" w:hAnsi="Arial" w:cs="Arial"/>
          <w:sz w:val="22"/>
          <w:szCs w:val="22"/>
          <w:lang w:eastAsia="en-GB"/>
          <w14:ligatures w14:val="none"/>
        </w:rPr>
        <w:t>. Available at: https://publications.parliament.uk/pa/cm5901/cmselect/cmhealth/895/report.html.</w:t>
      </w:r>
    </w:p>
    <w:p w14:paraId="5DB529E1" w14:textId="734B175B"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UNICEF (2025) </w:t>
      </w:r>
      <w:r w:rsidRPr="00883508">
        <w:rPr>
          <w:rFonts w:ascii="Arial" w:eastAsia="Times New Roman" w:hAnsi="Arial" w:cs="Arial"/>
          <w:i/>
          <w:iCs/>
          <w:sz w:val="22"/>
          <w:szCs w:val="22"/>
          <w:lang w:eastAsia="en-GB"/>
          <w14:ligatures w14:val="none"/>
        </w:rPr>
        <w:t>SDG Goal 3: Good Health and Well-being</w:t>
      </w:r>
      <w:r w:rsidRPr="00883508">
        <w:rPr>
          <w:rFonts w:ascii="Arial" w:eastAsia="Times New Roman" w:hAnsi="Arial" w:cs="Arial"/>
          <w:sz w:val="22"/>
          <w:szCs w:val="22"/>
          <w:lang w:eastAsia="en-GB"/>
          <w14:ligatures w14:val="none"/>
        </w:rPr>
        <w:t xml:space="preserve">, </w:t>
      </w:r>
      <w:proofErr w:type="spellStart"/>
      <w:r w:rsidRPr="00883508">
        <w:rPr>
          <w:rFonts w:ascii="Arial" w:eastAsia="Times New Roman" w:hAnsi="Arial" w:cs="Arial"/>
          <w:i/>
          <w:iCs/>
          <w:sz w:val="22"/>
          <w:szCs w:val="22"/>
          <w:lang w:eastAsia="en-GB"/>
          <w14:ligatures w14:val="none"/>
        </w:rPr>
        <w:t>Unicef</w:t>
      </w:r>
      <w:proofErr w:type="spellEnd"/>
      <w:r w:rsidRPr="00883508">
        <w:rPr>
          <w:rFonts w:ascii="Arial" w:eastAsia="Times New Roman" w:hAnsi="Arial" w:cs="Arial"/>
          <w:sz w:val="22"/>
          <w:szCs w:val="22"/>
          <w:lang w:eastAsia="en-GB"/>
          <w14:ligatures w14:val="none"/>
        </w:rPr>
        <w:t xml:space="preserve">. Available at: </w:t>
      </w:r>
      <w:hyperlink r:id="rId41" w:history="1">
        <w:r w:rsidRPr="00883508">
          <w:rPr>
            <w:rStyle w:val="Hyperlink"/>
            <w:rFonts w:ascii="Arial" w:eastAsia="Times New Roman" w:hAnsi="Arial" w:cs="Arial"/>
            <w:sz w:val="22"/>
            <w:szCs w:val="22"/>
            <w:lang w:eastAsia="en-GB"/>
            <w14:ligatures w14:val="none"/>
          </w:rPr>
          <w:t>https://data.unicef.org/sdgs/goal-3-good-health-wellbeing/</w:t>
        </w:r>
      </w:hyperlink>
      <w:r w:rsidRPr="00883508">
        <w:rPr>
          <w:rFonts w:ascii="Arial" w:eastAsia="Times New Roman" w:hAnsi="Arial" w:cs="Arial"/>
          <w:sz w:val="22"/>
          <w:szCs w:val="22"/>
          <w:lang w:eastAsia="en-GB"/>
          <w14:ligatures w14:val="none"/>
        </w:rPr>
        <w:t xml:space="preserve">  (Accessed: July 7, 2026).</w:t>
      </w:r>
    </w:p>
    <w:p w14:paraId="0A14760E" w14:textId="3736E342"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United Nations (2023) </w:t>
      </w:r>
      <w:r w:rsidRPr="00883508">
        <w:rPr>
          <w:rFonts w:ascii="Arial" w:eastAsia="Times New Roman" w:hAnsi="Arial" w:cs="Arial"/>
          <w:i/>
          <w:iCs/>
          <w:sz w:val="22"/>
          <w:szCs w:val="22"/>
          <w:lang w:eastAsia="en-GB"/>
          <w14:ligatures w14:val="none"/>
        </w:rPr>
        <w:t>Goal 3: Ensure healthy lives and promote well-being for all at all ages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United Nations Sustainable Development Goals</w:t>
      </w:r>
      <w:r w:rsidRPr="00883508">
        <w:rPr>
          <w:rFonts w:ascii="Arial" w:eastAsia="Times New Roman" w:hAnsi="Arial" w:cs="Arial"/>
          <w:sz w:val="22"/>
          <w:szCs w:val="22"/>
          <w:lang w:eastAsia="en-GB"/>
          <w14:ligatures w14:val="none"/>
        </w:rPr>
        <w:t xml:space="preserve">. Available at: </w:t>
      </w:r>
      <w:hyperlink r:id="rId42" w:history="1">
        <w:r w:rsidRPr="00883508">
          <w:rPr>
            <w:rStyle w:val="Hyperlink"/>
            <w:rFonts w:ascii="Arial" w:eastAsia="Times New Roman" w:hAnsi="Arial" w:cs="Arial"/>
            <w:sz w:val="22"/>
            <w:szCs w:val="22"/>
            <w:lang w:eastAsia="en-GB"/>
            <w14:ligatures w14:val="none"/>
          </w:rPr>
          <w:t>https://www.un.org/sustainabledevelopment/health/</w:t>
        </w:r>
      </w:hyperlink>
      <w:r w:rsidRPr="00883508">
        <w:rPr>
          <w:rFonts w:ascii="Arial" w:eastAsia="Times New Roman" w:hAnsi="Arial" w:cs="Arial"/>
          <w:sz w:val="22"/>
          <w:szCs w:val="22"/>
          <w:lang w:eastAsia="en-GB"/>
          <w14:ligatures w14:val="none"/>
        </w:rPr>
        <w:t xml:space="preserve">. </w:t>
      </w:r>
    </w:p>
    <w:p w14:paraId="4E01BE58" w14:textId="0B5706D4"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United Nations (2025a) </w:t>
      </w:r>
      <w:r w:rsidRPr="00883508">
        <w:rPr>
          <w:rFonts w:ascii="Arial" w:eastAsia="Times New Roman" w:hAnsi="Arial" w:cs="Arial"/>
          <w:i/>
          <w:iCs/>
          <w:sz w:val="22"/>
          <w:szCs w:val="22"/>
          <w:lang w:eastAsia="en-GB"/>
          <w14:ligatures w14:val="none"/>
        </w:rPr>
        <w:t>Goal 10: Reduce Inequality within and among Countries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United Nations Sustainable Development</w:t>
      </w:r>
      <w:r w:rsidRPr="00883508">
        <w:rPr>
          <w:rFonts w:ascii="Arial" w:eastAsia="Times New Roman" w:hAnsi="Arial" w:cs="Arial"/>
          <w:sz w:val="22"/>
          <w:szCs w:val="22"/>
          <w:lang w:eastAsia="en-GB"/>
          <w14:ligatures w14:val="none"/>
        </w:rPr>
        <w:t xml:space="preserve">. United Nations. Available at: </w:t>
      </w:r>
      <w:hyperlink r:id="rId43" w:history="1">
        <w:r w:rsidRPr="00883508">
          <w:rPr>
            <w:rStyle w:val="Hyperlink"/>
            <w:rFonts w:ascii="Arial" w:eastAsia="Times New Roman" w:hAnsi="Arial" w:cs="Arial"/>
            <w:sz w:val="22"/>
            <w:szCs w:val="22"/>
            <w:lang w:eastAsia="en-GB"/>
            <w14:ligatures w14:val="none"/>
          </w:rPr>
          <w:t>https://www.un.org/sustainabledevelopment/inequality/</w:t>
        </w:r>
      </w:hyperlink>
      <w:r w:rsidRPr="00883508">
        <w:rPr>
          <w:rFonts w:ascii="Arial" w:eastAsia="Times New Roman" w:hAnsi="Arial" w:cs="Arial"/>
          <w:sz w:val="22"/>
          <w:szCs w:val="22"/>
          <w:lang w:eastAsia="en-GB"/>
          <w14:ligatures w14:val="none"/>
        </w:rPr>
        <w:t xml:space="preserve">  (Accessed: July 7, 2026).</w:t>
      </w:r>
    </w:p>
    <w:p w14:paraId="33F005D8" w14:textId="7D1D3FA3"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United Nations (2025b) </w:t>
      </w:r>
      <w:r w:rsidRPr="00883508">
        <w:rPr>
          <w:rFonts w:ascii="Arial" w:eastAsia="Times New Roman" w:hAnsi="Arial" w:cs="Arial"/>
          <w:i/>
          <w:iCs/>
          <w:sz w:val="22"/>
          <w:szCs w:val="22"/>
          <w:lang w:eastAsia="en-GB"/>
          <w14:ligatures w14:val="none"/>
        </w:rPr>
        <w:t>SDG Indicators</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Un.org</w:t>
      </w:r>
      <w:r w:rsidRPr="00883508">
        <w:rPr>
          <w:rFonts w:ascii="Arial" w:eastAsia="Times New Roman" w:hAnsi="Arial" w:cs="Arial"/>
          <w:sz w:val="22"/>
          <w:szCs w:val="22"/>
          <w:lang w:eastAsia="en-GB"/>
          <w14:ligatures w14:val="none"/>
        </w:rPr>
        <w:t xml:space="preserve">. Available at: </w:t>
      </w:r>
      <w:hyperlink r:id="rId44" w:history="1">
        <w:r w:rsidRPr="00883508">
          <w:rPr>
            <w:rStyle w:val="Hyperlink"/>
            <w:rFonts w:ascii="Arial" w:eastAsia="Times New Roman" w:hAnsi="Arial" w:cs="Arial"/>
            <w:sz w:val="22"/>
            <w:szCs w:val="22"/>
            <w:lang w:eastAsia="en-GB"/>
            <w14:ligatures w14:val="none"/>
          </w:rPr>
          <w:t>https://unstats.un.org/sdgs/report/2025/</w:t>
        </w:r>
      </w:hyperlink>
      <w:r w:rsidRPr="00883508">
        <w:rPr>
          <w:rFonts w:ascii="Arial" w:eastAsia="Times New Roman" w:hAnsi="Arial" w:cs="Arial"/>
          <w:sz w:val="22"/>
          <w:szCs w:val="22"/>
          <w:lang w:eastAsia="en-GB"/>
          <w14:ligatures w14:val="none"/>
        </w:rPr>
        <w:t xml:space="preserve">  (Accessed: July 6, 2026).</w:t>
      </w:r>
    </w:p>
    <w:p w14:paraId="1A1CFB13" w14:textId="4884C5B7" w:rsidR="0041644A" w:rsidRPr="00883508" w:rsidRDefault="0041644A" w:rsidP="00012A29">
      <w:pPr>
        <w:spacing w:after="240" w:line="360" w:lineRule="auto"/>
        <w:rPr>
          <w:rFonts w:ascii="Arial" w:eastAsia="Times New Roman" w:hAnsi="Arial" w:cs="Arial"/>
          <w:sz w:val="22"/>
          <w:szCs w:val="22"/>
          <w:lang w:eastAsia="en-GB"/>
          <w14:ligatures w14:val="none"/>
        </w:rPr>
      </w:pPr>
      <w:r w:rsidRPr="00CD592C">
        <w:rPr>
          <w:rFonts w:ascii="Arial" w:eastAsia="Times New Roman" w:hAnsi="Arial" w:cs="Arial"/>
          <w:sz w:val="22"/>
          <w:szCs w:val="22"/>
          <w:lang w:val="nl-NL" w:eastAsia="en-GB"/>
          <w14:ligatures w14:val="none"/>
        </w:rPr>
        <w:t xml:space="preserve">Walker, S.L. </w:t>
      </w:r>
      <w:r w:rsidRPr="00CD592C">
        <w:rPr>
          <w:rFonts w:ascii="Arial" w:eastAsia="Times New Roman" w:hAnsi="Arial" w:cs="Arial"/>
          <w:i/>
          <w:iCs/>
          <w:sz w:val="22"/>
          <w:szCs w:val="22"/>
          <w:lang w:val="nl-NL" w:eastAsia="en-GB"/>
          <w14:ligatures w14:val="none"/>
        </w:rPr>
        <w:t>et al.</w:t>
      </w:r>
      <w:r w:rsidRPr="00CD592C">
        <w:rPr>
          <w:rFonts w:ascii="Arial" w:eastAsia="Times New Roman" w:hAnsi="Arial" w:cs="Arial"/>
          <w:sz w:val="22"/>
          <w:szCs w:val="22"/>
          <w:lang w:val="nl-NL" w:eastAsia="en-GB"/>
          <w14:ligatures w14:val="none"/>
        </w:rPr>
        <w:t xml:space="preserve"> </w:t>
      </w:r>
      <w:r w:rsidRPr="00883508">
        <w:rPr>
          <w:rFonts w:ascii="Arial" w:eastAsia="Times New Roman" w:hAnsi="Arial" w:cs="Arial"/>
          <w:sz w:val="22"/>
          <w:szCs w:val="22"/>
          <w:lang w:eastAsia="en-GB"/>
          <w14:ligatures w14:val="none"/>
        </w:rPr>
        <w:t xml:space="preserve">(2023) “Examining the Relationship between Social Determinants of Health and Adverse Pregnancy Outcomes in Black Women,” </w:t>
      </w:r>
      <w:r w:rsidRPr="00883508">
        <w:rPr>
          <w:rFonts w:ascii="Arial" w:eastAsia="Times New Roman" w:hAnsi="Arial" w:cs="Arial"/>
          <w:i/>
          <w:iCs/>
          <w:sz w:val="22"/>
          <w:szCs w:val="22"/>
          <w:lang w:eastAsia="en-GB"/>
          <w14:ligatures w14:val="none"/>
        </w:rPr>
        <w:t>American Journal of Perinatology</w:t>
      </w:r>
      <w:r w:rsidRPr="00883508">
        <w:rPr>
          <w:rFonts w:ascii="Arial" w:eastAsia="Times New Roman" w:hAnsi="Arial" w:cs="Arial"/>
          <w:sz w:val="22"/>
          <w:szCs w:val="22"/>
          <w:lang w:eastAsia="en-GB"/>
          <w14:ligatures w14:val="none"/>
        </w:rPr>
        <w:t xml:space="preserve"> [Preprint]. Available at: </w:t>
      </w:r>
      <w:hyperlink r:id="rId45" w:history="1">
        <w:r w:rsidRPr="00883508">
          <w:rPr>
            <w:rStyle w:val="Hyperlink"/>
            <w:rFonts w:ascii="Arial" w:eastAsia="Times New Roman" w:hAnsi="Arial" w:cs="Arial"/>
            <w:sz w:val="22"/>
            <w:szCs w:val="22"/>
            <w:lang w:eastAsia="en-GB"/>
            <w14:ligatures w14:val="none"/>
          </w:rPr>
          <w:t>https://doi.org/10.1055/s-0043-1771256</w:t>
        </w:r>
      </w:hyperlink>
      <w:r w:rsidRPr="00883508">
        <w:rPr>
          <w:rFonts w:ascii="Arial" w:eastAsia="Times New Roman" w:hAnsi="Arial" w:cs="Arial"/>
          <w:sz w:val="22"/>
          <w:szCs w:val="22"/>
          <w:lang w:eastAsia="en-GB"/>
          <w14:ligatures w14:val="none"/>
        </w:rPr>
        <w:t xml:space="preserve">. </w:t>
      </w:r>
    </w:p>
    <w:p w14:paraId="64D8C5F1" w14:textId="1C4CD29A"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WHO (2020) </w:t>
      </w:r>
      <w:r w:rsidRPr="00883508">
        <w:rPr>
          <w:rFonts w:ascii="Arial" w:eastAsia="Times New Roman" w:hAnsi="Arial" w:cs="Arial"/>
          <w:i/>
          <w:iCs/>
          <w:sz w:val="22"/>
          <w:szCs w:val="22"/>
          <w:lang w:eastAsia="en-GB"/>
          <w14:ligatures w14:val="none"/>
        </w:rPr>
        <w:t>Ending Preventable Maternal Mortality (EPMM) A RENEWED FOCUS FOR IMPROVING MATERNAL AND NEWBORN HEALTH AND WELLBEING</w:t>
      </w:r>
      <w:r w:rsidRPr="00883508">
        <w:rPr>
          <w:rFonts w:ascii="Arial" w:eastAsia="Times New Roman" w:hAnsi="Arial" w:cs="Arial"/>
          <w:sz w:val="22"/>
          <w:szCs w:val="22"/>
          <w:lang w:eastAsia="en-GB"/>
          <w14:ligatures w14:val="none"/>
        </w:rPr>
        <w:t xml:space="preserve">. Available at: </w:t>
      </w:r>
      <w:hyperlink r:id="rId46" w:history="1">
        <w:r w:rsidRPr="00883508">
          <w:rPr>
            <w:rStyle w:val="Hyperlink"/>
            <w:rFonts w:ascii="Arial" w:eastAsia="Times New Roman" w:hAnsi="Arial" w:cs="Arial"/>
            <w:sz w:val="22"/>
            <w:szCs w:val="22"/>
            <w:lang w:eastAsia="en-GB"/>
            <w14:ligatures w14:val="none"/>
          </w:rPr>
          <w:t>https://cdn.who.int/media/docs/default-source/mca-documents/maternal-nb/ending-preventable-maternal-mortality_epmm_brief-230921.pdf?sfvrsn=f5dcf35e_5</w:t>
        </w:r>
      </w:hyperlink>
      <w:r w:rsidRPr="00883508">
        <w:rPr>
          <w:rFonts w:ascii="Arial" w:eastAsia="Times New Roman" w:hAnsi="Arial" w:cs="Arial"/>
          <w:sz w:val="22"/>
          <w:szCs w:val="22"/>
          <w:lang w:eastAsia="en-GB"/>
          <w14:ligatures w14:val="none"/>
        </w:rPr>
        <w:t xml:space="preserve">  (Accessed: July 7, 2026).</w:t>
      </w:r>
    </w:p>
    <w:p w14:paraId="6B2E97AC" w14:textId="0ADEDB56"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Williams, A. and Jesper </w:t>
      </w:r>
      <w:proofErr w:type="spellStart"/>
      <w:r w:rsidRPr="00883508">
        <w:rPr>
          <w:rFonts w:ascii="Arial" w:eastAsia="Times New Roman" w:hAnsi="Arial" w:cs="Arial"/>
          <w:sz w:val="22"/>
          <w:szCs w:val="22"/>
          <w:lang w:eastAsia="en-GB"/>
          <w14:ligatures w14:val="none"/>
        </w:rPr>
        <w:t>Sundewall</w:t>
      </w:r>
      <w:proofErr w:type="spellEnd"/>
      <w:r w:rsidRPr="00883508">
        <w:rPr>
          <w:rFonts w:ascii="Arial" w:eastAsia="Times New Roman" w:hAnsi="Arial" w:cs="Arial"/>
          <w:sz w:val="22"/>
          <w:szCs w:val="22"/>
          <w:lang w:eastAsia="en-GB"/>
          <w14:ligatures w14:val="none"/>
        </w:rPr>
        <w:t xml:space="preserve"> (2025) “Understanding policy commitments for universal health coverage: A framework for analysis,” </w:t>
      </w:r>
      <w:r w:rsidRPr="00883508">
        <w:rPr>
          <w:rFonts w:ascii="Arial" w:eastAsia="Times New Roman" w:hAnsi="Arial" w:cs="Arial"/>
          <w:i/>
          <w:iCs/>
          <w:sz w:val="22"/>
          <w:szCs w:val="22"/>
          <w:lang w:eastAsia="en-GB"/>
          <w14:ligatures w14:val="none"/>
        </w:rPr>
        <w:t>Health Research Policy and Systems</w:t>
      </w:r>
      <w:r w:rsidRPr="00883508">
        <w:rPr>
          <w:rFonts w:ascii="Arial" w:eastAsia="Times New Roman" w:hAnsi="Arial" w:cs="Arial"/>
          <w:sz w:val="22"/>
          <w:szCs w:val="22"/>
          <w:lang w:eastAsia="en-GB"/>
          <w14:ligatures w14:val="none"/>
        </w:rPr>
        <w:t xml:space="preserve">, 23(1). Available at: </w:t>
      </w:r>
      <w:hyperlink r:id="rId47" w:history="1">
        <w:r w:rsidRPr="00883508">
          <w:rPr>
            <w:rStyle w:val="Hyperlink"/>
            <w:rFonts w:ascii="Arial" w:eastAsia="Times New Roman" w:hAnsi="Arial" w:cs="Arial"/>
            <w:sz w:val="22"/>
            <w:szCs w:val="22"/>
            <w:lang w:eastAsia="en-GB"/>
            <w14:ligatures w14:val="none"/>
          </w:rPr>
          <w:t>https://doi.org/10.1186/s12961-025-01370-4</w:t>
        </w:r>
      </w:hyperlink>
      <w:r w:rsidRPr="00883508">
        <w:rPr>
          <w:rFonts w:ascii="Arial" w:eastAsia="Times New Roman" w:hAnsi="Arial" w:cs="Arial"/>
          <w:sz w:val="22"/>
          <w:szCs w:val="22"/>
          <w:lang w:eastAsia="en-GB"/>
          <w14:ligatures w14:val="none"/>
        </w:rPr>
        <w:t xml:space="preserve">. </w:t>
      </w:r>
    </w:p>
    <w:p w14:paraId="757D9B9D" w14:textId="388A793A"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lastRenderedPageBreak/>
        <w:t xml:space="preserve">World Health Organization (2024) </w:t>
      </w:r>
      <w:r w:rsidRPr="00883508">
        <w:rPr>
          <w:rFonts w:ascii="Arial" w:eastAsia="Times New Roman" w:hAnsi="Arial" w:cs="Arial"/>
          <w:i/>
          <w:iCs/>
          <w:sz w:val="22"/>
          <w:szCs w:val="22"/>
          <w:lang w:eastAsia="en-GB"/>
          <w14:ligatures w14:val="none"/>
        </w:rPr>
        <w:t>Operational framework for monitoring social determinants of health equity</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Www.who.int</w:t>
      </w:r>
      <w:r w:rsidRPr="00883508">
        <w:rPr>
          <w:rFonts w:ascii="Arial" w:eastAsia="Times New Roman" w:hAnsi="Arial" w:cs="Arial"/>
          <w:sz w:val="22"/>
          <w:szCs w:val="22"/>
          <w:lang w:eastAsia="en-GB"/>
          <w14:ligatures w14:val="none"/>
        </w:rPr>
        <w:t xml:space="preserve">. Available at: </w:t>
      </w:r>
      <w:hyperlink r:id="rId48" w:history="1">
        <w:r w:rsidRPr="00883508">
          <w:rPr>
            <w:rStyle w:val="Hyperlink"/>
            <w:rFonts w:ascii="Arial" w:eastAsia="Times New Roman" w:hAnsi="Arial" w:cs="Arial"/>
            <w:sz w:val="22"/>
            <w:szCs w:val="22"/>
            <w:lang w:eastAsia="en-GB"/>
            <w14:ligatures w14:val="none"/>
          </w:rPr>
          <w:t>https://www.who.int/publications/i/item/9789240088320</w:t>
        </w:r>
      </w:hyperlink>
      <w:r w:rsidRPr="00883508">
        <w:rPr>
          <w:rFonts w:ascii="Arial" w:eastAsia="Times New Roman" w:hAnsi="Arial" w:cs="Arial"/>
          <w:sz w:val="22"/>
          <w:szCs w:val="22"/>
          <w:lang w:eastAsia="en-GB"/>
          <w14:ligatures w14:val="none"/>
        </w:rPr>
        <w:t xml:space="preserve">  (Accessed: July 7, 2026).</w:t>
      </w:r>
    </w:p>
    <w:p w14:paraId="6EC7D93B" w14:textId="7E818D29" w:rsidR="0041644A" w:rsidRPr="00883508" w:rsidRDefault="0041644A" w:rsidP="00012A29">
      <w:pPr>
        <w:spacing w:after="240" w:line="360" w:lineRule="auto"/>
        <w:rPr>
          <w:rFonts w:ascii="Arial" w:eastAsia="Times New Roman" w:hAnsi="Arial" w:cs="Arial"/>
          <w:sz w:val="22"/>
          <w:szCs w:val="22"/>
          <w:lang w:eastAsia="en-GB"/>
          <w14:ligatures w14:val="none"/>
        </w:rPr>
      </w:pPr>
      <w:r w:rsidRPr="00883508">
        <w:rPr>
          <w:rFonts w:ascii="Arial" w:eastAsia="Times New Roman" w:hAnsi="Arial" w:cs="Arial"/>
          <w:sz w:val="22"/>
          <w:szCs w:val="22"/>
          <w:lang w:eastAsia="en-GB"/>
          <w14:ligatures w14:val="none"/>
        </w:rPr>
        <w:t xml:space="preserve">World Health Organization (2025) </w:t>
      </w:r>
      <w:r w:rsidRPr="00883508">
        <w:rPr>
          <w:rFonts w:ascii="Arial" w:eastAsia="Times New Roman" w:hAnsi="Arial" w:cs="Arial"/>
          <w:i/>
          <w:iCs/>
          <w:sz w:val="22"/>
          <w:szCs w:val="22"/>
          <w:lang w:eastAsia="en-GB"/>
          <w14:ligatures w14:val="none"/>
        </w:rPr>
        <w:t>Maternal mortality</w:t>
      </w:r>
      <w:r w:rsidRPr="00883508">
        <w:rPr>
          <w:rFonts w:ascii="Arial" w:eastAsia="Times New Roman" w:hAnsi="Arial" w:cs="Arial"/>
          <w:sz w:val="22"/>
          <w:szCs w:val="22"/>
          <w:lang w:eastAsia="en-GB"/>
          <w14:ligatures w14:val="none"/>
        </w:rPr>
        <w:t xml:space="preserve">, </w:t>
      </w:r>
      <w:r w:rsidRPr="00883508">
        <w:rPr>
          <w:rFonts w:ascii="Arial" w:eastAsia="Times New Roman" w:hAnsi="Arial" w:cs="Arial"/>
          <w:i/>
          <w:iCs/>
          <w:sz w:val="22"/>
          <w:szCs w:val="22"/>
          <w:lang w:eastAsia="en-GB"/>
          <w14:ligatures w14:val="none"/>
        </w:rPr>
        <w:t>World Health Organization</w:t>
      </w:r>
      <w:r w:rsidRPr="00883508">
        <w:rPr>
          <w:rFonts w:ascii="Arial" w:eastAsia="Times New Roman" w:hAnsi="Arial" w:cs="Arial"/>
          <w:sz w:val="22"/>
          <w:szCs w:val="22"/>
          <w:lang w:eastAsia="en-GB"/>
          <w14:ligatures w14:val="none"/>
        </w:rPr>
        <w:t xml:space="preserve">. Available at: </w:t>
      </w:r>
      <w:hyperlink r:id="rId49" w:history="1">
        <w:r w:rsidRPr="00883508">
          <w:rPr>
            <w:rStyle w:val="Hyperlink"/>
            <w:rFonts w:ascii="Arial" w:eastAsia="Times New Roman" w:hAnsi="Arial" w:cs="Arial"/>
            <w:sz w:val="22"/>
            <w:szCs w:val="22"/>
            <w:lang w:eastAsia="en-GB"/>
            <w14:ligatures w14:val="none"/>
          </w:rPr>
          <w:t>https://www.who.int/news-room/fact-sheets/detail/maternal-mortality</w:t>
        </w:r>
      </w:hyperlink>
      <w:r w:rsidRPr="00883508">
        <w:rPr>
          <w:rFonts w:ascii="Arial" w:eastAsia="Times New Roman" w:hAnsi="Arial" w:cs="Arial"/>
          <w:sz w:val="22"/>
          <w:szCs w:val="22"/>
          <w:lang w:eastAsia="en-GB"/>
          <w14:ligatures w14:val="none"/>
        </w:rPr>
        <w:t xml:space="preserve">. </w:t>
      </w:r>
    </w:p>
    <w:p w14:paraId="74D53275" w14:textId="77777777" w:rsidR="0041644A" w:rsidRPr="00883508" w:rsidRDefault="0041644A" w:rsidP="00012A29">
      <w:pPr>
        <w:rPr>
          <w:lang w:eastAsia="en-GB"/>
        </w:rPr>
      </w:pPr>
    </w:p>
    <w:p w14:paraId="42C74074" w14:textId="77777777" w:rsidR="008A32EE" w:rsidRPr="00883508" w:rsidRDefault="008A32EE" w:rsidP="00D42968">
      <w:pPr>
        <w:spacing w:line="360" w:lineRule="auto"/>
        <w:rPr>
          <w:rFonts w:ascii="Arial" w:hAnsi="Arial" w:cs="Arial"/>
          <w:sz w:val="22"/>
          <w:szCs w:val="22"/>
        </w:rPr>
      </w:pPr>
    </w:p>
    <w:sectPr w:rsidR="008A32EE" w:rsidRPr="00883508" w:rsidSect="00D00AA2">
      <w:footerReference w:type="default" r:id="rId50"/>
      <w:pgSz w:w="12240" w:h="15840"/>
      <w:pgMar w:top="1440" w:right="1440" w:bottom="1440" w:left="144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E5C5A" w14:textId="77777777" w:rsidR="00CC0705" w:rsidRDefault="00CC0705" w:rsidP="00123D81">
      <w:pPr>
        <w:spacing w:after="0" w:line="240" w:lineRule="auto"/>
      </w:pPr>
      <w:r>
        <w:separator/>
      </w:r>
    </w:p>
  </w:endnote>
  <w:endnote w:type="continuationSeparator" w:id="0">
    <w:p w14:paraId="70BFEF43" w14:textId="77777777" w:rsidR="00CC0705" w:rsidRDefault="00CC0705" w:rsidP="0012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897017"/>
      <w:docPartObj>
        <w:docPartGallery w:val="Page Numbers (Bottom of Page)"/>
        <w:docPartUnique/>
      </w:docPartObj>
    </w:sdtPr>
    <w:sdtContent>
      <w:p w14:paraId="50357D68" w14:textId="53CB205F" w:rsidR="00AE2206" w:rsidRDefault="00AE2206">
        <w:pPr>
          <w:pStyle w:val="Footer"/>
          <w:jc w:val="center"/>
        </w:pPr>
        <w:r>
          <w:fldChar w:fldCharType="begin"/>
        </w:r>
        <w:r>
          <w:instrText>PAGE   \* MERGEFORMAT</w:instrText>
        </w:r>
        <w:r>
          <w:fldChar w:fldCharType="separate"/>
        </w:r>
        <w:r>
          <w:rPr>
            <w:lang w:val="de-DE"/>
          </w:rPr>
          <w:t>2</w:t>
        </w:r>
        <w:r>
          <w:fldChar w:fldCharType="end"/>
        </w:r>
      </w:p>
    </w:sdtContent>
  </w:sdt>
  <w:p w14:paraId="518F3F1C" w14:textId="77777777" w:rsidR="00AE2206" w:rsidRDefault="00AE2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98D37" w14:textId="77777777" w:rsidR="00CC0705" w:rsidRDefault="00CC0705" w:rsidP="00123D81">
      <w:pPr>
        <w:spacing w:after="0" w:line="240" w:lineRule="auto"/>
      </w:pPr>
      <w:r>
        <w:separator/>
      </w:r>
    </w:p>
  </w:footnote>
  <w:footnote w:type="continuationSeparator" w:id="0">
    <w:p w14:paraId="3F37D955" w14:textId="77777777" w:rsidR="00CC0705" w:rsidRDefault="00CC0705" w:rsidP="00123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3081D"/>
    <w:multiLevelType w:val="hybridMultilevel"/>
    <w:tmpl w:val="F170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030F3"/>
    <w:multiLevelType w:val="hybridMultilevel"/>
    <w:tmpl w:val="53D47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1E4059"/>
    <w:multiLevelType w:val="multilevel"/>
    <w:tmpl w:val="D0B411EE"/>
    <w:lvl w:ilvl="0">
      <w:start w:val="1"/>
      <w:numFmt w:val="decimal"/>
      <w:lvlText w:val="%1."/>
      <w:lvlJc w:val="left"/>
      <w:pPr>
        <w:ind w:left="567" w:hanging="567"/>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76526747">
    <w:abstractNumId w:val="2"/>
  </w:num>
  <w:num w:numId="2" w16cid:durableId="180582719">
    <w:abstractNumId w:val="1"/>
  </w:num>
  <w:num w:numId="3" w16cid:durableId="1490635587">
    <w:abstractNumId w:val="0"/>
  </w:num>
  <w:num w:numId="4" w16cid:durableId="100102862">
    <w:abstractNumId w:val="2"/>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asciiTheme="minorBidi" w:hAnsiTheme="minorBidi" w:cstheme="minorBidi" w:hint="default"/>
          <w:b/>
          <w:bCs/>
          <w:color w:val="auto"/>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5" w16cid:durableId="390274433">
    <w:abstractNumId w:val="2"/>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1080" w:hanging="720"/>
        </w:pPr>
        <w:rPr>
          <w:rFonts w:hint="default"/>
        </w:rPr>
      </w:lvl>
    </w:lvlOverride>
    <w:lvlOverride w:ilvl="2">
      <w:lvl w:ilvl="2">
        <w:start w:val="1"/>
        <w:numFmt w:val="decimal"/>
        <w:isLgl/>
        <w:lvlText w:val="%1.%2.%3."/>
        <w:lvlJc w:val="left"/>
        <w:pPr>
          <w:ind w:left="567" w:hanging="567"/>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DAB"/>
    <w:rsid w:val="00002AD2"/>
    <w:rsid w:val="00012A29"/>
    <w:rsid w:val="00013AE5"/>
    <w:rsid w:val="00017328"/>
    <w:rsid w:val="00017572"/>
    <w:rsid w:val="00017D7A"/>
    <w:rsid w:val="00023CAD"/>
    <w:rsid w:val="00024CD4"/>
    <w:rsid w:val="00033A03"/>
    <w:rsid w:val="000470F1"/>
    <w:rsid w:val="00064753"/>
    <w:rsid w:val="00067463"/>
    <w:rsid w:val="00077A2C"/>
    <w:rsid w:val="000912D9"/>
    <w:rsid w:val="000946D4"/>
    <w:rsid w:val="000B34CB"/>
    <w:rsid w:val="000B59FD"/>
    <w:rsid w:val="000D7EF5"/>
    <w:rsid w:val="00103AA7"/>
    <w:rsid w:val="00114698"/>
    <w:rsid w:val="00123D81"/>
    <w:rsid w:val="0012445A"/>
    <w:rsid w:val="001871CF"/>
    <w:rsid w:val="002140C6"/>
    <w:rsid w:val="00216500"/>
    <w:rsid w:val="002333A5"/>
    <w:rsid w:val="00254771"/>
    <w:rsid w:val="00294E0A"/>
    <w:rsid w:val="00297D4B"/>
    <w:rsid w:val="002D5C89"/>
    <w:rsid w:val="002F0B86"/>
    <w:rsid w:val="00337E8B"/>
    <w:rsid w:val="00373C3E"/>
    <w:rsid w:val="0037786D"/>
    <w:rsid w:val="00390573"/>
    <w:rsid w:val="003B3C72"/>
    <w:rsid w:val="003B5470"/>
    <w:rsid w:val="003C3A43"/>
    <w:rsid w:val="003D5C61"/>
    <w:rsid w:val="0041644A"/>
    <w:rsid w:val="004264A2"/>
    <w:rsid w:val="0046051E"/>
    <w:rsid w:val="0048415C"/>
    <w:rsid w:val="004B0808"/>
    <w:rsid w:val="004B1243"/>
    <w:rsid w:val="004D0C9B"/>
    <w:rsid w:val="004D4763"/>
    <w:rsid w:val="004E0271"/>
    <w:rsid w:val="004F0490"/>
    <w:rsid w:val="005445FA"/>
    <w:rsid w:val="005601E0"/>
    <w:rsid w:val="0056248D"/>
    <w:rsid w:val="00576309"/>
    <w:rsid w:val="005A11F6"/>
    <w:rsid w:val="005A7664"/>
    <w:rsid w:val="005B4CE4"/>
    <w:rsid w:val="005F44AC"/>
    <w:rsid w:val="00613EA6"/>
    <w:rsid w:val="0062647E"/>
    <w:rsid w:val="0063018E"/>
    <w:rsid w:val="0065223D"/>
    <w:rsid w:val="00684CCE"/>
    <w:rsid w:val="0069243E"/>
    <w:rsid w:val="00693DD5"/>
    <w:rsid w:val="006B696B"/>
    <w:rsid w:val="006C1740"/>
    <w:rsid w:val="006D26E3"/>
    <w:rsid w:val="006E1C42"/>
    <w:rsid w:val="006E631A"/>
    <w:rsid w:val="00714F4A"/>
    <w:rsid w:val="00753A8D"/>
    <w:rsid w:val="00757E41"/>
    <w:rsid w:val="00770114"/>
    <w:rsid w:val="0077716D"/>
    <w:rsid w:val="00796C89"/>
    <w:rsid w:val="007A1C16"/>
    <w:rsid w:val="007B1FFC"/>
    <w:rsid w:val="007F5BCB"/>
    <w:rsid w:val="00800251"/>
    <w:rsid w:val="008035EA"/>
    <w:rsid w:val="00805349"/>
    <w:rsid w:val="00811077"/>
    <w:rsid w:val="00814864"/>
    <w:rsid w:val="008359E8"/>
    <w:rsid w:val="00867CF0"/>
    <w:rsid w:val="00883508"/>
    <w:rsid w:val="008A32EE"/>
    <w:rsid w:val="008D3B17"/>
    <w:rsid w:val="008F420B"/>
    <w:rsid w:val="00900D05"/>
    <w:rsid w:val="009303B9"/>
    <w:rsid w:val="00984BBE"/>
    <w:rsid w:val="009A38ED"/>
    <w:rsid w:val="009A63E6"/>
    <w:rsid w:val="009B4CDD"/>
    <w:rsid w:val="009C7DCE"/>
    <w:rsid w:val="00A251F8"/>
    <w:rsid w:val="00AA4697"/>
    <w:rsid w:val="00AA5DAB"/>
    <w:rsid w:val="00AB4ADC"/>
    <w:rsid w:val="00AE2206"/>
    <w:rsid w:val="00AE2224"/>
    <w:rsid w:val="00AE5F7C"/>
    <w:rsid w:val="00AF1FC7"/>
    <w:rsid w:val="00AF63DA"/>
    <w:rsid w:val="00B11E72"/>
    <w:rsid w:val="00B54540"/>
    <w:rsid w:val="00B63211"/>
    <w:rsid w:val="00B7040E"/>
    <w:rsid w:val="00B71951"/>
    <w:rsid w:val="00B80FD6"/>
    <w:rsid w:val="00B8129C"/>
    <w:rsid w:val="00B83565"/>
    <w:rsid w:val="00B9790C"/>
    <w:rsid w:val="00BA7510"/>
    <w:rsid w:val="00BB11E4"/>
    <w:rsid w:val="00BD30C0"/>
    <w:rsid w:val="00BE6A0E"/>
    <w:rsid w:val="00C014CD"/>
    <w:rsid w:val="00C362AD"/>
    <w:rsid w:val="00C74DF5"/>
    <w:rsid w:val="00CA674C"/>
    <w:rsid w:val="00CB42A9"/>
    <w:rsid w:val="00CC0705"/>
    <w:rsid w:val="00CC79DA"/>
    <w:rsid w:val="00CD27B2"/>
    <w:rsid w:val="00CD592C"/>
    <w:rsid w:val="00CE1C9E"/>
    <w:rsid w:val="00CF64F0"/>
    <w:rsid w:val="00D00AA2"/>
    <w:rsid w:val="00D21509"/>
    <w:rsid w:val="00D42968"/>
    <w:rsid w:val="00D471F5"/>
    <w:rsid w:val="00D60459"/>
    <w:rsid w:val="00D66619"/>
    <w:rsid w:val="00D87C03"/>
    <w:rsid w:val="00D909B1"/>
    <w:rsid w:val="00DA4574"/>
    <w:rsid w:val="00DB0418"/>
    <w:rsid w:val="00DC0EBA"/>
    <w:rsid w:val="00DF12B6"/>
    <w:rsid w:val="00DF57C7"/>
    <w:rsid w:val="00E237FD"/>
    <w:rsid w:val="00E40447"/>
    <w:rsid w:val="00E427F0"/>
    <w:rsid w:val="00E47B7A"/>
    <w:rsid w:val="00E662FD"/>
    <w:rsid w:val="00EA3CED"/>
    <w:rsid w:val="00EA5200"/>
    <w:rsid w:val="00EC4233"/>
    <w:rsid w:val="00EE3AF2"/>
    <w:rsid w:val="00F10CD4"/>
    <w:rsid w:val="00F60B66"/>
    <w:rsid w:val="00F6631F"/>
    <w:rsid w:val="00F71B2A"/>
    <w:rsid w:val="00F72076"/>
    <w:rsid w:val="00F7556B"/>
    <w:rsid w:val="00F966BF"/>
    <w:rsid w:val="00FB53F9"/>
    <w:rsid w:val="00FC1083"/>
    <w:rsid w:val="00FE1997"/>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8552B"/>
  <w15:chartTrackingRefBased/>
  <w15:docId w15:val="{183744DA-1C94-4033-A5BD-6F0A47FE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5D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A5D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A5D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5D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5D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5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D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A5D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A5D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5D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5D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5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DAB"/>
    <w:rPr>
      <w:rFonts w:eastAsiaTheme="majorEastAsia" w:cstheme="majorBidi"/>
      <w:color w:val="272727" w:themeColor="text1" w:themeTint="D8"/>
    </w:rPr>
  </w:style>
  <w:style w:type="paragraph" w:styleId="Title">
    <w:name w:val="Title"/>
    <w:basedOn w:val="Normal"/>
    <w:next w:val="Normal"/>
    <w:link w:val="TitleChar"/>
    <w:uiPriority w:val="10"/>
    <w:qFormat/>
    <w:rsid w:val="00AA5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5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DAB"/>
    <w:pPr>
      <w:spacing w:before="160"/>
      <w:jc w:val="center"/>
    </w:pPr>
    <w:rPr>
      <w:i/>
      <w:iCs/>
      <w:color w:val="404040" w:themeColor="text1" w:themeTint="BF"/>
    </w:rPr>
  </w:style>
  <w:style w:type="character" w:customStyle="1" w:styleId="QuoteChar">
    <w:name w:val="Quote Char"/>
    <w:basedOn w:val="DefaultParagraphFont"/>
    <w:link w:val="Quote"/>
    <w:uiPriority w:val="29"/>
    <w:rsid w:val="00AA5DAB"/>
    <w:rPr>
      <w:i/>
      <w:iCs/>
      <w:color w:val="404040" w:themeColor="text1" w:themeTint="BF"/>
    </w:rPr>
  </w:style>
  <w:style w:type="paragraph" w:styleId="ListParagraph">
    <w:name w:val="List Paragraph"/>
    <w:basedOn w:val="Normal"/>
    <w:uiPriority w:val="34"/>
    <w:qFormat/>
    <w:rsid w:val="00AA5DAB"/>
    <w:pPr>
      <w:ind w:left="720"/>
      <w:contextualSpacing/>
    </w:pPr>
  </w:style>
  <w:style w:type="character" w:styleId="IntenseEmphasis">
    <w:name w:val="Intense Emphasis"/>
    <w:basedOn w:val="DefaultParagraphFont"/>
    <w:uiPriority w:val="21"/>
    <w:qFormat/>
    <w:rsid w:val="00AA5DAB"/>
    <w:rPr>
      <w:i/>
      <w:iCs/>
      <w:color w:val="2F5496" w:themeColor="accent1" w:themeShade="BF"/>
    </w:rPr>
  </w:style>
  <w:style w:type="paragraph" w:styleId="IntenseQuote">
    <w:name w:val="Intense Quote"/>
    <w:basedOn w:val="Normal"/>
    <w:next w:val="Normal"/>
    <w:link w:val="IntenseQuoteChar"/>
    <w:uiPriority w:val="30"/>
    <w:qFormat/>
    <w:rsid w:val="00AA5D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5DAB"/>
    <w:rPr>
      <w:i/>
      <w:iCs/>
      <w:color w:val="2F5496" w:themeColor="accent1" w:themeShade="BF"/>
    </w:rPr>
  </w:style>
  <w:style w:type="character" w:styleId="IntenseReference">
    <w:name w:val="Intense Reference"/>
    <w:basedOn w:val="DefaultParagraphFont"/>
    <w:uiPriority w:val="32"/>
    <w:qFormat/>
    <w:rsid w:val="00AA5DAB"/>
    <w:rPr>
      <w:b/>
      <w:bCs/>
      <w:smallCaps/>
      <w:color w:val="2F5496" w:themeColor="accent1" w:themeShade="BF"/>
      <w:spacing w:val="5"/>
    </w:rPr>
  </w:style>
  <w:style w:type="paragraph" w:styleId="NoSpacing">
    <w:name w:val="No Spacing"/>
    <w:link w:val="NoSpacingChar"/>
    <w:uiPriority w:val="1"/>
    <w:qFormat/>
    <w:rsid w:val="00AA5DAB"/>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AA5DAB"/>
    <w:rPr>
      <w:rFonts w:eastAsiaTheme="minorEastAsia"/>
      <w:sz w:val="22"/>
      <w:szCs w:val="22"/>
      <w:lang w:val="en-US"/>
      <w14:ligatures w14:val="none"/>
    </w:rPr>
  </w:style>
  <w:style w:type="paragraph" w:styleId="Header">
    <w:name w:val="header"/>
    <w:basedOn w:val="Normal"/>
    <w:link w:val="HeaderChar"/>
    <w:uiPriority w:val="99"/>
    <w:unhideWhenUsed/>
    <w:rsid w:val="00123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D81"/>
  </w:style>
  <w:style w:type="paragraph" w:styleId="Footer">
    <w:name w:val="footer"/>
    <w:basedOn w:val="Normal"/>
    <w:link w:val="FooterChar"/>
    <w:uiPriority w:val="99"/>
    <w:unhideWhenUsed/>
    <w:rsid w:val="00123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D81"/>
  </w:style>
  <w:style w:type="paragraph" w:styleId="TOCHeading">
    <w:name w:val="TOC Heading"/>
    <w:basedOn w:val="Heading1"/>
    <w:next w:val="Normal"/>
    <w:uiPriority w:val="39"/>
    <w:unhideWhenUsed/>
    <w:qFormat/>
    <w:rsid w:val="00123D81"/>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123D81"/>
    <w:pPr>
      <w:spacing w:after="100"/>
    </w:pPr>
  </w:style>
  <w:style w:type="character" w:styleId="Hyperlink">
    <w:name w:val="Hyperlink"/>
    <w:basedOn w:val="DefaultParagraphFont"/>
    <w:uiPriority w:val="99"/>
    <w:unhideWhenUsed/>
    <w:rsid w:val="00123D81"/>
    <w:rPr>
      <w:color w:val="0563C1" w:themeColor="hyperlink"/>
      <w:u w:val="single"/>
    </w:rPr>
  </w:style>
  <w:style w:type="paragraph" w:styleId="NormalWeb">
    <w:name w:val="Normal (Web)"/>
    <w:basedOn w:val="Normal"/>
    <w:uiPriority w:val="99"/>
    <w:semiHidden/>
    <w:unhideWhenUsed/>
    <w:rsid w:val="003B5470"/>
    <w:rPr>
      <w:rFonts w:ascii="Times New Roman" w:hAnsi="Times New Roman" w:cs="Times New Roman"/>
    </w:rPr>
  </w:style>
  <w:style w:type="character" w:styleId="UnresolvedMention">
    <w:name w:val="Unresolved Mention"/>
    <w:basedOn w:val="DefaultParagraphFont"/>
    <w:uiPriority w:val="99"/>
    <w:semiHidden/>
    <w:unhideWhenUsed/>
    <w:rsid w:val="007A1C16"/>
    <w:rPr>
      <w:color w:val="605E5C"/>
      <w:shd w:val="clear" w:color="auto" w:fill="E1DFDD"/>
    </w:rPr>
  </w:style>
  <w:style w:type="table" w:styleId="TableGrid">
    <w:name w:val="Table Grid"/>
    <w:basedOn w:val="TableNormal"/>
    <w:uiPriority w:val="39"/>
    <w:rsid w:val="007A1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9790C"/>
    <w:rPr>
      <w:color w:val="954F72" w:themeColor="followedHyperlink"/>
      <w:u w:val="single"/>
    </w:rPr>
  </w:style>
  <w:style w:type="paragraph" w:styleId="TOC2">
    <w:name w:val="toc 2"/>
    <w:basedOn w:val="Normal"/>
    <w:next w:val="Normal"/>
    <w:autoRedefine/>
    <w:uiPriority w:val="39"/>
    <w:unhideWhenUsed/>
    <w:rsid w:val="00FE1997"/>
    <w:pPr>
      <w:spacing w:after="100"/>
      <w:ind w:left="240"/>
    </w:pPr>
  </w:style>
  <w:style w:type="paragraph" w:styleId="TOC3">
    <w:name w:val="toc 3"/>
    <w:basedOn w:val="Normal"/>
    <w:next w:val="Normal"/>
    <w:autoRedefine/>
    <w:uiPriority w:val="39"/>
    <w:unhideWhenUsed/>
    <w:rsid w:val="0011469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16/j.puhe.2021.08.009" TargetMode="External"/><Relationship Id="rId26" Type="http://schemas.openxmlformats.org/officeDocument/2006/relationships/hyperlink" Target="Https://africa-health.com/wp-content/uploads/2022/12/TOWARDS-UNIVERSAL-HEALTH-COVERAGE-.pdf" TargetMode="External"/><Relationship Id="rId39" Type="http://schemas.openxmlformats.org/officeDocument/2006/relationships/hyperlink" Target="https://doi.org/10.1016/s0196-0644(00)70099-0" TargetMode="External"/><Relationship Id="rId21" Type="http://schemas.openxmlformats.org/officeDocument/2006/relationships/hyperlink" Target="https://assets.publishing.service.gov.uk/media/57a08d67ed915d622c00198f/Hperipractical_guide.pdf" TargetMode="External"/><Relationship Id="rId34" Type="http://schemas.openxmlformats.org/officeDocument/2006/relationships/hyperlink" Target="https://www.rcog.org.uk/news/how-inequalities-impact-maternal-and-perinatal-care/" TargetMode="External"/><Relationship Id="rId42" Type="http://schemas.openxmlformats.org/officeDocument/2006/relationships/hyperlink" Target="https://www.un.org/sustainabledevelopment/health/" TargetMode="External"/><Relationship Id="rId47" Type="http://schemas.openxmlformats.org/officeDocument/2006/relationships/hyperlink" Target="https://doi.org/10.1186/s12961-025-01370-4"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2170-022-00703-0" TargetMode="External"/><Relationship Id="rId29" Type="http://schemas.openxmlformats.org/officeDocument/2006/relationships/hyperlink" Target="https://www.england.nhs.uk/publication/three-year-delivery-plan-for-maternity-and-neonatal-services/" TargetMode="External"/><Relationship Id="rId11" Type="http://schemas.openxmlformats.org/officeDocument/2006/relationships/image" Target="media/image3.jpeg"/><Relationship Id="rId24" Type="http://schemas.openxmlformats.org/officeDocument/2006/relationships/hyperlink" Target="https://www.gov.uk/research-for-development-outputs/fair-society-healthy-lives-the-marmot-review-strategic-review-of-health-inequalities-in-england-post-2010" TargetMode="External"/><Relationship Id="rId32" Type="http://schemas.openxmlformats.org/officeDocument/2006/relationships/hyperlink" Target="https://www.england.nhs.uk/london/london-clinical-networks/our-networks/maternity/publications/" TargetMode="External"/><Relationship Id="rId37" Type="http://schemas.openxmlformats.org/officeDocument/2006/relationships/hyperlink" Target="https://communities.springernature.com/posts/systemic-silence-addressing-racial-inequity-in-black-maternal-mental-health?utm_medium=referral&amp;utm_source=sn&amp;utm_content=rm&amp;utm_term=null&amp;utm_campaign=conr_none1_att1_gl_pcom_06dz4_sntr-sdg-2" TargetMode="External"/><Relationship Id="rId40" Type="http://schemas.openxmlformats.org/officeDocument/2006/relationships/hyperlink" Target="https://publications.parliament.uk/pa/cm5803/cmselect/cmwomeq/94/report.html" TargetMode="External"/><Relationship Id="rId45" Type="http://schemas.openxmlformats.org/officeDocument/2006/relationships/hyperlink" Target="https://doi.org/10.1055/s-0043-1771256" TargetMode="External"/><Relationship Id="rId5" Type="http://schemas.openxmlformats.org/officeDocument/2006/relationships/webSettings" Target="webSettings.xml"/><Relationship Id="rId15" Type="http://schemas.openxmlformats.org/officeDocument/2006/relationships/hyperlink" Target="https://www.britishjournalofmidwifery.com/content/professional/maternal-health-inequalities-focusing-on-black-pregnant-women?__cf_chl_f_tk=cVlsn8pEow5EtrvYho9FZdtjZboocUxl7ImHDIkENhY-1783338388-1.0.1.1-x2TuHt_BjDYd86RBhGqescTI8.ZE4AqKm_BKxybsF18" TargetMode="External"/><Relationship Id="rId23" Type="http://schemas.openxmlformats.org/officeDocument/2006/relationships/hyperlink" Target="https://doi.org/10.1136/bmj.r226" TargetMode="External"/><Relationship Id="rId28" Type="http://schemas.openxmlformats.org/officeDocument/2006/relationships/hyperlink" Target="https://www.england.nhs.uk/about/equality/equality-hub/national-healthcare-inequalities-improvement-programme/core20plus5/" TargetMode="External"/><Relationship Id="rId36" Type="http://schemas.openxmlformats.org/officeDocument/2006/relationships/hyperlink" Target="https://www.pghr.org/post/examining-black-maternal-mortality-racialization-and-the-social-determinants-of-health" TargetMode="External"/><Relationship Id="rId49" Type="http://schemas.openxmlformats.org/officeDocument/2006/relationships/hyperlink" Target="https://www.who.int/news-room/fact-sheets/detail/maternal-mortality" TargetMode="External"/><Relationship Id="rId10" Type="http://schemas.openxmlformats.org/officeDocument/2006/relationships/hyperlink" Target="https://www.nuffieldtrust.org.uk/resource/is-england-making-progress-to-improve-maternity-care-an-explainer?utm_source=chatgpt.com" TargetMode="External"/><Relationship Id="rId19" Type="http://schemas.openxmlformats.org/officeDocument/2006/relationships/hyperlink" Target="https://focus2030.org/en/maternal-mortality-in-the-world-in-the-light-of-the-sustainable-development-goals/" TargetMode="External"/><Relationship Id="rId31" Type="http://schemas.openxmlformats.org/officeDocument/2006/relationships/hyperlink" Target="https://www.england.nhs.uk/long-read/the-maternal-care-bundle/" TargetMode="External"/><Relationship Id="rId44" Type="http://schemas.openxmlformats.org/officeDocument/2006/relationships/hyperlink" Target="https://unstats.un.org/sdgs/report/2025/"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dgs.un.org/sites/default/files/2024-05/Akinbi_Addressing%20Disparities%20in%20Maternal%20Mortality.pdf" TargetMode="External"/><Relationship Id="rId22" Type="http://schemas.openxmlformats.org/officeDocument/2006/relationships/hyperlink" Target="https://researchbriefings.files.parliament.uk/documents/CDP-2021-0055/CDP-2021-0055.pdf" TargetMode="External"/><Relationship Id="rId27" Type="http://schemas.openxmlformats.org/officeDocument/2006/relationships/hyperlink" Target="https://www.nuffieldtrust.org.uk/resource/is-england-making-progress-to-improve-maternity-care-an-explainer" TargetMode="External"/><Relationship Id="rId30" Type="http://schemas.openxmlformats.org/officeDocument/2006/relationships/hyperlink" Target="https://www.england.nhs.uk/long-read/actions-improve-care-women-babies-families-next-steps/" TargetMode="External"/><Relationship Id="rId35" Type="http://schemas.openxmlformats.org/officeDocument/2006/relationships/hyperlink" Target="https://reachalliance.org/reports/improving-black-maternal-health-across-the-african-diaspora-holistically/" TargetMode="External"/><Relationship Id="rId43" Type="http://schemas.openxmlformats.org/officeDocument/2006/relationships/hyperlink" Target="https://www.un.org/sustainabledevelopment/inequality/" TargetMode="External"/><Relationship Id="rId48" Type="http://schemas.openxmlformats.org/officeDocument/2006/relationships/hyperlink" Target="https://www.who.int/publications/i/item/9789240088320" TargetMode="Externa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lordslibrary.parliament.uk/maternal-mortality-rates-in-the-black-community/" TargetMode="External"/><Relationship Id="rId25" Type="http://schemas.openxmlformats.org/officeDocument/2006/relationships/hyperlink" Target="https://www.npeu.ox.ac.uk/mbrrace-uk/presentations/saving-lives-improving-mothers-care" TargetMode="External"/><Relationship Id="rId33" Type="http://schemas.openxmlformats.org/officeDocument/2006/relationships/hyperlink" Target="https://doi.org/10.3389/fpsyt.2021.746803" TargetMode="External"/><Relationship Id="rId38" Type="http://schemas.openxmlformats.org/officeDocument/2006/relationships/hyperlink" Target="https://doi.org/10.1186/s12889-024-17971-7" TargetMode="External"/><Relationship Id="rId46" Type="http://schemas.openxmlformats.org/officeDocument/2006/relationships/hyperlink" Target="https://cdn.who.int/media/docs/default-source/mca-documents/maternal-nb/ending-preventable-maternal-mortality_epmm_brief-230921.pdf?sfvrsn=f5dcf35e_5" TargetMode="External"/><Relationship Id="rId20" Type="http://schemas.openxmlformats.org/officeDocument/2006/relationships/hyperlink" Target="https://www.statista.com/chart/31860/maternal-mortality-per-ethnic-group/?srsltid=afmbooq3zomwkszyhidubaletx-ffnqu0gg2q2om8vupwwqbjr_-trgm" TargetMode="External"/><Relationship Id="rId41" Type="http://schemas.openxmlformats.org/officeDocument/2006/relationships/hyperlink" Target="https://data.unicef.org/sdgs/goal-3-good-health-wellbe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AEEED-1ACF-4812-A174-86297F6C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4259</Words>
  <Characters>26836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Critical evaluation</vt:lpstr>
    </vt:vector>
  </TitlesOfParts>
  <Company/>
  <LinksUpToDate>false</LinksUpToDate>
  <CharactersWithSpaces>31033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dc:title>
  <dc:subject>Module Title: Health, Wellbeing and Susainable Development</dc:subject>
  <dc:creator>Sabya  Ali</dc:creator>
  <cp:keywords/>
  <dc:description/>
  <cp:revision>97</cp:revision>
  <cp:lastPrinted>2026-07-07T12:17:00Z</cp:lastPrinted>
  <dcterms:created xsi:type="dcterms:W3CDTF">2026-07-08T03:51:00Z</dcterms:created>
  <dcterms:modified xsi:type="dcterms:W3CDTF">2026-07-08T15:24:00Z</dcterms:modified>
</cp:coreProperties>
</file>