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8B2B6" w14:textId="6198BD1C" w:rsidR="004F307D" w:rsidRDefault="008900B7" w:rsidP="008900B7">
      <w:pPr>
        <w:jc w:val="center"/>
      </w:pPr>
      <w:r>
        <w:t>Legal Process</w:t>
      </w:r>
    </w:p>
    <w:p w14:paraId="3B9BBC5B" w14:textId="778ECA3C" w:rsidR="008900B7" w:rsidRDefault="008900B7" w:rsidP="008900B7">
      <w:pPr>
        <w:jc w:val="center"/>
      </w:pPr>
      <w:r>
        <w:t>By</w:t>
      </w:r>
    </w:p>
    <w:p w14:paraId="6A278874" w14:textId="0AB9591D" w:rsidR="008900B7" w:rsidRDefault="008900B7" w:rsidP="008900B7">
      <w:pPr>
        <w:jc w:val="center"/>
      </w:pPr>
      <w:r>
        <w:t>Raqia Bibi</w:t>
      </w:r>
    </w:p>
    <w:p w14:paraId="039C6DC1" w14:textId="11C324A5" w:rsidR="008900B7" w:rsidRDefault="008900B7" w:rsidP="008900B7">
      <w:pPr>
        <w:jc w:val="center"/>
      </w:pPr>
    </w:p>
    <w:p w14:paraId="48540EDB" w14:textId="4169B4E6" w:rsidR="00DC0013" w:rsidRDefault="008900B7" w:rsidP="00DC0013">
      <w:pPr>
        <w:rPr>
          <w:rFonts w:cstheme="minorHAnsi"/>
        </w:rPr>
      </w:pPr>
      <w:r w:rsidRPr="00E33D17">
        <w:rPr>
          <w:rFonts w:cstheme="minorHAnsi"/>
        </w:rPr>
        <w:t>If asked what common law is</w:t>
      </w:r>
      <w:r w:rsidR="00DC0013">
        <w:rPr>
          <w:rFonts w:cstheme="minorHAnsi"/>
        </w:rPr>
        <w:t>,</w:t>
      </w:r>
      <w:r w:rsidRPr="00E33D17">
        <w:rPr>
          <w:rFonts w:cstheme="minorHAnsi"/>
        </w:rPr>
        <w:t xml:space="preserve"> most people would say a set of rules that were made for us to follow, when in fact it can be a lot more complicated and in depth then this. At the core of any common law is a legal principle, which in law jargon can be pronounced as “stare decisis” which means “to stand by things” in Latin. [ A lot of law terms stem from the Latin language.] This can also be referred to as caselaw. </w:t>
      </w:r>
    </w:p>
    <w:p w14:paraId="7C092D0F" w14:textId="24FAB7CB" w:rsidR="00417A5C" w:rsidRPr="00E33D17" w:rsidRDefault="00B169CE" w:rsidP="008900B7">
      <w:pPr>
        <w:rPr>
          <w:rFonts w:cstheme="minorHAnsi"/>
        </w:rPr>
      </w:pPr>
      <w:r w:rsidRPr="00E33D17">
        <w:rPr>
          <w:rFonts w:cstheme="minorHAnsi"/>
        </w:rPr>
        <w:t xml:space="preserve">An example of a common Law is </w:t>
      </w:r>
      <w:r w:rsidRPr="00E33D17">
        <w:rPr>
          <w:rFonts w:cstheme="minorHAnsi"/>
        </w:rPr>
        <w:t>The Offences Against the Persons Act 1861</w:t>
      </w:r>
      <w:r w:rsidRPr="00E33D17">
        <w:rPr>
          <w:rFonts w:cstheme="minorHAnsi"/>
        </w:rPr>
        <w:t>.</w:t>
      </w:r>
      <w:r w:rsidR="00D96666">
        <w:rPr>
          <w:rFonts w:cstheme="minorHAnsi"/>
        </w:rPr>
        <w:t xml:space="preserve"> This law is still in place even though it has faced a lot of </w:t>
      </w:r>
      <w:r w:rsidR="00DC0013">
        <w:rPr>
          <w:rFonts w:cstheme="minorHAnsi"/>
        </w:rPr>
        <w:t>criticism for not being clear of the offences in order of seriousness, the mental element of some offences is not clearly set out and the language is said to be archaic and obscure.</w:t>
      </w:r>
    </w:p>
    <w:p w14:paraId="78259BC4" w14:textId="1B980EC6" w:rsidR="001251E1" w:rsidRPr="00E33D17" w:rsidRDefault="001251E1" w:rsidP="008900B7">
      <w:pPr>
        <w:rPr>
          <w:rFonts w:cstheme="minorHAnsi"/>
        </w:rPr>
      </w:pPr>
      <w:r w:rsidRPr="00E33D17">
        <w:rPr>
          <w:rFonts w:cstheme="minorHAnsi"/>
        </w:rPr>
        <w:t>If a court makes decisions based on the facts they have found, then that court is obligated to follow that decision if they make a ruling on the same issue. The same is to be said if the decision is made by higher courts fir example a supreme court are more binding to theses facts on lower courts with the same or similar jurisdiction.</w:t>
      </w:r>
    </w:p>
    <w:p w14:paraId="05DC59F1" w14:textId="300CF9B5" w:rsidR="00E33D17" w:rsidRDefault="00302835" w:rsidP="001D4636">
      <w:pPr>
        <w:rPr>
          <w:rFonts w:ascii="Arial" w:eastAsia="Times New Roman" w:hAnsi="Arial" w:cs="Arial"/>
          <w:i/>
          <w:iCs/>
          <w:color w:val="000000"/>
          <w:lang w:eastAsia="en-GB"/>
        </w:rPr>
      </w:pPr>
      <w:r w:rsidRPr="00E33D17">
        <w:rPr>
          <w:rFonts w:cstheme="minorHAnsi"/>
        </w:rPr>
        <w:t xml:space="preserve">An example of common law being used is </w:t>
      </w:r>
      <w:r w:rsidRPr="00302835">
        <w:rPr>
          <w:rFonts w:eastAsia="Times New Roman" w:cstheme="minorHAnsi"/>
          <w:b/>
          <w:bCs/>
          <w:i/>
          <w:iCs/>
          <w:color w:val="000000"/>
          <w:lang w:eastAsia="en-GB"/>
        </w:rPr>
        <w:t>Airedale N.H.S. Trust v Bland</w:t>
      </w:r>
      <w:r w:rsidRPr="00302835">
        <w:rPr>
          <w:rFonts w:eastAsia="Times New Roman" w:cstheme="minorHAnsi"/>
          <w:b/>
          <w:bCs/>
          <w:color w:val="000000"/>
          <w:lang w:eastAsia="en-GB"/>
        </w:rPr>
        <w:t> [1993] A.C. 789</w:t>
      </w:r>
      <w:r w:rsidRPr="00302835">
        <w:rPr>
          <w:rFonts w:eastAsia="Times New Roman" w:cstheme="minorHAnsi"/>
          <w:color w:val="000000"/>
          <w:lang w:eastAsia="en-GB"/>
        </w:rPr>
        <w:t> </w:t>
      </w:r>
      <w:r w:rsidRPr="00E33D17">
        <w:rPr>
          <w:rFonts w:eastAsia="Times New Roman" w:cstheme="minorHAnsi"/>
          <w:color w:val="000000"/>
          <w:lang w:eastAsia="en-GB"/>
        </w:rPr>
        <w:t>(</w:t>
      </w:r>
      <w:r w:rsidRPr="00302835">
        <w:rPr>
          <w:rFonts w:eastAsia="Times New Roman" w:cstheme="minorHAnsi"/>
          <w:color w:val="000000"/>
          <w:lang w:eastAsia="en-GB"/>
        </w:rPr>
        <w:t>House of Lords</w:t>
      </w:r>
      <w:r w:rsidRPr="00E33D17">
        <w:rPr>
          <w:rFonts w:eastAsia="Times New Roman" w:cstheme="minorHAnsi"/>
          <w:color w:val="000000"/>
          <w:lang w:eastAsia="en-GB"/>
        </w:rPr>
        <w:t xml:space="preserve">). This case was about a young man name Tony Bland, who was crushed at a football game which left him in a vegetative state. He had been in this state for three years and was only being kept alive by the life support machines, which controlled his heartbeat, breathing, and digestion. Because it was controlling </w:t>
      </w:r>
      <w:proofErr w:type="gramStart"/>
      <w:r w:rsidRPr="00E33D17">
        <w:rPr>
          <w:rFonts w:eastAsia="Times New Roman" w:cstheme="minorHAnsi"/>
          <w:color w:val="000000"/>
          <w:lang w:eastAsia="en-GB"/>
        </w:rPr>
        <w:t>all of</w:t>
      </w:r>
      <w:proofErr w:type="gramEnd"/>
      <w:r w:rsidRPr="00E33D17">
        <w:rPr>
          <w:rFonts w:eastAsia="Times New Roman" w:cstheme="minorHAnsi"/>
          <w:color w:val="000000"/>
          <w:lang w:eastAsia="en-GB"/>
        </w:rPr>
        <w:t xml:space="preserve"> these active organs, he was deemed alive. The hospital then asked for his parent’s consent to remove the life support</w:t>
      </w:r>
      <w:r w:rsidR="001D4636" w:rsidRPr="00E33D17">
        <w:rPr>
          <w:rFonts w:eastAsia="Times New Roman" w:cstheme="minorHAnsi"/>
          <w:color w:val="000000"/>
          <w:lang w:eastAsia="en-GB"/>
        </w:rPr>
        <w:t xml:space="preserve">, which included the full termination of his ventilation, nutrition and artificial hydration, </w:t>
      </w:r>
      <w:r w:rsidRPr="00E33D17">
        <w:rPr>
          <w:rFonts w:eastAsia="Times New Roman" w:cstheme="minorHAnsi"/>
          <w:color w:val="000000"/>
          <w:lang w:eastAsia="en-GB"/>
        </w:rPr>
        <w:t>as it had been so long and he was not regaining consciousness.</w:t>
      </w:r>
      <w:r w:rsidRPr="00302835">
        <w:rPr>
          <w:rFonts w:eastAsia="Times New Roman" w:cstheme="minorHAnsi"/>
          <w:color w:val="000000"/>
          <w:lang w:eastAsia="en-GB"/>
        </w:rPr>
        <w:br/>
      </w:r>
      <w:r w:rsidR="001D4636" w:rsidRPr="00E33D17">
        <w:rPr>
          <w:rFonts w:eastAsia="Times New Roman" w:cstheme="minorHAnsi"/>
          <w:color w:val="000000"/>
          <w:lang w:eastAsia="en-GB"/>
        </w:rPr>
        <w:t xml:space="preserve">The courts recognised this as an intention to cause death lord </w:t>
      </w:r>
      <w:r w:rsidR="00DC0013" w:rsidRPr="00E33D17">
        <w:rPr>
          <w:rFonts w:eastAsia="Times New Roman" w:cstheme="minorHAnsi"/>
          <w:color w:val="000000"/>
          <w:lang w:eastAsia="en-GB"/>
        </w:rPr>
        <w:t>Goff</w:t>
      </w:r>
      <w:r w:rsidR="001D4636" w:rsidRPr="00E33D17">
        <w:rPr>
          <w:rFonts w:eastAsia="Times New Roman" w:cstheme="minorHAnsi"/>
          <w:color w:val="000000"/>
          <w:lang w:eastAsia="en-GB"/>
        </w:rPr>
        <w:t xml:space="preserve"> said</w:t>
      </w:r>
      <w:r w:rsidR="001D4636">
        <w:rPr>
          <w:rFonts w:ascii="Arial" w:eastAsia="Times New Roman" w:hAnsi="Arial" w:cs="Arial"/>
          <w:color w:val="000000"/>
          <w:lang w:eastAsia="en-GB"/>
        </w:rPr>
        <w:t xml:space="preserve"> </w:t>
      </w:r>
      <w:r w:rsidR="001D4636" w:rsidRPr="00302835">
        <w:rPr>
          <w:rFonts w:ascii="Arial" w:eastAsia="Times New Roman" w:hAnsi="Arial" w:cs="Arial"/>
          <w:i/>
          <w:iCs/>
          <w:color w:val="000000"/>
          <w:lang w:eastAsia="en-GB"/>
        </w:rPr>
        <w:t>"to cross the Rubicon which runs between on the one hand the care of the living patient and on the other hand euthanasia - actively causing his death to avoid or to end his suffering. Euthanasia is not lawful at common law"</w:t>
      </w:r>
      <w:r w:rsidR="001D4636">
        <w:rPr>
          <w:rFonts w:ascii="Arial" w:eastAsia="Times New Roman" w:hAnsi="Arial" w:cs="Arial"/>
          <w:i/>
          <w:iCs/>
          <w:color w:val="000000"/>
          <w:lang w:eastAsia="en-GB"/>
        </w:rPr>
        <w:t>.</w:t>
      </w:r>
    </w:p>
    <w:p w14:paraId="55916C02" w14:textId="029742A9" w:rsidR="00302835" w:rsidRPr="00E33D17" w:rsidRDefault="00E33D17" w:rsidP="008900B7">
      <w:pPr>
        <w:rPr>
          <w:rFonts w:eastAsia="Times New Roman" w:cstheme="minorHAnsi"/>
          <w:color w:val="000000"/>
          <w:lang w:eastAsia="en-GB"/>
        </w:rPr>
      </w:pPr>
      <w:r w:rsidRPr="00E33D17">
        <w:rPr>
          <w:rFonts w:eastAsia="Times New Roman" w:cstheme="minorHAnsi"/>
          <w:color w:val="000000"/>
          <w:lang w:eastAsia="en-GB"/>
        </w:rPr>
        <w:t xml:space="preserve">Even though they withdrew treatment, there was </w:t>
      </w:r>
      <w:proofErr w:type="gramStart"/>
      <w:r w:rsidRPr="00E33D17">
        <w:rPr>
          <w:rFonts w:eastAsia="Times New Roman" w:cstheme="minorHAnsi"/>
          <w:color w:val="000000"/>
          <w:lang w:eastAsia="en-GB"/>
        </w:rPr>
        <w:t>actually no</w:t>
      </w:r>
      <w:proofErr w:type="gramEnd"/>
      <w:r w:rsidRPr="00E33D17">
        <w:rPr>
          <w:rFonts w:eastAsia="Times New Roman" w:cstheme="minorHAnsi"/>
          <w:color w:val="000000"/>
          <w:lang w:eastAsia="en-GB"/>
        </w:rPr>
        <w:t xml:space="preserve"> lawful duty to treat</w:t>
      </w:r>
      <w:r w:rsidR="00DC0013">
        <w:rPr>
          <w:rFonts w:eastAsia="Times New Roman" w:cstheme="minorHAnsi"/>
          <w:color w:val="000000"/>
          <w:lang w:eastAsia="en-GB"/>
        </w:rPr>
        <w:t xml:space="preserve">, </w:t>
      </w:r>
      <w:r w:rsidRPr="00E33D17">
        <w:rPr>
          <w:rFonts w:eastAsia="Times New Roman" w:cstheme="minorHAnsi"/>
          <w:color w:val="000000"/>
          <w:lang w:eastAsia="en-GB"/>
        </w:rPr>
        <w:t xml:space="preserve">as the treatment was not working or helping </w:t>
      </w:r>
      <w:r w:rsidR="00DC0013" w:rsidRPr="00E33D17">
        <w:rPr>
          <w:rFonts w:eastAsia="Times New Roman" w:cstheme="minorHAnsi"/>
          <w:color w:val="000000"/>
          <w:lang w:eastAsia="en-GB"/>
        </w:rPr>
        <w:t>him</w:t>
      </w:r>
      <w:r w:rsidR="00DC0013">
        <w:rPr>
          <w:rFonts w:eastAsia="Times New Roman" w:cstheme="minorHAnsi"/>
          <w:color w:val="000000"/>
          <w:lang w:eastAsia="en-GB"/>
        </w:rPr>
        <w:t xml:space="preserve"> to</w:t>
      </w:r>
      <w:r w:rsidRPr="00E33D17">
        <w:rPr>
          <w:rFonts w:eastAsia="Times New Roman" w:cstheme="minorHAnsi"/>
          <w:color w:val="000000"/>
          <w:lang w:eastAsia="en-GB"/>
        </w:rPr>
        <w:t xml:space="preserve"> regain consciousness. His vegetative state did not improve so they were left with no choice</w:t>
      </w:r>
      <w:r w:rsidR="00DC0013">
        <w:rPr>
          <w:rFonts w:eastAsia="Times New Roman" w:cstheme="minorHAnsi"/>
          <w:color w:val="000000"/>
          <w:lang w:eastAsia="en-GB"/>
        </w:rPr>
        <w:t>,</w:t>
      </w:r>
      <w:r w:rsidRPr="00E33D17">
        <w:rPr>
          <w:rFonts w:eastAsia="Times New Roman" w:cstheme="minorHAnsi"/>
          <w:color w:val="000000"/>
          <w:lang w:eastAsia="en-GB"/>
        </w:rPr>
        <w:t xml:space="preserve"> according to the ones who stopped the life support machine.</w:t>
      </w:r>
    </w:p>
    <w:p w14:paraId="4D06D569" w14:textId="095DE302" w:rsidR="00417A5C" w:rsidRPr="00E33D17" w:rsidRDefault="007256A7" w:rsidP="008900B7">
      <w:pPr>
        <w:rPr>
          <w:rFonts w:cstheme="minorHAnsi"/>
        </w:rPr>
      </w:pPr>
      <w:r w:rsidRPr="00E33D17">
        <w:rPr>
          <w:rFonts w:cstheme="minorHAnsi"/>
        </w:rPr>
        <w:t>Another part</w:t>
      </w:r>
      <w:r w:rsidR="00DC0013">
        <w:rPr>
          <w:rFonts w:cstheme="minorHAnsi"/>
        </w:rPr>
        <w:t xml:space="preserve"> </w:t>
      </w:r>
      <w:r w:rsidRPr="00E33D17">
        <w:rPr>
          <w:rFonts w:cstheme="minorHAnsi"/>
        </w:rPr>
        <w:t xml:space="preserve">of law is Civil law which in simpler terms is another side of Law which does not deal with crimes but deals with other civil issues, for example, contract law. Law of tort, family law, employment law, land law and </w:t>
      </w:r>
      <w:r w:rsidR="00417A5C" w:rsidRPr="00E33D17">
        <w:rPr>
          <w:rFonts w:cstheme="minorHAnsi"/>
        </w:rPr>
        <w:t xml:space="preserve">it can be used in </w:t>
      </w:r>
      <w:r w:rsidRPr="00E33D17">
        <w:rPr>
          <w:rFonts w:cstheme="minorHAnsi"/>
        </w:rPr>
        <w:t xml:space="preserve">supporting businesses to </w:t>
      </w:r>
      <w:r w:rsidR="00417A5C" w:rsidRPr="00E33D17">
        <w:rPr>
          <w:rFonts w:cstheme="minorHAnsi"/>
        </w:rPr>
        <w:t xml:space="preserve">protect their property in </w:t>
      </w:r>
      <w:r w:rsidRPr="00E33D17">
        <w:rPr>
          <w:rFonts w:cstheme="minorHAnsi"/>
        </w:rPr>
        <w:t>copyright</w:t>
      </w:r>
      <w:r w:rsidR="00417A5C" w:rsidRPr="00E33D17">
        <w:rPr>
          <w:rFonts w:cstheme="minorHAnsi"/>
        </w:rPr>
        <w:t xml:space="preserve"> law</w:t>
      </w:r>
      <w:r w:rsidRPr="00E33D17">
        <w:rPr>
          <w:rFonts w:cstheme="minorHAnsi"/>
        </w:rPr>
        <w:t>, just to name a few.</w:t>
      </w:r>
      <w:r w:rsidR="00B169CE" w:rsidRPr="00E33D17">
        <w:rPr>
          <w:rFonts w:cstheme="minorHAnsi"/>
        </w:rPr>
        <w:t xml:space="preserve"> An example of A civil law act </w:t>
      </w:r>
      <w:proofErr w:type="gramStart"/>
      <w:r w:rsidR="00B169CE" w:rsidRPr="00E33D17">
        <w:rPr>
          <w:rFonts w:cstheme="minorHAnsi"/>
        </w:rPr>
        <w:t>is</w:t>
      </w:r>
      <w:r w:rsidR="00DC0013">
        <w:rPr>
          <w:rFonts w:cstheme="minorHAnsi"/>
        </w:rPr>
        <w:t>,</w:t>
      </w:r>
      <w:proofErr w:type="gramEnd"/>
      <w:r w:rsidR="00B169CE" w:rsidRPr="00E33D17">
        <w:rPr>
          <w:rFonts w:cstheme="minorHAnsi"/>
        </w:rPr>
        <w:t xml:space="preserve"> </w:t>
      </w:r>
      <w:r w:rsidR="00DC0013" w:rsidRPr="00E33D17">
        <w:rPr>
          <w:rFonts w:cstheme="minorHAnsi"/>
        </w:rPr>
        <w:t>the</w:t>
      </w:r>
      <w:r w:rsidR="00B169CE" w:rsidRPr="00E33D17">
        <w:rPr>
          <w:rFonts w:cstheme="minorHAnsi"/>
        </w:rPr>
        <w:t xml:space="preserve"> civil liability act 2018.</w:t>
      </w:r>
    </w:p>
    <w:p w14:paraId="6DBBBB6F" w14:textId="3610BAF8" w:rsidR="00417A5C" w:rsidRPr="00E33D17" w:rsidRDefault="00417A5C" w:rsidP="008900B7">
      <w:pPr>
        <w:rPr>
          <w:rFonts w:cstheme="minorHAnsi"/>
        </w:rPr>
      </w:pPr>
      <w:r w:rsidRPr="00E33D17">
        <w:rPr>
          <w:rFonts w:cstheme="minorHAnsi"/>
        </w:rPr>
        <w:t xml:space="preserve">It can also be used to help protect against issues like defamation of character, property destruction and negligence in the workforce which can result in injury and sometimes even death.  It can be defined as non-criminal law, which is used to settle disputes and issues between private citizens. This is not always in a court setting but can be done between barristers in private chambers. </w:t>
      </w:r>
    </w:p>
    <w:p w14:paraId="6823F4A4" w14:textId="77777777" w:rsidR="00DC0013" w:rsidRDefault="00DC0013" w:rsidP="008900B7">
      <w:pPr>
        <w:rPr>
          <w:rFonts w:cstheme="minorHAnsi"/>
        </w:rPr>
      </w:pPr>
    </w:p>
    <w:p w14:paraId="4EB6BBE0" w14:textId="78E99606" w:rsidR="008900B7" w:rsidRPr="00E33D17" w:rsidRDefault="00C46DA4" w:rsidP="008900B7">
      <w:pPr>
        <w:rPr>
          <w:rFonts w:cstheme="minorHAnsi"/>
        </w:rPr>
      </w:pPr>
      <w:r w:rsidRPr="00E33D17">
        <w:rPr>
          <w:rFonts w:cstheme="minorHAnsi"/>
        </w:rPr>
        <w:lastRenderedPageBreak/>
        <w:t xml:space="preserve">The contrast between the two is common law is the system used in England and Wales. This is when the court </w:t>
      </w:r>
      <w:proofErr w:type="gramStart"/>
      <w:r w:rsidRPr="00E33D17">
        <w:rPr>
          <w:rFonts w:cstheme="minorHAnsi"/>
        </w:rPr>
        <w:t>makes a decision</w:t>
      </w:r>
      <w:proofErr w:type="gramEnd"/>
      <w:r w:rsidRPr="00E33D17">
        <w:rPr>
          <w:rFonts w:cstheme="minorHAnsi"/>
        </w:rPr>
        <w:t xml:space="preserve"> about a case in which the decision is part of the law of that particular country. Civil Law is more based on legislation where the </w:t>
      </w:r>
      <w:r w:rsidR="00F07497" w:rsidRPr="00E33D17">
        <w:rPr>
          <w:rFonts w:cstheme="minorHAnsi"/>
        </w:rPr>
        <w:t>judge’s</w:t>
      </w:r>
      <w:r w:rsidRPr="00E33D17">
        <w:rPr>
          <w:rFonts w:cstheme="minorHAnsi"/>
        </w:rPr>
        <w:t xml:space="preserve"> decisions do not affect the laws of the country.</w:t>
      </w:r>
      <w:r w:rsidR="00F07497" w:rsidRPr="00E33D17">
        <w:rPr>
          <w:rFonts w:cstheme="minorHAnsi"/>
        </w:rPr>
        <w:t xml:space="preserve"> Civil law was developed from Roman law used int the roman empire and is more commonly used all over the world in countries such </w:t>
      </w:r>
      <w:proofErr w:type="gramStart"/>
      <w:r w:rsidR="00DC0013" w:rsidRPr="00E33D17">
        <w:rPr>
          <w:rFonts w:cstheme="minorHAnsi"/>
        </w:rPr>
        <w:t>as</w:t>
      </w:r>
      <w:r w:rsidR="00DC0013">
        <w:rPr>
          <w:rFonts w:cstheme="minorHAnsi"/>
        </w:rPr>
        <w:t>;</w:t>
      </w:r>
      <w:proofErr w:type="gramEnd"/>
      <w:r w:rsidR="00DC0013">
        <w:rPr>
          <w:rFonts w:cstheme="minorHAnsi"/>
        </w:rPr>
        <w:t xml:space="preserve"> </w:t>
      </w:r>
      <w:r w:rsidR="00F07497" w:rsidRPr="00E33D17">
        <w:rPr>
          <w:rFonts w:cstheme="minorHAnsi"/>
        </w:rPr>
        <w:t>Almost all of Europe, Asia and South America.</w:t>
      </w:r>
    </w:p>
    <w:p w14:paraId="76A78C2D" w14:textId="7F1E8AFB" w:rsidR="00F07497" w:rsidRPr="00E33D17" w:rsidRDefault="00F07497" w:rsidP="008900B7">
      <w:pPr>
        <w:rPr>
          <w:rFonts w:cstheme="minorHAnsi"/>
        </w:rPr>
      </w:pPr>
      <w:r w:rsidRPr="00E33D17">
        <w:rPr>
          <w:rFonts w:cstheme="minorHAnsi"/>
        </w:rPr>
        <w:t>The main difference between Common and civil law is the courts itself, because civil cases are between plaintiffs and/or private organisation and people. Whereas common law is within the courts itself.</w:t>
      </w:r>
    </w:p>
    <w:p w14:paraId="6CC9A59F" w14:textId="68A4D12B" w:rsidR="00584DB1" w:rsidRPr="00E33D17" w:rsidRDefault="00584DB1" w:rsidP="008900B7">
      <w:pPr>
        <w:rPr>
          <w:rFonts w:cstheme="minorHAnsi"/>
        </w:rPr>
      </w:pPr>
      <w:r w:rsidRPr="00E33D17">
        <w:rPr>
          <w:rFonts w:cstheme="minorHAnsi"/>
        </w:rPr>
        <w:t xml:space="preserve">The history of common law helps to understand how common law helps produce the body of </w:t>
      </w:r>
      <w:r w:rsidR="00DC0013" w:rsidRPr="00E33D17">
        <w:rPr>
          <w:rFonts w:cstheme="minorHAnsi"/>
        </w:rPr>
        <w:t>law was</w:t>
      </w:r>
      <w:r w:rsidRPr="00E33D17">
        <w:rPr>
          <w:rFonts w:cstheme="minorHAnsi"/>
        </w:rPr>
        <w:t xml:space="preserve"> </w:t>
      </w:r>
      <w:proofErr w:type="gramStart"/>
      <w:r w:rsidRPr="00E33D17">
        <w:rPr>
          <w:rFonts w:cstheme="minorHAnsi"/>
        </w:rPr>
        <w:t>actually created</w:t>
      </w:r>
      <w:proofErr w:type="gramEnd"/>
      <w:r w:rsidRPr="00E33D17">
        <w:rPr>
          <w:rFonts w:cstheme="minorHAnsi"/>
        </w:rPr>
        <w:t xml:space="preserve">, why its relevant and how common law was created. The law in a nutshell means a law </w:t>
      </w:r>
      <w:r w:rsidR="00AF70D9" w:rsidRPr="00E33D17">
        <w:rPr>
          <w:rFonts w:cstheme="minorHAnsi"/>
        </w:rPr>
        <w:t>common</w:t>
      </w:r>
      <w:r w:rsidRPr="00E33D17">
        <w:rPr>
          <w:rFonts w:cstheme="minorHAnsi"/>
        </w:rPr>
        <w:t xml:space="preserve"> to the people of England, which is controlled by the royal courts.</w:t>
      </w:r>
      <w:r w:rsidR="00AF70D9" w:rsidRPr="00E33D17">
        <w:rPr>
          <w:rFonts w:cstheme="minorHAnsi"/>
        </w:rPr>
        <w:t xml:space="preserve"> Without a platform for  legitimising the law making decision there was little chance for the common laws to be created in the first place. This type of law </w:t>
      </w:r>
      <w:proofErr w:type="gramStart"/>
      <w:r w:rsidR="00AF70D9" w:rsidRPr="00E33D17">
        <w:rPr>
          <w:rFonts w:cstheme="minorHAnsi"/>
        </w:rPr>
        <w:t>in particular is</w:t>
      </w:r>
      <w:proofErr w:type="gramEnd"/>
      <w:r w:rsidR="00AF70D9" w:rsidRPr="00E33D17">
        <w:rPr>
          <w:rFonts w:cstheme="minorHAnsi"/>
        </w:rPr>
        <w:t xml:space="preserve"> very important for helping to make and legitimise legal decisions, that can be upheld in a court of law.</w:t>
      </w:r>
    </w:p>
    <w:p w14:paraId="0C09FF42" w14:textId="29F7DB71" w:rsidR="00417A5C" w:rsidRPr="00E33D17" w:rsidRDefault="00AF70D9" w:rsidP="008900B7">
      <w:pPr>
        <w:rPr>
          <w:rFonts w:cstheme="minorHAnsi"/>
          <w:color w:val="000000"/>
        </w:rPr>
      </w:pPr>
      <w:r w:rsidRPr="00E33D17">
        <w:rPr>
          <w:rFonts w:cstheme="minorHAnsi"/>
          <w:color w:val="000000"/>
        </w:rPr>
        <w:t>There are many examples of common law at this present time in workplaces. Here are some examples of the common law practises; Discrimination based on race, religion, gender and/or sexuality. Bullying and harassment, Disability, equal pay, age discrimination redundancy and Unfair dismissal and employee grievances.</w:t>
      </w:r>
    </w:p>
    <w:p w14:paraId="25F460B3" w14:textId="2676A6F0" w:rsidR="00AF70D9" w:rsidRPr="00E33D17" w:rsidRDefault="00AF70D9" w:rsidP="008900B7">
      <w:pPr>
        <w:rPr>
          <w:rFonts w:cstheme="minorHAnsi"/>
          <w:color w:val="000000"/>
        </w:rPr>
      </w:pPr>
    </w:p>
    <w:p w14:paraId="1DCF1B40" w14:textId="15E38DF0" w:rsidR="00E36FF7" w:rsidRDefault="00AF70D9" w:rsidP="008900B7">
      <w:pPr>
        <w:rPr>
          <w:rFonts w:cstheme="minorHAnsi"/>
          <w:color w:val="000000"/>
        </w:rPr>
      </w:pPr>
      <w:r w:rsidRPr="00E33D17">
        <w:rPr>
          <w:rFonts w:cstheme="minorHAnsi"/>
          <w:color w:val="000000"/>
        </w:rPr>
        <w:t>These laws exist to ensure fair processes are held in all areas of a workplace and business. This can also help regulate good relationships between employers and their employees. If these common laws were n</w:t>
      </w:r>
      <w:r w:rsidR="00302835" w:rsidRPr="00E33D17">
        <w:rPr>
          <w:rFonts w:cstheme="minorHAnsi"/>
          <w:color w:val="000000"/>
        </w:rPr>
        <w:t>ot</w:t>
      </w:r>
      <w:r w:rsidRPr="00E33D17">
        <w:rPr>
          <w:rFonts w:cstheme="minorHAnsi"/>
          <w:color w:val="000000"/>
        </w:rPr>
        <w:t xml:space="preserve"> in place</w:t>
      </w:r>
      <w:r w:rsidR="00302835" w:rsidRPr="00E33D17">
        <w:rPr>
          <w:rFonts w:cstheme="minorHAnsi"/>
          <w:color w:val="000000"/>
        </w:rPr>
        <w:t xml:space="preserve">, workers could suffer from unfair and unfavourable treatment at the workplaces from either their employers </w:t>
      </w:r>
      <w:r w:rsidR="00DC0013" w:rsidRPr="00E33D17">
        <w:rPr>
          <w:rFonts w:cstheme="minorHAnsi"/>
          <w:color w:val="000000"/>
        </w:rPr>
        <w:t>or</w:t>
      </w:r>
      <w:r w:rsidR="00302835" w:rsidRPr="00E33D17">
        <w:rPr>
          <w:rFonts w:cstheme="minorHAnsi"/>
          <w:color w:val="000000"/>
        </w:rPr>
        <w:t xml:space="preserve"> other employees. There would be no way of fighting for their rights if these laws were not in place, so they are in fact crucial and very important to be in place in the UK. </w:t>
      </w:r>
    </w:p>
    <w:p w14:paraId="3527A1FA" w14:textId="30096D1A" w:rsidR="00E36FF7" w:rsidRDefault="00E36FF7" w:rsidP="008900B7">
      <w:pPr>
        <w:rPr>
          <w:rFonts w:cstheme="minorHAnsi"/>
          <w:color w:val="000000"/>
        </w:rPr>
      </w:pPr>
      <w:r>
        <w:rPr>
          <w:rFonts w:cstheme="minorHAnsi"/>
          <w:color w:val="000000"/>
        </w:rPr>
        <w:t>In conclusion common law is the main backbone of law as it forms part of the systems of law, used in jurisdictions of the UK. These laws are based on precedents of judge’s decisions. The way the judges’ decisions usually work to make these laws is they study reports of older cases and then derive certain principles from them which can be applied by other judges in future.</w:t>
      </w:r>
    </w:p>
    <w:p w14:paraId="6F48A75B" w14:textId="17DB3689" w:rsidR="00E36FF7" w:rsidRDefault="00746A2A" w:rsidP="008900B7">
      <w:pPr>
        <w:rPr>
          <w:rFonts w:cstheme="minorHAnsi"/>
          <w:color w:val="000000"/>
        </w:rPr>
      </w:pPr>
      <w:r>
        <w:rPr>
          <w:rFonts w:cstheme="minorHAnsi"/>
          <w:color w:val="000000"/>
        </w:rPr>
        <w:t xml:space="preserve">However civil law cases can be disputed between two individuals and/or and organisation. The person who starts a case is referred to as the claimant, and the party who the legal action is being taken against is called the defendant. </w:t>
      </w:r>
      <w:r w:rsidR="00CC5DCC">
        <w:rPr>
          <w:rFonts w:cstheme="minorHAnsi"/>
          <w:color w:val="000000"/>
        </w:rPr>
        <w:t xml:space="preserve">In civil cases the claim </w:t>
      </w:r>
      <w:proofErr w:type="gramStart"/>
      <w:r w:rsidR="00CC5DCC">
        <w:rPr>
          <w:rFonts w:cstheme="minorHAnsi"/>
          <w:color w:val="000000"/>
        </w:rPr>
        <w:t>takes action</w:t>
      </w:r>
      <w:proofErr w:type="gramEnd"/>
      <w:r w:rsidR="00CC5DCC">
        <w:rPr>
          <w:rFonts w:cstheme="minorHAnsi"/>
          <w:color w:val="000000"/>
        </w:rPr>
        <w:t xml:space="preserve"> against the defendant, who then can be liable to be sued for compensation for example an amount of money. Other outcomes of breaking such laws can result in, punishment via community service, fines and </w:t>
      </w:r>
      <w:r w:rsidR="00DC0013">
        <w:rPr>
          <w:rFonts w:cstheme="minorHAnsi"/>
          <w:color w:val="000000"/>
        </w:rPr>
        <w:t>prison</w:t>
      </w:r>
      <w:r w:rsidR="00CC5DCC">
        <w:rPr>
          <w:rFonts w:cstheme="minorHAnsi"/>
          <w:color w:val="000000"/>
        </w:rPr>
        <w:t xml:space="preserve"> sentences if deemed suitable to do so. This all depends on the cases and decision made by the judge This decision can be made in private chambers but is usually made by a judge.</w:t>
      </w:r>
    </w:p>
    <w:p w14:paraId="02272AB8" w14:textId="7215FC38" w:rsidR="00E36FF7" w:rsidRDefault="00CC5DCC" w:rsidP="008900B7">
      <w:pPr>
        <w:rPr>
          <w:rFonts w:cstheme="minorHAnsi"/>
          <w:color w:val="000000"/>
        </w:rPr>
      </w:pPr>
      <w:r>
        <w:rPr>
          <w:rFonts w:cstheme="minorHAnsi"/>
          <w:color w:val="000000"/>
        </w:rPr>
        <w:t xml:space="preserve">All in all the purpose criminal law is to protects individuals and society as whole against persons who are breaking the law, by doing such criminal actions as discrimination and neglect for example. Action is then taken to ensure fair treatment of the person who has been discriminated against. This can also help prevent any such crimes happening in future. </w:t>
      </w:r>
    </w:p>
    <w:p w14:paraId="31BCCAE5" w14:textId="4FC7DD4A" w:rsidR="00AF70D9" w:rsidRDefault="00AF70D9" w:rsidP="008900B7">
      <w:pPr>
        <w:rPr>
          <w:rFonts w:cstheme="minorHAnsi"/>
          <w:color w:val="000000"/>
        </w:rPr>
      </w:pPr>
    </w:p>
    <w:p w14:paraId="41815093" w14:textId="188802E9" w:rsidR="00DC0013" w:rsidRDefault="00DC0013" w:rsidP="00DC0013">
      <w:pPr>
        <w:jc w:val="center"/>
        <w:rPr>
          <w:rFonts w:cstheme="minorHAnsi"/>
          <w:color w:val="000000"/>
        </w:rPr>
      </w:pPr>
      <w:r>
        <w:rPr>
          <w:rFonts w:cstheme="minorHAnsi"/>
          <w:color w:val="000000"/>
        </w:rPr>
        <w:lastRenderedPageBreak/>
        <w:t>References</w:t>
      </w:r>
    </w:p>
    <w:p w14:paraId="777177DA" w14:textId="34E45E0A" w:rsidR="00DC0013" w:rsidRDefault="00DC0013" w:rsidP="00DC0013">
      <w:pPr>
        <w:jc w:val="center"/>
        <w:rPr>
          <w:rFonts w:cstheme="minorHAnsi"/>
          <w:color w:val="000000"/>
        </w:rPr>
      </w:pPr>
    </w:p>
    <w:p w14:paraId="37F884B8" w14:textId="4CBDAFE1" w:rsidR="00DC0013" w:rsidRDefault="00DC0013" w:rsidP="00DC0013">
      <w:pPr>
        <w:rPr>
          <w:rFonts w:cstheme="minorHAnsi"/>
          <w:color w:val="000000"/>
        </w:rPr>
      </w:pPr>
      <w:sdt>
        <w:sdtPr>
          <w:rPr>
            <w:rFonts w:cstheme="minorHAnsi"/>
            <w:color w:val="000000"/>
          </w:rPr>
          <w:id w:val="-701477273"/>
          <w:citation/>
        </w:sdtPr>
        <w:sdtContent>
          <w:r>
            <w:rPr>
              <w:rFonts w:cstheme="minorHAnsi"/>
              <w:color w:val="000000"/>
            </w:rPr>
            <w:fldChar w:fldCharType="begin"/>
          </w:r>
          <w:r>
            <w:rPr>
              <w:rFonts w:cstheme="minorHAnsi"/>
              <w:color w:val="000000"/>
            </w:rPr>
            <w:instrText xml:space="preserve"> CITATION htt232 \l 2057 </w:instrText>
          </w:r>
          <w:r>
            <w:rPr>
              <w:rFonts w:cstheme="minorHAnsi"/>
              <w:color w:val="000000"/>
            </w:rPr>
            <w:fldChar w:fldCharType="separate"/>
          </w:r>
          <w:r w:rsidRPr="00DC0013">
            <w:rPr>
              <w:rFonts w:cstheme="minorHAnsi"/>
              <w:noProof/>
              <w:color w:val="000000"/>
            </w:rPr>
            <w:t>(https://www.cps.gov.uk/legal-guidance/self-defence-and-prevention-crime, 2023)</w:t>
          </w:r>
          <w:r>
            <w:rPr>
              <w:rFonts w:cstheme="minorHAnsi"/>
              <w:color w:val="000000"/>
            </w:rPr>
            <w:fldChar w:fldCharType="end"/>
          </w:r>
        </w:sdtContent>
      </w:sdt>
    </w:p>
    <w:p w14:paraId="24112EB2" w14:textId="2039C00B" w:rsidR="00DC0013" w:rsidRDefault="00DC0013" w:rsidP="00DC0013">
      <w:pPr>
        <w:rPr>
          <w:rFonts w:cstheme="minorHAnsi"/>
          <w:color w:val="000000"/>
        </w:rPr>
      </w:pPr>
      <w:sdt>
        <w:sdtPr>
          <w:rPr>
            <w:rFonts w:cstheme="minorHAnsi"/>
            <w:color w:val="000000"/>
          </w:rPr>
          <w:id w:val="1506484289"/>
          <w:citation/>
        </w:sdtPr>
        <w:sdtContent>
          <w:r>
            <w:rPr>
              <w:rFonts w:cstheme="minorHAnsi"/>
              <w:color w:val="000000"/>
            </w:rPr>
            <w:fldChar w:fldCharType="begin"/>
          </w:r>
          <w:r>
            <w:rPr>
              <w:rFonts w:cstheme="minorHAnsi"/>
              <w:color w:val="000000"/>
            </w:rPr>
            <w:instrText xml:space="preserve"> CITATION Com23 \l 2057 </w:instrText>
          </w:r>
          <w:r>
            <w:rPr>
              <w:rFonts w:cstheme="minorHAnsi"/>
              <w:color w:val="000000"/>
            </w:rPr>
            <w:fldChar w:fldCharType="separate"/>
          </w:r>
          <w:r w:rsidRPr="00DC0013">
            <w:rPr>
              <w:rFonts w:cstheme="minorHAnsi"/>
              <w:noProof/>
              <w:color w:val="000000"/>
            </w:rPr>
            <w:t>((berkeley.edu), 2023)</w:t>
          </w:r>
          <w:r>
            <w:rPr>
              <w:rFonts w:cstheme="minorHAnsi"/>
              <w:color w:val="000000"/>
            </w:rPr>
            <w:fldChar w:fldCharType="end"/>
          </w:r>
        </w:sdtContent>
      </w:sdt>
    </w:p>
    <w:p w14:paraId="628936B1" w14:textId="6D9F7184" w:rsidR="00DC0013" w:rsidRDefault="004A5D48" w:rsidP="00DC0013">
      <w:pPr>
        <w:rPr>
          <w:rFonts w:cstheme="minorHAnsi"/>
          <w:color w:val="000000"/>
        </w:rPr>
      </w:pPr>
      <w:sdt>
        <w:sdtPr>
          <w:rPr>
            <w:rFonts w:cstheme="minorHAnsi"/>
            <w:color w:val="000000"/>
          </w:rPr>
          <w:id w:val="1535854640"/>
          <w:citation/>
        </w:sdtPr>
        <w:sdtContent>
          <w:r>
            <w:rPr>
              <w:rFonts w:cstheme="minorHAnsi"/>
              <w:color w:val="000000"/>
            </w:rPr>
            <w:fldChar w:fldCharType="begin"/>
          </w:r>
          <w:r>
            <w:rPr>
              <w:rFonts w:cstheme="minorHAnsi"/>
              <w:color w:val="000000"/>
            </w:rPr>
            <w:instrText xml:space="preserve"> CITATION htt22 \l 2057 </w:instrText>
          </w:r>
          <w:r>
            <w:rPr>
              <w:rFonts w:cstheme="minorHAnsi"/>
              <w:color w:val="000000"/>
            </w:rPr>
            <w:fldChar w:fldCharType="separate"/>
          </w:r>
          <w:r w:rsidRPr="004A5D48">
            <w:rPr>
              <w:rFonts w:cstheme="minorHAnsi"/>
              <w:noProof/>
              <w:color w:val="000000"/>
            </w:rPr>
            <w:t>(https://www.brightknowledge.org/law/legal-systems-common-law-and-civil-law, 2022)</w:t>
          </w:r>
          <w:r>
            <w:rPr>
              <w:rFonts w:cstheme="minorHAnsi"/>
              <w:color w:val="000000"/>
            </w:rPr>
            <w:fldChar w:fldCharType="end"/>
          </w:r>
        </w:sdtContent>
      </w:sdt>
      <w:sdt>
        <w:sdtPr>
          <w:rPr>
            <w:rFonts w:cstheme="minorHAnsi"/>
            <w:color w:val="000000"/>
          </w:rPr>
          <w:id w:val="354701528"/>
          <w:citation/>
        </w:sdtPr>
        <w:sdtContent>
          <w:r>
            <w:rPr>
              <w:rFonts w:cstheme="minorHAnsi"/>
              <w:color w:val="000000"/>
            </w:rPr>
            <w:fldChar w:fldCharType="begin"/>
          </w:r>
          <w:r>
            <w:rPr>
              <w:rFonts w:cstheme="minorHAnsi"/>
              <w:color w:val="000000"/>
            </w:rPr>
            <w:instrText xml:space="preserve"> CITATION htt233 \l 2057 </w:instrText>
          </w:r>
          <w:r>
            <w:rPr>
              <w:rFonts w:cstheme="minorHAnsi"/>
              <w:color w:val="000000"/>
            </w:rPr>
            <w:fldChar w:fldCharType="separate"/>
          </w:r>
          <w:r>
            <w:rPr>
              <w:rFonts w:cstheme="minorHAnsi"/>
              <w:noProof/>
              <w:color w:val="000000"/>
            </w:rPr>
            <w:t xml:space="preserve"> </w:t>
          </w:r>
          <w:r w:rsidRPr="004A5D48">
            <w:rPr>
              <w:rFonts w:cstheme="minorHAnsi"/>
              <w:noProof/>
              <w:color w:val="000000"/>
            </w:rPr>
            <w:t>(https://www.lawcom.gov.uk/project/offences-against-the-person/, 2023)</w:t>
          </w:r>
          <w:r>
            <w:rPr>
              <w:rFonts w:cstheme="minorHAnsi"/>
              <w:color w:val="000000"/>
            </w:rPr>
            <w:fldChar w:fldCharType="end"/>
          </w:r>
        </w:sdtContent>
      </w:sdt>
      <w:sdt>
        <w:sdtPr>
          <w:rPr>
            <w:rFonts w:cstheme="minorHAnsi"/>
            <w:color w:val="000000"/>
          </w:rPr>
          <w:id w:val="992524537"/>
          <w:citation/>
        </w:sdtPr>
        <w:sdtContent>
          <w:r>
            <w:rPr>
              <w:rFonts w:cstheme="minorHAnsi"/>
              <w:color w:val="000000"/>
            </w:rPr>
            <w:fldChar w:fldCharType="begin"/>
          </w:r>
          <w:r>
            <w:rPr>
              <w:rFonts w:cstheme="minorHAnsi"/>
              <w:color w:val="000000"/>
            </w:rPr>
            <w:instrText xml:space="preserve"> CITATION ttp23 \l 2057 </w:instrText>
          </w:r>
          <w:r>
            <w:rPr>
              <w:rFonts w:cstheme="minorHAnsi"/>
              <w:color w:val="000000"/>
            </w:rPr>
            <w:fldChar w:fldCharType="separate"/>
          </w:r>
          <w:r>
            <w:rPr>
              <w:rFonts w:cstheme="minorHAnsi"/>
              <w:noProof/>
              <w:color w:val="000000"/>
            </w:rPr>
            <w:t xml:space="preserve"> </w:t>
          </w:r>
          <w:r w:rsidRPr="004A5D48">
            <w:rPr>
              <w:rFonts w:cstheme="minorHAnsi"/>
              <w:noProof/>
              <w:color w:val="000000"/>
            </w:rPr>
            <w:t>(ttps://www.casemine.com/judgement/uk/5a8ff8c960d03e7f57ecd66d, 2023)</w:t>
          </w:r>
          <w:r>
            <w:rPr>
              <w:rFonts w:cstheme="minorHAnsi"/>
              <w:color w:val="000000"/>
            </w:rPr>
            <w:fldChar w:fldCharType="end"/>
          </w:r>
        </w:sdtContent>
      </w:sdt>
    </w:p>
    <w:p w14:paraId="18D2BE28" w14:textId="4A9EAE78" w:rsidR="001E5045" w:rsidRDefault="001E5045" w:rsidP="00DC0013">
      <w:pPr>
        <w:rPr>
          <w:rFonts w:cstheme="minorHAnsi"/>
          <w:color w:val="000000"/>
        </w:rPr>
      </w:pPr>
      <w:sdt>
        <w:sdtPr>
          <w:rPr>
            <w:rFonts w:cstheme="minorHAnsi"/>
            <w:color w:val="000000"/>
          </w:rPr>
          <w:id w:val="-951790849"/>
          <w:citation/>
        </w:sdtPr>
        <w:sdtContent>
          <w:r>
            <w:rPr>
              <w:rFonts w:cstheme="minorHAnsi"/>
              <w:color w:val="000000"/>
            </w:rPr>
            <w:fldChar w:fldCharType="begin"/>
          </w:r>
          <w:r>
            <w:rPr>
              <w:rFonts w:cstheme="minorHAnsi"/>
              <w:color w:val="000000"/>
            </w:rPr>
            <w:instrText xml:space="preserve"> CITATION Civ231 \l 2057 </w:instrText>
          </w:r>
          <w:r>
            <w:rPr>
              <w:rFonts w:cstheme="minorHAnsi"/>
              <w:color w:val="000000"/>
            </w:rPr>
            <w:fldChar w:fldCharType="separate"/>
          </w:r>
          <w:r w:rsidRPr="001E5045">
            <w:rPr>
              <w:rFonts w:cstheme="minorHAnsi"/>
              <w:noProof/>
              <w:color w:val="000000"/>
            </w:rPr>
            <w:t>((legislation.gov.uk), n.d.)</w:t>
          </w:r>
          <w:r>
            <w:rPr>
              <w:rFonts w:cstheme="minorHAnsi"/>
              <w:color w:val="000000"/>
            </w:rPr>
            <w:fldChar w:fldCharType="end"/>
          </w:r>
        </w:sdtContent>
      </w:sdt>
    </w:p>
    <w:p w14:paraId="4497FD0C" w14:textId="00D7BB32" w:rsidR="001E5045" w:rsidRPr="00E33D17" w:rsidRDefault="001E5045" w:rsidP="00DC0013">
      <w:pPr>
        <w:rPr>
          <w:rFonts w:cstheme="minorHAnsi"/>
          <w:color w:val="000000"/>
        </w:rPr>
      </w:pPr>
      <w:sdt>
        <w:sdtPr>
          <w:rPr>
            <w:rFonts w:cstheme="minorHAnsi"/>
            <w:color w:val="000000"/>
          </w:rPr>
          <w:id w:val="984204186"/>
          <w:citation/>
        </w:sdtPr>
        <w:sdtContent>
          <w:r>
            <w:rPr>
              <w:rFonts w:cstheme="minorHAnsi"/>
              <w:color w:val="000000"/>
            </w:rPr>
            <w:fldChar w:fldCharType="begin"/>
          </w:r>
          <w:r>
            <w:rPr>
              <w:rFonts w:cstheme="minorHAnsi"/>
              <w:color w:val="000000"/>
            </w:rPr>
            <w:instrText xml:space="preserve"> CITATION htt234 \l 2057 </w:instrText>
          </w:r>
          <w:r>
            <w:rPr>
              <w:rFonts w:cstheme="minorHAnsi"/>
              <w:color w:val="000000"/>
            </w:rPr>
            <w:fldChar w:fldCharType="separate"/>
          </w:r>
          <w:r w:rsidRPr="001E5045">
            <w:rPr>
              <w:rFonts w:cstheme="minorHAnsi"/>
              <w:noProof/>
              <w:color w:val="000000"/>
            </w:rPr>
            <w:t>(https://www.legislation.gov.uk/ukpga/2018/29/contents/enacted, 2023)</w:t>
          </w:r>
          <w:r>
            <w:rPr>
              <w:rFonts w:cstheme="minorHAnsi"/>
              <w:color w:val="000000"/>
            </w:rPr>
            <w:fldChar w:fldCharType="end"/>
          </w:r>
        </w:sdtContent>
      </w:sdt>
    </w:p>
    <w:sectPr w:rsidR="001E5045" w:rsidRPr="00E33D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7626"/>
    <w:multiLevelType w:val="multilevel"/>
    <w:tmpl w:val="B7FA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758C"/>
    <w:multiLevelType w:val="multilevel"/>
    <w:tmpl w:val="7BFAA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A91CEB"/>
    <w:multiLevelType w:val="multilevel"/>
    <w:tmpl w:val="51E2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666F7E"/>
    <w:multiLevelType w:val="multilevel"/>
    <w:tmpl w:val="FE56C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F8791A"/>
    <w:multiLevelType w:val="multilevel"/>
    <w:tmpl w:val="69B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52F5F7D"/>
    <w:multiLevelType w:val="multilevel"/>
    <w:tmpl w:val="00EA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5369608">
    <w:abstractNumId w:val="1"/>
  </w:num>
  <w:num w:numId="2" w16cid:durableId="486361463">
    <w:abstractNumId w:val="0"/>
  </w:num>
  <w:num w:numId="3" w16cid:durableId="724331202">
    <w:abstractNumId w:val="2"/>
  </w:num>
  <w:num w:numId="4" w16cid:durableId="1710572754">
    <w:abstractNumId w:val="3"/>
  </w:num>
  <w:num w:numId="5" w16cid:durableId="1927415425">
    <w:abstractNumId w:val="5"/>
  </w:num>
  <w:num w:numId="6" w16cid:durableId="203442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0B7"/>
    <w:rsid w:val="001251E1"/>
    <w:rsid w:val="001D4636"/>
    <w:rsid w:val="001E5045"/>
    <w:rsid w:val="00302835"/>
    <w:rsid w:val="00417A5C"/>
    <w:rsid w:val="004A5D48"/>
    <w:rsid w:val="004F307D"/>
    <w:rsid w:val="00584DB1"/>
    <w:rsid w:val="007256A7"/>
    <w:rsid w:val="00746A2A"/>
    <w:rsid w:val="007E5A94"/>
    <w:rsid w:val="008900B7"/>
    <w:rsid w:val="00A27C0C"/>
    <w:rsid w:val="00AF70D9"/>
    <w:rsid w:val="00B169CE"/>
    <w:rsid w:val="00C46DA4"/>
    <w:rsid w:val="00CC5DCC"/>
    <w:rsid w:val="00D96666"/>
    <w:rsid w:val="00DC0013"/>
    <w:rsid w:val="00E33D17"/>
    <w:rsid w:val="00E36FF7"/>
    <w:rsid w:val="00F07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44B3C"/>
  <w15:chartTrackingRefBased/>
  <w15:docId w15:val="{3C8D0D47-1633-47BE-8C3E-30D7132C3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251E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00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251E1"/>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417A5C"/>
    <w:rPr>
      <w:color w:val="0000FF"/>
      <w:u w:val="single"/>
    </w:rPr>
  </w:style>
  <w:style w:type="character" w:customStyle="1" w:styleId="selectionstatus">
    <w:name w:val="selectionstatus"/>
    <w:basedOn w:val="DefaultParagraphFont"/>
    <w:rsid w:val="00417A5C"/>
  </w:style>
  <w:style w:type="paragraph" w:customStyle="1" w:styleId="rellinkunit">
    <w:name w:val="rellinkunit"/>
    <w:basedOn w:val="Normal"/>
    <w:rsid w:val="00417A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bold">
    <w:name w:val="unbold"/>
    <w:basedOn w:val="DefaultParagraphFont"/>
    <w:rsid w:val="00417A5C"/>
  </w:style>
  <w:style w:type="paragraph" w:customStyle="1" w:styleId="wdbtntxt">
    <w:name w:val="wdbtntxt"/>
    <w:basedOn w:val="Normal"/>
    <w:rsid w:val="00417A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ds">
    <w:name w:val="mds"/>
    <w:basedOn w:val="DefaultParagraphFont"/>
    <w:rsid w:val="00417A5C"/>
  </w:style>
  <w:style w:type="character" w:styleId="Strong">
    <w:name w:val="Strong"/>
    <w:basedOn w:val="DefaultParagraphFont"/>
    <w:uiPriority w:val="22"/>
    <w:qFormat/>
    <w:rsid w:val="00C46DA4"/>
    <w:rPr>
      <w:b/>
      <w:bCs/>
    </w:rPr>
  </w:style>
  <w:style w:type="character" w:customStyle="1" w:styleId="article-section-header">
    <w:name w:val="article-section-header"/>
    <w:basedOn w:val="DefaultParagraphFont"/>
    <w:rsid w:val="00C46DA4"/>
  </w:style>
  <w:style w:type="character" w:styleId="Emphasis">
    <w:name w:val="Emphasis"/>
    <w:basedOn w:val="DefaultParagraphFont"/>
    <w:uiPriority w:val="20"/>
    <w:qFormat/>
    <w:rsid w:val="00302835"/>
    <w:rPr>
      <w:i/>
      <w:iCs/>
    </w:rPr>
  </w:style>
  <w:style w:type="character" w:customStyle="1" w:styleId="apple-converted-space">
    <w:name w:val="apple-converted-space"/>
    <w:basedOn w:val="DefaultParagraphFont"/>
    <w:rsid w:val="00302835"/>
  </w:style>
  <w:style w:type="paragraph" w:customStyle="1" w:styleId="dcr-n6w1lc">
    <w:name w:val="dcr-n6w1lc"/>
    <w:basedOn w:val="Normal"/>
    <w:rsid w:val="00E36F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27114">
      <w:bodyDiv w:val="1"/>
      <w:marLeft w:val="0"/>
      <w:marRight w:val="0"/>
      <w:marTop w:val="0"/>
      <w:marBottom w:val="0"/>
      <w:divBdr>
        <w:top w:val="none" w:sz="0" w:space="0" w:color="auto"/>
        <w:left w:val="none" w:sz="0" w:space="0" w:color="auto"/>
        <w:bottom w:val="none" w:sz="0" w:space="0" w:color="auto"/>
        <w:right w:val="none" w:sz="0" w:space="0" w:color="auto"/>
      </w:divBdr>
      <w:divsChild>
        <w:div w:id="1790080608">
          <w:marLeft w:val="0"/>
          <w:marRight w:val="0"/>
          <w:marTop w:val="0"/>
          <w:marBottom w:val="0"/>
          <w:divBdr>
            <w:top w:val="none" w:sz="0" w:space="0" w:color="auto"/>
            <w:left w:val="none" w:sz="0" w:space="0" w:color="auto"/>
            <w:bottom w:val="none" w:sz="0" w:space="0" w:color="auto"/>
            <w:right w:val="none" w:sz="0" w:space="0" w:color="auto"/>
          </w:divBdr>
        </w:div>
        <w:div w:id="1868445286">
          <w:marLeft w:val="0"/>
          <w:marRight w:val="0"/>
          <w:marTop w:val="0"/>
          <w:marBottom w:val="0"/>
          <w:divBdr>
            <w:top w:val="none" w:sz="0" w:space="0" w:color="auto"/>
            <w:left w:val="none" w:sz="0" w:space="0" w:color="auto"/>
            <w:bottom w:val="none" w:sz="0" w:space="0" w:color="auto"/>
            <w:right w:val="none" w:sz="0" w:space="0" w:color="auto"/>
          </w:divBdr>
        </w:div>
      </w:divsChild>
    </w:div>
    <w:div w:id="153490778">
      <w:bodyDiv w:val="1"/>
      <w:marLeft w:val="0"/>
      <w:marRight w:val="0"/>
      <w:marTop w:val="0"/>
      <w:marBottom w:val="0"/>
      <w:divBdr>
        <w:top w:val="none" w:sz="0" w:space="0" w:color="auto"/>
        <w:left w:val="none" w:sz="0" w:space="0" w:color="auto"/>
        <w:bottom w:val="none" w:sz="0" w:space="0" w:color="auto"/>
        <w:right w:val="none" w:sz="0" w:space="0" w:color="auto"/>
      </w:divBdr>
    </w:div>
    <w:div w:id="550770563">
      <w:bodyDiv w:val="1"/>
      <w:marLeft w:val="0"/>
      <w:marRight w:val="0"/>
      <w:marTop w:val="0"/>
      <w:marBottom w:val="0"/>
      <w:divBdr>
        <w:top w:val="none" w:sz="0" w:space="0" w:color="auto"/>
        <w:left w:val="none" w:sz="0" w:space="0" w:color="auto"/>
        <w:bottom w:val="none" w:sz="0" w:space="0" w:color="auto"/>
        <w:right w:val="none" w:sz="0" w:space="0" w:color="auto"/>
      </w:divBdr>
    </w:div>
    <w:div w:id="650670614">
      <w:bodyDiv w:val="1"/>
      <w:marLeft w:val="0"/>
      <w:marRight w:val="0"/>
      <w:marTop w:val="0"/>
      <w:marBottom w:val="0"/>
      <w:divBdr>
        <w:top w:val="none" w:sz="0" w:space="0" w:color="auto"/>
        <w:left w:val="none" w:sz="0" w:space="0" w:color="auto"/>
        <w:bottom w:val="none" w:sz="0" w:space="0" w:color="auto"/>
        <w:right w:val="none" w:sz="0" w:space="0" w:color="auto"/>
      </w:divBdr>
    </w:div>
    <w:div w:id="862523070">
      <w:bodyDiv w:val="1"/>
      <w:marLeft w:val="0"/>
      <w:marRight w:val="0"/>
      <w:marTop w:val="0"/>
      <w:marBottom w:val="0"/>
      <w:divBdr>
        <w:top w:val="none" w:sz="0" w:space="0" w:color="auto"/>
        <w:left w:val="none" w:sz="0" w:space="0" w:color="auto"/>
        <w:bottom w:val="none" w:sz="0" w:space="0" w:color="auto"/>
        <w:right w:val="none" w:sz="0" w:space="0" w:color="auto"/>
      </w:divBdr>
    </w:div>
    <w:div w:id="884175813">
      <w:bodyDiv w:val="1"/>
      <w:marLeft w:val="0"/>
      <w:marRight w:val="0"/>
      <w:marTop w:val="0"/>
      <w:marBottom w:val="0"/>
      <w:divBdr>
        <w:top w:val="none" w:sz="0" w:space="0" w:color="auto"/>
        <w:left w:val="none" w:sz="0" w:space="0" w:color="auto"/>
        <w:bottom w:val="none" w:sz="0" w:space="0" w:color="auto"/>
        <w:right w:val="none" w:sz="0" w:space="0" w:color="auto"/>
      </w:divBdr>
    </w:div>
    <w:div w:id="949433448">
      <w:bodyDiv w:val="1"/>
      <w:marLeft w:val="0"/>
      <w:marRight w:val="0"/>
      <w:marTop w:val="0"/>
      <w:marBottom w:val="0"/>
      <w:divBdr>
        <w:top w:val="none" w:sz="0" w:space="0" w:color="auto"/>
        <w:left w:val="none" w:sz="0" w:space="0" w:color="auto"/>
        <w:bottom w:val="none" w:sz="0" w:space="0" w:color="auto"/>
        <w:right w:val="none" w:sz="0" w:space="0" w:color="auto"/>
      </w:divBdr>
    </w:div>
    <w:div w:id="998844259">
      <w:bodyDiv w:val="1"/>
      <w:marLeft w:val="0"/>
      <w:marRight w:val="0"/>
      <w:marTop w:val="0"/>
      <w:marBottom w:val="0"/>
      <w:divBdr>
        <w:top w:val="none" w:sz="0" w:space="0" w:color="auto"/>
        <w:left w:val="none" w:sz="0" w:space="0" w:color="auto"/>
        <w:bottom w:val="none" w:sz="0" w:space="0" w:color="auto"/>
        <w:right w:val="none" w:sz="0" w:space="0" w:color="auto"/>
      </w:divBdr>
    </w:div>
    <w:div w:id="1110514240">
      <w:bodyDiv w:val="1"/>
      <w:marLeft w:val="0"/>
      <w:marRight w:val="0"/>
      <w:marTop w:val="0"/>
      <w:marBottom w:val="0"/>
      <w:divBdr>
        <w:top w:val="none" w:sz="0" w:space="0" w:color="auto"/>
        <w:left w:val="none" w:sz="0" w:space="0" w:color="auto"/>
        <w:bottom w:val="none" w:sz="0" w:space="0" w:color="auto"/>
        <w:right w:val="none" w:sz="0" w:space="0" w:color="auto"/>
      </w:divBdr>
    </w:div>
    <w:div w:id="1181701012">
      <w:bodyDiv w:val="1"/>
      <w:marLeft w:val="0"/>
      <w:marRight w:val="0"/>
      <w:marTop w:val="0"/>
      <w:marBottom w:val="0"/>
      <w:divBdr>
        <w:top w:val="none" w:sz="0" w:space="0" w:color="auto"/>
        <w:left w:val="none" w:sz="0" w:space="0" w:color="auto"/>
        <w:bottom w:val="none" w:sz="0" w:space="0" w:color="auto"/>
        <w:right w:val="none" w:sz="0" w:space="0" w:color="auto"/>
      </w:divBdr>
      <w:divsChild>
        <w:div w:id="1978102810">
          <w:marLeft w:val="0"/>
          <w:marRight w:val="0"/>
          <w:marTop w:val="0"/>
          <w:marBottom w:val="360"/>
          <w:divBdr>
            <w:top w:val="none" w:sz="0" w:space="0" w:color="auto"/>
            <w:left w:val="none" w:sz="0" w:space="0" w:color="auto"/>
            <w:bottom w:val="dotted" w:sz="6" w:space="23" w:color="666666"/>
            <w:right w:val="none" w:sz="0" w:space="0" w:color="auto"/>
          </w:divBdr>
          <w:divsChild>
            <w:div w:id="2016877680">
              <w:marLeft w:val="0"/>
              <w:marRight w:val="0"/>
              <w:marTop w:val="0"/>
              <w:marBottom w:val="0"/>
              <w:divBdr>
                <w:top w:val="none" w:sz="0" w:space="0" w:color="auto"/>
                <w:left w:val="none" w:sz="0" w:space="0" w:color="auto"/>
                <w:bottom w:val="none" w:sz="0" w:space="0" w:color="auto"/>
                <w:right w:val="none" w:sz="0" w:space="0" w:color="auto"/>
              </w:divBdr>
              <w:divsChild>
                <w:div w:id="425619012">
                  <w:marLeft w:val="0"/>
                  <w:marRight w:val="0"/>
                  <w:marTop w:val="0"/>
                  <w:marBottom w:val="0"/>
                  <w:divBdr>
                    <w:top w:val="none" w:sz="0" w:space="0" w:color="auto"/>
                    <w:left w:val="none" w:sz="0" w:space="0" w:color="auto"/>
                    <w:bottom w:val="none" w:sz="0" w:space="0" w:color="auto"/>
                    <w:right w:val="none" w:sz="0" w:space="0" w:color="auto"/>
                  </w:divBdr>
                </w:div>
                <w:div w:id="1651444605">
                  <w:marLeft w:val="0"/>
                  <w:marRight w:val="0"/>
                  <w:marTop w:val="0"/>
                  <w:marBottom w:val="0"/>
                  <w:divBdr>
                    <w:top w:val="none" w:sz="0" w:space="0" w:color="auto"/>
                    <w:left w:val="none" w:sz="0" w:space="0" w:color="auto"/>
                    <w:bottom w:val="none" w:sz="0" w:space="0" w:color="auto"/>
                    <w:right w:val="none" w:sz="0" w:space="0" w:color="auto"/>
                  </w:divBdr>
                </w:div>
                <w:div w:id="14121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651327">
          <w:marLeft w:val="0"/>
          <w:marRight w:val="0"/>
          <w:marTop w:val="0"/>
          <w:marBottom w:val="360"/>
          <w:divBdr>
            <w:top w:val="none" w:sz="0" w:space="0" w:color="auto"/>
            <w:left w:val="none" w:sz="0" w:space="0" w:color="auto"/>
            <w:bottom w:val="dotted" w:sz="6" w:space="23" w:color="666666"/>
            <w:right w:val="none" w:sz="0" w:space="0" w:color="auto"/>
          </w:divBdr>
          <w:divsChild>
            <w:div w:id="760568397">
              <w:marLeft w:val="0"/>
              <w:marRight w:val="0"/>
              <w:marTop w:val="0"/>
              <w:marBottom w:val="255"/>
              <w:divBdr>
                <w:top w:val="none" w:sz="0" w:space="0" w:color="auto"/>
                <w:left w:val="none" w:sz="0" w:space="0" w:color="auto"/>
                <w:bottom w:val="none" w:sz="0" w:space="0" w:color="auto"/>
                <w:right w:val="none" w:sz="0" w:space="0" w:color="auto"/>
              </w:divBdr>
            </w:div>
            <w:div w:id="1824158285">
              <w:marLeft w:val="0"/>
              <w:marRight w:val="0"/>
              <w:marTop w:val="0"/>
              <w:marBottom w:val="0"/>
              <w:divBdr>
                <w:top w:val="none" w:sz="0" w:space="0" w:color="auto"/>
                <w:left w:val="none" w:sz="0" w:space="0" w:color="auto"/>
                <w:bottom w:val="none" w:sz="0" w:space="0" w:color="auto"/>
                <w:right w:val="none" w:sz="0" w:space="0" w:color="auto"/>
              </w:divBdr>
              <w:divsChild>
                <w:div w:id="1814174564">
                  <w:marLeft w:val="0"/>
                  <w:marRight w:val="0"/>
                  <w:marTop w:val="0"/>
                  <w:marBottom w:val="0"/>
                  <w:divBdr>
                    <w:top w:val="none" w:sz="0" w:space="0" w:color="auto"/>
                    <w:left w:val="none" w:sz="0" w:space="0" w:color="auto"/>
                    <w:bottom w:val="none" w:sz="0" w:space="0" w:color="auto"/>
                    <w:right w:val="none" w:sz="0" w:space="0" w:color="auto"/>
                  </w:divBdr>
                </w:div>
                <w:div w:id="1383021129">
                  <w:marLeft w:val="0"/>
                  <w:marRight w:val="0"/>
                  <w:marTop w:val="0"/>
                  <w:marBottom w:val="0"/>
                  <w:divBdr>
                    <w:top w:val="none" w:sz="0" w:space="0" w:color="auto"/>
                    <w:left w:val="none" w:sz="0" w:space="0" w:color="auto"/>
                    <w:bottom w:val="none" w:sz="0" w:space="0" w:color="auto"/>
                    <w:right w:val="none" w:sz="0" w:space="0" w:color="auto"/>
                  </w:divBdr>
                </w:div>
                <w:div w:id="49893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693457">
      <w:bodyDiv w:val="1"/>
      <w:marLeft w:val="0"/>
      <w:marRight w:val="0"/>
      <w:marTop w:val="0"/>
      <w:marBottom w:val="0"/>
      <w:divBdr>
        <w:top w:val="none" w:sz="0" w:space="0" w:color="auto"/>
        <w:left w:val="none" w:sz="0" w:space="0" w:color="auto"/>
        <w:bottom w:val="none" w:sz="0" w:space="0" w:color="auto"/>
        <w:right w:val="none" w:sz="0" w:space="0" w:color="auto"/>
      </w:divBdr>
    </w:div>
    <w:div w:id="1337490742">
      <w:bodyDiv w:val="1"/>
      <w:marLeft w:val="0"/>
      <w:marRight w:val="0"/>
      <w:marTop w:val="0"/>
      <w:marBottom w:val="0"/>
      <w:divBdr>
        <w:top w:val="none" w:sz="0" w:space="0" w:color="auto"/>
        <w:left w:val="none" w:sz="0" w:space="0" w:color="auto"/>
        <w:bottom w:val="none" w:sz="0" w:space="0" w:color="auto"/>
        <w:right w:val="none" w:sz="0" w:space="0" w:color="auto"/>
      </w:divBdr>
      <w:divsChild>
        <w:div w:id="122504669">
          <w:marLeft w:val="0"/>
          <w:marRight w:val="0"/>
          <w:marTop w:val="0"/>
          <w:marBottom w:val="0"/>
          <w:divBdr>
            <w:top w:val="none" w:sz="0" w:space="0" w:color="auto"/>
            <w:left w:val="none" w:sz="0" w:space="0" w:color="auto"/>
            <w:bottom w:val="none" w:sz="0" w:space="0" w:color="auto"/>
            <w:right w:val="none" w:sz="0" w:space="0" w:color="auto"/>
          </w:divBdr>
          <w:divsChild>
            <w:div w:id="1113399235">
              <w:marLeft w:val="0"/>
              <w:marRight w:val="0"/>
              <w:marTop w:val="0"/>
              <w:marBottom w:val="0"/>
              <w:divBdr>
                <w:top w:val="none" w:sz="0" w:space="0" w:color="auto"/>
                <w:left w:val="none" w:sz="0" w:space="0" w:color="auto"/>
                <w:bottom w:val="none" w:sz="0" w:space="0" w:color="auto"/>
                <w:right w:val="none" w:sz="0" w:space="0" w:color="auto"/>
              </w:divBdr>
            </w:div>
            <w:div w:id="841822271">
              <w:marLeft w:val="0"/>
              <w:marRight w:val="0"/>
              <w:marTop w:val="0"/>
              <w:marBottom w:val="0"/>
              <w:divBdr>
                <w:top w:val="none" w:sz="0" w:space="0" w:color="auto"/>
                <w:left w:val="none" w:sz="0" w:space="0" w:color="auto"/>
                <w:bottom w:val="none" w:sz="0" w:space="0" w:color="auto"/>
                <w:right w:val="none" w:sz="0" w:space="0" w:color="auto"/>
              </w:divBdr>
              <w:divsChild>
                <w:div w:id="54084836">
                  <w:marLeft w:val="0"/>
                  <w:marRight w:val="0"/>
                  <w:marTop w:val="0"/>
                  <w:marBottom w:val="0"/>
                  <w:divBdr>
                    <w:top w:val="none" w:sz="0" w:space="0" w:color="auto"/>
                    <w:left w:val="none" w:sz="0" w:space="0" w:color="auto"/>
                    <w:bottom w:val="none" w:sz="0" w:space="0" w:color="auto"/>
                    <w:right w:val="none" w:sz="0" w:space="0" w:color="auto"/>
                  </w:divBdr>
                </w:div>
              </w:divsChild>
            </w:div>
            <w:div w:id="32661275">
              <w:marLeft w:val="0"/>
              <w:marRight w:val="0"/>
              <w:marTop w:val="240"/>
              <w:marBottom w:val="0"/>
              <w:divBdr>
                <w:top w:val="none" w:sz="0" w:space="0" w:color="auto"/>
                <w:left w:val="none" w:sz="0" w:space="0" w:color="auto"/>
                <w:bottom w:val="none" w:sz="0" w:space="0" w:color="auto"/>
                <w:right w:val="none" w:sz="0" w:space="0" w:color="auto"/>
              </w:divBdr>
              <w:divsChild>
                <w:div w:id="1647323330">
                  <w:marLeft w:val="0"/>
                  <w:marRight w:val="0"/>
                  <w:marTop w:val="0"/>
                  <w:marBottom w:val="0"/>
                  <w:divBdr>
                    <w:top w:val="none" w:sz="0" w:space="0" w:color="auto"/>
                    <w:left w:val="none" w:sz="0" w:space="0" w:color="auto"/>
                    <w:bottom w:val="none" w:sz="0" w:space="0" w:color="auto"/>
                    <w:right w:val="none" w:sz="0" w:space="0" w:color="auto"/>
                  </w:divBdr>
                  <w:divsChild>
                    <w:div w:id="1353073378">
                      <w:marLeft w:val="0"/>
                      <w:marRight w:val="0"/>
                      <w:marTop w:val="100"/>
                      <w:marBottom w:val="100"/>
                      <w:divBdr>
                        <w:top w:val="none" w:sz="0" w:space="0" w:color="auto"/>
                        <w:left w:val="none" w:sz="0" w:space="0" w:color="auto"/>
                        <w:bottom w:val="none" w:sz="0" w:space="0" w:color="auto"/>
                        <w:right w:val="none" w:sz="0" w:space="0" w:color="auto"/>
                      </w:divBdr>
                      <w:divsChild>
                        <w:div w:id="745881653">
                          <w:marLeft w:val="0"/>
                          <w:marRight w:val="0"/>
                          <w:marTop w:val="100"/>
                          <w:marBottom w:val="100"/>
                          <w:divBdr>
                            <w:top w:val="none" w:sz="0" w:space="0" w:color="auto"/>
                            <w:left w:val="none" w:sz="0" w:space="0" w:color="auto"/>
                            <w:bottom w:val="single" w:sz="6" w:space="2" w:color="CCCCCC"/>
                            <w:right w:val="none" w:sz="0" w:space="0" w:color="auto"/>
                          </w:divBdr>
                          <w:divsChild>
                            <w:div w:id="210580431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075547">
              <w:marLeft w:val="0"/>
              <w:marRight w:val="0"/>
              <w:marTop w:val="0"/>
              <w:marBottom w:val="0"/>
              <w:divBdr>
                <w:top w:val="none" w:sz="0" w:space="0" w:color="auto"/>
                <w:left w:val="none" w:sz="0" w:space="0" w:color="auto"/>
                <w:bottom w:val="none" w:sz="0" w:space="0" w:color="auto"/>
                <w:right w:val="none" w:sz="0" w:space="0" w:color="auto"/>
              </w:divBdr>
            </w:div>
            <w:div w:id="117846619">
              <w:marLeft w:val="0"/>
              <w:marRight w:val="0"/>
              <w:marTop w:val="0"/>
              <w:marBottom w:val="0"/>
              <w:divBdr>
                <w:top w:val="none" w:sz="0" w:space="0" w:color="auto"/>
                <w:left w:val="none" w:sz="0" w:space="0" w:color="auto"/>
                <w:bottom w:val="none" w:sz="0" w:space="0" w:color="auto"/>
                <w:right w:val="none" w:sz="0" w:space="0" w:color="auto"/>
              </w:divBdr>
            </w:div>
            <w:div w:id="1918438847">
              <w:marLeft w:val="225"/>
              <w:marRight w:val="0"/>
              <w:marTop w:val="0"/>
              <w:marBottom w:val="0"/>
              <w:divBdr>
                <w:top w:val="single" w:sz="6" w:space="0" w:color="DFDFDF"/>
                <w:left w:val="single" w:sz="6" w:space="0" w:color="DFDFDF"/>
                <w:bottom w:val="single" w:sz="6" w:space="0" w:color="DFDFDF"/>
                <w:right w:val="single" w:sz="6" w:space="0" w:color="DFDFDF"/>
              </w:divBdr>
            </w:div>
            <w:div w:id="1623488958">
              <w:marLeft w:val="0"/>
              <w:marRight w:val="0"/>
              <w:marTop w:val="0"/>
              <w:marBottom w:val="0"/>
              <w:divBdr>
                <w:top w:val="none" w:sz="0" w:space="0" w:color="auto"/>
                <w:left w:val="none" w:sz="0" w:space="0" w:color="auto"/>
                <w:bottom w:val="none" w:sz="0" w:space="0" w:color="auto"/>
                <w:right w:val="none" w:sz="0" w:space="0" w:color="auto"/>
              </w:divBdr>
            </w:div>
          </w:divsChild>
        </w:div>
        <w:div w:id="147747317">
          <w:marLeft w:val="0"/>
          <w:marRight w:val="0"/>
          <w:marTop w:val="0"/>
          <w:marBottom w:val="0"/>
          <w:divBdr>
            <w:top w:val="none" w:sz="0" w:space="0" w:color="auto"/>
            <w:left w:val="none" w:sz="0" w:space="0" w:color="auto"/>
            <w:bottom w:val="none" w:sz="0" w:space="0" w:color="auto"/>
            <w:right w:val="none" w:sz="0" w:space="0" w:color="auto"/>
          </w:divBdr>
          <w:divsChild>
            <w:div w:id="1557549561">
              <w:marLeft w:val="0"/>
              <w:marRight w:val="60"/>
              <w:marTop w:val="750"/>
              <w:marBottom w:val="0"/>
              <w:divBdr>
                <w:top w:val="none" w:sz="0" w:space="0" w:color="auto"/>
                <w:left w:val="none" w:sz="0" w:space="0" w:color="auto"/>
                <w:bottom w:val="none" w:sz="0" w:space="0" w:color="auto"/>
                <w:right w:val="none" w:sz="0" w:space="0" w:color="auto"/>
              </w:divBdr>
            </w:div>
            <w:div w:id="690183583">
              <w:marLeft w:val="0"/>
              <w:marRight w:val="0"/>
              <w:marTop w:val="0"/>
              <w:marBottom w:val="300"/>
              <w:divBdr>
                <w:top w:val="none" w:sz="0" w:space="0" w:color="auto"/>
                <w:left w:val="none" w:sz="0" w:space="0" w:color="auto"/>
                <w:bottom w:val="none" w:sz="0" w:space="0" w:color="auto"/>
                <w:right w:val="none" w:sz="0" w:space="0" w:color="auto"/>
              </w:divBdr>
            </w:div>
            <w:div w:id="935866214">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 w:id="1428115622">
      <w:bodyDiv w:val="1"/>
      <w:marLeft w:val="0"/>
      <w:marRight w:val="0"/>
      <w:marTop w:val="0"/>
      <w:marBottom w:val="0"/>
      <w:divBdr>
        <w:top w:val="none" w:sz="0" w:space="0" w:color="auto"/>
        <w:left w:val="none" w:sz="0" w:space="0" w:color="auto"/>
        <w:bottom w:val="none" w:sz="0" w:space="0" w:color="auto"/>
        <w:right w:val="none" w:sz="0" w:space="0" w:color="auto"/>
      </w:divBdr>
    </w:div>
    <w:div w:id="1607037740">
      <w:bodyDiv w:val="1"/>
      <w:marLeft w:val="0"/>
      <w:marRight w:val="0"/>
      <w:marTop w:val="0"/>
      <w:marBottom w:val="0"/>
      <w:divBdr>
        <w:top w:val="none" w:sz="0" w:space="0" w:color="auto"/>
        <w:left w:val="none" w:sz="0" w:space="0" w:color="auto"/>
        <w:bottom w:val="none" w:sz="0" w:space="0" w:color="auto"/>
        <w:right w:val="none" w:sz="0" w:space="0" w:color="auto"/>
      </w:divBdr>
    </w:div>
    <w:div w:id="1766876116">
      <w:bodyDiv w:val="1"/>
      <w:marLeft w:val="0"/>
      <w:marRight w:val="0"/>
      <w:marTop w:val="0"/>
      <w:marBottom w:val="0"/>
      <w:divBdr>
        <w:top w:val="none" w:sz="0" w:space="0" w:color="auto"/>
        <w:left w:val="none" w:sz="0" w:space="0" w:color="auto"/>
        <w:bottom w:val="none" w:sz="0" w:space="0" w:color="auto"/>
        <w:right w:val="none" w:sz="0" w:space="0" w:color="auto"/>
      </w:divBdr>
      <w:divsChild>
        <w:div w:id="1793552781">
          <w:marLeft w:val="0"/>
          <w:marRight w:val="0"/>
          <w:marTop w:val="0"/>
          <w:marBottom w:val="0"/>
          <w:divBdr>
            <w:top w:val="none" w:sz="0" w:space="0" w:color="auto"/>
            <w:left w:val="none" w:sz="0" w:space="0" w:color="auto"/>
            <w:bottom w:val="none" w:sz="0" w:space="0" w:color="auto"/>
            <w:right w:val="none" w:sz="0" w:space="0" w:color="auto"/>
          </w:divBdr>
        </w:div>
      </w:divsChild>
    </w:div>
    <w:div w:id="1795559584">
      <w:bodyDiv w:val="1"/>
      <w:marLeft w:val="0"/>
      <w:marRight w:val="0"/>
      <w:marTop w:val="0"/>
      <w:marBottom w:val="0"/>
      <w:divBdr>
        <w:top w:val="none" w:sz="0" w:space="0" w:color="auto"/>
        <w:left w:val="none" w:sz="0" w:space="0" w:color="auto"/>
        <w:bottom w:val="none" w:sz="0" w:space="0" w:color="auto"/>
        <w:right w:val="none" w:sz="0" w:space="0" w:color="auto"/>
      </w:divBdr>
    </w:div>
    <w:div w:id="1862433738">
      <w:bodyDiv w:val="1"/>
      <w:marLeft w:val="0"/>
      <w:marRight w:val="0"/>
      <w:marTop w:val="0"/>
      <w:marBottom w:val="0"/>
      <w:divBdr>
        <w:top w:val="none" w:sz="0" w:space="0" w:color="auto"/>
        <w:left w:val="none" w:sz="0" w:space="0" w:color="auto"/>
        <w:bottom w:val="none" w:sz="0" w:space="0" w:color="auto"/>
        <w:right w:val="none" w:sz="0" w:space="0" w:color="auto"/>
      </w:divBdr>
    </w:div>
    <w:div w:id="1918318900">
      <w:bodyDiv w:val="1"/>
      <w:marLeft w:val="0"/>
      <w:marRight w:val="0"/>
      <w:marTop w:val="0"/>
      <w:marBottom w:val="0"/>
      <w:divBdr>
        <w:top w:val="none" w:sz="0" w:space="0" w:color="auto"/>
        <w:left w:val="none" w:sz="0" w:space="0" w:color="auto"/>
        <w:bottom w:val="none" w:sz="0" w:space="0" w:color="auto"/>
        <w:right w:val="none" w:sz="0" w:space="0" w:color="auto"/>
      </w:divBdr>
    </w:div>
    <w:div w:id="2091779015">
      <w:bodyDiv w:val="1"/>
      <w:marLeft w:val="0"/>
      <w:marRight w:val="0"/>
      <w:marTop w:val="0"/>
      <w:marBottom w:val="0"/>
      <w:divBdr>
        <w:top w:val="none" w:sz="0" w:space="0" w:color="auto"/>
        <w:left w:val="none" w:sz="0" w:space="0" w:color="auto"/>
        <w:bottom w:val="none" w:sz="0" w:space="0" w:color="auto"/>
        <w:right w:val="none" w:sz="0" w:space="0" w:color="auto"/>
      </w:divBdr>
    </w:div>
    <w:div w:id="2099911211">
      <w:bodyDiv w:val="1"/>
      <w:marLeft w:val="0"/>
      <w:marRight w:val="0"/>
      <w:marTop w:val="0"/>
      <w:marBottom w:val="0"/>
      <w:divBdr>
        <w:top w:val="none" w:sz="0" w:space="0" w:color="auto"/>
        <w:left w:val="none" w:sz="0" w:space="0" w:color="auto"/>
        <w:bottom w:val="none" w:sz="0" w:space="0" w:color="auto"/>
        <w:right w:val="none" w:sz="0" w:space="0" w:color="auto"/>
      </w:divBdr>
    </w:div>
    <w:div w:id="213555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htt231</b:Tag>
    <b:SourceType>InternetSite</b:SourceType>
    <b:Guid>{DC67FBF7-07D6-4C8F-A6F4-138E10EEAF37}</b:Guid>
    <b:Title>https://www.cps.gov.uk/legal-guidance/self-defence-and-prevention-crime</b:Title>
    <b:Year>2023</b:Year>
    <b:YearAccessed>2023</b:YearAccessed>
    <b:MonthAccessed>March</b:MonthAccessed>
    <b:DayAccessed>1/3/23</b:DayAccessed>
    <b:URL>https://www.cps.gov.uk/legal-guidance/self-defence-and-prevention-crime</b:URL>
    <b:RefOrder>8</b:RefOrder>
  </b:Source>
  <b:Source>
    <b:Tag>htt232</b:Tag>
    <b:SourceType>InternetSite</b:SourceType>
    <b:Guid>{A4B377A6-4FD9-4E31-8321-BD739A9351DB}</b:Guid>
    <b:Author>
      <b:Author>
        <b:NameList>
          <b:Person>
            <b:Last>https://www.cps.gov.uk/legal-guidance/self-defence-and-prevention-crime</b:Last>
          </b:Person>
        </b:NameList>
      </b:Author>
    </b:Author>
    <b:Year>2023</b:Year>
    <b:YearAccessed>2023</b:YearAccessed>
    <b:DayAccessed>1/3/23</b:DayAccessed>
    <b:URL>https://www.cps.gov.uk/legal-guidance/self-defence-and-prevention-crime</b:URL>
    <b:RefOrder>1</b:RefOrder>
  </b:Source>
  <b:Source>
    <b:Tag>Com23</b:Tag>
    <b:SourceType>InternetSite</b:SourceType>
    <b:Guid>{6C84A6FF-3A1A-4118-A3C8-78B279483DBB}</b:Guid>
    <b:Author>
      <b:Author>
        <b:NameList>
          <b:Person>
            <b:Last>(berkeley.edu)</b:Last>
            <b:First>CommonLawCivilLawTraditions.pdf</b:First>
          </b:Person>
        </b:NameList>
      </b:Author>
    </b:Author>
    <b:Year>2023</b:Year>
    <b:URL>CommonLawCivilLawTraditions.pdf (berkeley.edu)</b:URL>
    <b:RefOrder>2</b:RefOrder>
  </b:Source>
  <b:Source>
    <b:Tag>htt22</b:Tag>
    <b:SourceType>InternetSite</b:SourceType>
    <b:Guid>{8D388FCA-CE2C-4A89-B29C-88AF68642435}</b:Guid>
    <b:Author>
      <b:Author>
        <b:NameList>
          <b:Person>
            <b:Last>https://www.brightknowledge.org/law/legal-systems-common-law-and-civil-law</b:Last>
          </b:Person>
        </b:NameList>
      </b:Author>
    </b:Author>
    <b:Year>2022</b:Year>
    <b:YearAccessed>20123</b:YearAccessed>
    <b:URL>https://www.brightknowledge.org/law/legal-systems-common-law-and-civil-law</b:URL>
    <b:RefOrder>3</b:RefOrder>
  </b:Source>
  <b:Source>
    <b:Tag>htt233</b:Tag>
    <b:SourceType>InternetSite</b:SourceType>
    <b:Guid>{AF9676DA-22B3-49D0-9DAF-6C21E04B9C7B}</b:Guid>
    <b:Author>
      <b:Author>
        <b:NameList>
          <b:Person>
            <b:Last>https://www.lawcom.gov.uk/project/offences-against-the-person/</b:Last>
          </b:Person>
        </b:NameList>
      </b:Author>
    </b:Author>
    <b:Year>2023</b:Year>
    <b:YearAccessed>2023</b:YearAccessed>
    <b:URL>https://www.lawcom.gov.uk/project/offences-against-the-person/</b:URL>
    <b:RefOrder>4</b:RefOrder>
  </b:Source>
  <b:Source>
    <b:Tag>ttp23</b:Tag>
    <b:SourceType>InternetSite</b:SourceType>
    <b:Guid>{9D27BE78-29DD-4D00-AD8C-981F456E1D32}</b:Guid>
    <b:Author>
      <b:Author>
        <b:NameList>
          <b:Person>
            <b:Last>ttps://www.casemine.com/judgement/uk/5a8ff8c960d03e7f57ecd66d</b:Last>
          </b:Person>
        </b:NameList>
      </b:Author>
    </b:Author>
    <b:Year>2023</b:Year>
    <b:YearAccessed>2023</b:YearAccessed>
    <b:URL>ttps://www.casemine.com/judgement/uk/5a8ff8c960d03e7f57ecd66d  </b:URL>
    <b:RefOrder>5</b:RefOrder>
  </b:Source>
  <b:Source>
    <b:Tag>Civ23</b:Tag>
    <b:SourceType>InternetSite</b:SourceType>
    <b:Guid>{CAAEEC3E-2D9F-4BC2-B870-3CD6019A2404}</b:Guid>
    <b:Author>
      <b:Author>
        <b:NameList>
          <b:Person>
            <b:Last>(legislation.gov.uk)</b:Last>
            <b:First>Civil</b:First>
            <b:Middle>Liability Act 2018</b:Middle>
          </b:Person>
        </b:NameList>
      </b:Author>
    </b:Author>
    <b:Year>2023</b:Year>
    <b:YearAccessed>2023</b:YearAccessed>
    <b:URL>Civil Liability Act 2018 (legislation.gov.uk)</b:URL>
    <b:RefOrder>9</b:RefOrder>
  </b:Source>
  <b:Source>
    <b:Tag>Civ231</b:Tag>
    <b:SourceType>InternetSite</b:SourceType>
    <b:Guid>{4403B1D6-BC4C-4133-B7C6-1AAB23DA5F15}</b:Guid>
    <b:Author>
      <b:Author>
        <b:NameList>
          <b:Person>
            <b:Last>(legislation.gov.uk)</b:Last>
            <b:First>Civil</b:First>
            <b:Middle>Liability Act 2018</b:Middle>
          </b:Person>
        </b:NameList>
      </b:Author>
    </b:Author>
    <b:YearAccessed>2023</b:YearAccessed>
    <b:MonthAccessed>2023</b:MonthAccessed>
    <b:URL>Civil Liability Act 2018 (legislation.gov.uk)</b:URL>
    <b:RefOrder>6</b:RefOrder>
  </b:Source>
  <b:Source>
    <b:Tag>htt234</b:Tag>
    <b:SourceType>InternetSite</b:SourceType>
    <b:Guid>{D7DA8F78-AE30-418A-BCAA-A1CBA26A7CAD}</b:Guid>
    <b:Author>
      <b:Author>
        <b:NameList>
          <b:Person>
            <b:Last>https://www.legislation.gov.uk/ukpga/2018/29/contents/enacted</b:Last>
          </b:Person>
        </b:NameList>
      </b:Author>
    </b:Author>
    <b:Year>2023</b:Year>
    <b:YearAccessed>2023</b:YearAccessed>
    <b:URL>https://www.legislation.gov.uk/ukpga/2018/29/contents/enacted</b:URL>
    <b:RefOrder>7</b:RefOrder>
  </b:Source>
</b:Sources>
</file>

<file path=customXml/itemProps1.xml><?xml version="1.0" encoding="utf-8"?>
<ds:datastoreItem xmlns:ds="http://schemas.openxmlformats.org/officeDocument/2006/customXml" ds:itemID="{6CBCE948-ED27-46A6-AA9A-C6ED31617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3</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Raqia Bibi</dc:creator>
  <cp:keywords/>
  <dc:description/>
  <cp:lastModifiedBy>Raqia Bibi</cp:lastModifiedBy>
  <cp:revision>8</cp:revision>
  <dcterms:created xsi:type="dcterms:W3CDTF">2023-03-08T13:52:00Z</dcterms:created>
  <dcterms:modified xsi:type="dcterms:W3CDTF">2023-03-08T22:22:00Z</dcterms:modified>
</cp:coreProperties>
</file>