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D37991F" w:rsidR="7908378C" w:rsidRDefault="7908378C" w:rsidP="33572C6E">
            <w:pPr>
              <w:ind w:right="237"/>
              <w:rPr>
                <w:b/>
                <w:bCs/>
                <w:color w:val="auto"/>
                <w:sz w:val="32"/>
                <w:szCs w:val="32"/>
              </w:rPr>
            </w:pPr>
            <w:r w:rsidRPr="33572C6E">
              <w:rPr>
                <w:b/>
                <w:bCs/>
                <w:color w:val="auto"/>
                <w:sz w:val="32"/>
                <w:szCs w:val="32"/>
              </w:rPr>
              <w:t>Learner name: _</w:t>
            </w:r>
            <w:r w:rsidR="00545C4B">
              <w:rPr>
                <w:b/>
                <w:bCs/>
                <w:color w:val="auto"/>
                <w:sz w:val="32"/>
                <w:szCs w:val="32"/>
              </w:rPr>
              <w:t>THOMAS HOBBS</w:t>
            </w:r>
            <w:r w:rsidRPr="33572C6E">
              <w:rPr>
                <w:b/>
                <w:bCs/>
                <w:color w:val="auto"/>
                <w:sz w:val="32"/>
                <w:szCs w:val="32"/>
              </w:rPr>
              <w:t>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6CE7F00D" w14:textId="77777777" w:rsidR="004A1389" w:rsidRDefault="004A1389" w:rsidP="00E1041A">
      <w:pPr>
        <w:pStyle w:val="ydp869a085dyiv8388007033msonormal"/>
        <w:ind w:right="237" w:firstLine="720"/>
        <w:rPr>
          <w:rFonts w:ascii="Helvetica" w:hAnsi="Helvetica"/>
          <w:color w:val="26282A"/>
          <w:sz w:val="20"/>
          <w:szCs w:val="20"/>
        </w:rPr>
      </w:pPr>
      <w:r>
        <w:rPr>
          <w:rFonts w:ascii="Helvetica" w:hAnsi="Helvetica"/>
          <w:color w:val="26282A"/>
          <w:sz w:val="24"/>
          <w:szCs w:val="24"/>
        </w:rPr>
        <w:t>Policing incidents involving vulnerability are not uncommon, whether responding to incidents of crime or addressing various degrees of anti-social behaviour. The college of policing defines vulnerability as;</w:t>
      </w:r>
    </w:p>
    <w:p w14:paraId="18F1081A" w14:textId="77777777" w:rsidR="004A1389" w:rsidRDefault="004A1389" w:rsidP="004A1389">
      <w:pPr>
        <w:pStyle w:val="ydp869a085dyiv8388007033msonormal"/>
        <w:ind w:right="237"/>
        <w:rPr>
          <w:rFonts w:ascii="Helvetica" w:hAnsi="Helvetica"/>
          <w:color w:val="26282A"/>
          <w:sz w:val="20"/>
          <w:szCs w:val="20"/>
        </w:rPr>
      </w:pPr>
      <w:r>
        <w:rPr>
          <w:rFonts w:ascii="Helvetica" w:hAnsi="Helvetica"/>
          <w:color w:val="26282A"/>
          <w:sz w:val="24"/>
          <w:szCs w:val="24"/>
        </w:rPr>
        <w:t> </w:t>
      </w:r>
    </w:p>
    <w:p w14:paraId="71D09E24" w14:textId="77777777" w:rsidR="004A1389" w:rsidRDefault="004A1389" w:rsidP="004A1389">
      <w:pPr>
        <w:pStyle w:val="ydp869a085dyiv8388007033msonormal"/>
        <w:spacing w:beforeAutospacing="0" w:after="0" w:afterAutospacing="0"/>
        <w:ind w:left="720" w:right="237" w:firstLine="720"/>
        <w:jc w:val="both"/>
        <w:rPr>
          <w:rFonts w:ascii="Helvetica" w:hAnsi="Helvetica"/>
          <w:color w:val="26282A"/>
          <w:sz w:val="20"/>
          <w:szCs w:val="20"/>
        </w:rPr>
      </w:pPr>
      <w:r>
        <w:rPr>
          <w:rFonts w:ascii="Helvetica" w:hAnsi="Helvetica"/>
          <w:color w:val="26282A"/>
          <w:sz w:val="24"/>
          <w:szCs w:val="24"/>
        </w:rPr>
        <w:t>“This states that a person is vulnerable if, as a result of their situation or circumstances, they are unable to take care of or protect themselves or others from harm or exploitation” (College of Policing, 2021)</w:t>
      </w:r>
    </w:p>
    <w:p w14:paraId="6B4FBCF8" w14:textId="77777777" w:rsidR="004A1389" w:rsidRDefault="004A1389" w:rsidP="004A1389">
      <w:pPr>
        <w:pStyle w:val="ydp869a085dyiv8388007033msonormal"/>
        <w:ind w:right="237"/>
        <w:rPr>
          <w:rFonts w:ascii="Helvetica" w:hAnsi="Helvetica"/>
          <w:color w:val="26282A"/>
          <w:sz w:val="20"/>
          <w:szCs w:val="20"/>
        </w:rPr>
      </w:pPr>
      <w:r>
        <w:rPr>
          <w:rFonts w:ascii="Helvetica" w:hAnsi="Helvetica"/>
          <w:color w:val="26282A"/>
          <w:sz w:val="24"/>
          <w:szCs w:val="24"/>
        </w:rPr>
        <w:t> </w:t>
      </w:r>
    </w:p>
    <w:p w14:paraId="6D115387" w14:textId="5DCC494A"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Police officers</w:t>
      </w:r>
      <w:r>
        <w:rPr>
          <w:rFonts w:ascii="Helvetica" w:hAnsi="Helvetica"/>
          <w:color w:val="26282A"/>
          <w:sz w:val="24"/>
          <w:szCs w:val="24"/>
        </w:rPr>
        <w:t xml:space="preserve"> </w:t>
      </w:r>
      <w:r w:rsidRPr="004A1389">
        <w:rPr>
          <w:rFonts w:ascii="Helvetica" w:hAnsi="Helvetica"/>
          <w:color w:val="26282A"/>
          <w:sz w:val="24"/>
          <w:szCs w:val="24"/>
        </w:rPr>
        <w:t>are</w:t>
      </w:r>
      <w:r>
        <w:rPr>
          <w:rFonts w:ascii="Helvetica" w:hAnsi="Helvetica"/>
          <w:color w:val="26282A"/>
          <w:sz w:val="24"/>
          <w:szCs w:val="24"/>
        </w:rPr>
        <w:t xml:space="preserve"> more often than not, response officers who are first on the scene,</w:t>
      </w:r>
      <w:r>
        <w:rPr>
          <w:rFonts w:ascii="Helvetica" w:hAnsi="Helvetica"/>
          <w:b/>
          <w:bCs/>
          <w:color w:val="26282A"/>
          <w:sz w:val="24"/>
          <w:szCs w:val="24"/>
        </w:rPr>
        <w:t xml:space="preserve"> </w:t>
      </w:r>
      <w:r w:rsidRPr="004A1389">
        <w:rPr>
          <w:rFonts w:ascii="Helvetica" w:hAnsi="Helvetica"/>
          <w:color w:val="26282A"/>
          <w:sz w:val="24"/>
          <w:szCs w:val="24"/>
        </w:rPr>
        <w:t>finding</w:t>
      </w:r>
      <w:r>
        <w:rPr>
          <w:rFonts w:ascii="Helvetica" w:hAnsi="Helvetica"/>
          <w:color w:val="26282A"/>
          <w:sz w:val="24"/>
          <w:szCs w:val="24"/>
        </w:rPr>
        <w:t xml:space="preserve"> themselves at the forefront of situations involving individuals suffering from a significant degree of distress and vulnerability. </w:t>
      </w:r>
    </w:p>
    <w:p w14:paraId="4CBE4F5D" w14:textId="77777777" w:rsidR="004A1389" w:rsidRDefault="004A1389" w:rsidP="004A1389">
      <w:pPr>
        <w:pStyle w:val="ydp869a085dyiv8388007033msonormal"/>
        <w:ind w:right="237"/>
        <w:rPr>
          <w:rFonts w:ascii="Helvetica" w:hAnsi="Helvetica"/>
          <w:color w:val="26282A"/>
          <w:sz w:val="20"/>
          <w:szCs w:val="20"/>
        </w:rPr>
      </w:pPr>
      <w:r>
        <w:rPr>
          <w:rFonts w:ascii="Helvetica" w:hAnsi="Helvetica"/>
          <w:color w:val="26282A"/>
          <w:sz w:val="24"/>
          <w:szCs w:val="24"/>
        </w:rPr>
        <w:t xml:space="preserve">At this stage it cannot be overstated just how significant developing and using appropriate techniques and strategies are to support and manage those individuals who are vulnerable and unable to look after themselves. </w:t>
      </w:r>
    </w:p>
    <w:p w14:paraId="3BF77D39" w14:textId="77777777"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This essay aims to look into a policing incident wherein I played a substantial role in assisting a victim of crime, looking into and evaluating various strategies and options that were open to me in order to support the individual at risk of harm.</w:t>
      </w:r>
      <w:r>
        <w:rPr>
          <w:rFonts w:ascii="Helvetica" w:hAnsi="Helvetica"/>
          <w:color w:val="26282A"/>
          <w:sz w:val="20"/>
          <w:szCs w:val="20"/>
        </w:rPr>
        <w:t xml:space="preserve">             </w:t>
      </w:r>
    </w:p>
    <w:p w14:paraId="208BD6C4" w14:textId="2807EB25" w:rsidR="004A1389" w:rsidRDefault="004A1389" w:rsidP="004A1389">
      <w:pPr>
        <w:pStyle w:val="ydp869a085dyiv8388007033msonormal"/>
        <w:spacing w:beforeAutospacing="0" w:after="240" w:afterAutospacing="0"/>
        <w:ind w:right="237"/>
        <w:rPr>
          <w:rFonts w:ascii="Helvetica" w:hAnsi="Helvetica"/>
          <w:color w:val="26282A"/>
          <w:sz w:val="20"/>
          <w:szCs w:val="20"/>
        </w:rPr>
      </w:pPr>
      <w:r>
        <w:rPr>
          <w:rFonts w:ascii="Helvetica" w:hAnsi="Helvetica"/>
          <w:color w:val="26282A"/>
          <w:sz w:val="24"/>
          <w:szCs w:val="24"/>
        </w:rPr>
        <w:t xml:space="preserve">  </w:t>
      </w:r>
      <w:r>
        <w:rPr>
          <w:rFonts w:ascii="Helvetica" w:hAnsi="Helvetica"/>
          <w:color w:val="26282A"/>
          <w:sz w:val="20"/>
          <w:szCs w:val="20"/>
        </w:rPr>
        <w:t xml:space="preserve">            </w:t>
      </w:r>
      <w:r>
        <w:rPr>
          <w:rFonts w:ascii="Helvetica" w:hAnsi="Helvetica"/>
          <w:color w:val="26282A"/>
          <w:sz w:val="24"/>
          <w:szCs w:val="24"/>
        </w:rPr>
        <w:t xml:space="preserve">Throughout the essay I will also be using ‘Borton’s reflective model’ to look at the decisions I made, why I made them, the effect it had and what I did next </w:t>
      </w:r>
      <w:r>
        <w:rPr>
          <w:rFonts w:ascii="Helvetica" w:hAnsi="Helvetica"/>
          <w:color w:val="26282A"/>
          <w:sz w:val="24"/>
          <w:szCs w:val="24"/>
        </w:rPr>
        <w:lastRenderedPageBreak/>
        <w:t xml:space="preserve">(Borton, 1970). This is done in order to ensure I am learning from the decisions that I make and that the decisions I made were </w:t>
      </w:r>
      <w:r w:rsidRPr="004A1389">
        <w:rPr>
          <w:rFonts w:ascii="Helvetica" w:hAnsi="Helvetica"/>
          <w:color w:val="26282A"/>
          <w:sz w:val="24"/>
          <w:szCs w:val="24"/>
        </w:rPr>
        <w:t>well thought</w:t>
      </w:r>
      <w:r w:rsidRPr="004A1389">
        <w:rPr>
          <w:rFonts w:ascii="Helvetica" w:hAnsi="Helvetica"/>
          <w:color w:val="26282A"/>
          <w:sz w:val="24"/>
          <w:szCs w:val="24"/>
        </w:rPr>
        <w:t xml:space="preserve"> out.</w:t>
      </w:r>
    </w:p>
    <w:p w14:paraId="2FBAD5A0" w14:textId="43A060C3"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The policing incident I would like to discuss is an incident involving the stalking of a female by her partner. Neither parties were living together and the female had a 13 year old child that was living with her from a previous relationship. </w:t>
      </w:r>
      <w:r>
        <w:rPr>
          <w:rFonts w:ascii="Helvetica" w:hAnsi="Helvetica"/>
          <w:color w:val="26282A"/>
          <w:sz w:val="20"/>
          <w:szCs w:val="20"/>
        </w:rPr>
        <w:t xml:space="preserve">      </w:t>
      </w:r>
      <w:r>
        <w:rPr>
          <w:rFonts w:ascii="Helvetica" w:hAnsi="Helvetica"/>
          <w:color w:val="26282A"/>
          <w:sz w:val="24"/>
          <w:szCs w:val="24"/>
        </w:rPr>
        <w:t xml:space="preserve">The incident first came to light when the female was having electrical work done within her house. The electrician made her aware that one of the devices that was plugged in in her bedroom was in fact a listening device. At first the victim chose to believe that this must have been a </w:t>
      </w:r>
      <w:r w:rsidRPr="004A1389">
        <w:rPr>
          <w:rFonts w:ascii="Helvetica" w:hAnsi="Helvetica"/>
          <w:color w:val="26282A"/>
          <w:sz w:val="24"/>
          <w:szCs w:val="24"/>
        </w:rPr>
        <w:t>mistake</w:t>
      </w:r>
      <w:r>
        <w:rPr>
          <w:rFonts w:ascii="Helvetica" w:hAnsi="Helvetica"/>
          <w:color w:val="26282A"/>
          <w:sz w:val="24"/>
          <w:szCs w:val="24"/>
        </w:rPr>
        <w:t xml:space="preserve">, and that the electrician must have </w:t>
      </w:r>
      <w:r>
        <w:rPr>
          <w:rFonts w:ascii="Helvetica" w:hAnsi="Helvetica"/>
          <w:color w:val="26282A"/>
          <w:sz w:val="24"/>
          <w:szCs w:val="24"/>
        </w:rPr>
        <w:t>been wrong</w:t>
      </w:r>
      <w:r>
        <w:rPr>
          <w:rFonts w:ascii="Helvetica" w:hAnsi="Helvetica"/>
          <w:color w:val="26282A"/>
          <w:sz w:val="24"/>
          <w:szCs w:val="24"/>
        </w:rPr>
        <w:t>. We can see here the start of vulnerability upon this victim. She is making a decision to ignore what appears to be the obvious situation and put herself at risk. This may have initially been for a number of reasons including the fear of being left on her own or the risk of continuing to raise a 13-year-old child on her own. Nonetheless</w:t>
      </w:r>
      <w:r>
        <w:rPr>
          <w:rFonts w:ascii="Helvetica" w:hAnsi="Helvetica"/>
          <w:color w:val="26282A"/>
          <w:sz w:val="24"/>
          <w:szCs w:val="24"/>
        </w:rPr>
        <w:t xml:space="preserve">, </w:t>
      </w:r>
      <w:r>
        <w:rPr>
          <w:rFonts w:ascii="Helvetica" w:hAnsi="Helvetica"/>
          <w:color w:val="26282A"/>
          <w:sz w:val="24"/>
          <w:szCs w:val="24"/>
        </w:rPr>
        <w:t xml:space="preserve">both her and her child were vulnerable and at risk of danger from the subject. </w:t>
      </w:r>
      <w:r w:rsidRPr="004A1389">
        <w:rPr>
          <w:rFonts w:ascii="Helvetica" w:hAnsi="Helvetica"/>
          <w:color w:val="26282A"/>
          <w:sz w:val="24"/>
          <w:szCs w:val="24"/>
        </w:rPr>
        <w:t>At this point</w:t>
      </w:r>
      <w:r>
        <w:rPr>
          <w:rFonts w:ascii="Helvetica" w:hAnsi="Helvetica"/>
          <w:b/>
          <w:bCs/>
          <w:color w:val="26282A"/>
          <w:sz w:val="24"/>
          <w:szCs w:val="24"/>
          <w:u w:val="single"/>
        </w:rPr>
        <w:t xml:space="preserve"> </w:t>
      </w:r>
      <w:r>
        <w:rPr>
          <w:rFonts w:ascii="Helvetica" w:hAnsi="Helvetica"/>
          <w:color w:val="26282A"/>
          <w:sz w:val="24"/>
          <w:szCs w:val="24"/>
        </w:rPr>
        <w:t xml:space="preserve">nothing had been reported to the police and so we were unaware of the situation and as such no measures were able to be put in place to safeguard the victim and her daughter. There is nothing different that police could have done here at a victim led level. There is potential that further advertising of the dangers of stalking may have led the victim to the police sooner but we can not know this for sure. </w:t>
      </w:r>
    </w:p>
    <w:p w14:paraId="2DA22C59" w14:textId="46F9BDB7"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A number of days later the victim received a text message from the subject stating that he assumed she had found the listenin</w:t>
      </w:r>
      <w:r>
        <w:rPr>
          <w:rFonts w:ascii="Helvetica" w:hAnsi="Helvetica"/>
          <w:color w:val="26282A"/>
          <w:sz w:val="24"/>
          <w:szCs w:val="24"/>
        </w:rPr>
        <w:t xml:space="preserve">g device </w:t>
      </w:r>
      <w:r>
        <w:rPr>
          <w:rFonts w:ascii="Helvetica" w:hAnsi="Helvetica"/>
          <w:color w:val="26282A"/>
          <w:sz w:val="24"/>
          <w:szCs w:val="24"/>
        </w:rPr>
        <w:t>and was very sorry that he had installed</w:t>
      </w:r>
      <w:r w:rsidR="00E1041A">
        <w:rPr>
          <w:rFonts w:ascii="Helvetica" w:hAnsi="Helvetica"/>
          <w:color w:val="26282A"/>
          <w:sz w:val="24"/>
          <w:szCs w:val="24"/>
        </w:rPr>
        <w:t xml:space="preserve"> it</w:t>
      </w:r>
      <w:r>
        <w:rPr>
          <w:rFonts w:ascii="Helvetica" w:hAnsi="Helvetica"/>
          <w:color w:val="26282A"/>
          <w:sz w:val="24"/>
          <w:szCs w:val="24"/>
        </w:rPr>
        <w:t xml:space="preserve">. He stated that he had only installed </w:t>
      </w:r>
      <w:r w:rsidR="00E1041A">
        <w:rPr>
          <w:rFonts w:ascii="Helvetica" w:hAnsi="Helvetica"/>
          <w:color w:val="26282A"/>
          <w:sz w:val="24"/>
          <w:szCs w:val="24"/>
        </w:rPr>
        <w:t>it</w:t>
      </w:r>
      <w:r>
        <w:rPr>
          <w:rFonts w:ascii="Helvetica" w:hAnsi="Helvetica"/>
          <w:color w:val="26282A"/>
          <w:sz w:val="24"/>
          <w:szCs w:val="24"/>
        </w:rPr>
        <w:t xml:space="preserve"> as he was concerned about her daughter self-harming due to her recent mood swings. At this point I believe the victim was very aware of the risk to her and her daughter with the subject having admitted it to her via text and h</w:t>
      </w:r>
      <w:r w:rsidR="00E1041A">
        <w:rPr>
          <w:rFonts w:ascii="Helvetica" w:hAnsi="Helvetica"/>
          <w:color w:val="26282A"/>
          <w:sz w:val="24"/>
          <w:szCs w:val="24"/>
        </w:rPr>
        <w:t>ad</w:t>
      </w:r>
      <w:r>
        <w:rPr>
          <w:rFonts w:ascii="Helvetica" w:hAnsi="Helvetica"/>
          <w:color w:val="26282A"/>
          <w:sz w:val="24"/>
          <w:szCs w:val="24"/>
        </w:rPr>
        <w:t xml:space="preserve"> made the call to the police to report the incident. </w:t>
      </w:r>
    </w:p>
    <w:p w14:paraId="418C2846" w14:textId="6788F86B"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Being first on the scene I was able to provide reassurance to the victim that she had done the right thing by calling us and that we would do everything we could in order to ensure she and her daughter were going to stay safe. The victim was exceptionally scared and so I made sure to be very reassuring and found myself spending more time comforting the victim and making tea than speaking about the specifics of any investigation. I </w:t>
      </w:r>
      <w:r w:rsidR="00E1041A">
        <w:rPr>
          <w:rFonts w:ascii="Helvetica" w:hAnsi="Helvetica"/>
          <w:color w:val="26282A"/>
          <w:sz w:val="24"/>
          <w:szCs w:val="24"/>
        </w:rPr>
        <w:t>kept</w:t>
      </w:r>
      <w:r>
        <w:rPr>
          <w:rFonts w:ascii="Helvetica" w:hAnsi="Helvetica"/>
          <w:color w:val="26282A"/>
          <w:sz w:val="24"/>
          <w:szCs w:val="24"/>
        </w:rPr>
        <w:t xml:space="preserve"> my body language as neutral as possible, I made sure to never cross my arms and to always be at the level of the victim. I never wanted the victim to feel like I was talking down to her both physically and metaphorically. </w:t>
      </w:r>
    </w:p>
    <w:p w14:paraId="38F1EC62" w14:textId="145DC082"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 I felt </w:t>
      </w:r>
      <w:r w:rsidRPr="00E1041A">
        <w:rPr>
          <w:rFonts w:ascii="Helvetica" w:hAnsi="Helvetica"/>
          <w:color w:val="26282A"/>
          <w:sz w:val="24"/>
          <w:szCs w:val="24"/>
        </w:rPr>
        <w:t>this lik</w:t>
      </w:r>
      <w:r w:rsidR="00E1041A">
        <w:rPr>
          <w:rFonts w:ascii="Helvetica" w:hAnsi="Helvetica"/>
          <w:color w:val="26282A"/>
          <w:sz w:val="24"/>
          <w:szCs w:val="24"/>
        </w:rPr>
        <w:t>e w</w:t>
      </w:r>
      <w:r>
        <w:rPr>
          <w:rFonts w:ascii="Helvetica" w:hAnsi="Helvetica"/>
          <w:color w:val="26282A"/>
          <w:sz w:val="24"/>
          <w:szCs w:val="24"/>
        </w:rPr>
        <w:t>as appreciated by the victim and enabled her to feel comfortable in my presence and take time to think of any questions she may have.</w:t>
      </w:r>
    </w:p>
    <w:p w14:paraId="3406351B" w14:textId="6BAEE901"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The victim provided me with the device that had been found as well as providing a positive statement of complaint. The victim told me that she didn’t feel comfortable in her own home and was going to go and stay with her mother. I advised the victim that we would be able to conduct a thorough search of the address to ensure no other such devices were present in the home. She was exceptionally grateful for this, and I believe that without this option she may not have ever felt comfortable in her home again. </w:t>
      </w:r>
    </w:p>
    <w:p w14:paraId="6D302DEA" w14:textId="62976D51"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lastRenderedPageBreak/>
        <w:t xml:space="preserve">With the device now in possession of the police I was able to send it off to the cyber unit and confirm that the device was in fact a covert listening device. I was also able to confirm that the mobile number that had been accessing it was that of the subject. I communicated this to the victim so that she was aware that the investigation was </w:t>
      </w:r>
      <w:r w:rsidR="00E1041A">
        <w:rPr>
          <w:rFonts w:ascii="Helvetica" w:hAnsi="Helvetica"/>
          <w:color w:val="26282A"/>
          <w:sz w:val="24"/>
          <w:szCs w:val="24"/>
        </w:rPr>
        <w:t>on-going,</w:t>
      </w:r>
      <w:r>
        <w:rPr>
          <w:rFonts w:ascii="Helvetica" w:hAnsi="Helvetica"/>
          <w:color w:val="26282A"/>
          <w:sz w:val="24"/>
          <w:szCs w:val="24"/>
        </w:rPr>
        <w:t xml:space="preserve"> and she was a priority to the police.</w:t>
      </w:r>
    </w:p>
    <w:p w14:paraId="6C5E536E" w14:textId="055C56DD"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With a crime having taken place and evidence linking the male I </w:t>
      </w:r>
      <w:r w:rsidR="00E1041A">
        <w:rPr>
          <w:rFonts w:ascii="Helvetica" w:hAnsi="Helvetica"/>
          <w:color w:val="26282A"/>
          <w:sz w:val="24"/>
          <w:szCs w:val="24"/>
        </w:rPr>
        <w:t>have begun</w:t>
      </w:r>
      <w:r>
        <w:rPr>
          <w:rFonts w:ascii="Helvetica" w:hAnsi="Helvetica"/>
          <w:color w:val="26282A"/>
          <w:sz w:val="24"/>
          <w:szCs w:val="24"/>
        </w:rPr>
        <w:t xml:space="preserve"> arrest attempts and discovered that the subject was actually living a double life and was married with three children of his own with neither female knowing about the existence of the other. </w:t>
      </w:r>
    </w:p>
    <w:p w14:paraId="79B392AD" w14:textId="4750CFBF"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At this point a decision had to be made about whether the current wife was at risk due to the behaviour of the male. After looking at this history and background it was decided that at present there was no direct risk posed to the wife of the male. It is also worth noting that due to the fact the male was over 18 I had no power to tell the wife about her husband's double </w:t>
      </w:r>
      <w:r w:rsidR="00E1041A">
        <w:rPr>
          <w:rFonts w:ascii="Helvetica" w:hAnsi="Helvetica"/>
          <w:color w:val="26282A"/>
          <w:sz w:val="24"/>
          <w:szCs w:val="24"/>
        </w:rPr>
        <w:t>life and would have risked breaking GDPR laws.</w:t>
      </w:r>
      <w:r>
        <w:rPr>
          <w:rFonts w:ascii="Helvetica" w:hAnsi="Helvetica"/>
          <w:color w:val="26282A"/>
          <w:sz w:val="24"/>
          <w:szCs w:val="24"/>
        </w:rPr>
        <w:t xml:space="preserve"> However, if new circumstances came to light, then it might have become necessary to tell the wife in order to properly </w:t>
      </w:r>
      <w:r w:rsidR="00E1041A">
        <w:rPr>
          <w:rFonts w:ascii="Helvetica" w:hAnsi="Helvetica"/>
          <w:color w:val="26282A"/>
          <w:sz w:val="24"/>
          <w:szCs w:val="24"/>
        </w:rPr>
        <w:t>safeguard</w:t>
      </w:r>
      <w:r>
        <w:rPr>
          <w:rFonts w:ascii="Helvetica" w:hAnsi="Helvetica"/>
          <w:color w:val="26282A"/>
          <w:sz w:val="24"/>
          <w:szCs w:val="24"/>
        </w:rPr>
        <w:t xml:space="preserve"> her. There was also a conversation that took place regarding the submission of a Claires Law application for the wife. After conversations with my Sargent it was decided that at present the need was not there. However</w:t>
      </w:r>
      <w:r w:rsidRPr="00E1041A">
        <w:rPr>
          <w:rFonts w:ascii="Helvetica" w:hAnsi="Helvetica"/>
          <w:color w:val="26282A"/>
          <w:sz w:val="24"/>
          <w:szCs w:val="24"/>
        </w:rPr>
        <w:t>, similarly to the above though if changes</w:t>
      </w:r>
      <w:r>
        <w:rPr>
          <w:rFonts w:ascii="Helvetica" w:hAnsi="Helvetica"/>
          <w:color w:val="26282A"/>
          <w:sz w:val="24"/>
          <w:szCs w:val="24"/>
        </w:rPr>
        <w:t xml:space="preserve"> to the circumstances came to the light the need might then be evident. </w:t>
      </w:r>
    </w:p>
    <w:p w14:paraId="790EF074" w14:textId="77777777"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I believe that the subject was aware that the police were looking for him and as such eluded arrest attempts for a number of days. Within this time a thorough search of the victim's house was conducted with no further devices found. I also advised the victim that we were able to conduct a thorough search of her car if she would allow us to ensure there were no tracking devices in the car. She once again thanked us for this option. There we no devices found on or within the car. </w:t>
      </w:r>
    </w:p>
    <w:p w14:paraId="4D2B8ADA" w14:textId="77777777" w:rsidR="004A1389" w:rsidRDefault="004A1389" w:rsidP="004A1389">
      <w:pPr>
        <w:pStyle w:val="ydp869a085dyiv8388007033msonormal"/>
        <w:ind w:right="237"/>
        <w:rPr>
          <w:rFonts w:ascii="Helvetica" w:hAnsi="Helvetica"/>
          <w:color w:val="26282A"/>
          <w:sz w:val="20"/>
          <w:szCs w:val="20"/>
        </w:rPr>
      </w:pPr>
      <w:r>
        <w:rPr>
          <w:rFonts w:ascii="Helvetica" w:hAnsi="Helvetica"/>
          <w:color w:val="26282A"/>
          <w:sz w:val="24"/>
          <w:szCs w:val="24"/>
        </w:rPr>
        <w:t>I advised the victim of this but stated that as the subject was still outstanding, if possible, it would be safer for her to stay at her friends address which she was all to happy to do. I suggested this to ensure the subject would not be able to find the victim. He was unaware of that address and providing we had not left any tracking devices the victim would be safer at her address than her own.</w:t>
      </w:r>
    </w:p>
    <w:p w14:paraId="1A7A98A7" w14:textId="4D24D304"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26282A"/>
          <w:sz w:val="24"/>
          <w:szCs w:val="24"/>
        </w:rPr>
        <w:t xml:space="preserve">Protecting victims of stalking offences is exceptionally important as studies have shown that 76% of women that are murdered by an intimate partner are first stalked (Bailey &amp; Beal, 2021). As such it was vital that I kept the victim and her daughter has safe as possible with robust safety advice and a goal to arrest the male as soon as possible. I gave robust but simply safety advice to the victim to ensure that with the situation on-going she would not be overwhelmed. </w:t>
      </w:r>
      <w:r w:rsidRPr="00E1041A">
        <w:rPr>
          <w:rFonts w:ascii="Helvetica" w:hAnsi="Helvetica"/>
          <w:color w:val="26282A"/>
          <w:sz w:val="24"/>
          <w:szCs w:val="24"/>
        </w:rPr>
        <w:t>The advice consisted of to keep her phone on her person and fully charged</w:t>
      </w:r>
      <w:r>
        <w:rPr>
          <w:rFonts w:ascii="Helvetica" w:hAnsi="Helvetica"/>
          <w:color w:val="26282A"/>
          <w:sz w:val="24"/>
          <w:szCs w:val="24"/>
        </w:rPr>
        <w:t>. This was to ensure that if she was confronted by the subject, she would always have a way to contact us. It was also the reason for the second piece of advice which was to call the police if she see’s the subject. There were further pieces of advice I could have given as safety advice but with the victim staying at her friend’s house I felt like it may have just become overwhelming for her. I also gave her contact details for woman’s aid as well as live fear free, both are organisation aimed at helping woman who are victims of domestic abuse</w:t>
      </w:r>
      <w:r w:rsidR="00E1041A">
        <w:rPr>
          <w:rFonts w:ascii="Helvetica" w:hAnsi="Helvetica"/>
          <w:color w:val="26282A"/>
          <w:sz w:val="24"/>
          <w:szCs w:val="24"/>
        </w:rPr>
        <w:t>.</w:t>
      </w:r>
      <w:r>
        <w:rPr>
          <w:rFonts w:ascii="Helvetica" w:hAnsi="Helvetica"/>
          <w:color w:val="26282A"/>
          <w:sz w:val="24"/>
          <w:szCs w:val="24"/>
        </w:rPr>
        <w:t xml:space="preserve"> This is something that I know I need to </w:t>
      </w:r>
      <w:r>
        <w:rPr>
          <w:rFonts w:ascii="Helvetica" w:hAnsi="Helvetica"/>
          <w:color w:val="26282A"/>
          <w:sz w:val="24"/>
          <w:szCs w:val="24"/>
        </w:rPr>
        <w:lastRenderedPageBreak/>
        <w:t xml:space="preserve">do more. I often try and provide victims with the information </w:t>
      </w:r>
      <w:r w:rsidR="00E1041A">
        <w:rPr>
          <w:rFonts w:ascii="Helvetica" w:hAnsi="Helvetica"/>
          <w:color w:val="26282A"/>
          <w:sz w:val="24"/>
          <w:szCs w:val="24"/>
        </w:rPr>
        <w:t>myself,</w:t>
      </w:r>
      <w:r>
        <w:rPr>
          <w:rFonts w:ascii="Helvetica" w:hAnsi="Helvetica"/>
          <w:color w:val="26282A"/>
          <w:sz w:val="24"/>
          <w:szCs w:val="24"/>
        </w:rPr>
        <w:t xml:space="preserve"> but I recognise that these resources are far more knowledgeable and accessible than I will ever be on my own</w:t>
      </w:r>
      <w:r w:rsidR="00E1041A">
        <w:rPr>
          <w:rFonts w:ascii="Helvetica" w:hAnsi="Helvetica"/>
          <w:color w:val="26282A"/>
          <w:sz w:val="24"/>
          <w:szCs w:val="24"/>
        </w:rPr>
        <w:t xml:space="preserve"> and with around 2.4million adults being victims of domestic abuse knowledge needs to be shared in order to help people efficiently (</w:t>
      </w:r>
      <w:r w:rsidR="00E1041A" w:rsidRPr="00E1041A">
        <w:rPr>
          <w:rFonts w:ascii="Helvetica" w:hAnsi="Helvetica"/>
          <w:color w:val="26282A"/>
          <w:sz w:val="24"/>
          <w:szCs w:val="24"/>
        </w:rPr>
        <w:t>Office For National Statistics</w:t>
      </w:r>
      <w:r w:rsidR="00E1041A">
        <w:rPr>
          <w:rFonts w:ascii="Helvetica" w:hAnsi="Helvetica"/>
          <w:color w:val="26282A"/>
          <w:sz w:val="24"/>
          <w:szCs w:val="24"/>
        </w:rPr>
        <w:t>, 2022).</w:t>
      </w:r>
    </w:p>
    <w:p w14:paraId="6C3EEEC5" w14:textId="77777777"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1F1F1F"/>
          <w:sz w:val="24"/>
          <w:szCs w:val="24"/>
        </w:rPr>
        <w:t xml:space="preserve">After a number of days, arrest attempts were successful, and the male was brought into custody. At this point I sought authorisation from the inspector in order to conduct a number of Section 18 searches at his home address (That of his wife) and the address he had given to the custody Sargent upon being booked in (That of his mother). Searches were sought at this stage of the investigation to seek evidence of any other devices as well as to find any evidence of recordings that may have been taken from the victim's house and potentially any other victims that may have not been identified. Nothing further was identified from these searches but as the subject now had bail conditions in place the victim felt safe enough to stay at her own address. </w:t>
      </w:r>
    </w:p>
    <w:p w14:paraId="455AECEF" w14:textId="18C02DED"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1F1F1F"/>
          <w:sz w:val="24"/>
          <w:szCs w:val="24"/>
        </w:rPr>
        <w:t xml:space="preserve">When the victim was back at her own address, I gave her a more comprehensive safety plan as at this point the subject knew where the victim would be. </w:t>
      </w:r>
      <w:r w:rsidRPr="00E1041A">
        <w:rPr>
          <w:rFonts w:ascii="Helvetica" w:hAnsi="Helvetica"/>
          <w:color w:val="1F1F1F"/>
          <w:sz w:val="24"/>
          <w:szCs w:val="24"/>
        </w:rPr>
        <w:t>I also put forward referral a doorbell camera,</w:t>
      </w:r>
      <w:r>
        <w:rPr>
          <w:rFonts w:ascii="Helvetica" w:hAnsi="Helvetica"/>
          <w:color w:val="1F1F1F"/>
          <w:sz w:val="24"/>
          <w:szCs w:val="24"/>
        </w:rPr>
        <w:t xml:space="preserve"> this was done in order to enable the victim to feel safer when answering the door. She would also be able to record any interactions she had with the subject if he did come to the door thus strengthen evidence for any further stalking offences that may arise. I also made a referral for a non-molestation order. I did this to ensure that if the CPS decided not to take the decision to prosecute then the victim would be protected by other means. This is something I always consider in cases of domestic abuse as it allows victims a certain amount of protection even if they decide not to make a positive complaint. </w:t>
      </w:r>
    </w:p>
    <w:p w14:paraId="4C405FEB" w14:textId="1994CF3A" w:rsidR="004A1389" w:rsidRDefault="004A1389" w:rsidP="004A1389">
      <w:pPr>
        <w:pStyle w:val="ydp869a085dyiv8388007033msonormal"/>
        <w:ind w:right="237" w:firstLine="720"/>
        <w:rPr>
          <w:rFonts w:ascii="Helvetica" w:hAnsi="Helvetica"/>
          <w:color w:val="26282A"/>
          <w:sz w:val="20"/>
          <w:szCs w:val="20"/>
        </w:rPr>
      </w:pPr>
      <w:r>
        <w:rPr>
          <w:rFonts w:ascii="Helvetica" w:hAnsi="Helvetica"/>
          <w:color w:val="1F1F1F"/>
          <w:sz w:val="24"/>
          <w:szCs w:val="24"/>
        </w:rPr>
        <w:t xml:space="preserve">In conclusion I felt like the way I spoke and engaged with the vulnerable victim had a significant impact on her engagement as the incident developed. Due to the amount of fear she was feeling it would have been very easy for her to just withdraw all support from the police and avoid going through what is a naturally stressful event and attempt to safeguard herself instead. Thankfully, having a positive and quick experience with the police means that if any future issues occur she will feel confident in speaking to the police and getting their support again. In future I will continue to ensure that my approach towards vulnerable victims is one that makes them feel comfortable and supported. I do however, need to ensure that I maintain a work life balance when dealing with victims. All too often I find myself wanting to be too accessible to victims and as such find myself working and speaking to them during my down time. This will </w:t>
      </w:r>
      <w:r w:rsidRPr="00E1041A">
        <w:rPr>
          <w:rFonts w:ascii="Helvetica" w:hAnsi="Helvetica"/>
          <w:color w:val="1F1F1F"/>
          <w:sz w:val="24"/>
          <w:szCs w:val="24"/>
        </w:rPr>
        <w:t>in turn</w:t>
      </w:r>
      <w:r>
        <w:rPr>
          <w:rFonts w:ascii="Helvetica" w:hAnsi="Helvetica"/>
          <w:b/>
          <w:bCs/>
          <w:color w:val="1F1F1F"/>
          <w:sz w:val="24"/>
          <w:szCs w:val="24"/>
          <w:u w:val="single"/>
        </w:rPr>
        <w:t xml:space="preserve"> </w:t>
      </w:r>
      <w:r>
        <w:rPr>
          <w:rFonts w:ascii="Helvetica" w:hAnsi="Helvetica"/>
          <w:color w:val="1F1F1F"/>
          <w:sz w:val="24"/>
          <w:szCs w:val="24"/>
        </w:rPr>
        <w:t>have an impact on my ability to do my job effectively an</w:t>
      </w:r>
      <w:r w:rsidR="00E1041A">
        <w:rPr>
          <w:rFonts w:ascii="Helvetica" w:hAnsi="Helvetica"/>
          <w:color w:val="1F1F1F"/>
          <w:sz w:val="24"/>
          <w:szCs w:val="24"/>
        </w:rPr>
        <w:t>d</w:t>
      </w:r>
      <w:r>
        <w:rPr>
          <w:rFonts w:ascii="Helvetica" w:hAnsi="Helvetica"/>
          <w:color w:val="1F1F1F"/>
          <w:sz w:val="24"/>
          <w:szCs w:val="24"/>
        </w:rPr>
        <w:t xml:space="preserve"> will likely have an effect on the quality of care I can give to victims. </w:t>
      </w:r>
    </w:p>
    <w:p w14:paraId="5CACA511" w14:textId="77777777" w:rsidR="004A1389" w:rsidRDefault="004A1389" w:rsidP="004A1389">
      <w:pPr>
        <w:pStyle w:val="ydp869a085dyiv8388007033msonormal"/>
        <w:ind w:right="237"/>
        <w:rPr>
          <w:rFonts w:ascii="Helvetica" w:hAnsi="Helvetica"/>
          <w:color w:val="26282A"/>
          <w:sz w:val="20"/>
          <w:szCs w:val="20"/>
        </w:rPr>
      </w:pPr>
      <w:r>
        <w:rPr>
          <w:rFonts w:ascii="Helvetica" w:hAnsi="Helvetica"/>
          <w:color w:val="1F1F1F"/>
          <w:sz w:val="24"/>
          <w:szCs w:val="24"/>
        </w:rPr>
        <w:t> </w:t>
      </w:r>
    </w:p>
    <w:p w14:paraId="66457030" w14:textId="726E15AF" w:rsidR="004A1389" w:rsidRDefault="004A1389" w:rsidP="004A1389">
      <w:pPr>
        <w:pStyle w:val="ydp869a085dyiv8388007033msonormal"/>
        <w:ind w:right="237"/>
        <w:rPr>
          <w:rFonts w:ascii="Helvetica" w:hAnsi="Helvetica"/>
          <w:color w:val="26282A"/>
          <w:sz w:val="20"/>
          <w:szCs w:val="20"/>
        </w:rPr>
      </w:pPr>
      <w:r>
        <w:rPr>
          <w:rFonts w:ascii="Helvetica" w:hAnsi="Helvetica"/>
          <w:b/>
          <w:bCs/>
          <w:color w:val="1F1F1F"/>
          <w:sz w:val="24"/>
          <w:szCs w:val="24"/>
        </w:rPr>
        <w:t xml:space="preserve">WORD COUNT - </w:t>
      </w:r>
      <w:r>
        <w:rPr>
          <w:rFonts w:ascii="Helvetica" w:hAnsi="Helvetica"/>
          <w:color w:val="26282A"/>
          <w:sz w:val="20"/>
          <w:szCs w:val="20"/>
        </w:rPr>
        <w:t>20</w:t>
      </w:r>
      <w:r w:rsidR="00E1041A">
        <w:rPr>
          <w:rFonts w:ascii="Helvetica" w:hAnsi="Helvetica"/>
          <w:color w:val="26282A"/>
          <w:sz w:val="20"/>
          <w:szCs w:val="20"/>
        </w:rPr>
        <w:t>41</w:t>
      </w:r>
    </w:p>
    <w:p w14:paraId="640A6C0B" w14:textId="77777777" w:rsidR="004A1389" w:rsidRPr="00807AAB" w:rsidRDefault="004A1389" w:rsidP="2D4B87F8">
      <w:pPr>
        <w:ind w:right="237"/>
        <w:rPr>
          <w:rFonts w:eastAsia="Arial"/>
        </w:rPr>
      </w:pPr>
    </w:p>
    <w:p w14:paraId="3CAD36DD" w14:textId="2C202C32" w:rsidR="2D4B87F8" w:rsidRDefault="2D4B87F8" w:rsidP="2D4B87F8">
      <w:pPr>
        <w:ind w:right="237"/>
        <w:rPr>
          <w:rFonts w:eastAsia="Arial"/>
          <w:color w:val="1F1F1F"/>
          <w:sz w:val="24"/>
          <w:szCs w:val="24"/>
        </w:rPr>
      </w:pPr>
    </w:p>
    <w:p w14:paraId="433D65BF" w14:textId="0ACEC018" w:rsidR="2D4B87F8" w:rsidRDefault="2D4B87F8" w:rsidP="2D4B87F8">
      <w:pPr>
        <w:ind w:right="237"/>
        <w:rPr>
          <w:sz w:val="24"/>
          <w:szCs w:val="24"/>
        </w:rPr>
      </w:pPr>
    </w:p>
    <w:p w14:paraId="37D8ED27" w14:textId="0B57DDBF" w:rsidR="2D4B87F8" w:rsidRDefault="2D4B87F8" w:rsidP="2D4B87F8">
      <w:pPr>
        <w:rPr>
          <w:b/>
          <w:bCs/>
          <w:sz w:val="24"/>
          <w:szCs w:val="24"/>
        </w:rPr>
      </w:pPr>
    </w:p>
    <w:p w14:paraId="1DD6930E" w14:textId="5816956E" w:rsidR="2D4B87F8" w:rsidRDefault="2D4B87F8" w:rsidP="2D4B87F8">
      <w:pPr>
        <w:rPr>
          <w:b/>
          <w:bCs/>
          <w:sz w:val="24"/>
          <w:szCs w:val="24"/>
        </w:rPr>
      </w:pPr>
      <w:r w:rsidRPr="2D4B87F8">
        <w:rPr>
          <w:b/>
          <w:bCs/>
          <w:sz w:val="24"/>
          <w:szCs w:val="24"/>
        </w:rPr>
        <w:lastRenderedPageBreak/>
        <w:t xml:space="preserve">Bibliography </w:t>
      </w:r>
    </w:p>
    <w:p w14:paraId="0384DB43" w14:textId="77777777" w:rsidR="005E6213" w:rsidRDefault="005E6213" w:rsidP="2D4B87F8">
      <w:pPr>
        <w:rPr>
          <w:b/>
          <w:bCs/>
          <w:sz w:val="24"/>
          <w:szCs w:val="24"/>
        </w:rPr>
      </w:pPr>
    </w:p>
    <w:p w14:paraId="46A560FF" w14:textId="77777777" w:rsidR="00E1041A" w:rsidRPr="00C90524" w:rsidRDefault="00E1041A" w:rsidP="00E1041A">
      <w:pPr>
        <w:pStyle w:val="paragraph"/>
        <w:spacing w:before="0" w:beforeAutospacing="0" w:after="0" w:afterAutospacing="0"/>
        <w:ind w:right="225"/>
        <w:rPr>
          <w:rStyle w:val="normaltextrun"/>
          <w:rFonts w:ascii="Arial" w:hAnsi="Arial" w:cs="Arial"/>
          <w:color w:val="000000" w:themeColor="text1"/>
        </w:rPr>
      </w:pPr>
      <w:r w:rsidRPr="00C90524">
        <w:rPr>
          <w:rStyle w:val="normaltextrun"/>
          <w:rFonts w:ascii="Arial" w:hAnsi="Arial" w:cs="Arial"/>
          <w:color w:val="000000" w:themeColor="text1"/>
        </w:rPr>
        <w:t>Bailey, T.A., Beal, J.M. (2021). Intimate Partner Violence: Stalking. In: Bailey, R.K. (eds) Intimate Partner Violence. Springer, Cham. https://doi.org/10.1007/978-3-030-55864-2_16</w:t>
      </w:r>
    </w:p>
    <w:p w14:paraId="5186F99E" w14:textId="77777777" w:rsidR="00E1041A" w:rsidRDefault="00E1041A" w:rsidP="00E1041A">
      <w:pPr>
        <w:pStyle w:val="paragraph"/>
        <w:spacing w:before="0" w:beforeAutospacing="0" w:after="0" w:afterAutospacing="0"/>
        <w:textAlignment w:val="baseline"/>
        <w:rPr>
          <w:rStyle w:val="eop"/>
          <w:rFonts w:ascii="Arial" w:hAnsi="Arial" w:cs="Arial"/>
          <w:color w:val="000000" w:themeColor="text1"/>
        </w:rPr>
      </w:pPr>
      <w:r w:rsidRPr="5CE196A1">
        <w:rPr>
          <w:rStyle w:val="eop"/>
          <w:rFonts w:ascii="Arial" w:hAnsi="Arial" w:cs="Arial"/>
          <w:color w:val="000000" w:themeColor="text1"/>
        </w:rPr>
        <w:t> </w:t>
      </w:r>
    </w:p>
    <w:p w14:paraId="2BAE18D9" w14:textId="18EFADA7" w:rsidR="00E1041A" w:rsidRDefault="00E1041A" w:rsidP="000935D0">
      <w:pPr>
        <w:pStyle w:val="NormalWeb"/>
        <w:spacing w:before="0" w:beforeAutospacing="0" w:after="0" w:afterAutospacing="0" w:line="360" w:lineRule="atLeast"/>
        <w:rPr>
          <w:rFonts w:ascii="Calibri" w:hAnsi="Calibri" w:cs="Calibri"/>
          <w:i/>
          <w:iCs/>
          <w:color w:val="000000"/>
          <w:sz w:val="27"/>
          <w:szCs w:val="27"/>
        </w:rPr>
      </w:pPr>
      <w:r>
        <w:rPr>
          <w:rFonts w:ascii="Calibri" w:hAnsi="Calibri" w:cs="Calibri"/>
          <w:color w:val="000000"/>
          <w:sz w:val="27"/>
          <w:szCs w:val="27"/>
        </w:rPr>
        <w:t>Borton, T. (1970). </w:t>
      </w:r>
      <w:r>
        <w:rPr>
          <w:rFonts w:ascii="Calibri" w:hAnsi="Calibri" w:cs="Calibri"/>
          <w:i/>
          <w:iCs/>
          <w:color w:val="000000"/>
          <w:sz w:val="27"/>
          <w:szCs w:val="27"/>
        </w:rPr>
        <w:t>Reach, Touch, and Teac</w:t>
      </w:r>
      <w:r>
        <w:rPr>
          <w:rFonts w:ascii="Calibri" w:hAnsi="Calibri" w:cs="Calibri"/>
          <w:i/>
          <w:iCs/>
          <w:color w:val="000000"/>
          <w:sz w:val="27"/>
          <w:szCs w:val="27"/>
        </w:rPr>
        <w:t>h.</w:t>
      </w:r>
    </w:p>
    <w:p w14:paraId="727D1077" w14:textId="77777777" w:rsidR="00E1041A" w:rsidRDefault="00E1041A" w:rsidP="000935D0">
      <w:pPr>
        <w:pStyle w:val="NormalWeb"/>
        <w:spacing w:before="0" w:beforeAutospacing="0" w:after="0" w:afterAutospacing="0" w:line="360" w:lineRule="atLeast"/>
        <w:rPr>
          <w:rFonts w:ascii="Calibri" w:hAnsi="Calibri" w:cs="Calibri"/>
          <w:i/>
          <w:iCs/>
          <w:color w:val="000000"/>
          <w:sz w:val="27"/>
          <w:szCs w:val="27"/>
        </w:rPr>
      </w:pPr>
    </w:p>
    <w:p w14:paraId="504F95E3" w14:textId="42ED891C" w:rsidR="000935D0" w:rsidRDefault="000935D0" w:rsidP="000935D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Introduction to vulnerability-related risk</w:t>
      </w:r>
      <w:r>
        <w:rPr>
          <w:rFonts w:ascii="Calibri" w:hAnsi="Calibri" w:cs="Calibri"/>
          <w:color w:val="000000"/>
          <w:sz w:val="27"/>
          <w:szCs w:val="27"/>
        </w:rPr>
        <w:t>. [online] College of Policing. Available at: https://www.college.police.uk/guidance/vulnerability-related-risks/introduction-vulnerability-related-risk#:~:text=We%20have%20adopted%20the%20THRIVE.</w:t>
      </w:r>
    </w:p>
    <w:p w14:paraId="3C128BAB" w14:textId="2E783F84" w:rsidR="00E1041A" w:rsidRDefault="000935D0" w:rsidP="00E1041A">
      <w:pPr>
        <w:pStyle w:val="NormalWeb"/>
        <w:rPr>
          <w:rFonts w:ascii="Calibri" w:hAnsi="Calibri" w:cs="Calibri"/>
          <w:color w:val="000000"/>
          <w:sz w:val="27"/>
          <w:szCs w:val="27"/>
        </w:rPr>
      </w:pPr>
      <w:r>
        <w:rPr>
          <w:rFonts w:ascii="Calibri" w:hAnsi="Calibri" w:cs="Calibri"/>
          <w:color w:val="000000"/>
          <w:sz w:val="27"/>
          <w:szCs w:val="27"/>
        </w:rPr>
        <w:t>‌</w:t>
      </w:r>
    </w:p>
    <w:p w14:paraId="697C6D67" w14:textId="7BCC9E5E" w:rsidR="00E1041A" w:rsidRDefault="00E1041A" w:rsidP="00E104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(2022). </w:t>
      </w:r>
      <w:r>
        <w:rPr>
          <w:rFonts w:ascii="Calibri" w:hAnsi="Calibri" w:cs="Calibri"/>
          <w:i/>
          <w:iCs/>
          <w:color w:val="000000"/>
          <w:sz w:val="27"/>
          <w:szCs w:val="27"/>
        </w:rPr>
        <w:t>Domestic Abuse in England and Wales Overview - Office for National Statistics</w:t>
      </w:r>
      <w:r>
        <w:rPr>
          <w:rFonts w:ascii="Calibri" w:hAnsi="Calibri" w:cs="Calibri"/>
          <w:color w:val="000000"/>
          <w:sz w:val="27"/>
          <w:szCs w:val="27"/>
        </w:rPr>
        <w:t xml:space="preserve">. [online] www.ons.gov.uk. Available at: </w:t>
      </w:r>
      <w:hyperlink r:id="rId15" w:history="1">
        <w:r w:rsidRPr="005003D4">
          <w:rPr>
            <w:rStyle w:val="Hyperlink"/>
            <w:rFonts w:ascii="Calibri" w:hAnsi="Calibri" w:cs="Calibri"/>
            <w:sz w:val="27"/>
            <w:szCs w:val="27"/>
          </w:rPr>
          <w:t>https://www.ons.gov.uk/peoplepopulationandcommunity/crimeandjustice/bulletins/domesticabuseinenglandandwalesoverview/november2022</w:t>
        </w:r>
      </w:hyperlink>
      <w:r>
        <w:rPr>
          <w:rFonts w:ascii="Calibri" w:hAnsi="Calibri" w:cs="Calibri"/>
          <w:color w:val="000000"/>
          <w:sz w:val="27"/>
          <w:szCs w:val="27"/>
        </w:rPr>
        <w:t>.</w:t>
      </w:r>
      <w:r>
        <w:rPr>
          <w:rFonts w:ascii="Calibri" w:hAnsi="Calibri" w:cs="Calibri"/>
          <w:color w:val="000000"/>
          <w:sz w:val="27"/>
          <w:szCs w:val="27"/>
        </w:rPr>
        <w:t xml:space="preserve"> </w:t>
      </w:r>
    </w:p>
    <w:p w14:paraId="657DF25D" w14:textId="77777777" w:rsidR="00E1041A" w:rsidRDefault="00E1041A" w:rsidP="00E1041A">
      <w:pPr>
        <w:pStyle w:val="NormalWeb"/>
        <w:rPr>
          <w:rFonts w:ascii="Calibri" w:hAnsi="Calibri" w:cs="Calibri"/>
          <w:color w:val="000000"/>
          <w:sz w:val="27"/>
          <w:szCs w:val="27"/>
        </w:rPr>
      </w:pPr>
      <w:r>
        <w:rPr>
          <w:rFonts w:ascii="Calibri" w:hAnsi="Calibri" w:cs="Calibri"/>
          <w:color w:val="000000"/>
          <w:sz w:val="27"/>
          <w:szCs w:val="27"/>
        </w:rPr>
        <w:t>‌</w:t>
      </w:r>
    </w:p>
    <w:p w14:paraId="3ADA6EDF" w14:textId="77777777" w:rsidR="00E1041A" w:rsidRDefault="00E1041A" w:rsidP="005E6213">
      <w:pPr>
        <w:pStyle w:val="NormalWeb"/>
        <w:spacing w:before="0" w:beforeAutospacing="0" w:after="0" w:afterAutospacing="0" w:line="360" w:lineRule="atLeast"/>
        <w:rPr>
          <w:rFonts w:ascii="Calibri" w:hAnsi="Calibri" w:cs="Calibri"/>
          <w:color w:val="000000"/>
          <w:sz w:val="27"/>
          <w:szCs w:val="27"/>
        </w:rPr>
      </w:pPr>
    </w:p>
    <w:p w14:paraId="7F77FFB1" w14:textId="77777777" w:rsidR="005E6213" w:rsidRDefault="005E6213" w:rsidP="5CE196A1">
      <w:pPr>
        <w:pStyle w:val="paragraph"/>
        <w:spacing w:before="0" w:beforeAutospacing="0" w:after="0" w:afterAutospacing="0"/>
        <w:textAlignment w:val="baseline"/>
        <w:rPr>
          <w:rFonts w:ascii="Segoe UI" w:hAnsi="Segoe UI" w:cs="Segoe UI"/>
          <w:color w:val="000000"/>
          <w:sz w:val="18"/>
          <w:szCs w:val="18"/>
        </w:rPr>
      </w:pP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26B4A4D8" w14:textId="497F42F5" w:rsidR="0078537C" w:rsidRDefault="00545C4B" w:rsidP="000D1B48">
      <w:pPr>
        <w:ind w:right="237"/>
        <w:jc w:val="both"/>
        <w:rPr>
          <w:rFonts w:ascii="Helvetica" w:hAnsi="Helvetica" w:cs="Calibri"/>
          <w:color w:val="26282A"/>
        </w:rPr>
      </w:pPr>
      <w:r>
        <w:rPr>
          <w:sz w:val="24"/>
          <w:szCs w:val="24"/>
        </w:rPr>
        <w:tab/>
      </w:r>
      <w:r w:rsidR="0078537C">
        <w:rPr>
          <w:rFonts w:ascii="Helvetica" w:hAnsi="Helvetica"/>
          <w:color w:val="26282A"/>
          <w:sz w:val="24"/>
          <w:szCs w:val="24"/>
        </w:rPr>
        <w:t xml:space="preserve">Domestic Abuse stands as a profound issue with far-reaching consequences. As response officers our role in dealing with domestic instances should not be overstated. This essay aims to critically assess the challenges encountered by response officers when attending domestic abuse incidents whilst examining the strategies developed to navigate and effectively intervene and put a stop to these complex and often volatile situations. When it comes to those involved in domestic incidents </w:t>
      </w:r>
      <w:r w:rsidR="0078537C" w:rsidRPr="0078537C">
        <w:rPr>
          <w:rFonts w:ascii="Helvetica" w:hAnsi="Helvetica"/>
          <w:color w:val="26282A"/>
          <w:sz w:val="24"/>
          <w:szCs w:val="24"/>
        </w:rPr>
        <w:t>often times it is response</w:t>
      </w:r>
      <w:r w:rsidR="0078537C">
        <w:rPr>
          <w:rFonts w:ascii="Helvetica" w:hAnsi="Helvetica"/>
          <w:color w:val="26282A"/>
          <w:sz w:val="24"/>
          <w:szCs w:val="24"/>
        </w:rPr>
        <w:t xml:space="preserve"> officers who initially need to not only recognize that offenses are occurring but then immediately safeguard, ensure that the victim remains confident in the system as well as provide an outcome that protects and satisfies the victim. </w:t>
      </w:r>
    </w:p>
    <w:p w14:paraId="7B24A9FD" w14:textId="724EECC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The </w:t>
      </w:r>
      <w:r w:rsidRPr="0078537C">
        <w:rPr>
          <w:rFonts w:ascii="Helvetica" w:hAnsi="Helvetica"/>
          <w:color w:val="26282A"/>
          <w:sz w:val="24"/>
          <w:szCs w:val="24"/>
        </w:rPr>
        <w:t>incident</w:t>
      </w:r>
      <w:r>
        <w:rPr>
          <w:rFonts w:ascii="Helvetica" w:hAnsi="Helvetica"/>
          <w:color w:val="26282A"/>
          <w:sz w:val="24"/>
          <w:szCs w:val="24"/>
        </w:rPr>
        <w:t xml:space="preserve"> that I would like to discuss was a domestic </w:t>
      </w:r>
      <w:r>
        <w:rPr>
          <w:rFonts w:ascii="Helvetica" w:hAnsi="Helvetica"/>
          <w:color w:val="26282A"/>
          <w:sz w:val="24"/>
          <w:szCs w:val="24"/>
        </w:rPr>
        <w:t>case</w:t>
      </w:r>
      <w:r>
        <w:rPr>
          <w:rFonts w:ascii="Helvetica" w:hAnsi="Helvetica"/>
          <w:color w:val="26282A"/>
          <w:sz w:val="24"/>
          <w:szCs w:val="24"/>
        </w:rPr>
        <w:t xml:space="preserve"> involving the victim being subject to stalking and harassment with fear of violence. Throughout the essay I will be utilising ‘Borton’s Reflective Model’ to analyse my decisions (Borton, 1970).</w:t>
      </w:r>
    </w:p>
    <w:p w14:paraId="489A3F9A" w14:textId="678E2085"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I did not attend the</w:t>
      </w:r>
      <w:r>
        <w:rPr>
          <w:rFonts w:ascii="Helvetica" w:hAnsi="Helvetica"/>
          <w:color w:val="26282A"/>
          <w:sz w:val="24"/>
          <w:szCs w:val="24"/>
        </w:rPr>
        <w:t xml:space="preserve"> call </w:t>
      </w:r>
      <w:r>
        <w:rPr>
          <w:rFonts w:ascii="Helvetica" w:hAnsi="Helvetica"/>
          <w:color w:val="26282A"/>
          <w:sz w:val="24"/>
          <w:szCs w:val="24"/>
        </w:rPr>
        <w:t>a</w:t>
      </w:r>
      <w:r>
        <w:rPr>
          <w:rFonts w:ascii="Helvetica" w:hAnsi="Helvetica"/>
          <w:color w:val="26282A"/>
          <w:sz w:val="24"/>
          <w:szCs w:val="24"/>
        </w:rPr>
        <w:t>s</w:t>
      </w:r>
      <w:r>
        <w:rPr>
          <w:rFonts w:ascii="Helvetica" w:hAnsi="Helvetica"/>
          <w:color w:val="26282A"/>
          <w:sz w:val="24"/>
          <w:szCs w:val="24"/>
        </w:rPr>
        <w:t xml:space="preserve"> it was passed over to me from another shift. The victim had split up with her ex-partner six months prior to her first call to the police. Since the breakup she had then been subject to ongoing harassment and stalking with the perpetrator turning up to her house multiple times a week, continuously calling her, turning up to her work and following her whilst she was driving. One instance of this involved him throwing things out of his car at her car. Clearly a terrifying experience. </w:t>
      </w:r>
      <w:r>
        <w:rPr>
          <w:rFonts w:ascii="Helvetica" w:hAnsi="Helvetica"/>
          <w:color w:val="26282A"/>
          <w:sz w:val="24"/>
          <w:szCs w:val="24"/>
        </w:rPr>
        <w:t>This is contravention to S4a Protection from Harassment Act 1997.</w:t>
      </w:r>
    </w:p>
    <w:p w14:paraId="6086D7FA" w14:textId="63DE9457"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 xml:space="preserve">Unfortunately, on this occasion, the </w:t>
      </w:r>
      <w:r>
        <w:rPr>
          <w:rFonts w:ascii="Helvetica" w:hAnsi="Helvetica"/>
          <w:color w:val="26282A"/>
          <w:sz w:val="24"/>
          <w:szCs w:val="24"/>
        </w:rPr>
        <w:t>occurrence</w:t>
      </w:r>
      <w:r>
        <w:rPr>
          <w:rFonts w:ascii="Helvetica" w:hAnsi="Helvetica"/>
          <w:color w:val="26282A"/>
          <w:sz w:val="24"/>
          <w:szCs w:val="24"/>
        </w:rPr>
        <w:t xml:space="preserve"> was sent over incorrectly, and I was not made aware of the </w:t>
      </w:r>
      <w:r w:rsidRPr="0078537C">
        <w:rPr>
          <w:rFonts w:ascii="Helvetica" w:hAnsi="Helvetica"/>
          <w:color w:val="26282A"/>
          <w:sz w:val="24"/>
          <w:szCs w:val="24"/>
        </w:rPr>
        <w:t>incident</w:t>
      </w:r>
      <w:r>
        <w:rPr>
          <w:rFonts w:ascii="Helvetica" w:hAnsi="Helvetica"/>
          <w:color w:val="26282A"/>
          <w:sz w:val="24"/>
          <w:szCs w:val="24"/>
        </w:rPr>
        <w:t xml:space="preserve"> until a month after the victim had reported it. This should not have been allowed to happen and it meant the victim was already lacking in confidence about the response of the police. By the time I was able to speak to the victim she no longer wanted to engage with police action. This lack of victim engagement and confidence in the police for victims of domestic abuse is an ongoing epidemic and one that forces around the country are working to remedy (Topping, A,. 2001). I have tried to build a rapport with the victim which she appreciated but owing to the amount of time that had passed without contact f</w:t>
      </w:r>
      <w:r>
        <w:rPr>
          <w:rFonts w:ascii="Helvetica" w:hAnsi="Helvetica"/>
          <w:color w:val="26282A"/>
          <w:sz w:val="24"/>
          <w:szCs w:val="24"/>
        </w:rPr>
        <w:t xml:space="preserve">rom </w:t>
      </w:r>
      <w:r>
        <w:rPr>
          <w:rFonts w:ascii="Helvetica" w:hAnsi="Helvetica"/>
          <w:color w:val="26282A"/>
          <w:sz w:val="24"/>
          <w:szCs w:val="24"/>
        </w:rPr>
        <w:t>her ex she decided that she just wanted the whole issue dropped. She did not want to risk her ex-partner thinking about her again and potentially restarting the stalking. She believed the issue was dealt with. I informed the victim of Gwent’s Positive Action policy when it came to domestic incidents (College of Policing,. 2015b). I built a rapport with the victim by visiting her in her own house and ensuring she was at all times in a setting that she was comfortable with. I made sure to speak</w:t>
      </w:r>
      <w:r>
        <w:rPr>
          <w:rFonts w:ascii="Helvetica" w:hAnsi="Helvetica"/>
          <w:color w:val="26282A"/>
          <w:sz w:val="24"/>
          <w:szCs w:val="24"/>
        </w:rPr>
        <w:t xml:space="preserve"> with</w:t>
      </w:r>
      <w:r>
        <w:rPr>
          <w:rFonts w:ascii="Helvetica" w:hAnsi="Helvetica"/>
          <w:color w:val="26282A"/>
          <w:sz w:val="24"/>
          <w:szCs w:val="24"/>
        </w:rPr>
        <w:t xml:space="preserve"> her with respect and in order to try and regain faith in the police I told her she was able to contact me whenever she needed to. She utilised this a lot and often I found myself speaking to the victim outside of work hours as it was more convenient for her.</w:t>
      </w:r>
    </w:p>
    <w:p w14:paraId="30187447" w14:textId="688620C4"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Positive Action when it comes to domestic incidents is an area of debate within the police now. Positive Action in this case usually refers to the police’s need to arrest a domestic perpetrator regardless of whether there is a positive statement and regardless of any likelihood of the case reaching court. Sometimes a simple separation can be justified however, it often becomes harder to justify not arresting </w:t>
      </w:r>
      <w:r>
        <w:rPr>
          <w:rFonts w:ascii="Helvetica" w:hAnsi="Helvetica"/>
          <w:color w:val="26282A"/>
          <w:sz w:val="24"/>
          <w:szCs w:val="24"/>
        </w:rPr>
        <w:lastRenderedPageBreak/>
        <w:t xml:space="preserve">a perpetrator than it does to simply arrest them. This in turn reduces the discretion that the police have. Immediate safeguarding is effectively achieved by an immediate arrest however, if victims are not wanting action it may in turn </w:t>
      </w:r>
      <w:r w:rsidRPr="000D1B48">
        <w:rPr>
          <w:rFonts w:ascii="Helvetica" w:hAnsi="Helvetica"/>
          <w:color w:val="26282A"/>
          <w:sz w:val="24"/>
          <w:szCs w:val="24"/>
        </w:rPr>
        <w:t>lead</w:t>
      </w:r>
      <w:r w:rsidR="000D1B48">
        <w:rPr>
          <w:rFonts w:ascii="Helvetica" w:hAnsi="Helvetica"/>
          <w:color w:val="26282A"/>
          <w:sz w:val="24"/>
          <w:szCs w:val="24"/>
        </w:rPr>
        <w:t xml:space="preserve"> </w:t>
      </w:r>
      <w:r>
        <w:rPr>
          <w:rFonts w:ascii="Helvetica" w:hAnsi="Helvetica"/>
          <w:color w:val="26282A"/>
          <w:sz w:val="24"/>
          <w:szCs w:val="24"/>
        </w:rPr>
        <w:t xml:space="preserve">them to be less likely to phone police in the future as their wishes are not being adhered to by response officers. </w:t>
      </w:r>
    </w:p>
    <w:p w14:paraId="35319532" w14:textId="114F35A3"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Whilst looking back at the domestic incident and using Borton’s Model I felt I was able to justify not taking immediate action. The couple were no longer living? together and according to the victim they had not had contact with each other for around a month. With her fear of incidents restarting if her ex-partner knew the police were involved, I felt like I may have inadvertently made the situation worse rather than improved it for the victim. As such I communicated this to my Sargent and stated that the voice of the victim in this case was that they did not want us to be involved. My Sargent agreed and after giving extensive safety advice to the victim I told her our involvement would be no more but to contact us if her ex-partner came back on the scene. This decision allowed the victim to be safe as well as continue to develop trust in the police as she knew she was being listened to. </w:t>
      </w:r>
    </w:p>
    <w:p w14:paraId="4A356AFE" w14:textId="4160967A"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I believed that this was going to be the </w:t>
      </w:r>
      <w:r w:rsidRPr="000D1B48">
        <w:rPr>
          <w:rFonts w:ascii="Helvetica" w:hAnsi="Helvetica"/>
          <w:color w:val="26282A"/>
          <w:sz w:val="24"/>
          <w:szCs w:val="24"/>
        </w:rPr>
        <w:t>last heard</w:t>
      </w:r>
      <w:r w:rsidR="000D1B48">
        <w:rPr>
          <w:rFonts w:ascii="Helvetica" w:hAnsi="Helvetica"/>
          <w:b/>
          <w:bCs/>
          <w:color w:val="26282A"/>
          <w:sz w:val="24"/>
          <w:szCs w:val="24"/>
          <w:u w:val="single"/>
        </w:rPr>
        <w:t xml:space="preserve"> </w:t>
      </w:r>
      <w:r>
        <w:rPr>
          <w:rFonts w:ascii="Helvetica" w:hAnsi="Helvetica"/>
          <w:color w:val="26282A"/>
          <w:sz w:val="24"/>
          <w:szCs w:val="24"/>
        </w:rPr>
        <w:t xml:space="preserve">from the victim concerning this incident however, a month later I received a message that the perpetrator was back in contact with the victim. To avoid a delay as she had previously experienced, I made sure to visit her straight away. She disclosed to me that the conversation and interactions with her ex-partner had never really stopped but she felt like she was managing to control the situation. She had felt </w:t>
      </w:r>
      <w:r w:rsidRPr="000D1B48">
        <w:rPr>
          <w:rFonts w:ascii="Helvetica" w:hAnsi="Helvetica"/>
          <w:color w:val="26282A"/>
          <w:sz w:val="24"/>
          <w:szCs w:val="24"/>
        </w:rPr>
        <w:t>like</w:t>
      </w:r>
      <w:r w:rsidR="000D1B48">
        <w:rPr>
          <w:rFonts w:ascii="Helvetica" w:hAnsi="Helvetica"/>
          <w:color w:val="26282A"/>
          <w:sz w:val="24"/>
          <w:szCs w:val="24"/>
        </w:rPr>
        <w:t xml:space="preserve"> </w:t>
      </w:r>
      <w:r>
        <w:rPr>
          <w:rFonts w:ascii="Helvetica" w:hAnsi="Helvetica"/>
          <w:color w:val="26282A"/>
          <w:sz w:val="24"/>
          <w:szCs w:val="24"/>
        </w:rPr>
        <w:t xml:space="preserve">by keeping her ex as a friendly face and allowing him into her life she was able to maintain control and thus keep the negative interactions to a minimum. She had created her own safety measures in order to keep herself safe. This practice is common among domestic abuse survivors and is a way for them so maintain control as best they can. </w:t>
      </w:r>
    </w:p>
    <w:p w14:paraId="7E566537" w14:textId="77777777"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The victim in this case had continued this way of life until the interactions had gotten too much for her and she felt she was no longer able to cope with the situation on her own. She had told her ex-partner that she no longer wanted him in her life after she had recognized the way he was trying to manipulate her into spending more and more time with him and starting to try and restart their previous relationship. Her ex-partner had refused to accept this information and had restarted his previous behavior i.e. turning up unannounced to her home, and her work, and continuing to call her multiple times a day. I had a conversation with the victim and spoke to her regarding how she had previously dealt with the situation and the failure long term to manage it. She agreed that further action would need to be taken and decided that she wanted to fully support police action. I informed her that I would be immediately looking to arrest her ex-partner and interview him in relation to the offenses he had allegedly committed. I believe the positive attitude that the victim displayed here was entirely due to the effort I had put in to ensure she knew the police were on her side. She had lost faith initially in us and I fully believe that had I not attempted service recovery then the victim may have simply tried to handle the situation on her own.</w:t>
      </w:r>
    </w:p>
    <w:p w14:paraId="5375F21B" w14:textId="77777777"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 xml:space="preserve">As her ex-partner worked away for long periods of time I knew this process may take a while and due to my concern that the victim might disengage again, I have informed her about a Stalking Protecting Order (SPO). </w:t>
      </w:r>
    </w:p>
    <w:p w14:paraId="6ED5CADA"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lastRenderedPageBreak/>
        <w:t>              This would act as a restraining order and give the victim a number of protections even if in-court proceedings did not take place in relation to the stalking offenses. I have completed a stalking checklist alongside the other relevant paperwork required to pursue an SPO. I have also completed a Charter application which would enable me to prove at court that the withheld numbers that were calling the victim multiple times a day were in fact that of her ex.</w:t>
      </w:r>
    </w:p>
    <w:p w14:paraId="1AD3ED42" w14:textId="77777777"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 xml:space="preserve">I then began arrest attempts at the only known address of the perpetrator which was his parent's address. </w:t>
      </w:r>
    </w:p>
    <w:p w14:paraId="4F41AB5B" w14:textId="77777777" w:rsidR="0078537C" w:rsidRDefault="0078537C" w:rsidP="0078537C">
      <w:pPr>
        <w:pStyle w:val="ydp6709213cyiv1236725956msonormal"/>
        <w:ind w:right="237" w:firstLine="720"/>
        <w:jc w:val="both"/>
        <w:rPr>
          <w:rFonts w:ascii="Helvetica" w:hAnsi="Helvetica"/>
          <w:color w:val="26282A"/>
          <w:sz w:val="20"/>
          <w:szCs w:val="20"/>
        </w:rPr>
      </w:pPr>
      <w:r>
        <w:rPr>
          <w:rFonts w:ascii="Helvetica" w:hAnsi="Helvetica"/>
          <w:color w:val="26282A"/>
          <w:sz w:val="24"/>
          <w:szCs w:val="24"/>
        </w:rPr>
        <w:t xml:space="preserve">I have got to know his parents quite well during these encounters and they have continually told me that they would be passing on the message that the police were looking for him. I felt like this was necessary as I knew I would be attending the home address very regularly and I felt like if the parents trusted me then they may be more willing to pass on information to me. I recognise that this decision was never going to be fool-proof and I understand that as his parents were always going to be looking out for his best interests instead of my own. </w:t>
      </w:r>
    </w:p>
    <w:p w14:paraId="2557AC9C"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During these arrest attempts, I have continually tried to engage with the victim so that she was aware of exactly what I was doing and my plans moving forward. This was done in an attempt to ensure that she always knew we were working towards the goal of arresting him and getting her safe in relation to her ex. </w:t>
      </w:r>
    </w:p>
    <w:p w14:paraId="2F859B63"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After around 3 weeks and attending the parent's address multiple times, I have received a call from an unknown number and was made aware that the male on the phone was the male I was looking for in relation to the stalking offences. I have informed him that I was looking for him and that I was looking to arrest him concerning offenses against his ex. I made the decision here to tell him exactly why I wanted to arrest him with the sole plan of making him stop his behaviour. I decided that even if I was unable to find him for the next few months, I wanted him to know that his behaviour was now on the radar of the police and that continued behaviour of this nature would not be tolerated. This initially worked but unfortunately, I was made aware two weeks later by the victim that her ex was once again calling her from a withheld number. Looking back I recognise that this decision had the potential to escalate the behaviour of the subject as he would now be aware that his ex-partner had contacted the police. I felt like the risk in this instance was worth the risk. The majority of the stalking done by the subject was completed online I felt like there was little risk of the subject turning up to her address as this increased his risk of detention. </w:t>
      </w:r>
    </w:p>
    <w:p w14:paraId="33A70014" w14:textId="6581F628"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Charter work had come back at this point and had categorically proved that her ex was in fact the one that was calling her multiple times a day. </w:t>
      </w:r>
    </w:p>
    <w:p w14:paraId="28BAD450"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I arranged with the perpetrator for him to come in on three separate occasions and each and every time he cancelled on me claiming to have just been called to a new job somewhere around the country. The perpetrator was exceptionally apologetic and I had a sense that he was trying to manipulate me and control the situation himself even down to when he would be arrested. </w:t>
      </w:r>
    </w:p>
    <w:p w14:paraId="226FBAC2"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xml:space="preserve">              By the time I eventually managed to arrest the perpetrator the occurrence had been ongoing for seven months from start to finish and the evidence against him was overwhelming. During the arrest of the perpetrator, he maintained his very </w:t>
      </w:r>
      <w:r>
        <w:rPr>
          <w:rFonts w:ascii="Helvetica" w:hAnsi="Helvetica"/>
          <w:color w:val="26282A"/>
          <w:sz w:val="24"/>
          <w:szCs w:val="24"/>
        </w:rPr>
        <w:lastRenderedPageBreak/>
        <w:t xml:space="preserve">pleasant composure being very polite and compliant during the whole process. I was able to see how manipulative he was capable of being when during interview the façade dropped. When presented with a plethora of videos showing him attending his ex’s address, a report showing over 700 phone calls in a three month span made from his phone to his ex’s and the statements made by his ex he became quite angry I believe only then realises that he was no longer in control of the situation. He refused to watch any videos and at one point tried to storm out of the interview. </w:t>
      </w:r>
    </w:p>
    <w:p w14:paraId="335C7912" w14:textId="45CD4881"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In conclusion, there were many challenges that I faced when dealing with this domestic incident from lack of engagement to struggling to locate the offender. I feel like my continued conversations with the victim allowed them to feel like they had not been forgotten about and, that although the process was taking some time it would eventually be dealt with. I feel however, that simply conversing with the victim would not have been enough. The manner in which I conversed; maintaining a positive attitude, speaking with unfolded arms and always making them feel like they were important to me, these factors were key. This I feel was paramount in getting this incident dealt with and I feel like had my communication now been as good as it was with the victim she may have withdrawn her complaint again and this cycle may have still be occurring.</w:t>
      </w:r>
    </w:p>
    <w:p w14:paraId="7D9D8426" w14:textId="77777777" w:rsidR="0078537C" w:rsidRDefault="0078537C" w:rsidP="0078537C">
      <w:pPr>
        <w:pStyle w:val="ydp6709213cyiv1236725956msonormal"/>
        <w:ind w:right="237"/>
        <w:jc w:val="both"/>
        <w:rPr>
          <w:rFonts w:ascii="Helvetica" w:hAnsi="Helvetica"/>
          <w:color w:val="26282A"/>
          <w:sz w:val="20"/>
          <w:szCs w:val="20"/>
        </w:rPr>
      </w:pPr>
      <w:r>
        <w:rPr>
          <w:rFonts w:ascii="Helvetica" w:hAnsi="Helvetica"/>
          <w:color w:val="26282A"/>
          <w:sz w:val="24"/>
          <w:szCs w:val="24"/>
        </w:rPr>
        <w:t> </w:t>
      </w:r>
    </w:p>
    <w:p w14:paraId="209A25EC" w14:textId="77777777" w:rsidR="0078537C" w:rsidRDefault="0078537C" w:rsidP="005C76DE">
      <w:pPr>
        <w:ind w:right="237"/>
        <w:jc w:val="both"/>
        <w:rPr>
          <w:sz w:val="24"/>
          <w:szCs w:val="24"/>
        </w:rPr>
      </w:pPr>
    </w:p>
    <w:p w14:paraId="49255023" w14:textId="77777777" w:rsidR="003809A3" w:rsidRDefault="003809A3" w:rsidP="005C76DE">
      <w:pPr>
        <w:ind w:right="237"/>
        <w:jc w:val="both"/>
        <w:rPr>
          <w:sz w:val="24"/>
          <w:szCs w:val="24"/>
        </w:rPr>
      </w:pPr>
    </w:p>
    <w:p w14:paraId="4D77E08A" w14:textId="552C626C" w:rsidR="003809A3" w:rsidRDefault="00732070" w:rsidP="005C76DE">
      <w:pPr>
        <w:ind w:right="237"/>
        <w:jc w:val="both"/>
        <w:rPr>
          <w:sz w:val="24"/>
          <w:szCs w:val="24"/>
        </w:rPr>
      </w:pPr>
      <w:r>
        <w:rPr>
          <w:sz w:val="24"/>
          <w:szCs w:val="24"/>
        </w:rPr>
        <w:t xml:space="preserve">WORD COUNT - </w:t>
      </w:r>
      <w:r w:rsidR="006D688B">
        <w:rPr>
          <w:sz w:val="24"/>
          <w:szCs w:val="24"/>
        </w:rPr>
        <w:t>2</w:t>
      </w:r>
      <w:r w:rsidR="00067459">
        <w:rPr>
          <w:sz w:val="24"/>
          <w:szCs w:val="24"/>
        </w:rPr>
        <w:t>1</w:t>
      </w:r>
      <w:r w:rsidR="000D1B48">
        <w:rPr>
          <w:sz w:val="24"/>
          <w:szCs w:val="24"/>
        </w:rPr>
        <w:t>40</w:t>
      </w:r>
    </w:p>
    <w:p w14:paraId="62D239AC" w14:textId="15792FF1" w:rsidR="003809A3" w:rsidRPr="003809A3" w:rsidRDefault="003809A3" w:rsidP="005C76DE">
      <w:pPr>
        <w:ind w:right="237"/>
        <w:jc w:val="both"/>
        <w:rPr>
          <w:sz w:val="24"/>
          <w:szCs w:val="24"/>
          <w:u w:val="single"/>
        </w:rPr>
      </w:pPr>
      <w:r w:rsidRPr="003809A3">
        <w:rPr>
          <w:sz w:val="24"/>
          <w:szCs w:val="24"/>
          <w:u w:val="single"/>
        </w:rPr>
        <w:t xml:space="preserve">BIBLIOGRAPHY </w:t>
      </w:r>
    </w:p>
    <w:p w14:paraId="4B11132A" w14:textId="6530E539" w:rsidR="00545C4B" w:rsidRDefault="00545C4B" w:rsidP="005C76DE">
      <w:pPr>
        <w:ind w:right="237"/>
        <w:jc w:val="both"/>
        <w:rPr>
          <w:sz w:val="24"/>
          <w:szCs w:val="24"/>
          <w:u w:val="single"/>
        </w:rPr>
      </w:pPr>
    </w:p>
    <w:p w14:paraId="1155D6DD" w14:textId="77777777" w:rsidR="005E6213" w:rsidRDefault="005E6213" w:rsidP="005E621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Borton, T. (1970). </w:t>
      </w:r>
      <w:r>
        <w:rPr>
          <w:rFonts w:ascii="Calibri" w:hAnsi="Calibri" w:cs="Calibri"/>
          <w:i/>
          <w:iCs/>
          <w:color w:val="000000"/>
          <w:sz w:val="27"/>
          <w:szCs w:val="27"/>
        </w:rPr>
        <w:t>Reach, Touch, and Teach</w:t>
      </w:r>
      <w:r>
        <w:rPr>
          <w:rFonts w:ascii="Calibri" w:hAnsi="Calibri" w:cs="Calibri"/>
          <w:color w:val="000000"/>
          <w:sz w:val="27"/>
          <w:szCs w:val="27"/>
        </w:rPr>
        <w:t>.</w:t>
      </w:r>
    </w:p>
    <w:p w14:paraId="6E68AFCD" w14:textId="77777777" w:rsidR="005E6213" w:rsidRDefault="005E6213" w:rsidP="005E6213">
      <w:pPr>
        <w:pStyle w:val="NormalWeb"/>
        <w:spacing w:before="0" w:beforeAutospacing="0" w:after="0" w:afterAutospacing="0" w:line="360" w:lineRule="atLeast"/>
        <w:rPr>
          <w:rFonts w:ascii="Calibri" w:hAnsi="Calibri" w:cs="Calibri"/>
          <w:color w:val="000000"/>
          <w:sz w:val="27"/>
          <w:szCs w:val="27"/>
        </w:rPr>
      </w:pPr>
    </w:p>
    <w:p w14:paraId="3A1E3CFC" w14:textId="77777777" w:rsidR="005E6213" w:rsidRDefault="005E6213" w:rsidP="005E6213">
      <w:pPr>
        <w:ind w:right="237"/>
        <w:jc w:val="both"/>
        <w:rPr>
          <w:sz w:val="24"/>
          <w:szCs w:val="24"/>
        </w:rPr>
      </w:pPr>
      <w:r w:rsidRPr="00B91686">
        <w:rPr>
          <w:sz w:val="24"/>
          <w:szCs w:val="24"/>
        </w:rPr>
        <w:t xml:space="preserve">College of Policing (2015b). Leadership, strategic oversight and management. [online] College of Policing. Available at: </w:t>
      </w:r>
      <w:hyperlink r:id="rId16" w:anchor="duty-of-positive-action" w:history="1">
        <w:r w:rsidRPr="008C212A">
          <w:rPr>
            <w:rStyle w:val="Hyperlink"/>
            <w:sz w:val="24"/>
            <w:szCs w:val="24"/>
          </w:rPr>
          <w:t>https://www.college.police.uk/app/major-investigation-and-public-protection/domestic-abuse/leadership-strategic-oversight-and-management#duty-of-positive-action</w:t>
        </w:r>
      </w:hyperlink>
      <w:r w:rsidRPr="00B91686">
        <w:rPr>
          <w:sz w:val="24"/>
          <w:szCs w:val="24"/>
        </w:rPr>
        <w:t>.</w:t>
      </w:r>
      <w:r>
        <w:rPr>
          <w:sz w:val="24"/>
          <w:szCs w:val="24"/>
        </w:rPr>
        <w:t xml:space="preserve"> </w:t>
      </w:r>
    </w:p>
    <w:p w14:paraId="34AB311C" w14:textId="77777777" w:rsidR="005E6213" w:rsidRPr="003809A3" w:rsidRDefault="005E6213" w:rsidP="005E6213">
      <w:pPr>
        <w:ind w:right="237"/>
        <w:jc w:val="both"/>
        <w:rPr>
          <w:sz w:val="24"/>
          <w:szCs w:val="24"/>
        </w:rPr>
      </w:pPr>
    </w:p>
    <w:p w14:paraId="2DDA849B" w14:textId="77777777" w:rsidR="005E6213" w:rsidRDefault="005E6213" w:rsidP="005E6213">
      <w:pPr>
        <w:ind w:right="237"/>
        <w:jc w:val="both"/>
        <w:rPr>
          <w:color w:val="000000" w:themeColor="text1"/>
          <w:sz w:val="24"/>
          <w:szCs w:val="24"/>
        </w:rPr>
      </w:pPr>
      <w:r w:rsidRPr="00067459">
        <w:rPr>
          <w:color w:val="000000" w:themeColor="text1"/>
          <w:sz w:val="24"/>
          <w:szCs w:val="24"/>
        </w:rPr>
        <w:t>Rolfe G. Reach touch and teach: Terry Borton. Nurse Educ Today. 2014 Apr;34(4):488-9. doi: 10.1016/j.nedt.2013.11.003. Epub 2013 Nov 9. PMID: 24269026.</w:t>
      </w:r>
    </w:p>
    <w:p w14:paraId="1F73CAC7" w14:textId="77777777" w:rsidR="005E6213" w:rsidRPr="00E676F7" w:rsidRDefault="005E6213" w:rsidP="005E6213">
      <w:pPr>
        <w:ind w:right="237"/>
        <w:jc w:val="both"/>
        <w:rPr>
          <w:color w:val="000000" w:themeColor="text1"/>
          <w:sz w:val="24"/>
          <w:szCs w:val="24"/>
        </w:rPr>
      </w:pPr>
    </w:p>
    <w:p w14:paraId="0A305FA0" w14:textId="4F663CA5" w:rsidR="003809A3" w:rsidRDefault="003809A3" w:rsidP="005C76DE">
      <w:pPr>
        <w:ind w:right="237"/>
        <w:jc w:val="both"/>
        <w:rPr>
          <w:sz w:val="24"/>
          <w:szCs w:val="24"/>
        </w:rPr>
      </w:pPr>
      <w:r w:rsidRPr="003809A3">
        <w:rPr>
          <w:sz w:val="24"/>
          <w:szCs w:val="24"/>
        </w:rPr>
        <w:t>Topping, A. (2021). ‘No support’: domestic abuse survivors on feeling ignored by police.</w:t>
      </w:r>
      <w:r>
        <w:rPr>
          <w:sz w:val="24"/>
          <w:szCs w:val="24"/>
        </w:rPr>
        <w:t xml:space="preserve"> </w:t>
      </w:r>
      <w:r w:rsidRPr="003809A3">
        <w:rPr>
          <w:sz w:val="24"/>
          <w:szCs w:val="24"/>
        </w:rPr>
        <w:t xml:space="preserve">[online] the Guardian. Available at: </w:t>
      </w:r>
      <w:hyperlink r:id="rId17" w:history="1">
        <w:r w:rsidR="00B91686" w:rsidRPr="008C212A">
          <w:rPr>
            <w:rStyle w:val="Hyperlink"/>
            <w:sz w:val="24"/>
            <w:szCs w:val="24"/>
          </w:rPr>
          <w:t>https://www.theguardian.com/society/2021/sep/17/no-support-domestic-abuse-victims-on-being-ignored-by-police</w:t>
        </w:r>
      </w:hyperlink>
      <w:r w:rsidRPr="003809A3">
        <w:rPr>
          <w:sz w:val="24"/>
          <w:szCs w:val="24"/>
        </w:rPr>
        <w:t>.</w:t>
      </w:r>
    </w:p>
    <w:p w14:paraId="042CB012" w14:textId="7990B428"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657BE265" w14:textId="77777777" w:rsidR="005E6213" w:rsidRDefault="005E6213" w:rsidP="005E6213">
      <w:pPr>
        <w:pStyle w:val="NormalWeb"/>
        <w:rPr>
          <w:rFonts w:ascii="Calibri" w:hAnsi="Calibri" w:cs="Calibri"/>
          <w:color w:val="000000"/>
          <w:sz w:val="27"/>
          <w:szCs w:val="27"/>
        </w:rPr>
      </w:pPr>
      <w:r>
        <w:rPr>
          <w:rFonts w:ascii="Calibri" w:hAnsi="Calibri" w:cs="Calibri"/>
          <w:color w:val="000000"/>
          <w:sz w:val="27"/>
          <w:szCs w:val="27"/>
        </w:rPr>
        <w:t>‌</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8"/>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64697" w14:textId="77777777" w:rsidR="0085547E" w:rsidRDefault="0085547E">
      <w:r>
        <w:separator/>
      </w:r>
    </w:p>
  </w:endnote>
  <w:endnote w:type="continuationSeparator" w:id="0">
    <w:p w14:paraId="07B1A0FB" w14:textId="77777777" w:rsidR="0085547E" w:rsidRDefault="008554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0F3D0" w14:textId="77777777" w:rsidR="0085547E" w:rsidRDefault="0085547E">
      <w:r>
        <w:separator/>
      </w:r>
    </w:p>
  </w:footnote>
  <w:footnote w:type="continuationSeparator" w:id="0">
    <w:p w14:paraId="64B64CF0" w14:textId="77777777" w:rsidR="0085547E" w:rsidRDefault="0085547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formsDesig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BF3"/>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7459"/>
    <w:rsid w:val="00080E58"/>
    <w:rsid w:val="00083D99"/>
    <w:rsid w:val="00084EA6"/>
    <w:rsid w:val="00085699"/>
    <w:rsid w:val="00087891"/>
    <w:rsid w:val="00091F52"/>
    <w:rsid w:val="00092970"/>
    <w:rsid w:val="00092BC7"/>
    <w:rsid w:val="000935D0"/>
    <w:rsid w:val="00093720"/>
    <w:rsid w:val="000938E6"/>
    <w:rsid w:val="00093B3C"/>
    <w:rsid w:val="0009488C"/>
    <w:rsid w:val="00095C1B"/>
    <w:rsid w:val="00096DEA"/>
    <w:rsid w:val="000A4240"/>
    <w:rsid w:val="000A469A"/>
    <w:rsid w:val="000B1E96"/>
    <w:rsid w:val="000C378F"/>
    <w:rsid w:val="000C6892"/>
    <w:rsid w:val="000C6FFE"/>
    <w:rsid w:val="000D0BB6"/>
    <w:rsid w:val="000D1B48"/>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9E4"/>
    <w:rsid w:val="001A6A51"/>
    <w:rsid w:val="001A79C4"/>
    <w:rsid w:val="001B057E"/>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4451"/>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A03"/>
    <w:rsid w:val="002E7017"/>
    <w:rsid w:val="002E7C02"/>
    <w:rsid w:val="002F4F6E"/>
    <w:rsid w:val="003015C3"/>
    <w:rsid w:val="0030698D"/>
    <w:rsid w:val="0031350A"/>
    <w:rsid w:val="00316815"/>
    <w:rsid w:val="003168CA"/>
    <w:rsid w:val="00321255"/>
    <w:rsid w:val="0032230D"/>
    <w:rsid w:val="00322A0B"/>
    <w:rsid w:val="00331898"/>
    <w:rsid w:val="00332F54"/>
    <w:rsid w:val="00335FC5"/>
    <w:rsid w:val="00340E9A"/>
    <w:rsid w:val="003516C0"/>
    <w:rsid w:val="00352E59"/>
    <w:rsid w:val="00353FF2"/>
    <w:rsid w:val="00354DBE"/>
    <w:rsid w:val="00355210"/>
    <w:rsid w:val="003555D5"/>
    <w:rsid w:val="00365DF9"/>
    <w:rsid w:val="0036668D"/>
    <w:rsid w:val="00372DB4"/>
    <w:rsid w:val="0037490C"/>
    <w:rsid w:val="00375AF5"/>
    <w:rsid w:val="003761BD"/>
    <w:rsid w:val="003769F6"/>
    <w:rsid w:val="003809A3"/>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389"/>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5C4B"/>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4B0A"/>
    <w:rsid w:val="005A1B4C"/>
    <w:rsid w:val="005A1BA3"/>
    <w:rsid w:val="005A545C"/>
    <w:rsid w:val="005C1567"/>
    <w:rsid w:val="005C6CE5"/>
    <w:rsid w:val="005C76DE"/>
    <w:rsid w:val="005D3F07"/>
    <w:rsid w:val="005D583E"/>
    <w:rsid w:val="005E13EA"/>
    <w:rsid w:val="005E53BD"/>
    <w:rsid w:val="005E6213"/>
    <w:rsid w:val="00606E27"/>
    <w:rsid w:val="006108C9"/>
    <w:rsid w:val="00615C7E"/>
    <w:rsid w:val="0062158D"/>
    <w:rsid w:val="00627BD0"/>
    <w:rsid w:val="00630F39"/>
    <w:rsid w:val="006326D1"/>
    <w:rsid w:val="00632E0A"/>
    <w:rsid w:val="00633165"/>
    <w:rsid w:val="00636B6C"/>
    <w:rsid w:val="006447DE"/>
    <w:rsid w:val="0065276E"/>
    <w:rsid w:val="00654329"/>
    <w:rsid w:val="00654CEC"/>
    <w:rsid w:val="00655507"/>
    <w:rsid w:val="00657DCE"/>
    <w:rsid w:val="0066376A"/>
    <w:rsid w:val="006712A7"/>
    <w:rsid w:val="006733CC"/>
    <w:rsid w:val="00674FC2"/>
    <w:rsid w:val="00677E42"/>
    <w:rsid w:val="00682334"/>
    <w:rsid w:val="00684B16"/>
    <w:rsid w:val="00694C00"/>
    <w:rsid w:val="00696F65"/>
    <w:rsid w:val="006A7A6D"/>
    <w:rsid w:val="006B5E67"/>
    <w:rsid w:val="006C2EB5"/>
    <w:rsid w:val="006D18A3"/>
    <w:rsid w:val="006D5970"/>
    <w:rsid w:val="006D688B"/>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070"/>
    <w:rsid w:val="00734809"/>
    <w:rsid w:val="0073644B"/>
    <w:rsid w:val="007406E1"/>
    <w:rsid w:val="00743E40"/>
    <w:rsid w:val="00751263"/>
    <w:rsid w:val="0075704F"/>
    <w:rsid w:val="00763B2D"/>
    <w:rsid w:val="00772924"/>
    <w:rsid w:val="00784EC4"/>
    <w:rsid w:val="0078537C"/>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7380"/>
    <w:rsid w:val="00807AAB"/>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547E"/>
    <w:rsid w:val="00861035"/>
    <w:rsid w:val="00861038"/>
    <w:rsid w:val="00865008"/>
    <w:rsid w:val="00866B50"/>
    <w:rsid w:val="008708F1"/>
    <w:rsid w:val="0087735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0F7A"/>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13D"/>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5785"/>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66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686"/>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C4B"/>
    <w:rsid w:val="00C23F17"/>
    <w:rsid w:val="00C26A95"/>
    <w:rsid w:val="00C26D0D"/>
    <w:rsid w:val="00C27C95"/>
    <w:rsid w:val="00C300D2"/>
    <w:rsid w:val="00C3270F"/>
    <w:rsid w:val="00C3278B"/>
    <w:rsid w:val="00C33375"/>
    <w:rsid w:val="00C34C23"/>
    <w:rsid w:val="00C40AB3"/>
    <w:rsid w:val="00C42005"/>
    <w:rsid w:val="00C44446"/>
    <w:rsid w:val="00C4664D"/>
    <w:rsid w:val="00C472AA"/>
    <w:rsid w:val="00C50A05"/>
    <w:rsid w:val="00C54AED"/>
    <w:rsid w:val="00C55B2F"/>
    <w:rsid w:val="00C63D00"/>
    <w:rsid w:val="00C6441B"/>
    <w:rsid w:val="00C6588B"/>
    <w:rsid w:val="00C7108B"/>
    <w:rsid w:val="00C8089F"/>
    <w:rsid w:val="00C8143C"/>
    <w:rsid w:val="00C836CC"/>
    <w:rsid w:val="00C87A74"/>
    <w:rsid w:val="00C9052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45B4"/>
    <w:rsid w:val="00DA5860"/>
    <w:rsid w:val="00DB2767"/>
    <w:rsid w:val="00DC06B2"/>
    <w:rsid w:val="00DC4729"/>
    <w:rsid w:val="00DE349C"/>
    <w:rsid w:val="00DE556F"/>
    <w:rsid w:val="00E03B6D"/>
    <w:rsid w:val="00E0649E"/>
    <w:rsid w:val="00E1041A"/>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7ACF"/>
    <w:rsid w:val="00F01F92"/>
    <w:rsid w:val="00F10A08"/>
    <w:rsid w:val="00F139CF"/>
    <w:rsid w:val="00F22AC5"/>
    <w:rsid w:val="00F24EAA"/>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B87F8"/>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91686"/>
    <w:rPr>
      <w:color w:val="605E5C"/>
      <w:shd w:val="clear" w:color="auto" w:fill="E1DFDD"/>
    </w:rPr>
  </w:style>
  <w:style w:type="character" w:styleId="FollowedHyperlink">
    <w:name w:val="FollowedHyperlink"/>
    <w:basedOn w:val="DefaultParagraphFont"/>
    <w:uiPriority w:val="99"/>
    <w:semiHidden/>
    <w:unhideWhenUsed/>
    <w:rsid w:val="00C90524"/>
    <w:rPr>
      <w:color w:val="954F72" w:themeColor="followedHyperlink"/>
      <w:u w:val="single"/>
    </w:rPr>
  </w:style>
  <w:style w:type="paragraph" w:styleId="NormalWeb">
    <w:name w:val="Normal (Web)"/>
    <w:basedOn w:val="Normal"/>
    <w:uiPriority w:val="99"/>
    <w:semiHidden/>
    <w:unhideWhenUsed/>
    <w:rsid w:val="000935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ydp869a085dyiv8388007033msonormal">
    <w:name w:val="ydp869a085dyiv8388007033msonormal"/>
    <w:basedOn w:val="Normal"/>
    <w:rsid w:val="004A1389"/>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ydp6709213cyiv1236725956msonormal">
    <w:name w:val="ydp6709213cyiv1236725956msonormal"/>
    <w:basedOn w:val="Normal"/>
    <w:rsid w:val="0078537C"/>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0851560">
      <w:bodyDiv w:val="1"/>
      <w:marLeft w:val="0"/>
      <w:marRight w:val="0"/>
      <w:marTop w:val="0"/>
      <w:marBottom w:val="0"/>
      <w:divBdr>
        <w:top w:val="none" w:sz="0" w:space="0" w:color="auto"/>
        <w:left w:val="none" w:sz="0" w:space="0" w:color="auto"/>
        <w:bottom w:val="none" w:sz="0" w:space="0" w:color="auto"/>
        <w:right w:val="none" w:sz="0" w:space="0" w:color="auto"/>
      </w:divBdr>
      <w:divsChild>
        <w:div w:id="1394357051">
          <w:marLeft w:val="0"/>
          <w:marRight w:val="0"/>
          <w:marTop w:val="0"/>
          <w:marBottom w:val="0"/>
          <w:divBdr>
            <w:top w:val="none" w:sz="0" w:space="0" w:color="auto"/>
            <w:left w:val="none" w:sz="0" w:space="0" w:color="auto"/>
            <w:bottom w:val="none" w:sz="0" w:space="0" w:color="auto"/>
            <w:right w:val="none" w:sz="0" w:space="0" w:color="auto"/>
          </w:divBdr>
        </w:div>
      </w:divsChild>
    </w:div>
    <w:div w:id="8744614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3150967">
      <w:bodyDiv w:val="1"/>
      <w:marLeft w:val="0"/>
      <w:marRight w:val="0"/>
      <w:marTop w:val="0"/>
      <w:marBottom w:val="0"/>
      <w:divBdr>
        <w:top w:val="none" w:sz="0" w:space="0" w:color="auto"/>
        <w:left w:val="none" w:sz="0" w:space="0" w:color="auto"/>
        <w:bottom w:val="none" w:sz="0" w:space="0" w:color="auto"/>
        <w:right w:val="none" w:sz="0" w:space="0" w:color="auto"/>
      </w:divBdr>
    </w:div>
    <w:div w:id="1645967356">
      <w:bodyDiv w:val="1"/>
      <w:marLeft w:val="0"/>
      <w:marRight w:val="0"/>
      <w:marTop w:val="0"/>
      <w:marBottom w:val="0"/>
      <w:divBdr>
        <w:top w:val="none" w:sz="0" w:space="0" w:color="auto"/>
        <w:left w:val="none" w:sz="0" w:space="0" w:color="auto"/>
        <w:bottom w:val="none" w:sz="0" w:space="0" w:color="auto"/>
        <w:right w:val="none" w:sz="0" w:space="0" w:color="auto"/>
      </w:divBdr>
    </w:div>
    <w:div w:id="17176557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55548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heguardian.com/society/2021/sep/17/no-support-domestic-abuse-victims-on-being-ignored-by-police"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leadership-strategic-oversight-and-man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ns.gov.uk/peoplepopulationandcommunity/crimeandjustice/bulletins/domesticabuseinenglandandwalesoverview/november2022"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22</Pages>
  <Words>5560</Words>
  <Characters>31696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Hobbs, Thomas</cp:lastModifiedBy>
  <cp:revision>7</cp:revision>
  <cp:lastPrinted>2014-08-26T08:55:00Z</cp:lastPrinted>
  <dcterms:created xsi:type="dcterms:W3CDTF">2024-04-28T13:46:00Z</dcterms:created>
  <dcterms:modified xsi:type="dcterms:W3CDTF">2024-04-28T22:40:00Z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2024-03-09T16:10:34Z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559b6de2-d05b-4599-8d71-808514affb89</vt:lpwstr>
  </property>
  <property fmtid="{D5CDD505-2E9C-101B-9397-08002B2CF9AE}" pid="9" name="MSIP_Label_f2acd28b-79a3-4a0f-b0ff-4b75658b1549_ContentBits">
    <vt:lpwstr>0</vt:lpwstr>
  </property>
  <property fmtid="{D5CDD505-2E9C-101B-9397-08002B2CF9AE}" pid="10" name="GrammarlyDocumentId">
    <vt:lpwstr>697c6e17154d837f3b88e4a0dce0ec4bdf6a480f266c545d46747b90247369e3</vt:lpwstr>
  </property>
</Properties>
</file>