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30F3245" wp14:paraId="2C078E63" wp14:textId="422478EA">
      <w:pPr>
        <w:pStyle w:val="Heading2"/>
        <w:rPr>
          <w:color w:val="auto"/>
          <w:sz w:val="32"/>
          <w:szCs w:val="32"/>
          <w:u w:val="single"/>
        </w:rPr>
      </w:pPr>
      <w:r w:rsidRPr="430F3245" w:rsidR="0F985DA3">
        <w:rPr>
          <w:color w:val="auto"/>
          <w:sz w:val="32"/>
          <w:szCs w:val="32"/>
          <w:u w:val="single"/>
        </w:rPr>
        <w:t>Salt</w:t>
      </w:r>
      <w:r w:rsidRPr="430F3245" w:rsidR="3934CB9E">
        <w:rPr>
          <w:color w:val="auto"/>
          <w:sz w:val="32"/>
          <w:szCs w:val="32"/>
          <w:u w:val="single"/>
        </w:rPr>
        <w:t xml:space="preserve">-Based </w:t>
      </w:r>
      <w:r w:rsidRPr="430F3245" w:rsidR="0F985DA3">
        <w:rPr>
          <w:color w:val="auto"/>
          <w:sz w:val="32"/>
          <w:szCs w:val="32"/>
          <w:u w:val="single"/>
        </w:rPr>
        <w:t>Mummification Experimen</w:t>
      </w:r>
      <w:r w:rsidRPr="430F3245" w:rsidR="38BD8F8D">
        <w:rPr>
          <w:color w:val="auto"/>
          <w:sz w:val="32"/>
          <w:szCs w:val="32"/>
          <w:u w:val="single"/>
        </w:rPr>
        <w:t>t: A Simulation of Ancient Egyptian Desiccation Practices</w:t>
      </w:r>
    </w:p>
    <w:p w:rsidR="61F87CDD" w:rsidP="430F3245" w:rsidRDefault="61F87CDD" w14:paraId="0E7C4536" w14:textId="74691DBF">
      <w:pPr>
        <w:pStyle w:val="Normal"/>
        <w:rPr>
          <w:b w:val="1"/>
          <w:bCs w:val="1"/>
          <w:color w:val="auto"/>
          <w:sz w:val="28"/>
          <w:szCs w:val="28"/>
        </w:rPr>
      </w:pPr>
      <w:r w:rsidRPr="430F3245" w:rsidR="61F87CDD">
        <w:rPr>
          <w:b w:val="1"/>
          <w:bCs w:val="1"/>
          <w:sz w:val="28"/>
          <w:szCs w:val="28"/>
        </w:rPr>
        <w:t>Abstract</w:t>
      </w:r>
    </w:p>
    <w:p w:rsidR="61F87CDD" w:rsidRDefault="61F87CDD" w14:paraId="25FA5FDE" w14:textId="4769762E">
      <w:r w:rsidR="61F87CDD">
        <w:rPr/>
        <w:t xml:space="preserve">This experiment aimed to simulate the principles underlying Ancient Egyptian mummification through the desiccation of a tomato using table salt (sodium chloride). Over a four-week period, the tomato was enclosed in an airtight environment and regularly </w:t>
      </w:r>
      <w:r w:rsidR="61F87CDD">
        <w:rPr/>
        <w:t>observed</w:t>
      </w:r>
      <w:r w:rsidR="61F87CDD">
        <w:rPr/>
        <w:t>, wit</w:t>
      </w:r>
      <w:r w:rsidR="672CB9B4">
        <w:rPr/>
        <w:t xml:space="preserve">h particular attention paid to mass loss, external transformation, and preservation outcomes. The results </w:t>
      </w:r>
      <w:r w:rsidR="672CB9B4">
        <w:rPr/>
        <w:t>demonstrated</w:t>
      </w:r>
      <w:r w:rsidR="672CB9B4">
        <w:rPr/>
        <w:t xml:space="preserve"> initially rapid dehydration followed by stabilisation, although moisture retention within the sealed environment inhibited complete desiccation. These findings broadly support contempor</w:t>
      </w:r>
      <w:r w:rsidR="1B5EE1F9">
        <w:rPr/>
        <w:t>ary understandings of Egyptian mummification as a process centred on dehydration, while also highlighting the importance of environmental conditions such as airflow. The experiment is a useful for interpreting both archaeological evidence and scientific analyses of mummified rem</w:t>
      </w:r>
      <w:r w:rsidR="76E93550">
        <w:rPr/>
        <w:t xml:space="preserve">ains. </w:t>
      </w:r>
    </w:p>
    <w:p w:rsidR="430F3245" w:rsidP="430F3245" w:rsidRDefault="430F3245" w14:paraId="3905D74D" w14:textId="1BF58D82">
      <w:pPr>
        <w:pStyle w:val="Normal"/>
        <w:rPr>
          <w:b w:val="1"/>
          <w:bCs w:val="1"/>
          <w:sz w:val="28"/>
          <w:szCs w:val="28"/>
        </w:rPr>
      </w:pPr>
    </w:p>
    <w:p w:rsidR="43B40BB5" w:rsidP="430F3245" w:rsidRDefault="43B40BB5" w14:paraId="3A403D43" w14:textId="3142E655">
      <w:pPr>
        <w:pStyle w:val="Normal"/>
        <w:rPr>
          <w:b w:val="1"/>
          <w:bCs w:val="1"/>
          <w:sz w:val="28"/>
          <w:szCs w:val="28"/>
        </w:rPr>
      </w:pPr>
      <w:r w:rsidRPr="430F3245" w:rsidR="43B40BB5">
        <w:rPr>
          <w:b w:val="1"/>
          <w:bCs w:val="1"/>
          <w:sz w:val="28"/>
          <w:szCs w:val="28"/>
        </w:rPr>
        <w:t>A</w:t>
      </w:r>
      <w:r w:rsidRPr="430F3245" w:rsidR="76E93550">
        <w:rPr>
          <w:b w:val="1"/>
          <w:bCs w:val="1"/>
          <w:sz w:val="28"/>
          <w:szCs w:val="28"/>
        </w:rPr>
        <w:t>ims</w:t>
      </w:r>
      <w:r w:rsidRPr="430F3245" w:rsidR="1B5EE1F9">
        <w:rPr>
          <w:b w:val="1"/>
          <w:bCs w:val="1"/>
          <w:sz w:val="28"/>
          <w:szCs w:val="28"/>
        </w:rPr>
        <w:t xml:space="preserve"> </w:t>
      </w:r>
      <w:r w:rsidRPr="430F3245" w:rsidR="43B40BB5">
        <w:rPr>
          <w:b w:val="1"/>
          <w:bCs w:val="1"/>
          <w:sz w:val="28"/>
          <w:szCs w:val="28"/>
        </w:rPr>
        <w:t>and Hypothesis</w:t>
      </w:r>
    </w:p>
    <w:p w:rsidR="43B40BB5" w:rsidRDefault="43B40BB5" w14:paraId="02C01D42" w14:textId="06DAF806">
      <w:r w:rsidR="43B40BB5">
        <w:rPr/>
        <w:t xml:space="preserve">The primary aim of this experiment was to </w:t>
      </w:r>
      <w:r w:rsidR="43B40BB5">
        <w:rPr/>
        <w:t>replicate</w:t>
      </w:r>
      <w:r w:rsidR="43B40BB5">
        <w:rPr/>
        <w:t xml:space="preserve">, in simplified form, the </w:t>
      </w:r>
      <w:r w:rsidR="43B40BB5">
        <w:rPr/>
        <w:t>dehy</w:t>
      </w:r>
      <w:r w:rsidR="43B40BB5">
        <w:rPr/>
        <w:t xml:space="preserve">dration processes central to Ancient Egyptian mummification practices. Specifically, it </w:t>
      </w:r>
      <w:r w:rsidR="43B40BB5">
        <w:rPr/>
        <w:t>sought</w:t>
      </w:r>
      <w:r w:rsidR="43B40BB5">
        <w:rPr/>
        <w:t xml:space="preserve"> to: </w:t>
      </w:r>
    </w:p>
    <w:p w:rsidR="43B40BB5" w:rsidP="430F3245" w:rsidRDefault="43B40BB5" w14:paraId="104AAD9B" w14:textId="367D1801">
      <w:pPr>
        <w:pStyle w:val="ListParagraph"/>
        <w:numPr>
          <w:ilvl w:val="0"/>
          <w:numId w:val="1"/>
        </w:numPr>
        <w:rPr/>
      </w:pPr>
      <w:r w:rsidR="43B40BB5">
        <w:rPr/>
        <w:t xml:space="preserve">Observe the effects of salt-induced desiccation on organic tissue over time. </w:t>
      </w:r>
    </w:p>
    <w:p w:rsidR="43B40BB5" w:rsidP="430F3245" w:rsidRDefault="43B40BB5" w14:paraId="5EC8C7D6" w14:textId="2FF7B0C6">
      <w:pPr>
        <w:pStyle w:val="ListParagraph"/>
        <w:numPr>
          <w:ilvl w:val="0"/>
          <w:numId w:val="1"/>
        </w:numPr>
        <w:rPr/>
      </w:pPr>
      <w:r w:rsidR="43B40BB5">
        <w:rPr/>
        <w:t xml:space="preserve">Measure changes in mass as an indicator of water loss. </w:t>
      </w:r>
    </w:p>
    <w:p w:rsidR="43B40BB5" w:rsidP="430F3245" w:rsidRDefault="43B40BB5" w14:paraId="556E3C4F" w14:textId="0E16A643">
      <w:pPr>
        <w:pStyle w:val="ListParagraph"/>
        <w:numPr>
          <w:ilvl w:val="0"/>
          <w:numId w:val="1"/>
        </w:numPr>
        <w:rPr/>
      </w:pPr>
      <w:r w:rsidR="43B40BB5">
        <w:rPr/>
        <w:t xml:space="preserve">Evaluate the effectiveness of a sealed environment in preserving organic material. </w:t>
      </w:r>
    </w:p>
    <w:p w:rsidR="43B40BB5" w:rsidP="430F3245" w:rsidRDefault="43B40BB5" w14:paraId="3E0517C7" w14:textId="0902BCD2">
      <w:pPr>
        <w:pStyle w:val="Normal"/>
        <w:ind w:left="0"/>
      </w:pPr>
      <w:r w:rsidR="43B40BB5">
        <w:rPr/>
        <w:t xml:space="preserve">The main hypothesis was that a tomato would undergo significant dehydration when covered in salt, resulting in a substantial reduction in mass and the appearance of a shrivelled, preserved form </w:t>
      </w:r>
      <w:r w:rsidR="113420AE">
        <w:rPr/>
        <w:t xml:space="preserve">analogous to a mummy. Additionally, it was hypothesised that the airtight environment would limit the efficiency of desiccation by trapping moisture, potentially leading to incomplete preservation. </w:t>
      </w:r>
    </w:p>
    <w:p w:rsidR="113420AE" w:rsidP="430F3245" w:rsidRDefault="113420AE" w14:paraId="2FC9698E" w14:textId="524E673E">
      <w:pPr>
        <w:pStyle w:val="Normal"/>
        <w:ind w:left="0"/>
      </w:pPr>
      <w:r w:rsidR="113420AE">
        <w:rPr/>
        <w:t xml:space="preserve">This hypothesis is grounded in Egyptological scholarship, which emphases dehydration as the fundamental mechanism of mummification. Ancient Egyptian embalmers used natron (a naturally occurring salt mixture) to remove moisture from the body, thereby preventing decay and enabling preservation for the afterlife. </w:t>
      </w:r>
    </w:p>
    <w:p w:rsidR="430F3245" w:rsidP="430F3245" w:rsidRDefault="430F3245" w14:paraId="57E26446" w14:textId="7E4E53DE">
      <w:pPr>
        <w:pStyle w:val="Normal"/>
        <w:ind w:left="0"/>
      </w:pPr>
    </w:p>
    <w:p w:rsidR="430F3245" w:rsidP="430F3245" w:rsidRDefault="430F3245" w14:paraId="5537DF50" w14:textId="7CA002E4">
      <w:pPr>
        <w:pStyle w:val="Normal"/>
        <w:ind w:left="0"/>
        <w:rPr>
          <w:b w:val="1"/>
          <w:bCs w:val="1"/>
          <w:sz w:val="28"/>
          <w:szCs w:val="28"/>
          <w:u w:val="single"/>
        </w:rPr>
      </w:pPr>
    </w:p>
    <w:p w:rsidR="6EDD68B5" w:rsidP="430F3245" w:rsidRDefault="6EDD68B5" w14:paraId="0452D7E6" w14:textId="11123D81">
      <w:pPr>
        <w:pStyle w:val="Normal"/>
        <w:ind w:left="0"/>
        <w:rPr>
          <w:b w:val="1"/>
          <w:bCs w:val="1"/>
          <w:sz w:val="28"/>
          <w:szCs w:val="28"/>
          <w:u w:val="single"/>
        </w:rPr>
      </w:pPr>
      <w:r w:rsidRPr="430F3245" w:rsidR="6EDD68B5">
        <w:rPr>
          <w:b w:val="1"/>
          <w:bCs w:val="1"/>
          <w:sz w:val="28"/>
          <w:szCs w:val="28"/>
          <w:u w:val="single"/>
        </w:rPr>
        <w:t>Method</w:t>
      </w:r>
    </w:p>
    <w:p w:rsidR="6EDD68B5" w:rsidP="430F3245" w:rsidRDefault="6EDD68B5" w14:paraId="67DD905D" w14:textId="483BA2AB">
      <w:pPr>
        <w:pStyle w:val="Normal"/>
        <w:ind w:left="0"/>
        <w:rPr>
          <w:b w:val="1"/>
          <w:bCs w:val="1"/>
        </w:rPr>
      </w:pPr>
      <w:r w:rsidRPr="430F3245" w:rsidR="6EDD68B5">
        <w:rPr>
          <w:b w:val="1"/>
          <w:bCs w:val="1"/>
        </w:rPr>
        <w:t xml:space="preserve">Design </w:t>
      </w:r>
    </w:p>
    <w:p w:rsidR="6EDD68B5" w:rsidP="430F3245" w:rsidRDefault="6EDD68B5" w14:paraId="3CB1BB6E" w14:textId="13146A8F">
      <w:pPr>
        <w:pStyle w:val="Normal"/>
        <w:ind w:left="0"/>
      </w:pPr>
      <w:r w:rsidR="6EDD68B5">
        <w:rPr/>
        <w:t xml:space="preserve">The experiment was designed as a longitudinal observational study over a period of four weeks. A single organic specimen (a tomato) was subjected to salt desiccation and </w:t>
      </w:r>
      <w:r w:rsidR="6EDD68B5">
        <w:rPr/>
        <w:t>monitored</w:t>
      </w:r>
      <w:r w:rsidR="6EDD68B5">
        <w:rPr/>
        <w:t xml:space="preserve"> at regular intervals. The independent variable was time, while dependent variables included mass, physical appearance, and texture. The experiment also </w:t>
      </w:r>
      <w:r w:rsidR="6EDD68B5">
        <w:rPr/>
        <w:t>implici</w:t>
      </w:r>
      <w:r w:rsidR="4FA6A8B8">
        <w:rPr/>
        <w:t>tly</w:t>
      </w:r>
      <w:r w:rsidR="4FA6A8B8">
        <w:rPr/>
        <w:t xml:space="preserve"> tested the role of environmental conditions, specifically: the impact of an airtight environment on the efficiency of dehydration. </w:t>
      </w:r>
    </w:p>
    <w:p w:rsidR="4FA6A8B8" w:rsidP="430F3245" w:rsidRDefault="4FA6A8B8" w14:paraId="279BE5E7" w14:textId="2970325F">
      <w:pPr>
        <w:pStyle w:val="Normal"/>
        <w:ind w:left="0"/>
        <w:rPr>
          <w:b w:val="1"/>
          <w:bCs w:val="1"/>
        </w:rPr>
      </w:pPr>
      <w:r w:rsidRPr="430F3245" w:rsidR="4FA6A8B8">
        <w:rPr>
          <w:b w:val="1"/>
          <w:bCs w:val="1"/>
        </w:rPr>
        <w:t xml:space="preserve">Materials </w:t>
      </w:r>
    </w:p>
    <w:p w:rsidR="4FA6A8B8" w:rsidP="430F3245" w:rsidRDefault="4FA6A8B8" w14:paraId="28319D3D" w14:textId="39103306">
      <w:pPr>
        <w:pStyle w:val="ListParagraph"/>
        <w:numPr>
          <w:ilvl w:val="0"/>
          <w:numId w:val="2"/>
        </w:numPr>
        <w:rPr/>
      </w:pPr>
      <w:r w:rsidR="4FA6A8B8">
        <w:rPr/>
        <w:t>One fresh tomato (medium sized)</w:t>
      </w:r>
    </w:p>
    <w:p w:rsidR="4FA6A8B8" w:rsidP="430F3245" w:rsidRDefault="4FA6A8B8" w14:paraId="71D91990" w14:textId="13DA9BB9">
      <w:pPr>
        <w:pStyle w:val="ListParagraph"/>
        <w:numPr>
          <w:ilvl w:val="0"/>
          <w:numId w:val="2"/>
        </w:numPr>
        <w:rPr/>
      </w:pPr>
      <w:r w:rsidR="4FA6A8B8">
        <w:rPr/>
        <w:t xml:space="preserve">Table salt (Maldon </w:t>
      </w:r>
      <w:r w:rsidR="5D576F86">
        <w:rPr/>
        <w:t>s</w:t>
      </w:r>
      <w:r w:rsidR="4FA6A8B8">
        <w:rPr/>
        <w:t xml:space="preserve">ea salt) </w:t>
      </w:r>
    </w:p>
    <w:p w:rsidR="4FA6A8B8" w:rsidP="430F3245" w:rsidRDefault="4FA6A8B8" w14:paraId="0D2F9FE0" w14:textId="029EF35D">
      <w:pPr>
        <w:pStyle w:val="ListParagraph"/>
        <w:numPr>
          <w:ilvl w:val="0"/>
          <w:numId w:val="2"/>
        </w:numPr>
        <w:rPr/>
      </w:pPr>
      <w:r w:rsidR="4FA6A8B8">
        <w:rPr/>
        <w:t xml:space="preserve">Airtight plastic bag (ziploc) </w:t>
      </w:r>
    </w:p>
    <w:p w:rsidR="4FA6A8B8" w:rsidP="430F3245" w:rsidRDefault="4FA6A8B8" w14:paraId="7B4AE52D" w14:textId="0BC9F9D5">
      <w:pPr>
        <w:pStyle w:val="ListParagraph"/>
        <w:numPr>
          <w:ilvl w:val="0"/>
          <w:numId w:val="2"/>
        </w:numPr>
        <w:rPr/>
      </w:pPr>
      <w:r w:rsidR="4FA6A8B8">
        <w:rPr/>
        <w:t xml:space="preserve">Digital weighing scales </w:t>
      </w:r>
    </w:p>
    <w:p w:rsidR="4FA6A8B8" w:rsidP="430F3245" w:rsidRDefault="4FA6A8B8" w14:paraId="6F78CEF4" w14:textId="0BF40E05">
      <w:pPr>
        <w:pStyle w:val="ListParagraph"/>
        <w:numPr>
          <w:ilvl w:val="0"/>
          <w:numId w:val="2"/>
        </w:numPr>
        <w:rPr/>
      </w:pPr>
      <w:r w:rsidR="4FA6A8B8">
        <w:rPr/>
        <w:t xml:space="preserve">Notebook for observations </w:t>
      </w:r>
    </w:p>
    <w:p w:rsidR="4FA6A8B8" w:rsidP="430F3245" w:rsidRDefault="4FA6A8B8" w14:paraId="0A72D046" w14:textId="3C968774">
      <w:pPr>
        <w:pStyle w:val="Normal"/>
        <w:rPr>
          <w:b w:val="1"/>
          <w:bCs w:val="1"/>
          <w:u w:val="none"/>
        </w:rPr>
      </w:pPr>
      <w:r w:rsidRPr="430F3245" w:rsidR="4FA6A8B8">
        <w:rPr>
          <w:b w:val="1"/>
          <w:bCs w:val="1"/>
          <w:u w:val="none"/>
        </w:rPr>
        <w:t>Procedure</w:t>
      </w:r>
    </w:p>
    <w:p w:rsidR="4FA6A8B8" w:rsidP="430F3245" w:rsidRDefault="4FA6A8B8" w14:paraId="30012EF8" w14:textId="71467D21">
      <w:pPr>
        <w:pStyle w:val="ListParagraph"/>
        <w:numPr>
          <w:ilvl w:val="0"/>
          <w:numId w:val="3"/>
        </w:numPr>
        <w:rPr/>
      </w:pPr>
      <w:r w:rsidR="4FA6A8B8">
        <w:rPr/>
        <w:t xml:space="preserve">The tomato was weighed prior to the experiment to </w:t>
      </w:r>
      <w:r w:rsidR="4FA6A8B8">
        <w:rPr/>
        <w:t>establish</w:t>
      </w:r>
      <w:r w:rsidR="4FA6A8B8">
        <w:rPr/>
        <w:t xml:space="preserve"> its </w:t>
      </w:r>
      <w:r w:rsidR="4FA6A8B8">
        <w:rPr/>
        <w:t>initial</w:t>
      </w:r>
      <w:r w:rsidR="4FA6A8B8">
        <w:rPr/>
        <w:t xml:space="preserve"> mass (120 grams).</w:t>
      </w:r>
    </w:p>
    <w:p w:rsidR="4FA6A8B8" w:rsidP="430F3245" w:rsidRDefault="4FA6A8B8" w14:paraId="42BFD6AC" w14:textId="2D648B0E">
      <w:pPr>
        <w:pStyle w:val="ListParagraph"/>
        <w:numPr>
          <w:ilvl w:val="0"/>
          <w:numId w:val="3"/>
        </w:numPr>
        <w:rPr/>
      </w:pPr>
      <w:r w:rsidR="4FA6A8B8">
        <w:rPr/>
        <w:t xml:space="preserve">It was then placed in an airtight </w:t>
      </w:r>
      <w:r w:rsidR="414885F3">
        <w:rPr/>
        <w:t>plastic/</w:t>
      </w:r>
      <w:r w:rsidR="4FA6A8B8">
        <w:rPr/>
        <w:t>ziploc</w:t>
      </w:r>
      <w:r w:rsidR="4FA6A8B8">
        <w:rPr/>
        <w:t xml:space="preserve"> bag and completely covered in the Maldon table salt.</w:t>
      </w:r>
    </w:p>
    <w:p w:rsidR="4FA6A8B8" w:rsidP="430F3245" w:rsidRDefault="4FA6A8B8" w14:paraId="23C5F398" w14:textId="585683F8">
      <w:pPr>
        <w:pStyle w:val="ListParagraph"/>
        <w:numPr>
          <w:ilvl w:val="0"/>
          <w:numId w:val="3"/>
        </w:numPr>
        <w:rPr/>
      </w:pPr>
      <w:r w:rsidR="4FA6A8B8">
        <w:rPr/>
        <w:t xml:space="preserve">The bag was sealed to prevent airflow and external contamination. </w:t>
      </w:r>
    </w:p>
    <w:p w:rsidR="4FA6A8B8" w:rsidP="430F3245" w:rsidRDefault="4FA6A8B8" w14:paraId="3037FB8B" w14:textId="4254D84E">
      <w:pPr>
        <w:pStyle w:val="ListParagraph"/>
        <w:numPr>
          <w:ilvl w:val="0"/>
          <w:numId w:val="3"/>
        </w:numPr>
        <w:rPr/>
      </w:pPr>
      <w:r w:rsidR="4FA6A8B8">
        <w:rPr/>
        <w:t xml:space="preserve">The tomato was </w:t>
      </w:r>
      <w:r w:rsidR="4FA6A8B8">
        <w:rPr/>
        <w:t>observed</w:t>
      </w:r>
      <w:r w:rsidR="4FA6A8B8">
        <w:rPr/>
        <w:t xml:space="preserve"> at regular intervals (every </w:t>
      </w:r>
      <w:r w:rsidR="0FB7BFB7">
        <w:rPr/>
        <w:t xml:space="preserve">three to four </w:t>
      </w:r>
      <w:r w:rsidR="4FA6A8B8">
        <w:rPr/>
        <w:t xml:space="preserve">days). </w:t>
      </w:r>
    </w:p>
    <w:p w:rsidR="4FA6A8B8" w:rsidP="430F3245" w:rsidRDefault="4FA6A8B8" w14:paraId="3532E8FD" w14:textId="0E458219">
      <w:pPr>
        <w:pStyle w:val="ListParagraph"/>
        <w:numPr>
          <w:ilvl w:val="0"/>
          <w:numId w:val="3"/>
        </w:numPr>
        <w:rPr/>
      </w:pPr>
      <w:r w:rsidR="4FA6A8B8">
        <w:rPr/>
        <w:t xml:space="preserve">At each observation, the following were recorded: mass of the tomato, visual appearance (colour, shrinkage, surface texture), and condition of the salt (dry, clumped, or saturated). </w:t>
      </w:r>
    </w:p>
    <w:p w:rsidR="4FA6A8B8" w:rsidP="430F3245" w:rsidRDefault="4FA6A8B8" w14:paraId="1B2F199D" w14:textId="0BAB86CB">
      <w:pPr>
        <w:pStyle w:val="ListParagraph"/>
        <w:numPr>
          <w:ilvl w:val="0"/>
          <w:numId w:val="3"/>
        </w:numPr>
        <w:rPr/>
      </w:pPr>
      <w:r w:rsidR="4FA6A8B8">
        <w:rPr/>
        <w:t xml:space="preserve">The experiment lasted four weeks. </w:t>
      </w:r>
    </w:p>
    <w:p w:rsidR="430F3245" w:rsidP="430F3245" w:rsidRDefault="430F3245" w14:paraId="69DB2273" w14:textId="1A742631">
      <w:pPr>
        <w:pStyle w:val="Normal"/>
      </w:pPr>
    </w:p>
    <w:p w:rsidR="4FA6A8B8" w:rsidP="430F3245" w:rsidRDefault="4FA6A8B8" w14:paraId="6CF977A5" w14:textId="46AAEAAE">
      <w:pPr>
        <w:pStyle w:val="Normal"/>
        <w:rPr>
          <w:b w:val="1"/>
          <w:bCs w:val="1"/>
          <w:sz w:val="32"/>
          <w:szCs w:val="32"/>
        </w:rPr>
      </w:pPr>
      <w:r w:rsidRPr="430F3245" w:rsidR="4FA6A8B8">
        <w:rPr>
          <w:b w:val="1"/>
          <w:bCs w:val="1"/>
          <w:sz w:val="28"/>
          <w:szCs w:val="28"/>
        </w:rPr>
        <w:t xml:space="preserve">Results </w:t>
      </w:r>
    </w:p>
    <w:p w:rsidR="4FA6A8B8" w:rsidP="430F3245" w:rsidRDefault="4FA6A8B8" w14:paraId="21295D02" w14:textId="422FF743">
      <w:pPr>
        <w:pStyle w:val="Normal"/>
        <w:rPr>
          <w:b w:val="1"/>
          <w:bCs w:val="1"/>
        </w:rPr>
      </w:pPr>
      <w:r w:rsidRPr="430F3245" w:rsidR="4FA6A8B8">
        <w:rPr>
          <w:b w:val="1"/>
          <w:bCs w:val="1"/>
        </w:rPr>
        <w:t xml:space="preserve">Qualitative observations: </w:t>
      </w:r>
    </w:p>
    <w:p w:rsidR="4FA6A8B8" w:rsidP="430F3245" w:rsidRDefault="4FA6A8B8" w14:paraId="5D2CD3E5" w14:textId="47CB647D">
      <w:pPr>
        <w:pStyle w:val="Normal"/>
      </w:pPr>
      <w:r w:rsidR="4FA6A8B8">
        <w:rPr/>
        <w:t>Week One</w:t>
      </w:r>
      <w:r w:rsidR="4DFBA72C">
        <w:rPr/>
        <w:t xml:space="preserve"> (Day 0-7)</w:t>
      </w:r>
      <w:r w:rsidR="4FA6A8B8">
        <w:rPr/>
        <w:t xml:space="preserve">: The tomato </w:t>
      </w:r>
      <w:r w:rsidR="4FA6A8B8">
        <w:rPr/>
        <w:t>exhibited</w:t>
      </w:r>
      <w:r w:rsidR="4FA6A8B8">
        <w:rPr/>
        <w:t xml:space="preserve"> visible wrinkling and softening. Salt began to clump, </w:t>
      </w:r>
      <w:r w:rsidR="4FA6A8B8">
        <w:rPr/>
        <w:t>indicating</w:t>
      </w:r>
      <w:r w:rsidR="4FA6A8B8">
        <w:rPr/>
        <w:t xml:space="preserve"> the absorption of moisture, and was tinged pink in areas. Liquid accumulation was </w:t>
      </w:r>
      <w:r w:rsidR="4FA6A8B8">
        <w:rPr/>
        <w:t>observed</w:t>
      </w:r>
      <w:r w:rsidR="4FA6A8B8">
        <w:rPr/>
        <w:t xml:space="preserve"> within the bag. </w:t>
      </w:r>
    </w:p>
    <w:p w:rsidR="4FA6A8B8" w:rsidP="430F3245" w:rsidRDefault="4FA6A8B8" w14:paraId="269456F8" w14:textId="3E0FA56C">
      <w:pPr>
        <w:pStyle w:val="Normal"/>
      </w:pPr>
      <w:r w:rsidR="4FA6A8B8">
        <w:rPr/>
        <w:t>Week Two</w:t>
      </w:r>
      <w:r w:rsidR="33A7F1EA">
        <w:rPr/>
        <w:t xml:space="preserve"> (Day 7-14)</w:t>
      </w:r>
      <w:r w:rsidR="4FA6A8B8">
        <w:rPr/>
        <w:t xml:space="preserve">: </w:t>
      </w:r>
      <w:r w:rsidR="6DCB357B">
        <w:rPr/>
        <w:t>Shrinkage became more pronounced, with the tomato losing much of its original volume. It developed</w:t>
      </w:r>
      <w:r w:rsidR="4FA6A8B8">
        <w:rPr/>
        <w:t xml:space="preserve"> a leathery texture and darkened in colour</w:t>
      </w:r>
      <w:r w:rsidR="481322BC">
        <w:rPr/>
        <w:t xml:space="preserve"> from a bright red to a deeper, duller tone</w:t>
      </w:r>
      <w:r w:rsidR="4FA6A8B8">
        <w:rPr/>
        <w:t xml:space="preserve">. Salt </w:t>
      </w:r>
      <w:r w:rsidR="65DEBBEB">
        <w:rPr/>
        <w:t>appeared</w:t>
      </w:r>
      <w:r w:rsidR="4FA6A8B8">
        <w:rPr/>
        <w:t xml:space="preserve"> heavily saturated. </w:t>
      </w:r>
    </w:p>
    <w:p w:rsidR="4FA6A8B8" w:rsidP="430F3245" w:rsidRDefault="4FA6A8B8" w14:paraId="727706F2" w14:textId="70A615B5">
      <w:pPr>
        <w:pStyle w:val="Normal"/>
      </w:pPr>
      <w:r w:rsidR="4FA6A8B8">
        <w:rPr/>
        <w:t>Week Three</w:t>
      </w:r>
      <w:r w:rsidR="6BF62B15">
        <w:rPr/>
        <w:t xml:space="preserve"> (Day 14-21)</w:t>
      </w:r>
      <w:r w:rsidR="4FA6A8B8">
        <w:rPr/>
        <w:t xml:space="preserve">: </w:t>
      </w:r>
      <w:r w:rsidR="6241B4D5">
        <w:rPr/>
        <w:t>Physical c</w:t>
      </w:r>
      <w:r w:rsidR="4FA6A8B8">
        <w:rPr/>
        <w:t>hanges slowed. The outer surface (skin) became firmer</w:t>
      </w:r>
      <w:r w:rsidR="0B0C1284">
        <w:rPr/>
        <w:t xml:space="preserve"> and more resistant to pressure</w:t>
      </w:r>
      <w:r w:rsidR="4FA6A8B8">
        <w:rPr/>
        <w:t xml:space="preserve">, although the interior </w:t>
      </w:r>
      <w:r w:rsidR="4FA6A8B8">
        <w:rPr/>
        <w:t>appeared to remain</w:t>
      </w:r>
      <w:r w:rsidR="4FA6A8B8">
        <w:rPr/>
        <w:t xml:space="preserve"> </w:t>
      </w:r>
      <w:r w:rsidR="4FA6A8B8">
        <w:rPr/>
        <w:t>somewhat soft</w:t>
      </w:r>
      <w:r w:rsidR="4FA6A8B8">
        <w:rPr/>
        <w:t xml:space="preserve">. Moisture persisted. </w:t>
      </w:r>
    </w:p>
    <w:p w:rsidR="4FA6A8B8" w:rsidP="430F3245" w:rsidRDefault="4FA6A8B8" w14:paraId="520863DC" w14:textId="4D5E53F2">
      <w:pPr>
        <w:pStyle w:val="Normal"/>
      </w:pPr>
      <w:r w:rsidR="4FA6A8B8">
        <w:rPr/>
        <w:t>Week Four</w:t>
      </w:r>
      <w:r w:rsidR="1A89B694">
        <w:rPr/>
        <w:t xml:space="preserve"> (Day 21-28)</w:t>
      </w:r>
      <w:r w:rsidR="4FA6A8B8">
        <w:rPr/>
        <w:t xml:space="preserve">: The tomato reached a </w:t>
      </w:r>
      <w:r w:rsidR="4FA6A8B8">
        <w:rPr/>
        <w:t>relatively stable</w:t>
      </w:r>
      <w:r w:rsidR="4FA6A8B8">
        <w:rPr/>
        <w:t xml:space="preserve"> state. It was </w:t>
      </w:r>
      <w:r w:rsidR="4FA6A8B8">
        <w:rPr/>
        <w:t>substantially reduced</w:t>
      </w:r>
      <w:r w:rsidR="4FA6A8B8">
        <w:rPr/>
        <w:t xml:space="preserve"> in size and mass, with a tough and partially d</w:t>
      </w:r>
      <w:r w:rsidR="2ADAC5E9">
        <w:rPr/>
        <w:t xml:space="preserve">esiccated exterior. No further shrinkage was </w:t>
      </w:r>
      <w:r w:rsidR="2ADAC5E9">
        <w:rPr/>
        <w:t>observed</w:t>
      </w:r>
      <w:r w:rsidR="2ADAC5E9">
        <w:rPr/>
        <w:t xml:space="preserve">, suggesting that dehydration had largely plateaued. </w:t>
      </w:r>
    </w:p>
    <w:p w:rsidR="430F3245" w:rsidP="430F3245" w:rsidRDefault="430F3245" w14:paraId="04753D7F" w14:textId="3C1E3524">
      <w:pPr>
        <w:pStyle w:val="Normal"/>
      </w:pPr>
    </w:p>
    <w:p w:rsidR="4FA6A8B8" w:rsidP="430F3245" w:rsidRDefault="4FA6A8B8" w14:paraId="65E30417" w14:textId="2A71DC95">
      <w:pPr>
        <w:pStyle w:val="Normal"/>
        <w:rPr>
          <w:b w:val="1"/>
          <w:bCs w:val="1"/>
        </w:rPr>
      </w:pPr>
      <w:r w:rsidRPr="430F3245" w:rsidR="4FA6A8B8">
        <w:rPr>
          <w:b w:val="1"/>
          <w:bCs w:val="1"/>
        </w:rPr>
        <w:t>Quantitative</w:t>
      </w:r>
      <w:r w:rsidRPr="430F3245" w:rsidR="4FA6A8B8">
        <w:rPr>
          <w:b w:val="1"/>
          <w:bCs w:val="1"/>
        </w:rPr>
        <w:t xml:space="preserve"> Results: </w:t>
      </w:r>
    </w:p>
    <w:tbl>
      <w:tblPr>
        <w:tblStyle w:val="TableGrid"/>
        <w:tblW w:w="0" w:type="auto"/>
        <w:tblLook w:val="06A0" w:firstRow="1" w:lastRow="0" w:firstColumn="1" w:lastColumn="0" w:noHBand="1" w:noVBand="1"/>
      </w:tblPr>
      <w:tblGrid>
        <w:gridCol w:w="2005"/>
        <w:gridCol w:w="2216"/>
        <w:gridCol w:w="2569"/>
        <w:gridCol w:w="2569"/>
      </w:tblGrid>
      <w:tr w:rsidR="430F3245" w:rsidTr="430F3245" w14:paraId="6A630487">
        <w:trPr>
          <w:trHeight w:val="300"/>
        </w:trPr>
        <w:tc>
          <w:tcPr>
            <w:tcW w:w="2005" w:type="dxa"/>
            <w:tcMar/>
          </w:tcPr>
          <w:p w:rsidR="4FA6A8B8" w:rsidP="430F3245" w:rsidRDefault="4FA6A8B8" w14:paraId="51387A61" w14:textId="6F6E0BA4">
            <w:pPr>
              <w:pStyle w:val="Normal"/>
            </w:pPr>
            <w:r w:rsidR="4FA6A8B8">
              <w:rPr/>
              <w:t>TIME (Days)</w:t>
            </w:r>
          </w:p>
        </w:tc>
        <w:tc>
          <w:tcPr>
            <w:tcW w:w="2216" w:type="dxa"/>
            <w:tcMar/>
          </w:tcPr>
          <w:p w:rsidR="4FA6A8B8" w:rsidP="430F3245" w:rsidRDefault="4FA6A8B8" w14:paraId="7961215F" w14:textId="47FF7E83">
            <w:pPr>
              <w:pStyle w:val="Normal"/>
            </w:pPr>
            <w:r w:rsidR="4FA6A8B8">
              <w:rPr/>
              <w:t xml:space="preserve">MASS (g) </w:t>
            </w:r>
          </w:p>
        </w:tc>
        <w:tc>
          <w:tcPr>
            <w:tcW w:w="2569" w:type="dxa"/>
            <w:tcMar/>
          </w:tcPr>
          <w:p w:rsidR="52256F3E" w:rsidP="430F3245" w:rsidRDefault="52256F3E" w14:paraId="3DE3D8F0" w14:textId="5953A41B">
            <w:pPr>
              <w:pStyle w:val="Normal"/>
            </w:pPr>
            <w:r w:rsidR="52256F3E">
              <w:rPr/>
              <w:t>MASS LOSS (g)</w:t>
            </w:r>
          </w:p>
        </w:tc>
        <w:tc>
          <w:tcPr>
            <w:tcW w:w="2569" w:type="dxa"/>
            <w:tcMar/>
          </w:tcPr>
          <w:p w:rsidR="0F18A917" w:rsidP="430F3245" w:rsidRDefault="0F18A917" w14:paraId="7D13D9A8" w14:textId="4E850F7C">
            <w:pPr>
              <w:pStyle w:val="Normal"/>
            </w:pPr>
            <w:r w:rsidR="0F18A917">
              <w:rPr/>
              <w:t>% MASS REMAINING</w:t>
            </w:r>
          </w:p>
        </w:tc>
      </w:tr>
      <w:tr w:rsidR="430F3245" w:rsidTr="430F3245" w14:paraId="15B835BA">
        <w:trPr>
          <w:trHeight w:val="300"/>
        </w:trPr>
        <w:tc>
          <w:tcPr>
            <w:tcW w:w="2005" w:type="dxa"/>
            <w:tcMar/>
          </w:tcPr>
          <w:p w:rsidR="4FA6A8B8" w:rsidP="430F3245" w:rsidRDefault="4FA6A8B8" w14:paraId="23531B89" w14:textId="63D0B7A3">
            <w:pPr>
              <w:pStyle w:val="Normal"/>
            </w:pPr>
            <w:r w:rsidR="4FA6A8B8">
              <w:rPr/>
              <w:t>Day 0</w:t>
            </w:r>
          </w:p>
        </w:tc>
        <w:tc>
          <w:tcPr>
            <w:tcW w:w="2216" w:type="dxa"/>
            <w:tcMar/>
          </w:tcPr>
          <w:p w:rsidR="4FA6A8B8" w:rsidP="430F3245" w:rsidRDefault="4FA6A8B8" w14:paraId="729657B1" w14:textId="76FA3767">
            <w:pPr>
              <w:pStyle w:val="Normal"/>
            </w:pPr>
            <w:r w:rsidR="4FA6A8B8">
              <w:rPr/>
              <w:t xml:space="preserve">120 g </w:t>
            </w:r>
          </w:p>
        </w:tc>
        <w:tc>
          <w:tcPr>
            <w:tcW w:w="2569" w:type="dxa"/>
            <w:tcMar/>
          </w:tcPr>
          <w:p w:rsidR="6A1FE432" w:rsidP="430F3245" w:rsidRDefault="6A1FE432" w14:paraId="2A43D8DF" w14:textId="05E629DC">
            <w:pPr>
              <w:pStyle w:val="Normal"/>
            </w:pPr>
            <w:r w:rsidR="6A1FE432">
              <w:rPr/>
              <w:t>0</w:t>
            </w:r>
            <w:r w:rsidR="2D3CCF69">
              <w:rPr/>
              <w:t xml:space="preserve"> </w:t>
            </w:r>
            <w:r w:rsidR="6A1FE432">
              <w:rPr/>
              <w:t>g</w:t>
            </w:r>
          </w:p>
        </w:tc>
        <w:tc>
          <w:tcPr>
            <w:tcW w:w="2569" w:type="dxa"/>
            <w:tcMar/>
          </w:tcPr>
          <w:p w:rsidR="56531FDE" w:rsidP="430F3245" w:rsidRDefault="56531FDE" w14:paraId="2C90B4CA" w14:textId="42E64006">
            <w:pPr>
              <w:pStyle w:val="Normal"/>
            </w:pPr>
            <w:r w:rsidR="56531FDE">
              <w:rPr/>
              <w:t>100 %</w:t>
            </w:r>
          </w:p>
        </w:tc>
      </w:tr>
      <w:tr w:rsidR="430F3245" w:rsidTr="430F3245" w14:paraId="759B6214">
        <w:trPr>
          <w:trHeight w:val="300"/>
        </w:trPr>
        <w:tc>
          <w:tcPr>
            <w:tcW w:w="2005" w:type="dxa"/>
            <w:tcMar/>
          </w:tcPr>
          <w:p w:rsidR="4FA6A8B8" w:rsidP="430F3245" w:rsidRDefault="4FA6A8B8" w14:paraId="0A718DB8" w14:textId="7E4586E7">
            <w:pPr>
              <w:pStyle w:val="Normal"/>
            </w:pPr>
            <w:r w:rsidR="4FA6A8B8">
              <w:rPr/>
              <w:t>Day 7</w:t>
            </w:r>
          </w:p>
        </w:tc>
        <w:tc>
          <w:tcPr>
            <w:tcW w:w="2216" w:type="dxa"/>
            <w:tcMar/>
          </w:tcPr>
          <w:p w:rsidR="4FA6A8B8" w:rsidP="430F3245" w:rsidRDefault="4FA6A8B8" w14:paraId="4394CC77" w14:textId="32EE3F42">
            <w:pPr>
              <w:pStyle w:val="Normal"/>
            </w:pPr>
            <w:r w:rsidR="4FA6A8B8">
              <w:rPr/>
              <w:t>70 g</w:t>
            </w:r>
          </w:p>
        </w:tc>
        <w:tc>
          <w:tcPr>
            <w:tcW w:w="2569" w:type="dxa"/>
            <w:tcMar/>
          </w:tcPr>
          <w:p w:rsidR="69D1C569" w:rsidP="430F3245" w:rsidRDefault="69D1C569" w14:paraId="6CB25C33" w14:textId="6A3427C4">
            <w:pPr>
              <w:pStyle w:val="Normal"/>
            </w:pPr>
            <w:r w:rsidR="69D1C569">
              <w:rPr/>
              <w:t>50 g</w:t>
            </w:r>
          </w:p>
        </w:tc>
        <w:tc>
          <w:tcPr>
            <w:tcW w:w="2569" w:type="dxa"/>
            <w:tcMar/>
          </w:tcPr>
          <w:p w:rsidR="363AC366" w:rsidP="430F3245" w:rsidRDefault="363AC366" w14:paraId="524FFAD6" w14:textId="0AC57210">
            <w:pPr>
              <w:pStyle w:val="Normal"/>
            </w:pPr>
            <w:r w:rsidR="363AC366">
              <w:rPr/>
              <w:t>58 %</w:t>
            </w:r>
          </w:p>
        </w:tc>
      </w:tr>
      <w:tr w:rsidR="430F3245" w:rsidTr="430F3245" w14:paraId="47F68E50">
        <w:trPr>
          <w:trHeight w:val="300"/>
        </w:trPr>
        <w:tc>
          <w:tcPr>
            <w:tcW w:w="2005" w:type="dxa"/>
            <w:tcMar/>
          </w:tcPr>
          <w:p w:rsidR="4FA6A8B8" w:rsidP="430F3245" w:rsidRDefault="4FA6A8B8" w14:paraId="5C93B72B" w14:textId="7B70D0D4">
            <w:pPr>
              <w:pStyle w:val="Normal"/>
            </w:pPr>
            <w:r w:rsidR="4FA6A8B8">
              <w:rPr/>
              <w:t>Day 14</w:t>
            </w:r>
          </w:p>
        </w:tc>
        <w:tc>
          <w:tcPr>
            <w:tcW w:w="2216" w:type="dxa"/>
            <w:tcMar/>
          </w:tcPr>
          <w:p w:rsidR="4FA6A8B8" w:rsidP="430F3245" w:rsidRDefault="4FA6A8B8" w14:paraId="1F3CE801" w14:textId="00A6331F">
            <w:pPr>
              <w:pStyle w:val="Normal"/>
            </w:pPr>
            <w:r w:rsidR="4FA6A8B8">
              <w:rPr/>
              <w:t xml:space="preserve">52 g </w:t>
            </w:r>
          </w:p>
        </w:tc>
        <w:tc>
          <w:tcPr>
            <w:tcW w:w="2569" w:type="dxa"/>
            <w:tcMar/>
          </w:tcPr>
          <w:p w:rsidR="3E5F8A1E" w:rsidP="430F3245" w:rsidRDefault="3E5F8A1E" w14:paraId="44415DF0" w14:textId="331E9ECA">
            <w:pPr>
              <w:pStyle w:val="Normal"/>
            </w:pPr>
            <w:r w:rsidR="3E5F8A1E">
              <w:rPr/>
              <w:t xml:space="preserve">68 g </w:t>
            </w:r>
          </w:p>
        </w:tc>
        <w:tc>
          <w:tcPr>
            <w:tcW w:w="2569" w:type="dxa"/>
            <w:tcMar/>
          </w:tcPr>
          <w:p w:rsidR="5F254379" w:rsidP="430F3245" w:rsidRDefault="5F254379" w14:paraId="63870F66" w14:textId="247CCD30">
            <w:pPr>
              <w:pStyle w:val="Normal"/>
            </w:pPr>
            <w:r w:rsidR="5F254379">
              <w:rPr/>
              <w:t>43 %</w:t>
            </w:r>
          </w:p>
        </w:tc>
      </w:tr>
      <w:tr w:rsidR="430F3245" w:rsidTr="430F3245" w14:paraId="7B71FE92">
        <w:trPr>
          <w:trHeight w:val="300"/>
        </w:trPr>
        <w:tc>
          <w:tcPr>
            <w:tcW w:w="2005" w:type="dxa"/>
            <w:tcMar/>
          </w:tcPr>
          <w:p w:rsidR="4FA6A8B8" w:rsidP="430F3245" w:rsidRDefault="4FA6A8B8" w14:paraId="036DD382" w14:textId="437F93AF">
            <w:pPr>
              <w:pStyle w:val="Normal"/>
            </w:pPr>
            <w:r w:rsidR="4FA6A8B8">
              <w:rPr/>
              <w:t>Day 21</w:t>
            </w:r>
          </w:p>
        </w:tc>
        <w:tc>
          <w:tcPr>
            <w:tcW w:w="2216" w:type="dxa"/>
            <w:tcMar/>
          </w:tcPr>
          <w:p w:rsidR="4FA6A8B8" w:rsidP="430F3245" w:rsidRDefault="4FA6A8B8" w14:paraId="1F2E1407" w14:textId="31581AAB">
            <w:pPr>
              <w:pStyle w:val="Normal"/>
            </w:pPr>
            <w:r w:rsidR="4FA6A8B8">
              <w:rPr/>
              <w:t xml:space="preserve">41 g </w:t>
            </w:r>
          </w:p>
        </w:tc>
        <w:tc>
          <w:tcPr>
            <w:tcW w:w="2569" w:type="dxa"/>
            <w:tcMar/>
          </w:tcPr>
          <w:p w:rsidR="073F5900" w:rsidP="430F3245" w:rsidRDefault="073F5900" w14:paraId="195D1063" w14:textId="2A92C0A3">
            <w:pPr>
              <w:pStyle w:val="Normal"/>
            </w:pPr>
            <w:r w:rsidR="073F5900">
              <w:rPr/>
              <w:t>79 g</w:t>
            </w:r>
          </w:p>
        </w:tc>
        <w:tc>
          <w:tcPr>
            <w:tcW w:w="2569" w:type="dxa"/>
            <w:tcMar/>
          </w:tcPr>
          <w:p w:rsidR="25E01103" w:rsidP="430F3245" w:rsidRDefault="25E01103" w14:paraId="3DAFA064" w14:textId="3A851FDB">
            <w:pPr>
              <w:pStyle w:val="Normal"/>
            </w:pPr>
            <w:r w:rsidR="25E01103">
              <w:rPr/>
              <w:t>34 %</w:t>
            </w:r>
          </w:p>
        </w:tc>
      </w:tr>
      <w:tr w:rsidR="430F3245" w:rsidTr="430F3245" w14:paraId="0ADA336D">
        <w:trPr>
          <w:trHeight w:val="300"/>
        </w:trPr>
        <w:tc>
          <w:tcPr>
            <w:tcW w:w="2005" w:type="dxa"/>
            <w:tcMar/>
          </w:tcPr>
          <w:p w:rsidR="4FA6A8B8" w:rsidP="430F3245" w:rsidRDefault="4FA6A8B8" w14:paraId="4C1E8FA1" w14:textId="1031EC33">
            <w:pPr>
              <w:pStyle w:val="Normal"/>
              <w:suppressLineNumbers w:val="0"/>
              <w:bidi w:val="0"/>
              <w:spacing w:before="0" w:beforeAutospacing="off" w:after="0" w:afterAutospacing="off" w:line="240" w:lineRule="auto"/>
              <w:ind w:left="0" w:right="0"/>
              <w:jc w:val="left"/>
            </w:pPr>
            <w:r w:rsidR="4FA6A8B8">
              <w:rPr/>
              <w:t>Day 28</w:t>
            </w:r>
          </w:p>
        </w:tc>
        <w:tc>
          <w:tcPr>
            <w:tcW w:w="2216" w:type="dxa"/>
            <w:tcMar/>
          </w:tcPr>
          <w:p w:rsidR="4FA6A8B8" w:rsidP="430F3245" w:rsidRDefault="4FA6A8B8" w14:paraId="4BA8CF31" w14:textId="0F812D6D">
            <w:pPr>
              <w:pStyle w:val="Normal"/>
            </w:pPr>
            <w:r w:rsidR="4FA6A8B8">
              <w:rPr/>
              <w:t xml:space="preserve">37 g </w:t>
            </w:r>
          </w:p>
        </w:tc>
        <w:tc>
          <w:tcPr>
            <w:tcW w:w="2569" w:type="dxa"/>
            <w:tcMar/>
          </w:tcPr>
          <w:p w:rsidR="0F32AFD3" w:rsidP="430F3245" w:rsidRDefault="0F32AFD3" w14:paraId="1B9D8914" w14:textId="7FBEE190">
            <w:pPr>
              <w:pStyle w:val="Normal"/>
            </w:pPr>
            <w:r w:rsidR="0F32AFD3">
              <w:rPr/>
              <w:t xml:space="preserve">83 g </w:t>
            </w:r>
          </w:p>
        </w:tc>
        <w:tc>
          <w:tcPr>
            <w:tcW w:w="2569" w:type="dxa"/>
            <w:tcMar/>
          </w:tcPr>
          <w:p w:rsidR="2AC1CA92" w:rsidP="430F3245" w:rsidRDefault="2AC1CA92" w14:paraId="5C4EAB61" w14:textId="7710535B">
            <w:pPr>
              <w:pStyle w:val="Normal"/>
            </w:pPr>
            <w:r w:rsidR="2AC1CA92">
              <w:rPr/>
              <w:t xml:space="preserve">31 % </w:t>
            </w:r>
          </w:p>
        </w:tc>
      </w:tr>
    </w:tbl>
    <w:p w:rsidR="430F3245" w:rsidRDefault="430F3245" w14:paraId="1DA361FB" w14:textId="3C5942F1"/>
    <w:p w:rsidR="4FA6A8B8" w:rsidP="430F3245" w:rsidRDefault="4FA6A8B8" w14:paraId="0AE95A0A" w14:textId="600AE646">
      <w:pPr>
        <w:pStyle w:val="Normal"/>
        <w:rPr>
          <w:b w:val="1"/>
          <w:bCs w:val="1"/>
          <w:i w:val="1"/>
          <w:iCs w:val="1"/>
        </w:rPr>
      </w:pPr>
      <w:r w:rsidRPr="430F3245" w:rsidR="4FA6A8B8">
        <w:rPr>
          <w:b w:val="1"/>
          <w:bCs w:val="1"/>
          <w:i w:val="1"/>
          <w:iCs w:val="1"/>
        </w:rPr>
        <w:t xml:space="preserve">Graph of Mass Loss over Time </w:t>
      </w:r>
    </w:p>
    <w:p w:rsidR="53093B3B" w:rsidP="430F3245" w:rsidRDefault="53093B3B" w14:paraId="02A6260E" w14:textId="332E729C">
      <w:pPr>
        <w:spacing w:before="0" w:beforeAutospacing="off" w:after="0" w:afterAutospacing="off"/>
      </w:pPr>
      <w:r w:rsidR="53093B3B">
        <w:drawing>
          <wp:inline wp14:editId="3C27DA7A" wp14:anchorId="16457A3F">
            <wp:extent cx="4591050" cy="2762250"/>
            <wp:effectExtent l="0" t="0" r="0" b="0"/>
            <wp:docPr id="9192674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9267403" name="Picture 919267403"/>
                    <pic:cNvPicPr/>
                  </pic:nvPicPr>
                  <pic:blipFill>
                    <a:blip xmlns:r="http://schemas.openxmlformats.org/officeDocument/2006/relationships" r:embed="rId1367304159">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53093B3B" w:rsidP="430F3245" w:rsidRDefault="53093B3B" w14:paraId="6702DD9D" w14:textId="788D47B1">
      <w:pPr>
        <w:pStyle w:val="Normal"/>
      </w:pPr>
      <w:r w:rsidR="53093B3B">
        <w:rPr/>
        <w:t xml:space="preserve">This </w:t>
      </w:r>
      <w:r w:rsidR="53093B3B">
        <w:rPr/>
        <w:t>demonstrates</w:t>
      </w:r>
      <w:r w:rsidR="53093B3B">
        <w:rPr/>
        <w:t xml:space="preserve"> a </w:t>
      </w:r>
      <w:r w:rsidR="53093B3B">
        <w:rPr/>
        <w:t>ste</w:t>
      </w:r>
      <w:r w:rsidR="53093B3B">
        <w:rPr/>
        <w:t xml:space="preserve">ep </w:t>
      </w:r>
      <w:r w:rsidR="53093B3B">
        <w:rPr/>
        <w:t>initial</w:t>
      </w:r>
      <w:r w:rsidR="53093B3B">
        <w:rPr/>
        <w:t xml:space="preserve"> decline followed by a plateau. </w:t>
      </w:r>
    </w:p>
    <w:p w:rsidR="430F3245" w:rsidP="430F3245" w:rsidRDefault="430F3245" w14:paraId="7E159743" w14:textId="6DC2A3A3">
      <w:pPr>
        <w:pStyle w:val="Normal"/>
      </w:pPr>
    </w:p>
    <w:p w:rsidR="68E96E59" w:rsidP="430F3245" w:rsidRDefault="68E96E59" w14:paraId="2CA00FAF" w14:textId="53CC15B2">
      <w:pPr>
        <w:pStyle w:val="Normal"/>
        <w:rPr>
          <w:b w:val="1"/>
          <w:bCs w:val="1"/>
          <w:sz w:val="28"/>
          <w:szCs w:val="28"/>
        </w:rPr>
      </w:pPr>
      <w:r w:rsidRPr="430F3245" w:rsidR="68E96E59">
        <w:rPr>
          <w:b w:val="1"/>
          <w:bCs w:val="1"/>
          <w:sz w:val="28"/>
          <w:szCs w:val="28"/>
        </w:rPr>
        <w:t>Discussion of Results</w:t>
      </w:r>
    </w:p>
    <w:p w:rsidR="68E96E59" w:rsidP="430F3245" w:rsidRDefault="68E96E59" w14:paraId="3910DA7B" w14:textId="6FBD02E5">
      <w:pPr>
        <w:pStyle w:val="Normal"/>
        <w:rPr>
          <w:b w:val="1"/>
          <w:bCs w:val="1"/>
        </w:rPr>
      </w:pPr>
      <w:r w:rsidRPr="430F3245" w:rsidR="68E96E59">
        <w:rPr>
          <w:b w:val="1"/>
          <w:bCs w:val="1"/>
        </w:rPr>
        <w:t>Interpretatio</w:t>
      </w:r>
      <w:r w:rsidRPr="430F3245" w:rsidR="1CDA983D">
        <w:rPr>
          <w:b w:val="1"/>
          <w:bCs w:val="1"/>
        </w:rPr>
        <w:t>n</w:t>
      </w:r>
    </w:p>
    <w:p w:rsidR="1CDA983D" w:rsidP="430F3245" w:rsidRDefault="1CDA983D" w14:paraId="37FD9584" w14:textId="5853CB09">
      <w:pPr>
        <w:pStyle w:val="Normal"/>
      </w:pPr>
      <w:r w:rsidR="1CDA983D">
        <w:rPr/>
        <w:t xml:space="preserve">The data clear </w:t>
      </w:r>
      <w:r w:rsidR="1CDA983D">
        <w:rPr/>
        <w:t>demonstrates</w:t>
      </w:r>
      <w:r w:rsidR="1CDA983D">
        <w:rPr/>
        <w:t xml:space="preserve"> a pattern of raid </w:t>
      </w:r>
      <w:r w:rsidR="1CDA983D">
        <w:rPr/>
        <w:t>initial</w:t>
      </w:r>
      <w:r w:rsidR="1CDA983D">
        <w:rPr/>
        <w:t xml:space="preserve"> dehydration followed by a gradual stabilisation. Between Day 0 and Day 7, the tomato lost over 40% of its </w:t>
      </w:r>
      <w:r w:rsidR="1CDA983D">
        <w:rPr/>
        <w:t>initial</w:t>
      </w:r>
      <w:r w:rsidR="1CDA983D">
        <w:rPr/>
        <w:t xml:space="preserve"> mass (50</w:t>
      </w:r>
      <w:r w:rsidR="7E8C74BE">
        <w:rPr/>
        <w:t xml:space="preserve"> </w:t>
      </w:r>
      <w:r w:rsidR="1CDA983D">
        <w:rPr/>
        <w:t xml:space="preserve">g), </w:t>
      </w:r>
      <w:r w:rsidR="1CDA983D">
        <w:rPr/>
        <w:t>indicating</w:t>
      </w:r>
      <w:r w:rsidR="1CDA983D">
        <w:rPr/>
        <w:t xml:space="preserve"> that </w:t>
      </w:r>
      <w:r w:rsidR="1CDA983D">
        <w:rPr/>
        <w:t>the majority of</w:t>
      </w:r>
      <w:r w:rsidR="1CDA983D">
        <w:rPr/>
        <w:t xml:space="preserve"> water loss occurred during the </w:t>
      </w:r>
      <w:r w:rsidR="1CDA983D">
        <w:rPr/>
        <w:t>early stages</w:t>
      </w:r>
      <w:r w:rsidR="1CDA983D">
        <w:rPr/>
        <w:t xml:space="preserve"> of the experiment. This </w:t>
      </w:r>
      <w:r w:rsidR="75C8CFEE">
        <w:rPr/>
        <w:t>is consistent with the high-water content of fresh plant tissue. Between Day 7 and 14, the rate of mass loss slowed but remained significant (18</w:t>
      </w:r>
      <w:r w:rsidR="6A9382F1">
        <w:rPr/>
        <w:t xml:space="preserve"> </w:t>
      </w:r>
      <w:r w:rsidR="75C8CFEE">
        <w:rPr/>
        <w:t xml:space="preserve">g). </w:t>
      </w:r>
      <w:r w:rsidR="7A9EF309">
        <w:rPr/>
        <w:t>However, after this point the rate of dehydration decreased markedly, with only 11</w:t>
      </w:r>
      <w:r w:rsidR="50B52FAA">
        <w:rPr/>
        <w:t xml:space="preserve"> </w:t>
      </w:r>
      <w:r w:rsidR="7A9EF309">
        <w:rPr/>
        <w:t xml:space="preserve">g lost </w:t>
      </w:r>
      <w:r w:rsidR="3047986E">
        <w:rPr/>
        <w:t xml:space="preserve">between Day 14 and 21; and just 4 g in the final week. This suggests that as the tomato became increasingly desiccated, less free water remain available for extraction. </w:t>
      </w:r>
    </w:p>
    <w:p w:rsidR="3047986E" w:rsidP="430F3245" w:rsidRDefault="3047986E" w14:paraId="62D9AED6" w14:textId="59908A19">
      <w:pPr>
        <w:pStyle w:val="Normal"/>
      </w:pPr>
      <w:r w:rsidR="3047986E">
        <w:rPr/>
        <w:t xml:space="preserve">By the end of the experiment, the tomato </w:t>
      </w:r>
      <w:r w:rsidR="3047986E">
        <w:rPr/>
        <w:t>retained</w:t>
      </w:r>
      <w:r w:rsidR="3047986E">
        <w:rPr/>
        <w:t xml:space="preserve"> approximately 31 % of its original mass. Given that a medium tomato is composed of </w:t>
      </w:r>
      <w:r w:rsidR="3047986E">
        <w:rPr/>
        <w:t>roughly 90-95</w:t>
      </w:r>
      <w:r w:rsidR="3047986E">
        <w:rPr/>
        <w:t xml:space="preserve">% water, this </w:t>
      </w:r>
      <w:r w:rsidR="3047986E">
        <w:rPr/>
        <w:t>indicates</w:t>
      </w:r>
      <w:r w:rsidR="3047986E">
        <w:rPr/>
        <w:t xml:space="preserve"> that </w:t>
      </w:r>
      <w:r w:rsidR="3047986E">
        <w:rPr/>
        <w:t>a significant portion</w:t>
      </w:r>
      <w:r w:rsidR="3047986E">
        <w:rPr/>
        <w:t xml:space="preserve"> of moisture had been removed, although not completely e</w:t>
      </w:r>
      <w:r w:rsidR="159B5D8D">
        <w:rPr/>
        <w:t>r</w:t>
      </w:r>
      <w:r w:rsidR="3047986E">
        <w:rPr/>
        <w:t xml:space="preserve">adicated. The remaining mass </w:t>
      </w:r>
      <w:r w:rsidR="3047986E">
        <w:rPr/>
        <w:t>likely represents</w:t>
      </w:r>
      <w:r w:rsidR="3047986E">
        <w:rPr/>
        <w:t xml:space="preserve"> structura</w:t>
      </w:r>
      <w:r w:rsidR="416D95B7">
        <w:rPr/>
        <w:t xml:space="preserve">l material (cell walls, sugars, fibres) along with any residual water content. </w:t>
      </w:r>
      <w:r w:rsidR="6E6CE83B">
        <w:rPr/>
        <w:t xml:space="preserve">The incomplete nature of this dehydration is significant in itself, suggesting that effective preservation is not an automatic outcome of salt exposure, but rather a process contingent on sustained environmental conditions. </w:t>
      </w:r>
    </w:p>
    <w:p w:rsidR="652A3AD3" w:rsidP="430F3245" w:rsidRDefault="652A3AD3" w14:paraId="12D3CF8F" w14:textId="469C4EF3">
      <w:pPr>
        <w:pStyle w:val="Normal"/>
        <w:rPr>
          <w:b w:val="1"/>
          <w:bCs w:val="1"/>
        </w:rPr>
      </w:pPr>
      <w:r w:rsidRPr="430F3245" w:rsidR="652A3AD3">
        <w:rPr>
          <w:b w:val="1"/>
          <w:bCs w:val="1"/>
        </w:rPr>
        <w:t xml:space="preserve">Comparison with Known Mummification Processes </w:t>
      </w:r>
    </w:p>
    <w:p w:rsidR="652A3AD3" w:rsidP="430F3245" w:rsidRDefault="652A3AD3" w14:paraId="311A9EEE" w14:textId="511BD736">
      <w:pPr>
        <w:pStyle w:val="Normal"/>
      </w:pPr>
      <w:r w:rsidR="652A3AD3">
        <w:rPr/>
        <w:t xml:space="preserve">These findings align </w:t>
      </w:r>
      <w:r w:rsidR="320971FB">
        <w:rPr/>
        <w:t>broad</w:t>
      </w:r>
      <w:r w:rsidR="652A3AD3">
        <w:rPr/>
        <w:t>ly with current understandings of ancient Egyptian mummification</w:t>
      </w:r>
      <w:r w:rsidR="1A7467D6">
        <w:rPr/>
        <w:t>, particularly the centrality of dehydration</w:t>
      </w:r>
      <w:r w:rsidR="652A3AD3">
        <w:rPr/>
        <w:t>.</w:t>
      </w:r>
      <w:r w:rsidR="306F1234">
        <w:rPr/>
        <w:t xml:space="preserve"> The rapid </w:t>
      </w:r>
      <w:r w:rsidR="306F1234">
        <w:rPr/>
        <w:t>initial</w:t>
      </w:r>
      <w:r w:rsidR="306F1234">
        <w:rPr/>
        <w:t xml:space="preserve"> mass loss </w:t>
      </w:r>
      <w:r w:rsidR="306F1234">
        <w:rPr/>
        <w:t>observed</w:t>
      </w:r>
      <w:r w:rsidR="306F1234">
        <w:rPr/>
        <w:t xml:space="preserve"> in this experiment reflects the intended functioned of natron in embalming practice: to extract moisture quickly and thereby inhibit decay. In this respect, the experiment supports the model presented by David</w:t>
      </w:r>
      <w:r w:rsidR="212F279B">
        <w:rPr/>
        <w:t xml:space="preserve"> (2008)</w:t>
      </w:r>
      <w:r w:rsidR="306F1234">
        <w:rPr/>
        <w:t>, in which desiccation is identified as the primary mechanism of preservation</w:t>
      </w:r>
      <w:r w:rsidRPr="430F3245">
        <w:rPr>
          <w:rStyle w:val="FootnoteReference"/>
        </w:rPr>
        <w:footnoteReference w:id="20093"/>
      </w:r>
      <w:r w:rsidR="306F1234">
        <w:rPr/>
        <w:t>.</w:t>
      </w:r>
    </w:p>
    <w:p w:rsidR="3EC42346" w:rsidP="430F3245" w:rsidRDefault="3EC42346" w14:paraId="7C8FBC28" w14:textId="59D1A9BA">
      <w:pPr>
        <w:pStyle w:val="Normal"/>
      </w:pPr>
      <w:r w:rsidR="3EC42346">
        <w:rPr/>
        <w:t xml:space="preserve">However, the results also invite more critical engagement with such scientific models. While contemporary analyses emphasise the technical effectiveness of dehydration, they can risk presenting mummification as a uniform and consistently successful process. By contrast, the variability </w:t>
      </w:r>
      <w:r w:rsidR="3EC42346">
        <w:rPr/>
        <w:t>observed</w:t>
      </w:r>
      <w:r w:rsidR="3EC42346">
        <w:rPr/>
        <w:t xml:space="preserve"> in this experiment (particularly the slowing and eventual plateau of mass loss) </w:t>
      </w:r>
      <w:r w:rsidR="7783F4C9">
        <w:rPr/>
        <w:t xml:space="preserve">suggests that successful preservation was dependent on </w:t>
      </w:r>
      <w:r w:rsidR="7783F4C9">
        <w:rPr/>
        <w:t>maintaining</w:t>
      </w:r>
      <w:r w:rsidR="7783F4C9">
        <w:rPr/>
        <w:t xml:space="preserve"> </w:t>
      </w:r>
      <w:r w:rsidR="7783F4C9">
        <w:rPr/>
        <w:t>optimal</w:t>
      </w:r>
      <w:r w:rsidR="7783F4C9">
        <w:rPr/>
        <w:t xml:space="preserve"> conditions over time. This aligns more closely with the perspective advanced by Baines and Lacovara (2002), which emphasises variability and inconsistency in burial practices, rather than a universally achieved ideal</w:t>
      </w:r>
      <w:r w:rsidRPr="430F3245">
        <w:rPr>
          <w:rStyle w:val="FootnoteReference"/>
        </w:rPr>
        <w:footnoteReference w:id="14230"/>
      </w:r>
      <w:r w:rsidR="652A3AD3">
        <w:rPr/>
        <w:t xml:space="preserve">. </w:t>
      </w:r>
    </w:p>
    <w:p w:rsidR="5224E8E5" w:rsidP="430F3245" w:rsidRDefault="5224E8E5" w14:paraId="349CF723" w14:textId="71372AD3">
      <w:pPr>
        <w:pStyle w:val="Normal"/>
      </w:pPr>
      <w:r w:rsidR="5224E8E5">
        <w:rPr/>
        <w:t xml:space="preserve">In this light, the experiment may better approximate a less controlled or incomplete process, rather than an idealised version of elite mummification. The retention of approximately one-third of the tomato’s original mass suggests that, even under deliberate treatment, full desiccation is not guaranteed. This raises the possibility that ancient mummification, particularly outside </w:t>
      </w:r>
      <w:r w:rsidR="6C1E54F4">
        <w:rPr/>
        <w:t xml:space="preserve">elite contexts, may </w:t>
      </w:r>
      <w:r w:rsidR="6C1E54F4">
        <w:rPr/>
        <w:t>frequently</w:t>
      </w:r>
      <w:r w:rsidR="6C1E54F4">
        <w:rPr/>
        <w:t xml:space="preserve"> have resulted in partial preservation. The experimental evidence therefore </w:t>
      </w:r>
      <w:r w:rsidR="6C1E54F4">
        <w:rPr/>
        <w:t>supports</w:t>
      </w:r>
      <w:r w:rsidR="6C1E54F4">
        <w:rPr/>
        <w:t xml:space="preserve"> a more nuanced interpretation of mummification as a spectrum of outcomes rather than a single, perfected technique. </w:t>
      </w:r>
    </w:p>
    <w:p w:rsidR="430F3245" w:rsidP="430F3245" w:rsidRDefault="430F3245" w14:paraId="6F446FA4" w14:textId="5A8D12DB">
      <w:pPr>
        <w:pStyle w:val="Normal"/>
      </w:pPr>
    </w:p>
    <w:p w:rsidR="30E22DEF" w:rsidP="430F3245" w:rsidRDefault="30E22DEF" w14:paraId="78A946CB" w14:textId="4A897EA5">
      <w:pPr>
        <w:pStyle w:val="Normal"/>
      </w:pPr>
      <w:r w:rsidRPr="430F3245" w:rsidR="30E22DEF">
        <w:rPr>
          <w:b w:val="1"/>
          <w:bCs w:val="1"/>
          <w:sz w:val="28"/>
          <w:szCs w:val="28"/>
        </w:rPr>
        <w:t>Limitations and Environmental Constraints</w:t>
      </w:r>
      <w:r w:rsidR="30E22DEF">
        <w:rPr/>
        <w:t xml:space="preserve"> </w:t>
      </w:r>
    </w:p>
    <w:p w:rsidR="57223656" w:rsidP="430F3245" w:rsidRDefault="57223656" w14:paraId="36C17BA5" w14:textId="4333DD8B">
      <w:pPr>
        <w:pStyle w:val="Normal"/>
      </w:pPr>
      <w:r w:rsidR="57223656">
        <w:rPr/>
        <w:t>A major limitation of this experiment lies in the artificial conditions created by the airtight plastic bag. While the salt initially functioned effectively as a desiccant</w:t>
      </w:r>
      <w:r w:rsidR="51AEE737">
        <w:rPr/>
        <w:t xml:space="preserve">, the sealed environment prevented the removal of extracted moisture from the environment. As water was drawn out of the tomato, it accumulated in the bag, saturating the salt and reducing its capacity to absorb further moisture. </w:t>
      </w:r>
      <w:r w:rsidR="45DEDCF1">
        <w:rPr/>
        <w:t xml:space="preserve">This resulted in a </w:t>
      </w:r>
      <w:r w:rsidR="45DEDCF1">
        <w:rPr/>
        <w:t xml:space="preserve">progressively </w:t>
      </w:r>
      <w:r w:rsidR="45DEDCF1">
        <w:rPr/>
        <w:t xml:space="preserve">less efficient dehydration process over time. </w:t>
      </w:r>
    </w:p>
    <w:p w:rsidR="055E35C7" w:rsidP="430F3245" w:rsidRDefault="055E35C7" w14:paraId="05AA16EB" w14:textId="01328E22">
      <w:pPr>
        <w:pStyle w:val="Normal"/>
      </w:pPr>
      <w:r w:rsidR="055E35C7">
        <w:rPr/>
        <w:t>This limitation is clearly reflected in the quantitative data. While mass loss was rapid in the first two weeks, the rate declined sharply thereafter (as seen with the 4 g lost in the final seven days). This plateau suggests that the environment reached equi</w:t>
      </w:r>
      <w:r w:rsidR="67D3D245">
        <w:rPr/>
        <w:t xml:space="preserve">librium in which the salt could no longer effectively draw out </w:t>
      </w:r>
      <w:r w:rsidR="6EA9B24E">
        <w:rPr/>
        <w:t>additional</w:t>
      </w:r>
      <w:r w:rsidR="67D3D245">
        <w:rPr/>
        <w:t xml:space="preserve"> moisture. In this respect, the experiment diverges significantly from Ancient Egyptian mummification practices, which relied on sustained dry conditions to ensure continuous desiccation. </w:t>
      </w:r>
      <w:r w:rsidR="26087B64">
        <w:rPr/>
        <w:t>Rather than viewing this simply as experimental failure, it is more productive to interpret it as evidence of the sensitivity of the desiccation processes to environmental conditions.</w:t>
      </w:r>
    </w:p>
    <w:p w:rsidR="26087B64" w:rsidP="430F3245" w:rsidRDefault="26087B64" w14:paraId="62C83F6B" w14:textId="0772F788">
      <w:pPr>
        <w:pStyle w:val="Normal"/>
      </w:pPr>
      <w:r w:rsidR="26087B64">
        <w:rPr/>
        <w:t xml:space="preserve">Such findings complicate assumptions about ancient mummification as a straightforward or purely technical </w:t>
      </w:r>
      <w:r w:rsidR="0A760D78">
        <w:rPr/>
        <w:t>procedure. If effective dehydration requires sustained dryness and the continuous efficacy of desiccating agents, then successful mummification must have depended on careful management and specialised knowledge. This reinforces the argument that embalming was not merely a ritual act but also a skilled techno</w:t>
      </w:r>
      <w:r w:rsidR="5EB4EB25">
        <w:rPr/>
        <w:t xml:space="preserve">logical practice. </w:t>
      </w:r>
    </w:p>
    <w:p w:rsidR="4F476CDA" w:rsidP="430F3245" w:rsidRDefault="4F476CDA" w14:paraId="37DC4A76" w14:textId="68F9FA5A">
      <w:pPr>
        <w:pStyle w:val="Normal"/>
      </w:pPr>
      <w:r w:rsidR="4F476CDA">
        <w:rPr/>
        <w:t>At the same time, the experiment highlights the limitations of directly mapping modern scientific models onto ancient practices. As emphasised by David, scientific approaches can illumina</w:t>
      </w:r>
      <w:r w:rsidR="2D612398">
        <w:rPr/>
        <w:t>te the physical processes involved in preservation, but they do not fully account for the cultural and symbolic dimensions of mummification</w:t>
      </w:r>
      <w:r w:rsidRPr="430F3245">
        <w:rPr>
          <w:rStyle w:val="FootnoteReference"/>
        </w:rPr>
        <w:footnoteReference w:id="13030"/>
      </w:r>
      <w:r w:rsidR="799D023B">
        <w:rPr/>
        <w:t xml:space="preserve">. The focus on dehydration risks reducing the practice to a purely functional procedure, overlooking its role within broader funerary beliefs. </w:t>
      </w:r>
    </w:p>
    <w:p w:rsidR="799D023B" w:rsidP="430F3245" w:rsidRDefault="799D023B" w14:paraId="1A85F393" w14:textId="37429F9E">
      <w:pPr>
        <w:pStyle w:val="Normal"/>
      </w:pPr>
      <w:r w:rsidR="799D023B">
        <w:rPr/>
        <w:t xml:space="preserve">Furthermore, the use of Maldon salt rather than natron and a tomato in place of a human body, introduces </w:t>
      </w:r>
      <w:r w:rsidR="799D023B">
        <w:rPr/>
        <w:t>additional</w:t>
      </w:r>
      <w:r w:rsidR="799D023B">
        <w:rPr/>
        <w:t xml:space="preserve"> constraints. </w:t>
      </w:r>
      <w:r w:rsidR="3FD5811B">
        <w:rPr/>
        <w:t>A</w:t>
      </w:r>
      <w:r w:rsidR="799D023B">
        <w:rPr/>
        <w:t>nci</w:t>
      </w:r>
      <w:r w:rsidR="3FD5811B">
        <w:rPr/>
        <w:t xml:space="preserve">ent Egyptian embalmers employed natron: a naturally occurring mixture of sodium carbonate, chloride, bicarbonate, and sulphate slats, which has different absorption properties. The substitution of a single-component salt may therefore have reduced the experiment’s accuracy as a simulation. </w:t>
      </w:r>
      <w:r w:rsidR="317E982D">
        <w:rPr/>
        <w:t xml:space="preserve">Additionally, a tomato consists primarily of water, meaning it </w:t>
      </w:r>
      <w:r w:rsidR="109600A9">
        <w:rPr/>
        <w:t xml:space="preserve">lacks the structural and compositional complexity of human </w:t>
      </w:r>
      <w:r w:rsidR="109600A9">
        <w:rPr/>
        <w:t>remains</w:t>
      </w:r>
      <w:r w:rsidR="109600A9">
        <w:rPr/>
        <w:t xml:space="preserve">. </w:t>
      </w:r>
      <w:r w:rsidR="10529559">
        <w:rPr/>
        <w:t xml:space="preserve">As a result, while the experiment successfully models the principle of moisture extraction, it cannot fully replicate the processes involved in human mummification. </w:t>
      </w:r>
      <w:r w:rsidR="799D023B">
        <w:rPr/>
        <w:t xml:space="preserve">These differences mean that the experiment models the principle of moisture extraction rather than replicating the full complexity of ancient embalming. </w:t>
      </w:r>
    </w:p>
    <w:p w:rsidR="430F3245" w:rsidP="430F3245" w:rsidRDefault="430F3245" w14:paraId="11E491D3" w14:textId="142F4F4C">
      <w:pPr>
        <w:pStyle w:val="Normal"/>
      </w:pPr>
    </w:p>
    <w:p w:rsidR="5B1BE3B6" w:rsidP="430F3245" w:rsidRDefault="5B1BE3B6" w14:paraId="39B5F609" w14:textId="66A8E456">
      <w:pPr>
        <w:pStyle w:val="Normal"/>
        <w:rPr>
          <w:b w:val="1"/>
          <w:bCs w:val="1"/>
          <w:sz w:val="28"/>
          <w:szCs w:val="28"/>
        </w:rPr>
      </w:pPr>
      <w:r w:rsidRPr="430F3245" w:rsidR="5B1BE3B6">
        <w:rPr>
          <w:b w:val="1"/>
          <w:bCs w:val="1"/>
          <w:sz w:val="28"/>
          <w:szCs w:val="28"/>
        </w:rPr>
        <w:t xml:space="preserve">Conclusion </w:t>
      </w:r>
    </w:p>
    <w:p w:rsidR="12D32F70" w:rsidP="430F3245" w:rsidRDefault="12D32F70" w14:paraId="110C7B9F" w14:textId="7AD1DAF8">
      <w:pPr>
        <w:pStyle w:val="Normal"/>
      </w:pPr>
      <w:r w:rsidR="12D32F70">
        <w:rPr/>
        <w:t xml:space="preserve">The results support the central hypothesis that salt-based desiccation can </w:t>
      </w:r>
      <w:r w:rsidR="12D32F70">
        <w:rPr/>
        <w:t>substantially preserve</w:t>
      </w:r>
      <w:r w:rsidR="12D32F70">
        <w:rPr/>
        <w:t xml:space="preserve"> organic material. The tomato lost 83 g over four weeks and underwent substantial physical transformation, </w:t>
      </w:r>
      <w:r w:rsidR="12D32F70">
        <w:rPr/>
        <w:t>demonstrating</w:t>
      </w:r>
      <w:r w:rsidR="12D32F70">
        <w:rPr/>
        <w:t xml:space="preserve"> the </w:t>
      </w:r>
      <w:r w:rsidR="45394A92">
        <w:rPr/>
        <w:t xml:space="preserve">effectiveness of dehydration as a preservative method. </w:t>
      </w:r>
      <w:r w:rsidR="4641BD3B">
        <w:rPr/>
        <w:t xml:space="preserve">Such results confirm that salt is highly effective at removing moisture from organic material, particularly in the </w:t>
      </w:r>
      <w:r w:rsidR="4641BD3B">
        <w:rPr/>
        <w:t>early stages</w:t>
      </w:r>
      <w:r w:rsidR="4641BD3B">
        <w:rPr/>
        <w:t xml:space="preserve">. </w:t>
      </w:r>
    </w:p>
    <w:p w:rsidR="217481DD" w:rsidP="430F3245" w:rsidRDefault="217481DD" w14:paraId="14168346" w14:textId="20ED5A18">
      <w:pPr>
        <w:pStyle w:val="Normal"/>
      </w:pPr>
      <w:r w:rsidR="217481DD">
        <w:rPr/>
        <w:t>However, experiment also demonstrates</w:t>
      </w:r>
      <w:r w:rsidR="217481DD">
        <w:rPr/>
        <w:t xml:space="preserve"> that comple</w:t>
      </w:r>
      <w:r w:rsidR="217481DD">
        <w:rPr/>
        <w:t>te mummification requires more than the presence of salt alone. Environmental conditions (especially dryness and airflow in this circumstance) are crucial to achieving full preservation. The incomplete dehydration observed her</w:t>
      </w:r>
      <w:r w:rsidR="217481DD">
        <w:rPr/>
        <w:t>e highli</w:t>
      </w:r>
      <w:r w:rsidR="217481DD">
        <w:rPr/>
        <w:t>ghts the limitations of a sealed system and underscores the sophistication of Ancient Egyptian embalming practices.</w:t>
      </w:r>
    </w:p>
    <w:p w:rsidR="45394A92" w:rsidP="430F3245" w:rsidRDefault="45394A92" w14:paraId="1F3F0434" w14:textId="4733C29D">
      <w:pPr>
        <w:pStyle w:val="Normal"/>
      </w:pPr>
      <w:r w:rsidR="45394A92">
        <w:rPr/>
        <w:t>More importantly, the experiment contributes to a more critical understanding of Ancient Egyptian mummification. Rather than confirming a uniformly successful and standardised practice, the experiment suggests that preservation was contingent, variable, and potentially difficult to achieve in practice. In doing so, it reinforces the hist</w:t>
      </w:r>
      <w:r w:rsidR="6D99702B">
        <w:rPr/>
        <w:t xml:space="preserve">oriographical shift towards recognising diversity and imperfection in ancient funerary treatment, as </w:t>
      </w:r>
      <w:r w:rsidR="6D99702B">
        <w:rPr/>
        <w:t>ex</w:t>
      </w:r>
      <w:r w:rsidR="71EC52AF">
        <w:rPr/>
        <w:t>e</w:t>
      </w:r>
      <w:r w:rsidR="6D99702B">
        <w:rPr/>
        <w:t>mplified</w:t>
      </w:r>
      <w:r w:rsidR="6D99702B">
        <w:rPr/>
        <w:t xml:space="preserve"> by Baines and Lacovara</w:t>
      </w:r>
      <w:r w:rsidRPr="430F3245">
        <w:rPr>
          <w:rStyle w:val="FootnoteReference"/>
        </w:rPr>
        <w:footnoteReference w:id="18612"/>
      </w:r>
      <w:r w:rsidR="6D99702B">
        <w:rPr/>
        <w:t>.</w:t>
      </w:r>
    </w:p>
    <w:p w:rsidR="435DBB2A" w:rsidP="430F3245" w:rsidRDefault="435DBB2A" w14:paraId="6777B25D" w14:textId="29A748FF">
      <w:pPr>
        <w:pStyle w:val="Normal"/>
      </w:pPr>
      <w:r w:rsidR="435DBB2A">
        <w:rPr/>
        <w:t xml:space="preserve">The experiment therefore </w:t>
      </w:r>
      <w:r w:rsidR="435DBB2A">
        <w:rPr/>
        <w:t>demonstrates</w:t>
      </w:r>
      <w:r w:rsidR="435DBB2A">
        <w:rPr/>
        <w:t xml:space="preserve"> not only the mechanics of mummification, but also the value of experimental archaeology in challenging assumptions and refining historical interpretation. </w:t>
      </w:r>
    </w:p>
    <w:p w:rsidR="4AF05E49" w:rsidP="430F3245" w:rsidRDefault="4AF05E49" w14:paraId="1548B3C9" w14:textId="5E5D2510">
      <w:pPr>
        <w:pStyle w:val="Normal"/>
        <w:rPr>
          <w:b w:val="1"/>
          <w:bCs w:val="1"/>
          <w:u w:val="single"/>
        </w:rPr>
      </w:pPr>
      <w:r w:rsidRPr="430F3245" w:rsidR="4AF05E49">
        <w:rPr>
          <w:b w:val="1"/>
          <w:bCs w:val="1"/>
          <w:u w:val="single"/>
        </w:rPr>
        <w:t>Reference List</w:t>
      </w:r>
    </w:p>
    <w:p w:rsidR="4AF05E49" w:rsidP="430F3245" w:rsidRDefault="4AF05E49" w14:paraId="2F2085DB" w14:textId="13BDC805">
      <w:pPr>
        <w:pStyle w:val="ListParagraph"/>
        <w:numPr>
          <w:ilvl w:val="0"/>
          <w:numId w:val="4"/>
        </w:numPr>
        <w:rPr>
          <w:i w:val="0"/>
          <w:iCs w:val="0"/>
        </w:rPr>
      </w:pPr>
      <w:r w:rsidR="4AF05E49">
        <w:rPr/>
        <w:t>Baines, John, &amp; Peter Lacovara, ’Burial and the Dead in Ancient Egyptian Society: Respect, Formalism, Neglect</w:t>
      </w:r>
      <w:r w:rsidR="4AF05E49">
        <w:rPr/>
        <w:t>’,</w:t>
      </w:r>
      <w:r w:rsidR="4AF05E49">
        <w:rPr/>
        <w:t xml:space="preserve"> </w:t>
      </w:r>
      <w:r w:rsidRPr="430F3245" w:rsidR="4AF05E49">
        <w:rPr>
          <w:i w:val="1"/>
          <w:iCs w:val="1"/>
        </w:rPr>
        <w:t>Journal of Social Archaeology</w:t>
      </w:r>
      <w:r w:rsidRPr="430F3245" w:rsidR="4AF05E49">
        <w:rPr>
          <w:i w:val="0"/>
          <w:iCs w:val="0"/>
        </w:rPr>
        <w:t xml:space="preserve">, 2.1 (2002). </w:t>
      </w:r>
    </w:p>
    <w:p w:rsidR="4AF05E49" w:rsidP="430F3245" w:rsidRDefault="4AF05E49" w14:paraId="37CCCCE9" w14:textId="24AC86F1">
      <w:pPr>
        <w:pStyle w:val="ListParagraph"/>
        <w:numPr>
          <w:ilvl w:val="0"/>
          <w:numId w:val="4"/>
        </w:numPr>
        <w:rPr>
          <w:i w:val="0"/>
          <w:iCs w:val="0"/>
        </w:rPr>
      </w:pPr>
      <w:r w:rsidRPr="430F3245" w:rsidR="4AF05E49">
        <w:rPr>
          <w:i w:val="0"/>
          <w:iCs w:val="0"/>
        </w:rPr>
        <w:t xml:space="preserve">David, Rosalie (ed.), </w:t>
      </w:r>
      <w:r w:rsidRPr="430F3245" w:rsidR="4AF05E49">
        <w:rPr>
          <w:i w:val="1"/>
          <w:iCs w:val="1"/>
        </w:rPr>
        <w:t xml:space="preserve">Egyptian Mummies and Modern Science </w:t>
      </w:r>
      <w:r w:rsidRPr="430F3245" w:rsidR="4AF05E49">
        <w:rPr>
          <w:i w:val="0"/>
          <w:iCs w:val="0"/>
        </w:rPr>
        <w:t xml:space="preserve">(Cambridge: Cambridge University Press, 2008).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430F3245" w:rsidRDefault="430F3245" w14:paraId="74F7AC46" w14:textId="21FACF02">
      <w:pPr>
        <w:spacing w:after="0" w:line="240" w:lineRule="auto"/>
      </w:pPr>
      <w:r>
        <w:separator/>
      </w:r>
    </w:p>
  </w:footnote>
  <w:footnote w:type="continuationSeparator" w:id="0">
    <w:p w:rsidR="430F3245" w:rsidRDefault="430F3245" w14:paraId="2E3BCE08" w14:textId="2002969F">
      <w:pPr>
        <w:spacing w:after="0" w:line="240" w:lineRule="auto"/>
      </w:pPr>
      <w:r>
        <w:continuationSeparator/>
      </w:r>
    </w:p>
  </w:footnote>
  <w:footnote w:id="14230">
    <w:p w:rsidR="430F3245" w:rsidP="430F3245" w:rsidRDefault="430F3245" w14:paraId="3B436D78" w14:textId="5CCCBF24">
      <w:pPr>
        <w:pStyle w:val="FootnoteText"/>
        <w:bidi w:val="0"/>
        <w:rPr>
          <w:i w:val="0"/>
          <w:iCs w:val="0"/>
        </w:rPr>
      </w:pPr>
      <w:r w:rsidRPr="430F3245">
        <w:rPr>
          <w:rStyle w:val="FootnoteReference"/>
        </w:rPr>
        <w:footnoteRef/>
      </w:r>
      <w:r w:rsidR="430F3245">
        <w:rPr/>
        <w:t xml:space="preserve"> John Baines and Peter Lacovara, ‘Burial and the Dead in Ancient Egyptian Society: Respect, Formalism, Neglect</w:t>
      </w:r>
      <w:r w:rsidR="430F3245">
        <w:rPr/>
        <w:t>’,</w:t>
      </w:r>
      <w:r w:rsidR="430F3245">
        <w:rPr/>
        <w:t xml:space="preserve"> </w:t>
      </w:r>
      <w:r w:rsidRPr="430F3245" w:rsidR="430F3245">
        <w:rPr>
          <w:i w:val="1"/>
          <w:iCs w:val="1"/>
        </w:rPr>
        <w:t xml:space="preserve">Journal of Social Archaeology, </w:t>
      </w:r>
      <w:r w:rsidRPr="430F3245" w:rsidR="430F3245">
        <w:rPr>
          <w:i w:val="0"/>
          <w:iCs w:val="0"/>
        </w:rPr>
        <w:t>2.1 (2002), pp. 5-36.</w:t>
      </w:r>
    </w:p>
  </w:footnote>
  <w:footnote w:id="20093">
    <w:p w:rsidR="430F3245" w:rsidP="430F3245" w:rsidRDefault="430F3245" w14:paraId="7034EBA4" w14:textId="7001D9A8">
      <w:pPr>
        <w:pStyle w:val="FootnoteText"/>
        <w:bidi w:val="0"/>
        <w:rPr>
          <w:i w:val="0"/>
          <w:iCs w:val="0"/>
        </w:rPr>
      </w:pPr>
      <w:r w:rsidRPr="430F3245">
        <w:rPr>
          <w:rStyle w:val="FootnoteReference"/>
        </w:rPr>
        <w:footnoteRef/>
      </w:r>
      <w:r w:rsidR="430F3245">
        <w:rPr/>
        <w:t xml:space="preserve"> R. David (ed.), </w:t>
      </w:r>
      <w:r w:rsidRPr="430F3245" w:rsidR="430F3245">
        <w:rPr>
          <w:i w:val="1"/>
          <w:iCs w:val="1"/>
        </w:rPr>
        <w:t xml:space="preserve">Egyptian Mummies and Modern Science </w:t>
      </w:r>
      <w:r w:rsidRPr="430F3245" w:rsidR="430F3245">
        <w:rPr>
          <w:i w:val="0"/>
          <w:iCs w:val="0"/>
        </w:rPr>
        <w:t>(Cambridge: Cambridge University Press, 2008).</w:t>
      </w:r>
    </w:p>
  </w:footnote>
  <w:footnote w:id="13030">
    <w:p w:rsidR="430F3245" w:rsidP="430F3245" w:rsidRDefault="430F3245" w14:paraId="47E94AE5" w14:textId="39410028">
      <w:pPr>
        <w:pStyle w:val="FootnoteText"/>
        <w:bidi w:val="0"/>
        <w:rPr>
          <w:i w:val="0"/>
          <w:iCs w:val="0"/>
        </w:rPr>
      </w:pPr>
      <w:r w:rsidRPr="430F3245">
        <w:rPr>
          <w:rStyle w:val="FootnoteReference"/>
        </w:rPr>
        <w:footnoteRef/>
      </w:r>
      <w:r w:rsidR="430F3245">
        <w:rPr/>
        <w:t xml:space="preserve"> David (ed.), </w:t>
      </w:r>
      <w:r w:rsidRPr="430F3245" w:rsidR="430F3245">
        <w:rPr>
          <w:i w:val="1"/>
          <w:iCs w:val="1"/>
        </w:rPr>
        <w:t>Egyptian Mummies and Modern Science</w:t>
      </w:r>
      <w:r w:rsidRPr="430F3245" w:rsidR="430F3245">
        <w:rPr>
          <w:i w:val="0"/>
          <w:iCs w:val="0"/>
        </w:rPr>
        <w:t>.</w:t>
      </w:r>
    </w:p>
  </w:footnote>
  <w:footnote w:id="18612">
    <w:p w:rsidR="430F3245" w:rsidP="430F3245" w:rsidRDefault="430F3245" w14:paraId="01515BEA" w14:textId="5A455004">
      <w:pPr>
        <w:pStyle w:val="FootnoteText"/>
        <w:bidi w:val="0"/>
        <w:rPr>
          <w:i w:val="0"/>
          <w:iCs w:val="0"/>
        </w:rPr>
      </w:pPr>
      <w:r w:rsidRPr="430F3245">
        <w:rPr>
          <w:rStyle w:val="FootnoteReference"/>
        </w:rPr>
        <w:footnoteRef/>
      </w:r>
      <w:r w:rsidR="430F3245">
        <w:rPr/>
        <w:t xml:space="preserve"> Baines and Lacovara, ‘Burial and the Dead in Ancient Egyptian Society: Respect, Formalism, Neglect’, pp. 5-36.</w:t>
      </w:r>
    </w:p>
  </w:footnote>
</w:footnotes>
</file>

<file path=word/numbering.xml><?xml version="1.0" encoding="utf-8"?>
<w:numbering xmlns:w="http://schemas.openxmlformats.org/wordprocessingml/2006/main">
  <w:abstractNum xmlns:w="http://schemas.openxmlformats.org/wordprocessingml/2006/main" w:abstractNumId="6">
    <w:nsid w:val="2c0283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5">
    <w:nsid w:val="3f165f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
    <w:nsid w:val="f0664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1d3a4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08700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fdef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8ACDE8"/>
    <w:rsid w:val="0062D8EA"/>
    <w:rsid w:val="00B79BFB"/>
    <w:rsid w:val="015C8D29"/>
    <w:rsid w:val="040421FC"/>
    <w:rsid w:val="055E35C7"/>
    <w:rsid w:val="064827CA"/>
    <w:rsid w:val="06ECA0DF"/>
    <w:rsid w:val="06F49FF9"/>
    <w:rsid w:val="073F5900"/>
    <w:rsid w:val="07AD7664"/>
    <w:rsid w:val="07CDB517"/>
    <w:rsid w:val="08FFBA8B"/>
    <w:rsid w:val="0A760D78"/>
    <w:rsid w:val="0B0C1284"/>
    <w:rsid w:val="0B5AB4AC"/>
    <w:rsid w:val="0C19B2F0"/>
    <w:rsid w:val="0C7BF39E"/>
    <w:rsid w:val="0F18A917"/>
    <w:rsid w:val="0F32AFD3"/>
    <w:rsid w:val="0F985DA3"/>
    <w:rsid w:val="0FB7BFB7"/>
    <w:rsid w:val="10529559"/>
    <w:rsid w:val="109600A9"/>
    <w:rsid w:val="113420AE"/>
    <w:rsid w:val="121C55FF"/>
    <w:rsid w:val="12D32F70"/>
    <w:rsid w:val="1307B751"/>
    <w:rsid w:val="136B2577"/>
    <w:rsid w:val="13B93B84"/>
    <w:rsid w:val="13C397AF"/>
    <w:rsid w:val="13CBC250"/>
    <w:rsid w:val="146AA5DC"/>
    <w:rsid w:val="155A146C"/>
    <w:rsid w:val="159B5D8D"/>
    <w:rsid w:val="16A346F9"/>
    <w:rsid w:val="175034D9"/>
    <w:rsid w:val="192EA39A"/>
    <w:rsid w:val="1A2BD1FC"/>
    <w:rsid w:val="1A7467D6"/>
    <w:rsid w:val="1A89B694"/>
    <w:rsid w:val="1B5EE1F9"/>
    <w:rsid w:val="1CDA983D"/>
    <w:rsid w:val="1D44BBD6"/>
    <w:rsid w:val="1D5D4037"/>
    <w:rsid w:val="1EBC9268"/>
    <w:rsid w:val="1FCE0130"/>
    <w:rsid w:val="2080E830"/>
    <w:rsid w:val="212F279B"/>
    <w:rsid w:val="2150A97A"/>
    <w:rsid w:val="217481DD"/>
    <w:rsid w:val="21A5D223"/>
    <w:rsid w:val="2469EF09"/>
    <w:rsid w:val="24CE280A"/>
    <w:rsid w:val="25BBBAF2"/>
    <w:rsid w:val="25E01103"/>
    <w:rsid w:val="25EC6EFD"/>
    <w:rsid w:val="26087B64"/>
    <w:rsid w:val="28E896B7"/>
    <w:rsid w:val="28ED8A1F"/>
    <w:rsid w:val="291A8C39"/>
    <w:rsid w:val="299C4EAA"/>
    <w:rsid w:val="2AC1CA92"/>
    <w:rsid w:val="2ADAC5E9"/>
    <w:rsid w:val="2B2E08A1"/>
    <w:rsid w:val="2D3CCF69"/>
    <w:rsid w:val="2D3FBE60"/>
    <w:rsid w:val="2D612398"/>
    <w:rsid w:val="2DC795D1"/>
    <w:rsid w:val="2DDCF119"/>
    <w:rsid w:val="2EE630AE"/>
    <w:rsid w:val="3047986E"/>
    <w:rsid w:val="306F1234"/>
    <w:rsid w:val="30BDD072"/>
    <w:rsid w:val="30E22DEF"/>
    <w:rsid w:val="3106EA06"/>
    <w:rsid w:val="317E982D"/>
    <w:rsid w:val="31D4A149"/>
    <w:rsid w:val="320971FB"/>
    <w:rsid w:val="33A7F1EA"/>
    <w:rsid w:val="35AC1A00"/>
    <w:rsid w:val="363AC366"/>
    <w:rsid w:val="37158897"/>
    <w:rsid w:val="37CD1B36"/>
    <w:rsid w:val="38BD8F8D"/>
    <w:rsid w:val="3934CB9E"/>
    <w:rsid w:val="394E0256"/>
    <w:rsid w:val="3A840F0D"/>
    <w:rsid w:val="3D157119"/>
    <w:rsid w:val="3D1B1801"/>
    <w:rsid w:val="3E1CC9B2"/>
    <w:rsid w:val="3E4B6BBB"/>
    <w:rsid w:val="3E5F8A1E"/>
    <w:rsid w:val="3EA5D3DB"/>
    <w:rsid w:val="3EC42346"/>
    <w:rsid w:val="3FD5811B"/>
    <w:rsid w:val="40A10DB2"/>
    <w:rsid w:val="40D8496F"/>
    <w:rsid w:val="411BF206"/>
    <w:rsid w:val="414885F3"/>
    <w:rsid w:val="415CE59B"/>
    <w:rsid w:val="416D95B7"/>
    <w:rsid w:val="42D39600"/>
    <w:rsid w:val="430F3245"/>
    <w:rsid w:val="4319493D"/>
    <w:rsid w:val="435DBB2A"/>
    <w:rsid w:val="43B40BB5"/>
    <w:rsid w:val="44216159"/>
    <w:rsid w:val="444BC835"/>
    <w:rsid w:val="445BB081"/>
    <w:rsid w:val="45394A92"/>
    <w:rsid w:val="45DEDCF1"/>
    <w:rsid w:val="4641BD3B"/>
    <w:rsid w:val="4782AA68"/>
    <w:rsid w:val="47B9BAF0"/>
    <w:rsid w:val="481322BC"/>
    <w:rsid w:val="49AB1865"/>
    <w:rsid w:val="4A001B1B"/>
    <w:rsid w:val="4A8E9284"/>
    <w:rsid w:val="4AF05E49"/>
    <w:rsid w:val="4B970503"/>
    <w:rsid w:val="4D09A016"/>
    <w:rsid w:val="4DFBA72C"/>
    <w:rsid w:val="4F476CDA"/>
    <w:rsid w:val="4F8ACDE8"/>
    <w:rsid w:val="4FA6A8B8"/>
    <w:rsid w:val="4FACE168"/>
    <w:rsid w:val="4FB5D6E6"/>
    <w:rsid w:val="4FF23519"/>
    <w:rsid w:val="50670A33"/>
    <w:rsid w:val="50B52FAA"/>
    <w:rsid w:val="51493DC3"/>
    <w:rsid w:val="517170C0"/>
    <w:rsid w:val="51AEE737"/>
    <w:rsid w:val="51CD5D50"/>
    <w:rsid w:val="51F3B37D"/>
    <w:rsid w:val="5224E8E5"/>
    <w:rsid w:val="52256F3E"/>
    <w:rsid w:val="529D5A26"/>
    <w:rsid w:val="52E3BCD6"/>
    <w:rsid w:val="53093B3B"/>
    <w:rsid w:val="54BB27D8"/>
    <w:rsid w:val="54F4F197"/>
    <w:rsid w:val="55EAF621"/>
    <w:rsid w:val="56531FDE"/>
    <w:rsid w:val="5690AD2D"/>
    <w:rsid w:val="57223656"/>
    <w:rsid w:val="575DFA38"/>
    <w:rsid w:val="57F6FB5C"/>
    <w:rsid w:val="58730102"/>
    <w:rsid w:val="5B1041E0"/>
    <w:rsid w:val="5B1BE3B6"/>
    <w:rsid w:val="5B47F2B1"/>
    <w:rsid w:val="5D576F86"/>
    <w:rsid w:val="5DF1FAFB"/>
    <w:rsid w:val="5E3D675C"/>
    <w:rsid w:val="5EB4EB25"/>
    <w:rsid w:val="5F254379"/>
    <w:rsid w:val="5FE8B336"/>
    <w:rsid w:val="60510406"/>
    <w:rsid w:val="61F87CDD"/>
    <w:rsid w:val="6218675D"/>
    <w:rsid w:val="6241B4D5"/>
    <w:rsid w:val="648536D2"/>
    <w:rsid w:val="652A3AD3"/>
    <w:rsid w:val="6538034B"/>
    <w:rsid w:val="65DEBBEB"/>
    <w:rsid w:val="66214640"/>
    <w:rsid w:val="663BEF02"/>
    <w:rsid w:val="66916708"/>
    <w:rsid w:val="672CB9B4"/>
    <w:rsid w:val="67BAF0A1"/>
    <w:rsid w:val="67D3D245"/>
    <w:rsid w:val="67E790A4"/>
    <w:rsid w:val="68421846"/>
    <w:rsid w:val="68E96E59"/>
    <w:rsid w:val="68F94EA4"/>
    <w:rsid w:val="69D1C569"/>
    <w:rsid w:val="6A1FE432"/>
    <w:rsid w:val="6A9382F1"/>
    <w:rsid w:val="6BF62B15"/>
    <w:rsid w:val="6C1E54F4"/>
    <w:rsid w:val="6D99702B"/>
    <w:rsid w:val="6DA3890E"/>
    <w:rsid w:val="6DCB357B"/>
    <w:rsid w:val="6E6CE83B"/>
    <w:rsid w:val="6EA9B24E"/>
    <w:rsid w:val="6EDD68B5"/>
    <w:rsid w:val="71EC52AF"/>
    <w:rsid w:val="730908D5"/>
    <w:rsid w:val="74CDA1E3"/>
    <w:rsid w:val="75C8CFEE"/>
    <w:rsid w:val="75E34855"/>
    <w:rsid w:val="764CAFA7"/>
    <w:rsid w:val="76E93550"/>
    <w:rsid w:val="7783F4C9"/>
    <w:rsid w:val="779F4889"/>
    <w:rsid w:val="77C9E076"/>
    <w:rsid w:val="79298413"/>
    <w:rsid w:val="79913635"/>
    <w:rsid w:val="799D023B"/>
    <w:rsid w:val="79E5BE99"/>
    <w:rsid w:val="7A9EF309"/>
    <w:rsid w:val="7B3074DB"/>
    <w:rsid w:val="7C633051"/>
    <w:rsid w:val="7D089370"/>
    <w:rsid w:val="7D75BF14"/>
    <w:rsid w:val="7DF59646"/>
    <w:rsid w:val="7E2A0BAC"/>
    <w:rsid w:val="7E8C74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ACDE8"/>
  <w15:chartTrackingRefBased/>
  <w15:docId w15:val="{0F03DBF3-9855-486F-87D1-A1742E546107}"/>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30F324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30F3245"/>
    <w:pPr>
      <w:spacing/>
      <w:ind w:left="720"/>
      <w:contextualSpacing/>
    </w:pPr>
  </w:style>
  <w:style w:type="paragraph" w:styleId="FootnoteText">
    <w:uiPriority w:val="99"/>
    <w:name w:val="footnote text"/>
    <w:basedOn w:val="Normal"/>
    <w:semiHidden/>
    <w:unhideWhenUsed/>
    <w:rsid w:val="430F3245"/>
    <w:rPr>
      <w:sz w:val="20"/>
      <w:szCs w:val="20"/>
    </w:rPr>
    <w:pPr>
      <w:spacing w:after="0" w:line="240" w:lineRule="auto"/>
    </w:pPr>
  </w:style>
  <w:style w:type="character" w:styleId="FootnoteReference">
    <w:uiPriority w:val="99"/>
    <w:name w:val="footnote reference"/>
    <w:basedOn w:val="DefaultParagraphFont"/>
    <w:semiHidden/>
    <w:unhideWhenUsed/>
    <w:rsid w:val="430F3245"/>
    <w:rPr>
      <w:vertAlign w:val="superscript"/>
    </w:rPr>
  </w:style>
  <w:style w:type="paragraph" w:styleId="Subtitle">
    <w:uiPriority w:val="11"/>
    <w:name w:val="Subtitle"/>
    <w:basedOn w:val="Normal"/>
    <w:next w:val="Normal"/>
    <w:qFormat/>
    <w:rsid w:val="430F3245"/>
    <w:rPr>
      <w:rFonts w:eastAsia="" w:cs="" w:eastAsiaTheme="majorEastAsia" w:cstheme="majorBidi"/>
      <w:color w:val="595959" w:themeColor="text1" w:themeTint="A6" w:themeShade="FF"/>
      <w:sz w:val="28"/>
      <w:szCs w:val="28"/>
    </w:rPr>
  </w:style>
  <w:style w:type="paragraph" w:styleId="Heading2">
    <w:uiPriority w:val="9"/>
    <w:name w:val="heading 2"/>
    <w:basedOn w:val="Normal"/>
    <w:next w:val="Normal"/>
    <w:unhideWhenUsed/>
    <w:qFormat/>
    <w:rsid w:val="430F324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itle">
    <w:uiPriority w:val="10"/>
    <w:name w:val="Title"/>
    <w:basedOn w:val="Normal"/>
    <w:next w:val="Normal"/>
    <w:qFormat/>
    <w:rsid w:val="430F3245"/>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67304159" /><Relationship Type="http://schemas.openxmlformats.org/officeDocument/2006/relationships/footnotes" Target="footnotes.xml" Id="R0c8a5e4007a749ab" /><Relationship Type="http://schemas.openxmlformats.org/officeDocument/2006/relationships/numbering" Target="numbering.xml" Id="Rda0412c9579b4c4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2026-04-01T20:47:40.7874506Z</dcterms:created>
  <dcterms:modified xsi:type="dcterms:W3CDTF">2026-04-02T00:20:41.0385175Z</dcterms:modified>
  <dc:creator>Caitlin Clyne (2304935)</dc:creator>
  <lastModifiedBy>Caitlin Clyne (2304935)</lastModifiedBy>
</coreProperties>
</file>