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269EB" w:rsidRPr="00A67374" w:rsidRDefault="00EF36B5" w:rsidP="00EF36B5">
      <w:pPr>
        <w:jc w:val="center"/>
        <w:rPr>
          <w:u w:val="single"/>
        </w:rPr>
      </w:pPr>
      <w:r w:rsidRPr="00A67374">
        <w:rPr>
          <w:u w:val="single"/>
        </w:rPr>
        <w:t>HOW IMPORTANT IS THE CONCEPT OF AUTHENTICITY IN THE PRESENTATION OF HERITAGE?</w:t>
      </w:r>
    </w:p>
    <w:p w:rsidR="00EF36B5" w:rsidRDefault="00EF36B5" w:rsidP="00EF36B5"/>
    <w:p w:rsidR="00A85405" w:rsidRPr="00AF3004" w:rsidRDefault="00A85405" w:rsidP="00EF36B5">
      <w:r>
        <w:t>‘</w:t>
      </w:r>
      <w:r w:rsidRPr="00AF3004">
        <w:t>What could be more authentic than a museum?’</w:t>
      </w:r>
      <w:r w:rsidR="000C48A5" w:rsidRPr="00AF3004">
        <w:rPr>
          <w:rStyle w:val="FootnoteReference"/>
        </w:rPr>
        <w:footnoteReference w:id="1"/>
      </w:r>
    </w:p>
    <w:p w:rsidR="009D2563" w:rsidRPr="00AF3004" w:rsidRDefault="00FB54F8" w:rsidP="00EF36B5">
      <w:r w:rsidRPr="00AF3004">
        <w:t>The concept of authenticity in the presentation of heritage differs in importance d</w:t>
      </w:r>
      <w:r w:rsidR="0013773B" w:rsidRPr="00AF3004">
        <w:t>epending</w:t>
      </w:r>
      <w:r w:rsidRPr="00AF3004">
        <w:t xml:space="preserve"> </w:t>
      </w:r>
      <w:r w:rsidR="0013773B" w:rsidRPr="00AF3004">
        <w:t xml:space="preserve">on the purpose and role that </w:t>
      </w:r>
      <w:r w:rsidR="000452E4" w:rsidRPr="00AF3004">
        <w:t>a</w:t>
      </w:r>
      <w:r w:rsidRPr="00AF3004">
        <w:t xml:space="preserve"> mus</w:t>
      </w:r>
      <w:r w:rsidR="0013773B" w:rsidRPr="00AF3004">
        <w:t>eum or heritage site is trying to achieve</w:t>
      </w:r>
      <w:r w:rsidRPr="00AF3004">
        <w:t>,</w:t>
      </w:r>
      <w:r w:rsidR="0013773B" w:rsidRPr="00AF3004">
        <w:t xml:space="preserve"> and the message </w:t>
      </w:r>
      <w:r w:rsidR="002E1D74" w:rsidRPr="00AF3004">
        <w:t xml:space="preserve">that </w:t>
      </w:r>
      <w:r w:rsidR="0013773B" w:rsidRPr="00AF3004">
        <w:t>they are trying to convey</w:t>
      </w:r>
      <w:r w:rsidR="002E1D74" w:rsidRPr="00AF3004">
        <w:t xml:space="preserve"> to the public; </w:t>
      </w:r>
      <w:r w:rsidRPr="00AF3004">
        <w:t xml:space="preserve">the curators and conservationists of such historical and cultural centrepieces </w:t>
      </w:r>
      <w:r w:rsidR="0013773B" w:rsidRPr="00AF3004">
        <w:t xml:space="preserve">of society, </w:t>
      </w:r>
      <w:r w:rsidRPr="00AF3004">
        <w:t>will aim to either strive for authenticity or focus on more commercial</w:t>
      </w:r>
      <w:r w:rsidR="0013773B" w:rsidRPr="00AF3004">
        <w:t xml:space="preserve"> elements</w:t>
      </w:r>
      <w:r w:rsidR="002E1D74" w:rsidRPr="00AF3004">
        <w:t xml:space="preserve">, depending on their own aims as an educational centre, and also the expectations of the visitors who fund the centres themselves. </w:t>
      </w:r>
      <w:r w:rsidR="009059D2" w:rsidRPr="00AF3004">
        <w:t xml:space="preserve">In order to understand the exact scope and extent of my enquiry, as well as defining the approach which I aim to follow throughout this essay, it is essential to understand the focus of the question which I have been presented with. </w:t>
      </w:r>
      <w:r w:rsidR="003F7F99" w:rsidRPr="00AF3004">
        <w:t>Heritage itself, can be defined</w:t>
      </w:r>
      <w:r w:rsidR="00F8284D" w:rsidRPr="00AF3004">
        <w:t xml:space="preserve"> as ‘[belonging to], and in a critical sense is defined by, individuals and communities in society,</w:t>
      </w:r>
      <w:r w:rsidR="00F8284D" w:rsidRPr="00AF3004">
        <w:rPr>
          <w:rStyle w:val="FootnoteReference"/>
        </w:rPr>
        <w:footnoteReference w:id="2"/>
      </w:r>
      <w:r w:rsidR="00F8284D" w:rsidRPr="00AF3004">
        <w:t xml:space="preserve"> and can be categorised into two groups.</w:t>
      </w:r>
      <w:r w:rsidR="000054CE" w:rsidRPr="00AF3004">
        <w:t xml:space="preserve"> </w:t>
      </w:r>
      <w:r w:rsidR="003A701D" w:rsidRPr="00AF3004">
        <w:t xml:space="preserve">Firstly, </w:t>
      </w:r>
      <w:r w:rsidR="000054CE" w:rsidRPr="00AF3004">
        <w:t>‘Official Heritage’ which can be defined as ‘state sponsored or controlled processes of heritage listing and management’.</w:t>
      </w:r>
      <w:r w:rsidR="007B403E" w:rsidRPr="00AF3004">
        <w:rPr>
          <w:rStyle w:val="FootnoteReference"/>
        </w:rPr>
        <w:footnoteReference w:id="3"/>
      </w:r>
      <w:r w:rsidR="000054CE" w:rsidRPr="00AF3004">
        <w:t xml:space="preserve"> </w:t>
      </w:r>
      <w:r w:rsidR="003A701D" w:rsidRPr="00AF3004">
        <w:t xml:space="preserve">This could be, for example, the stately homes </w:t>
      </w:r>
      <w:r w:rsidR="00D724DE" w:rsidRPr="00AF3004">
        <w:t xml:space="preserve">which are </w:t>
      </w:r>
      <w:r w:rsidR="003A701D" w:rsidRPr="00AF3004">
        <w:t>owned and funded by English Heritage, National Trust and Cadw.</w:t>
      </w:r>
      <w:r w:rsidR="00D724DE" w:rsidRPr="00AF3004">
        <w:t xml:space="preserve"> In direct contrast to this is ‘Unofficial Heritage’: </w:t>
      </w:r>
      <w:r w:rsidR="000054CE" w:rsidRPr="00AF3004">
        <w:t>‘Objects, places or practices which are not to be considered part of the state’s official heritage but which, nonetheless, are used by parts of society in their creation of a sense of identity, community and, or, locality’.</w:t>
      </w:r>
      <w:r w:rsidR="007B403E" w:rsidRPr="00AF3004">
        <w:rPr>
          <w:rStyle w:val="FootnoteReference"/>
        </w:rPr>
        <w:footnoteReference w:id="4"/>
      </w:r>
      <w:r w:rsidR="000054CE" w:rsidRPr="00AF3004">
        <w:t xml:space="preserve"> </w:t>
      </w:r>
      <w:r w:rsidR="00D724DE" w:rsidRPr="00AF3004">
        <w:t xml:space="preserve">What first comes to mind when approached with this </w:t>
      </w:r>
      <w:r w:rsidR="00467420" w:rsidRPr="00AF3004">
        <w:t>definition, is the popularity of the Black</w:t>
      </w:r>
      <w:r w:rsidR="00020E17" w:rsidRPr="00AF3004">
        <w:t>pool Pleasure Beach in the nineteenth century</w:t>
      </w:r>
      <w:r w:rsidR="00467420" w:rsidRPr="00AF3004">
        <w:t xml:space="preserve"> and early to mid-twentieth century. </w:t>
      </w:r>
      <w:r w:rsidR="009018EE" w:rsidRPr="00AF3004">
        <w:t>The use of carnival</w:t>
      </w:r>
      <w:r w:rsidR="000718BE" w:rsidRPr="00AF3004">
        <w:t xml:space="preserve"> elements, and a strive for a </w:t>
      </w:r>
      <w:r w:rsidR="009018EE" w:rsidRPr="00AF3004">
        <w:t>futuristic</w:t>
      </w:r>
      <w:r w:rsidR="000718BE" w:rsidRPr="00AF3004">
        <w:t>, forward looking</w:t>
      </w:r>
      <w:r w:rsidR="009018EE" w:rsidRPr="00AF3004">
        <w:t xml:space="preserve"> and ‘American’</w:t>
      </w:r>
      <w:r w:rsidR="007B403E" w:rsidRPr="00AF3004">
        <w:t xml:space="preserve"> sense of identity, is very </w:t>
      </w:r>
      <w:r w:rsidR="009018EE" w:rsidRPr="00AF3004">
        <w:t xml:space="preserve">different from the </w:t>
      </w:r>
      <w:r w:rsidR="007B403E" w:rsidRPr="00AF3004">
        <w:t>original cultural identity which Blackpool still presents in its town centre today.</w:t>
      </w:r>
      <w:r w:rsidR="007B403E" w:rsidRPr="00AF3004">
        <w:rPr>
          <w:rStyle w:val="FootnoteReference"/>
        </w:rPr>
        <w:footnoteReference w:id="5"/>
      </w:r>
      <w:r w:rsidR="003B4E54" w:rsidRPr="00AF3004">
        <w:t xml:space="preserve"> </w:t>
      </w:r>
      <w:r w:rsidR="00836AB8" w:rsidRPr="00AF3004">
        <w:t xml:space="preserve">Taking these definitions into account, throughout this essay I </w:t>
      </w:r>
      <w:r w:rsidR="002C1FBA">
        <w:t>will be referring to</w:t>
      </w:r>
      <w:r w:rsidR="00836AB8" w:rsidRPr="00AF3004">
        <w:t xml:space="preserve"> museums, historical sites and scientific and educational </w:t>
      </w:r>
      <w:r w:rsidR="002248E6" w:rsidRPr="00AF3004">
        <w:t>centres</w:t>
      </w:r>
      <w:r w:rsidR="002C1FBA">
        <w:t xml:space="preserve"> as the emitters of heritage</w:t>
      </w:r>
      <w:r w:rsidR="002248E6" w:rsidRPr="00AF3004">
        <w:t xml:space="preserve">, to control the exact scope and extent of my enquiry. </w:t>
      </w:r>
      <w:r w:rsidR="009059D2" w:rsidRPr="00AF3004">
        <w:t xml:space="preserve">Authenticity is </w:t>
      </w:r>
      <w:r w:rsidR="002248E6" w:rsidRPr="00AF3004">
        <w:t xml:space="preserve">also </w:t>
      </w:r>
      <w:r w:rsidR="009059D2" w:rsidRPr="00AF3004">
        <w:t xml:space="preserve">a crucial element to be addressed </w:t>
      </w:r>
      <w:r w:rsidR="009C7B0D" w:rsidRPr="00AF3004">
        <w:t>throughout this essay. In a definition presented by the Oxford English Dictionary, authenticity is defined as being ‘in accordance with fact, as being true in substance’, as well as ‘being genuine’.</w:t>
      </w:r>
      <w:r w:rsidR="009C7B0D" w:rsidRPr="00AF3004">
        <w:rPr>
          <w:rStyle w:val="FootnoteReference"/>
        </w:rPr>
        <w:footnoteReference w:id="6"/>
      </w:r>
      <w:r w:rsidR="00042C52" w:rsidRPr="00AF3004">
        <w:t xml:space="preserve"> In response to this, it is important to focus on the ‘real’ aspect that museums and heritage sites present, and whether this is of primary importance to the presentation </w:t>
      </w:r>
      <w:r w:rsidR="000662AD" w:rsidRPr="00AF3004">
        <w:t>of a communities’</w:t>
      </w:r>
      <w:r w:rsidR="00F8284D" w:rsidRPr="00AF3004">
        <w:t xml:space="preserve"> heritage, or if</w:t>
      </w:r>
      <w:r w:rsidR="00042C52" w:rsidRPr="00AF3004">
        <w:t xml:space="preserve"> this is</w:t>
      </w:r>
      <w:r w:rsidR="000C12EB" w:rsidRPr="00AF3004">
        <w:t xml:space="preserve"> actually a submissive element, in relation to other aspects such as entertainment value. </w:t>
      </w:r>
    </w:p>
    <w:p w:rsidR="000B5A40" w:rsidRPr="00AF3004" w:rsidRDefault="00E9493D" w:rsidP="00EF36B5">
      <w:r w:rsidRPr="00AF3004">
        <w:t xml:space="preserve">To approach such a topic as the concept of authenticity and its importance amongst the presentation of heritage, it is important to first note the role that museum and heritage sites play </w:t>
      </w:r>
      <w:r w:rsidR="00BC66AB" w:rsidRPr="00AF3004">
        <w:t xml:space="preserve">within society, as well as </w:t>
      </w:r>
      <w:r w:rsidRPr="00AF3004">
        <w:t>the visitors’ own expectation</w:t>
      </w:r>
      <w:r w:rsidR="00BC66AB" w:rsidRPr="00AF3004">
        <w:t>s</w:t>
      </w:r>
      <w:r w:rsidRPr="00AF3004">
        <w:t>. As stated by Ford W. Bell, the role of a museum or educational centre is ‘to teach, to excite, and to engage’.</w:t>
      </w:r>
      <w:r w:rsidRPr="00AF3004">
        <w:rPr>
          <w:rStyle w:val="FootnoteReference"/>
        </w:rPr>
        <w:footnoteReference w:id="7"/>
      </w:r>
      <w:r w:rsidR="003A5CDA" w:rsidRPr="00AF3004">
        <w:t xml:space="preserve"> When speaking specifically on the role of science and technology centres, Ford expresses the importance of museums in providing information which can inspire young people to seek careers within these disciplines. Here, Bell </w:t>
      </w:r>
      <w:r w:rsidR="003A5CDA" w:rsidRPr="00AF3004">
        <w:lastRenderedPageBreak/>
        <w:t xml:space="preserve">vaguely </w:t>
      </w:r>
      <w:r w:rsidR="00BC66AB" w:rsidRPr="00AF3004">
        <w:t>states that</w:t>
      </w:r>
      <w:r w:rsidR="003A5CDA" w:rsidRPr="00AF3004">
        <w:t xml:space="preserve"> authenticity</w:t>
      </w:r>
      <w:r w:rsidR="00BC66AB" w:rsidRPr="00AF3004">
        <w:t xml:space="preserve">, as a concept, that is presented in a museum or centre </w:t>
      </w:r>
      <w:r w:rsidR="003A5CDA" w:rsidRPr="00AF3004">
        <w:t xml:space="preserve">is submissive to education and thought provoking activities that take the form of a more interactive and </w:t>
      </w:r>
      <w:r w:rsidR="007609F3">
        <w:t>‘</w:t>
      </w:r>
      <w:r w:rsidR="003A5CDA" w:rsidRPr="00AF3004">
        <w:t>engaging</w:t>
      </w:r>
      <w:r w:rsidR="007609F3">
        <w:t>’</w:t>
      </w:r>
      <w:r w:rsidR="003A5CDA" w:rsidRPr="00AF3004">
        <w:t xml:space="preserve"> exhibit. However, research conducted by Molly Noah concludes that authenticity is central to the visitor’</w:t>
      </w:r>
      <w:r w:rsidR="00C94C26" w:rsidRPr="00AF3004">
        <w:t>s experie</w:t>
      </w:r>
      <w:r w:rsidR="004E5A7E" w:rsidRPr="00AF3004">
        <w:t>nce, and is actually the main reason for families to visit museums. ‘Museums allow children to escape from screens and chase authenticity’.</w:t>
      </w:r>
      <w:r w:rsidR="005E3E93" w:rsidRPr="00AF3004">
        <w:rPr>
          <w:rStyle w:val="FootnoteReference"/>
        </w:rPr>
        <w:footnoteReference w:id="8"/>
      </w:r>
      <w:r w:rsidR="004E5A7E" w:rsidRPr="00AF3004">
        <w:t xml:space="preserve"> Within museums and heritage sites, children are no longer trapped within a world of virtual reality and technology, but are rather thrown into an environment where they can witness an object of the past </w:t>
      </w:r>
      <w:r w:rsidR="00DA1672" w:rsidRPr="00AF3004">
        <w:t>a few metres away from them.</w:t>
      </w:r>
      <w:r w:rsidR="00262127">
        <w:t xml:space="preserve"> This transformative</w:t>
      </w:r>
      <w:r w:rsidR="004E5A7E" w:rsidRPr="00AF3004">
        <w:t xml:space="preserve"> experience for the youth</w:t>
      </w:r>
      <w:r w:rsidR="00DA1672" w:rsidRPr="00AF3004">
        <w:t xml:space="preserve"> in society</w:t>
      </w:r>
      <w:r w:rsidR="004E5A7E" w:rsidRPr="00AF3004">
        <w:t xml:space="preserve"> is somethin</w:t>
      </w:r>
      <w:r w:rsidR="00DA1672" w:rsidRPr="00AF3004">
        <w:t>g that Noah presents herself as</w:t>
      </w:r>
      <w:r w:rsidR="004E5A7E" w:rsidRPr="00AF3004">
        <w:t xml:space="preserve"> a strong advocate</w:t>
      </w:r>
      <w:r w:rsidR="00DA1672" w:rsidRPr="00AF3004">
        <w:t xml:space="preserve"> for.</w:t>
      </w:r>
      <w:r w:rsidR="004E5A7E" w:rsidRPr="00AF3004">
        <w:t xml:space="preserve"> </w:t>
      </w:r>
      <w:r w:rsidR="005E3E93" w:rsidRPr="00AF3004">
        <w:t>She argues that authenticity and interaction with authenticity transforms individuals and communities, especially in terms of social skills. It breaks down the social barrier between people in society, much like the work done by Nina Simon.</w:t>
      </w:r>
      <w:r w:rsidR="005E3E93" w:rsidRPr="00AF3004">
        <w:rPr>
          <w:rStyle w:val="FootnoteReference"/>
        </w:rPr>
        <w:footnoteReference w:id="9"/>
      </w:r>
      <w:r w:rsidR="00C93B9E" w:rsidRPr="00AF3004">
        <w:t xml:space="preserve"> Therefore, in this sense, authenticity is important as a provision or adding element to the presentation of heritage, as it does expand and inspire the knowledge of the younger generation, but is not as effective on its own as it could be in direct correlation with other aspects of presentation such as replication and interactive experiences, which I will be l</w:t>
      </w:r>
      <w:r w:rsidR="00896894" w:rsidRPr="00AF3004">
        <w:t>ooking at throughout this essay.</w:t>
      </w:r>
    </w:p>
    <w:p w:rsidR="00CF0DA1" w:rsidRPr="00AF3004" w:rsidRDefault="00E63F15" w:rsidP="00EF36B5">
      <w:r w:rsidRPr="00AF3004">
        <w:t>I</w:t>
      </w:r>
      <w:r w:rsidR="000B5A40" w:rsidRPr="00AF3004">
        <w:t>t is accurate to state the concept of authenticity is important in the presentation of heritage, and is in no way of less value than other elements used by heritage sites and museums to represent a community’s or country’s heritage.</w:t>
      </w:r>
      <w:r w:rsidR="00E10A9E" w:rsidRPr="00AF3004">
        <w:t xml:space="preserve"> When tracing back the origins of a museum within English culture, it is important to note that authenticity and authentic objects, held value and importance in the creation and practice of museology. </w:t>
      </w:r>
      <w:r w:rsidR="006F1D18" w:rsidRPr="00AF3004">
        <w:t>Authentic artefacts initiated the museum movement and increased the popularity of collecting and collection, therefore ensu</w:t>
      </w:r>
      <w:r w:rsidR="005B0E59" w:rsidRPr="00AF3004">
        <w:t>r</w:t>
      </w:r>
      <w:r w:rsidR="006F1D18" w:rsidRPr="00AF3004">
        <w:t xml:space="preserve">ing that the visitation to sites such as the Ashmolean museum were of great interest. Consequently, the presentation of heritage as authentic is important, </w:t>
      </w:r>
      <w:r w:rsidR="005B0E59" w:rsidRPr="00AF3004">
        <w:t>in this sense, as it the main intention of</w:t>
      </w:r>
      <w:r w:rsidR="006F1D18" w:rsidRPr="00AF3004">
        <w:t xml:space="preserve"> the visitor</w:t>
      </w:r>
      <w:r w:rsidR="005B0E59" w:rsidRPr="00AF3004">
        <w:t xml:space="preserve"> to see authentic objects whe</w:t>
      </w:r>
      <w:r w:rsidR="006F1D18" w:rsidRPr="00AF3004">
        <w:t>n they visit a museum.</w:t>
      </w:r>
      <w:r w:rsidRPr="00AF3004">
        <w:t xml:space="preserve"> ‘Why are there so many screens? We can go home and look at screens’. This quote, taken from research undertaken by Noah in her quest to balance authenticity and transformation, signifies the importance that authenticity has on the viewer</w:t>
      </w:r>
      <w:r w:rsidR="00D37A65">
        <w:t>. Stated by a parent</w:t>
      </w:r>
      <w:r w:rsidRPr="00AF3004">
        <w:t>, it highlights one of the reasons why people visit museums, and what they expect to see by doing so. In support of this, and t</w:t>
      </w:r>
      <w:r w:rsidR="00B832C9" w:rsidRPr="00AF3004">
        <w:t>hough referring to a heritage site rather than a museum, the documentary film ‘Kz’</w:t>
      </w:r>
      <w:r w:rsidRPr="00AF3004">
        <w:t xml:space="preserve"> presents</w:t>
      </w:r>
      <w:r w:rsidR="00B832C9" w:rsidRPr="00AF3004">
        <w:t xml:space="preserve"> the reactions an</w:t>
      </w:r>
      <w:r w:rsidRPr="00AF3004">
        <w:t>d reasons for visitation to a concentration camp found in</w:t>
      </w:r>
      <w:r w:rsidR="00B832C9" w:rsidRPr="00AF3004">
        <w:t xml:space="preserve"> Mauthausen. In the documentary, one of the tour guides who had committed most of his life to spreading an awareness of Mauthausen and the Holocaust, described the atrocities and trauma which took place on a field just outside the camp. He goes on to state that “There is nothing to see in this rotten place”</w:t>
      </w:r>
      <w:r w:rsidR="00503B63" w:rsidRPr="00AF3004">
        <w:t xml:space="preserve"> and that it is the least visited area of the whole site, as a</w:t>
      </w:r>
      <w:r w:rsidR="0008272E">
        <w:t>ll that is left is a bare field</w:t>
      </w:r>
      <w:r w:rsidR="00503B63" w:rsidRPr="00AF3004">
        <w:t xml:space="preserve"> with nothing in it to see or reflect on</w:t>
      </w:r>
      <w:r w:rsidR="00B832C9" w:rsidRPr="00AF3004">
        <w:t>.</w:t>
      </w:r>
      <w:r w:rsidR="00B832C9" w:rsidRPr="00AF3004">
        <w:rPr>
          <w:rStyle w:val="FootnoteReference"/>
        </w:rPr>
        <w:footnoteReference w:id="10"/>
      </w:r>
      <w:r w:rsidR="00503B63" w:rsidRPr="00AF3004">
        <w:t xml:space="preserve"> Though not set in the context of a museum, this example puts forward the </w:t>
      </w:r>
      <w:r w:rsidR="001E21D2" w:rsidRPr="00AF3004">
        <w:t xml:space="preserve">query as to why people visit places of historical importance in the first place. When looking at this example of Mauthausen in particular, it could be stated that it is not just to reflect and </w:t>
      </w:r>
      <w:r w:rsidR="0008272E">
        <w:t xml:space="preserve">to </w:t>
      </w:r>
      <w:r w:rsidR="001E21D2" w:rsidRPr="00AF3004">
        <w:t xml:space="preserve">be in a place significant to history, but rather to see authentic things. </w:t>
      </w:r>
      <w:r w:rsidR="00DE0AAB" w:rsidRPr="00AF3004">
        <w:t xml:space="preserve">Going back to the origins and foundations of museums, the concept of authenticity highly influences a museum’s presentation of a community’s heritage. The transition of the Tradescant’s collection, which started as a Cabinet of Curiosities (evident in the vast variety of authentic artefacts presented in an account </w:t>
      </w:r>
      <w:r w:rsidR="00DE0AAB" w:rsidRPr="00AF3004">
        <w:lastRenderedPageBreak/>
        <w:t>by Georg Christoph Stirn)</w:t>
      </w:r>
      <w:r w:rsidR="00DE0AAB" w:rsidRPr="00AF3004">
        <w:rPr>
          <w:rStyle w:val="FootnoteReference"/>
        </w:rPr>
        <w:footnoteReference w:id="11"/>
      </w:r>
      <w:r w:rsidR="00DE0AAB" w:rsidRPr="00AF3004">
        <w:t xml:space="preserve"> </w:t>
      </w:r>
      <w:r w:rsidR="00C62A64" w:rsidRPr="00AF3004">
        <w:t>and transitioned to the opening of the Ashmolean museum in 1683,</w:t>
      </w:r>
      <w:r w:rsidR="00C62A64" w:rsidRPr="00AF3004">
        <w:rPr>
          <w:rStyle w:val="FootnoteReference"/>
        </w:rPr>
        <w:footnoteReference w:id="12"/>
      </w:r>
      <w:r w:rsidR="00C62A64" w:rsidRPr="00AF3004">
        <w:t xml:space="preserve"> </w:t>
      </w:r>
      <w:r w:rsidR="0004381C" w:rsidRPr="00AF3004">
        <w:t xml:space="preserve">is an example of the importance of authenticity in the presentation of heritage. If authenticity was not necessary or desired during the collection of objects whoms main purpose was to represent a culture’s sense of identity, then the popularity of the museum movement would not have been undertaken, and instead would have been replaced with replications and performances. </w:t>
      </w:r>
      <w:r w:rsidR="007E25D5" w:rsidRPr="00AF3004">
        <w:t xml:space="preserve">The concept of museology </w:t>
      </w:r>
      <w:r w:rsidR="00EE7A62" w:rsidRPr="00AF3004">
        <w:t>is, in a sense, part of a cultur</w:t>
      </w:r>
      <w:r w:rsidR="007E25D5" w:rsidRPr="00AF3004">
        <w:t>es</w:t>
      </w:r>
      <w:r w:rsidR="00472000" w:rsidRPr="00AF3004">
        <w:t>’</w:t>
      </w:r>
      <w:r w:rsidR="007E25D5" w:rsidRPr="00AF3004">
        <w:t xml:space="preserve"> heritage, and therefore the collecting and collections of </w:t>
      </w:r>
      <w:r w:rsidR="00AE1ABD">
        <w:t xml:space="preserve">authentic </w:t>
      </w:r>
      <w:r w:rsidR="007E25D5" w:rsidRPr="00AF3004">
        <w:t xml:space="preserve">artefacts which </w:t>
      </w:r>
      <w:r w:rsidR="00CD293D">
        <w:t xml:space="preserve">inevitably </w:t>
      </w:r>
      <w:r w:rsidR="007E25D5" w:rsidRPr="00AF3004">
        <w:t xml:space="preserve">led to the formation of the museum, is of great importance. </w:t>
      </w:r>
    </w:p>
    <w:p w:rsidR="000B5A40" w:rsidRPr="00AF3004" w:rsidRDefault="00554428" w:rsidP="00EF36B5">
      <w:r>
        <w:t>At Auschwitz, the vast majority of exhibits which are on disp</w:t>
      </w:r>
      <w:r w:rsidR="00D87E36">
        <w:t>lay are authentic</w:t>
      </w:r>
      <w:r w:rsidR="00A54EF8">
        <w:t>, with one of the most hard-hitting displays of artefacts collecting under the umbrella of ‘Evidence of Crimes’. This exhibi</w:t>
      </w:r>
      <w:r w:rsidR="009F306D">
        <w:t>t, which displays piles of hair</w:t>
      </w:r>
      <w:r w:rsidR="00A54EF8">
        <w:t xml:space="preserve"> </w:t>
      </w:r>
      <w:r w:rsidR="009F306D">
        <w:t>shaved off the heads of prisoners</w:t>
      </w:r>
      <w:r w:rsidR="00A54EF8">
        <w:t>, as well as possession ceased from the persecuted upon arrival (such as glasses, shoes and suitcases),</w:t>
      </w:r>
      <w:r w:rsidR="009F306D">
        <w:t xml:space="preserve"> display</w:t>
      </w:r>
      <w:r w:rsidR="00B93C2D">
        <w:t>s</w:t>
      </w:r>
      <w:r w:rsidR="009F306D">
        <w:t xml:space="preserve"> the</w:t>
      </w:r>
      <w:r w:rsidR="005273D7">
        <w:t xml:space="preserve"> impact and</w:t>
      </w:r>
      <w:r w:rsidR="00761D6A">
        <w:t xml:space="preserve"> authority w</w:t>
      </w:r>
      <w:r w:rsidR="009F306D">
        <w:t>hich the authentic hold</w:t>
      </w:r>
      <w:r w:rsidR="00761D6A">
        <w:t>s</w:t>
      </w:r>
      <w:r w:rsidR="009F306D">
        <w:t xml:space="preserve"> over the replicated or fake.</w:t>
      </w:r>
      <w:r w:rsidR="005273D7">
        <w:rPr>
          <w:rStyle w:val="FootnoteReference"/>
        </w:rPr>
        <w:footnoteReference w:id="13"/>
      </w:r>
      <w:r w:rsidR="00761D6A">
        <w:t xml:space="preserve"> Evidence of the real is a lot more hard-hitting and provocative than that of the fake, and therefore the authentic is able to have a greater impact on the visitors overall experience.</w:t>
      </w:r>
      <w:r w:rsidR="00BB0ABD">
        <w:t xml:space="preserve"> How people relate and interact with material culture from the past is very much an individual and different experience to that of interacting with the fake. </w:t>
      </w:r>
      <w:r w:rsidR="005B0E59" w:rsidRPr="00AF3004">
        <w:t>Taking into acc</w:t>
      </w:r>
      <w:r w:rsidR="002179F1" w:rsidRPr="00AF3004">
        <w:t>ount the range of examples us</w:t>
      </w:r>
      <w:r w:rsidR="00CD293D">
        <w:t>ed throughout this argument, it</w:t>
      </w:r>
      <w:r w:rsidR="002179F1" w:rsidRPr="00AF3004">
        <w:t xml:space="preserve"> can be argued </w:t>
      </w:r>
      <w:r w:rsidR="00CD293D">
        <w:t xml:space="preserve">that the concept of </w:t>
      </w:r>
      <w:r w:rsidR="002179F1" w:rsidRPr="00AF3004">
        <w:t>authenticity is important in the presentation of her</w:t>
      </w:r>
      <w:r w:rsidR="00AE1DE4">
        <w:t>itage in terms of meeting the visitors expectation, but also because</w:t>
      </w:r>
      <w:r w:rsidR="00CD293D">
        <w:t xml:space="preserve"> </w:t>
      </w:r>
      <w:r w:rsidR="002179F1" w:rsidRPr="00AF3004">
        <w:t>authentic o</w:t>
      </w:r>
      <w:r w:rsidR="00CD293D">
        <w:t xml:space="preserve">bjects and artefacts can convey powerful messages and points of reflection which cannot be replicated or </w:t>
      </w:r>
      <w:r w:rsidR="0077156A">
        <w:t xml:space="preserve">imitated in other forms of media or infrastructure. </w:t>
      </w:r>
    </w:p>
    <w:p w:rsidR="00CA76CF" w:rsidRDefault="00CF0DA1" w:rsidP="00EF36B5">
      <w:r w:rsidRPr="00AF3004">
        <w:t xml:space="preserve">However, in some instances, it is not the concept of authenticity which is of prior importance in the </w:t>
      </w:r>
      <w:r w:rsidR="00433C19" w:rsidRPr="00AF3004">
        <w:t xml:space="preserve">successful </w:t>
      </w:r>
      <w:r w:rsidRPr="00AF3004">
        <w:t xml:space="preserve">presentation of heritage. </w:t>
      </w:r>
      <w:r w:rsidR="00E5748C" w:rsidRPr="00AF3004">
        <w:t>Cavern</w:t>
      </w:r>
      <w:r w:rsidR="00263239" w:rsidRPr="00AF3004">
        <w:t>e</w:t>
      </w:r>
      <w:r w:rsidR="00E5748C" w:rsidRPr="00AF3004">
        <w:t xml:space="preserve"> du Pont d’Arc is an example of authenticity being a submissive element in the presentation of heritage, to aspects such as ambience and immersive experiences.</w:t>
      </w:r>
      <w:r w:rsidR="00263239" w:rsidRPr="00AF3004">
        <w:t xml:space="preserve"> In an article depicting the opening of the historical attraction, it states that ‘</w:t>
      </w:r>
      <w:r w:rsidR="00263239" w:rsidRPr="00AF3004">
        <w:rPr>
          <w:rFonts w:cstheme="minorHAnsi"/>
        </w:rPr>
        <w:t>€</w:t>
      </w:r>
      <w:r w:rsidR="00263239" w:rsidRPr="00AF3004">
        <w:t xml:space="preserve">55 million </w:t>
      </w:r>
      <w:r w:rsidR="00E53985" w:rsidRPr="00AF3004">
        <w:t xml:space="preserve">[was spent] </w:t>
      </w:r>
      <w:r w:rsidR="00263239" w:rsidRPr="00AF3004">
        <w:t xml:space="preserve">to create a replica of </w:t>
      </w:r>
      <w:r w:rsidR="0082133F" w:rsidRPr="00AF3004">
        <w:t xml:space="preserve">[a] </w:t>
      </w:r>
      <w:r w:rsidR="00263239" w:rsidRPr="00AF3004">
        <w:t>nearby cave and its 36,000-year-old paintings’.</w:t>
      </w:r>
      <w:r w:rsidR="007C3D9E" w:rsidRPr="00AF3004">
        <w:rPr>
          <w:rStyle w:val="FootnoteReference"/>
        </w:rPr>
        <w:footnoteReference w:id="14"/>
      </w:r>
      <w:r w:rsidR="00263239" w:rsidRPr="00AF3004">
        <w:t xml:space="preserve"> </w:t>
      </w:r>
      <w:r w:rsidR="00420B72" w:rsidRPr="00AF3004">
        <w:t>The selling and main d</w:t>
      </w:r>
      <w:r w:rsidR="000C732C" w:rsidRPr="00AF3004">
        <w:t>escriptor found on the caves’ official</w:t>
      </w:r>
      <w:r w:rsidR="00420B72" w:rsidRPr="00AF3004">
        <w:t xml:space="preserve"> website is: ‘The largest decorated cave replica in the world’.</w:t>
      </w:r>
      <w:r w:rsidR="00420B72" w:rsidRPr="00AF3004">
        <w:rPr>
          <w:rStyle w:val="FootnoteReference"/>
        </w:rPr>
        <w:footnoteReference w:id="15"/>
      </w:r>
      <w:r w:rsidR="00420B72" w:rsidRPr="00AF3004">
        <w:t xml:space="preserve"> The use of the word ‘replica’ rather than authentic to entice the attention of future visitor</w:t>
      </w:r>
      <w:r w:rsidR="000B1271">
        <w:t>s</w:t>
      </w:r>
      <w:r w:rsidR="00420B72" w:rsidRPr="00AF3004">
        <w:t xml:space="preserve">, gives us as historians, an insight into the reason why people visit this site all through the year. </w:t>
      </w:r>
      <w:r w:rsidR="00C87F6F" w:rsidRPr="00AF3004">
        <w:t>Those who visit know they are not going to see the real thing and yet the caves are a very popular tourist destination, and are used to present the heritage of those who live in the Ardèche region of France</w:t>
      </w:r>
      <w:r w:rsidR="00425C4F">
        <w:t>, and it could go far as to say, all over the world</w:t>
      </w:r>
      <w:r w:rsidR="00C87F6F" w:rsidRPr="00AF3004">
        <w:t>.</w:t>
      </w:r>
      <w:r w:rsidR="008E3F9D" w:rsidRPr="00AF3004">
        <w:t xml:space="preserve"> </w:t>
      </w:r>
      <w:r w:rsidR="00FC2590" w:rsidRPr="00AF3004">
        <w:t>As scientist S</w:t>
      </w:r>
      <w:r w:rsidR="00FC2590" w:rsidRPr="00AF3004">
        <w:rPr>
          <w:rFonts w:cstheme="minorHAnsi"/>
        </w:rPr>
        <w:t>é</w:t>
      </w:r>
      <w:r w:rsidR="00FC2590" w:rsidRPr="00AF3004">
        <w:t>bastien Marthon states ‘This is a scientific and cultural site with touristic potential…this is a place to give a sense of the origin of us all’.</w:t>
      </w:r>
      <w:r w:rsidR="00FC2590" w:rsidRPr="00AF3004">
        <w:rPr>
          <w:rStyle w:val="FootnoteReference"/>
        </w:rPr>
        <w:footnoteReference w:id="16"/>
      </w:r>
      <w:r w:rsidR="00617820" w:rsidRPr="00AF3004">
        <w:t xml:space="preserve"> </w:t>
      </w:r>
      <w:r w:rsidR="00AE2849" w:rsidRPr="00AF3004">
        <w:t>Its popularity is also recognisable through the language used throughout the website advertising th</w:t>
      </w:r>
      <w:r w:rsidR="00D332C3">
        <w:t>e environmental display</w:t>
      </w:r>
      <w:r w:rsidR="00AE2849" w:rsidRPr="00AF3004">
        <w:t xml:space="preserve">. </w:t>
      </w:r>
      <w:r w:rsidR="00D332C3">
        <w:t>It is ‘s</w:t>
      </w:r>
      <w:r w:rsidR="00AE2849" w:rsidRPr="00AF3004">
        <w:t>trongly recommend that you reserve your tickets [online]’,</w:t>
      </w:r>
      <w:r w:rsidR="00AE2849" w:rsidRPr="00AF3004">
        <w:rPr>
          <w:rStyle w:val="FootnoteReference"/>
        </w:rPr>
        <w:footnoteReference w:id="17"/>
      </w:r>
      <w:r w:rsidR="00AE2849" w:rsidRPr="00AF3004">
        <w:t xml:space="preserve"> </w:t>
      </w:r>
      <w:r w:rsidR="00D332C3">
        <w:t>even before the visitor</w:t>
      </w:r>
      <w:r w:rsidR="00AE2849" w:rsidRPr="00AF3004">
        <w:t xml:space="preserve"> physically visits the heritage site. One reason why this replica is so popular, is because the real, authentic caves are not available or open to the public, and only open for scientists on special requests. </w:t>
      </w:r>
      <w:r w:rsidR="003D0492" w:rsidRPr="00AF3004">
        <w:t>To question the reason</w:t>
      </w:r>
      <w:r w:rsidR="00D517CA" w:rsidRPr="00AF3004">
        <w:t xml:space="preserve"> why people visit such a site, the </w:t>
      </w:r>
      <w:r w:rsidR="003D0492" w:rsidRPr="00AF3004">
        <w:t xml:space="preserve">intriguing </w:t>
      </w:r>
      <w:r w:rsidR="003D0492" w:rsidRPr="00AF3004">
        <w:lastRenderedPageBreak/>
        <w:t>secrecy and limitation to visit the real thing, could perhaps be a suitable reason, as that is what both the official website and those involved in th</w:t>
      </w:r>
      <w:r w:rsidR="00751AB6">
        <w:t>e project are trying to promote:</w:t>
      </w:r>
      <w:r w:rsidR="003D0492" w:rsidRPr="00AF3004">
        <w:t xml:space="preserve"> something which has never been seen before. It could even be said that the Caverne du Pont d’Arc are raised up to</w:t>
      </w:r>
      <w:r w:rsidR="00B57355">
        <w:t xml:space="preserve"> the status of a world ‘wonder’; </w:t>
      </w:r>
      <w:r w:rsidR="003D0492" w:rsidRPr="00AF3004">
        <w:t>a place that</w:t>
      </w:r>
      <w:r w:rsidR="00B57355">
        <w:t xml:space="preserve"> people strive to see and visit,</w:t>
      </w:r>
      <w:r w:rsidR="003D0492" w:rsidRPr="00AF3004">
        <w:t xml:space="preserve"> to say that they have been there. </w:t>
      </w:r>
    </w:p>
    <w:p w:rsidR="00B8445F" w:rsidRDefault="00036966" w:rsidP="00EF36B5">
      <w:r>
        <w:t>The popularity in visiting sites of substantial heritage value, whether that be museums or sites of historical, scie</w:t>
      </w:r>
      <w:r w:rsidR="00921D3A">
        <w:t>ntific or cultural interest, is reinforced through the words of Gilles: he described Europeans and Americans as ‘compulsive consumers of the past’.</w:t>
      </w:r>
      <w:r w:rsidR="00921D3A">
        <w:rPr>
          <w:rStyle w:val="FootnoteReference"/>
        </w:rPr>
        <w:footnoteReference w:id="18"/>
      </w:r>
      <w:r w:rsidR="00921D3A">
        <w:t xml:space="preserve"> </w:t>
      </w:r>
      <w:r w:rsidR="00B8445F">
        <w:t>Taking into account this description</w:t>
      </w:r>
      <w:r w:rsidR="006A7011">
        <w:t xml:space="preserve"> of ‘compulsive consumers’, </w:t>
      </w:r>
      <w:r w:rsidR="00B8445F">
        <w:t>reasons for why people visit plac</w:t>
      </w:r>
      <w:r w:rsidR="006A7011">
        <w:t xml:space="preserve">es which present heritage and </w:t>
      </w:r>
      <w:r w:rsidR="00B8445F">
        <w:t xml:space="preserve">do not provide the experience of authenticity is </w:t>
      </w:r>
      <w:r w:rsidR="00B37D2C">
        <w:t>once again of question. If not to see the real thing</w:t>
      </w:r>
      <w:r w:rsidR="00732B37">
        <w:t>,</w:t>
      </w:r>
      <w:r w:rsidR="00B37D2C">
        <w:t xml:space="preserve"> then why? In research led by Cameron and Gatewood, </w:t>
      </w:r>
      <w:r w:rsidR="00FE2C49">
        <w:t>it became clear that other than for the purpose of ‘Information Seeking’</w:t>
      </w:r>
      <w:r w:rsidR="00FB1989">
        <w:t>,</w:t>
      </w:r>
      <w:r w:rsidR="00FE2C49">
        <w:t xml:space="preserve"> which would be applied to centres such as museums which present artefacts and additional information for the purpose of education, there were two other reasons. These outcomes included ‘Pleasure Seeking’ and ‘Personal Experience’. </w:t>
      </w:r>
      <w:r w:rsidR="00994811">
        <w:t xml:space="preserve">These two categories included reasons </w:t>
      </w:r>
      <w:r w:rsidR="00F22796">
        <w:t xml:space="preserve">such as ‘relaxation, aesthetic </w:t>
      </w:r>
      <w:r w:rsidR="00994811">
        <w:t>appreciation, numen and memories’.</w:t>
      </w:r>
      <w:r w:rsidR="00994811">
        <w:rPr>
          <w:rStyle w:val="FootnoteReference"/>
        </w:rPr>
        <w:footnoteReference w:id="19"/>
      </w:r>
      <w:r w:rsidR="0091662D">
        <w:t xml:space="preserve"> </w:t>
      </w:r>
      <w:r w:rsidR="00B87000">
        <w:t>Numen and memories is also one of the primary reasons why concentration camps such as Auschwitz are visited, not only for the authenticity which it provides, but the site</w:t>
      </w:r>
      <w:r w:rsidR="007F50BF">
        <w:t xml:space="preserve"> itself and what it represents: ‘[Auschwitz’s] significance extends vastly beyond the particular history…to represent all kinds of evil sustained by racist hatred’.</w:t>
      </w:r>
      <w:r w:rsidR="007F50BF">
        <w:rPr>
          <w:rStyle w:val="FootnoteReference"/>
        </w:rPr>
        <w:footnoteReference w:id="20"/>
      </w:r>
      <w:r w:rsidR="007F50BF">
        <w:t xml:space="preserve"> </w:t>
      </w:r>
      <w:r w:rsidR="0091662D">
        <w:t xml:space="preserve">Therefore, the concept of authenticity is not important in the presentation of heritage, it is rather the </w:t>
      </w:r>
      <w:r w:rsidR="00EE7D46">
        <w:t>ways in which other elements such as replicas, in this case Caverne du Pont d’Arc, convey and express atmospheric and immersive experiences for the visitor, learning</w:t>
      </w:r>
      <w:r w:rsidR="006B6C4E">
        <w:t xml:space="preserve"> and educating</w:t>
      </w:r>
      <w:r w:rsidR="00EE7D46">
        <w:t xml:space="preserve"> through the practical elements of tours and activities, rather than that of information boards and projections. </w:t>
      </w:r>
      <w:r w:rsidR="006E3E2D">
        <w:t xml:space="preserve">These two outcomes could express the increasing popularity of interest that the caves continue to inhibit, as they are unique in the way in which they present culture and the context by which they aim to convey </w:t>
      </w:r>
      <w:r w:rsidR="00C72ABD">
        <w:t xml:space="preserve">the </w:t>
      </w:r>
      <w:r w:rsidR="006E3E2D">
        <w:t xml:space="preserve">heritage of a people. </w:t>
      </w:r>
    </w:p>
    <w:p w:rsidR="00FC4376" w:rsidRDefault="00E95141" w:rsidP="00AA1F8F">
      <w:r>
        <w:t>When looking at examples such as the Jorvik Viking Centre, it becomes apparent that authenticity is equal in</w:t>
      </w:r>
      <w:r w:rsidR="00BE7BD5">
        <w:t xml:space="preserve"> importance to </w:t>
      </w:r>
      <w:r w:rsidR="009F0EEC">
        <w:t xml:space="preserve">that of </w:t>
      </w:r>
      <w:r w:rsidR="00BE7BD5">
        <w:t xml:space="preserve">elements </w:t>
      </w:r>
      <w:r w:rsidR="009F0EEC">
        <w:t>such as ambience and experience</w:t>
      </w:r>
      <w:r w:rsidR="00BE7BD5">
        <w:t xml:space="preserve"> in the presentation of heritage. </w:t>
      </w:r>
      <w:r w:rsidR="004F0E45">
        <w:t>As John G. Wood states ‘the crowd which will throng the window of a shop in which a wheel does no</w:t>
      </w:r>
      <w:r w:rsidR="0048692F">
        <w:t>thing but turn round and round’.</w:t>
      </w:r>
      <w:r w:rsidR="004F0E45">
        <w:rPr>
          <w:rStyle w:val="FootnoteReference"/>
        </w:rPr>
        <w:footnoteReference w:id="21"/>
      </w:r>
      <w:r w:rsidR="0048692F">
        <w:t xml:space="preserve"> T</w:t>
      </w:r>
      <w:r w:rsidR="004F0E45">
        <w:t xml:space="preserve">he significant impact and effectiveness of performing museums in portraying heritage is abundant. </w:t>
      </w:r>
      <w:r w:rsidR="006E4196">
        <w:t>It bec</w:t>
      </w:r>
      <w:r w:rsidR="0048692F">
        <w:t xml:space="preserve">omes clear from this quotation </w:t>
      </w:r>
      <w:r w:rsidR="006E4196">
        <w:t xml:space="preserve">that the popularity of museum visitation in the future is reliant on the </w:t>
      </w:r>
      <w:r w:rsidR="00527518">
        <w:t xml:space="preserve">erosion of the </w:t>
      </w:r>
      <w:r w:rsidR="006E4196">
        <w:t>inanimate museum experience.</w:t>
      </w:r>
      <w:r w:rsidR="00BE42A2">
        <w:t xml:space="preserve"> The popular visitation of museums and heritage sites </w:t>
      </w:r>
      <w:r w:rsidR="00FE3EA8">
        <w:t xml:space="preserve">has </w:t>
      </w:r>
      <w:r w:rsidR="00BE42A2">
        <w:t>led to centres developing mediums where authenticity and atmospheric ambience and visitor inclusi</w:t>
      </w:r>
      <w:r w:rsidR="00FE3EA8">
        <w:t>on are</w:t>
      </w:r>
      <w:r w:rsidR="00BE42A2">
        <w:t xml:space="preserve"> equal. </w:t>
      </w:r>
      <w:r w:rsidR="00D43DDD">
        <w:t>This could be seen as ‘the rise of the heritage movement in the United Kingdom, based on varieties of collecting…historical re-enactment…’</w:t>
      </w:r>
      <w:r w:rsidR="007A326C">
        <w:rPr>
          <w:rStyle w:val="FootnoteReference"/>
        </w:rPr>
        <w:footnoteReference w:id="22"/>
      </w:r>
      <w:r w:rsidR="00D43DDD">
        <w:t xml:space="preserve"> </w:t>
      </w:r>
      <w:r w:rsidR="007F578A">
        <w:t>A great example of the Jorvik Viking Centre’s combination of both collective and authentic artefacts</w:t>
      </w:r>
      <w:r w:rsidR="004D0ED3">
        <w:t>,</w:t>
      </w:r>
      <w:r w:rsidR="007F578A">
        <w:t xml:space="preserve"> as well as performative and immersive elements</w:t>
      </w:r>
      <w:r w:rsidR="004D0ED3">
        <w:t>,</w:t>
      </w:r>
      <w:r w:rsidR="007F578A">
        <w:t xml:space="preserve"> can be found on the website that the centre</w:t>
      </w:r>
      <w:r w:rsidR="00644EBD">
        <w:t xml:space="preserve"> uses to promote future events. Under the sub-heading ‘What’s on’, two events are presented. These are: ‘</w:t>
      </w:r>
      <w:r w:rsidR="00644EBD" w:rsidRPr="00644EBD">
        <w:t>British Museum Treasures Come to JORVIK</w:t>
      </w:r>
      <w:r w:rsidR="00644EBD">
        <w:t>’ and ‘</w:t>
      </w:r>
      <w:r w:rsidR="00644EBD" w:rsidRPr="00644EBD">
        <w:t xml:space="preserve">35th </w:t>
      </w:r>
      <w:r w:rsidR="00644EBD" w:rsidRPr="00644EBD">
        <w:lastRenderedPageBreak/>
        <w:t>JORVIK Viking Festival</w:t>
      </w:r>
      <w:r w:rsidR="00644EBD">
        <w:t>’</w:t>
      </w:r>
      <w:r w:rsidR="00651849">
        <w:t>.</w:t>
      </w:r>
      <w:r w:rsidR="00CE4956">
        <w:rPr>
          <w:rStyle w:val="FootnoteReference"/>
        </w:rPr>
        <w:footnoteReference w:id="23"/>
      </w:r>
      <w:r w:rsidR="00F402A4">
        <w:t xml:space="preserve"> This</w:t>
      </w:r>
      <w:r w:rsidR="002F7621">
        <w:t xml:space="preserve"> combination of both </w:t>
      </w:r>
      <w:r w:rsidR="00F402A4">
        <w:t xml:space="preserve">the concept of </w:t>
      </w:r>
      <w:r w:rsidR="002F7621">
        <w:t>authenticity and</w:t>
      </w:r>
      <w:r w:rsidR="00AD77D2">
        <w:t xml:space="preserve"> the</w:t>
      </w:r>
      <w:r w:rsidR="002F7621">
        <w:t xml:space="preserve"> </w:t>
      </w:r>
      <w:r w:rsidR="00AD77D2">
        <w:t>animated characteristics of the Vikings that invaded York i</w:t>
      </w:r>
      <w:r w:rsidR="0022403E">
        <w:t>n 886 AD,</w:t>
      </w:r>
      <w:r w:rsidR="00956E3B">
        <w:rPr>
          <w:rStyle w:val="FootnoteReference"/>
        </w:rPr>
        <w:footnoteReference w:id="24"/>
      </w:r>
      <w:r w:rsidR="0022403E">
        <w:t xml:space="preserve"> enables</w:t>
      </w:r>
      <w:r w:rsidR="00AD77D2">
        <w:t xml:space="preserve"> a successful and effective presentation of heritage. </w:t>
      </w:r>
      <w:r w:rsidR="004D5CF9">
        <w:t>Jorvik’s focus on the re-enactment of Viking festivities and strive to bring such characters to life, not only presents an enjoyable and memorable experience for the visitor, but also captures and</w:t>
      </w:r>
      <w:r w:rsidR="00006E90">
        <w:t xml:space="preserve"> meets t</w:t>
      </w:r>
      <w:r w:rsidR="004D5CF9">
        <w:t>he visitors own expectations of what they want to see and experience when learning of a communities heritage and history.</w:t>
      </w:r>
      <w:r w:rsidR="003A085C">
        <w:t xml:space="preserve"> </w:t>
      </w:r>
      <w:r w:rsidR="00AA1F8F">
        <w:t>Jorvik also does more than just present heritage at its own centre. The archaeological team also takes part in educational outreach, presenting authentic items such as Viking socks or an archer’s brace (all found during archaeological digs in Yorkshire) and relating them back to their use in Viking times, using re-enactment scenes of ‘Vikings’ displaying the objects use in action. Using authenticity to present heritage in this sense, in the form of a visual and technological display, is effective as it can be presented within the classroom, as well as at home. ‘These vodcasts can be used by teachers, parents and pupils to help bring alive the topic of living in Viking times’.</w:t>
      </w:r>
      <w:r w:rsidR="009E41FA">
        <w:rPr>
          <w:rStyle w:val="FootnoteReference"/>
        </w:rPr>
        <w:footnoteReference w:id="25"/>
      </w:r>
      <w:r w:rsidR="00DA6CCA">
        <w:t xml:space="preserve"> The format and </w:t>
      </w:r>
      <w:r w:rsidR="005061F2">
        <w:t xml:space="preserve">framework of the Jorvik centre itself is </w:t>
      </w:r>
      <w:r w:rsidR="00926D64">
        <w:t xml:space="preserve">an effective example of the equal importance of both authenticity and </w:t>
      </w:r>
      <w:r w:rsidR="00446502">
        <w:t>other aspects such as animation, immersive experiences and re-enactment, to create and cater towards the expectation of the visitor, and put forward educational opportunities relati</w:t>
      </w:r>
      <w:r w:rsidR="00FC1DD8">
        <w:t xml:space="preserve">ve to the heritage of York. </w:t>
      </w:r>
    </w:p>
    <w:p w:rsidR="00F60801" w:rsidRDefault="000739DC" w:rsidP="00F60801">
      <w:r>
        <w:t>As stated by</w:t>
      </w:r>
      <w:r w:rsidR="003A4124">
        <w:t xml:space="preserve"> Dr. Goode: ‘</w:t>
      </w:r>
      <w:r w:rsidR="003A4124" w:rsidRPr="003A4124">
        <w:t>A museum is an institution for the presentation of those objects which best illustrate the phenomena of nature and the works of man and the utilization of these for the increase of knowledge and for the culture and enlightenment of the people</w:t>
      </w:r>
      <w:r w:rsidR="003A4124">
        <w:t>’.</w:t>
      </w:r>
      <w:r w:rsidR="00CF5017">
        <w:rPr>
          <w:rStyle w:val="FootnoteReference"/>
        </w:rPr>
        <w:footnoteReference w:id="26"/>
      </w:r>
      <w:r w:rsidR="003A4124">
        <w:t xml:space="preserve"> </w:t>
      </w:r>
      <w:r w:rsidR="00A46A33">
        <w:t>This statement perfectly sums up the role that museums</w:t>
      </w:r>
      <w:r w:rsidR="00983373">
        <w:t>, galleries</w:t>
      </w:r>
      <w:r w:rsidR="00A46A33">
        <w:t xml:space="preserve"> and heritage sites play within society, in presenting </w:t>
      </w:r>
      <w:r w:rsidR="00313CCE">
        <w:t xml:space="preserve">the heritage of a community and/or a small aspect of society or </w:t>
      </w:r>
      <w:r w:rsidR="000F0D2E">
        <w:t xml:space="preserve">its </w:t>
      </w:r>
      <w:r w:rsidR="00313CCE">
        <w:t xml:space="preserve">historical past. </w:t>
      </w:r>
      <w:r w:rsidR="00866FCF">
        <w:t>The concept of authenticity itself is very much debatable, as has been expressed throughout</w:t>
      </w:r>
      <w:r w:rsidR="009E120A">
        <w:t xml:space="preserve"> this essay. It is important as it gives the centre or site a sense of reality, a direct relationship to the past, and often can provide and convey messages and emotions within the visitor which cannot be recreated with a replication. </w:t>
      </w:r>
      <w:r w:rsidR="00983373">
        <w:t>Howev</w:t>
      </w:r>
      <w:r w:rsidR="00425F0E">
        <w:t>er, it cannot be denied that</w:t>
      </w:r>
      <w:r w:rsidR="00983373">
        <w:t xml:space="preserve"> sites such as Cav</w:t>
      </w:r>
      <w:r w:rsidR="00425F0E">
        <w:t>erne du Pont d’Arc are of</w:t>
      </w:r>
      <w:r w:rsidR="00983373">
        <w:t xml:space="preserve"> importance in presenting heritage. Its popularity is just as great and deserved as that of authentic sites. </w:t>
      </w:r>
      <w:r w:rsidR="007C60E1">
        <w:t>T</w:t>
      </w:r>
      <w:r w:rsidR="00107B8F">
        <w:t>he growing interest in learning more about the past</w:t>
      </w:r>
      <w:r w:rsidR="00FB7A27">
        <w:t xml:space="preserve"> </w:t>
      </w:r>
      <w:r w:rsidR="00AD50DA">
        <w:t>and educating oneself in a person</w:t>
      </w:r>
      <w:r w:rsidR="00743E54">
        <w:t>’s</w:t>
      </w:r>
      <w:r w:rsidR="00AD50DA">
        <w:t xml:space="preserve"> or communities</w:t>
      </w:r>
      <w:r w:rsidR="00743E54">
        <w:t>’</w:t>
      </w:r>
      <w:r w:rsidR="00AD50DA">
        <w:t xml:space="preserve"> heritage, is very much a main factor in the use of a variety of elements to display and present heritage. </w:t>
      </w:r>
      <w:r w:rsidR="00AF6E21">
        <w:t>A growing audience, which increases in a variety of expectation</w:t>
      </w:r>
      <w:r w:rsidR="00983373">
        <w:t>s</w:t>
      </w:r>
      <w:r w:rsidR="00AF6E21">
        <w:t xml:space="preserve"> tailored to each individual, means that museums and heritage sites need to provide a wider range of visual and textual elements to present heritage. </w:t>
      </w:r>
      <w:r w:rsidR="00F60801">
        <w:t>In October 2018, 4.4 million people attended museums</w:t>
      </w:r>
      <w:r w:rsidR="007F1EB0">
        <w:t xml:space="preserve"> and galleries</w:t>
      </w:r>
      <w:r w:rsidR="00F60801">
        <w:t xml:space="preserve"> across the UK. This is an increase of 8.3% compared to October 2017.</w:t>
      </w:r>
      <w:r w:rsidR="00F60801">
        <w:rPr>
          <w:rStyle w:val="FootnoteReference"/>
        </w:rPr>
        <w:footnoteReference w:id="27"/>
      </w:r>
      <w:r w:rsidR="00F60801">
        <w:t xml:space="preserve"> </w:t>
      </w:r>
      <w:r w:rsidR="00AF6E21">
        <w:t>In a society where the number of people visiting museums and historical sites is increasing, the concept of authenticity is important, but yet no more important or less than other concepts such as re-</w:t>
      </w:r>
      <w:r w:rsidR="00743E54">
        <w:t>enactment and interactive displa</w:t>
      </w:r>
      <w:r w:rsidR="00AF6E21">
        <w:t xml:space="preserve">ys. </w:t>
      </w:r>
    </w:p>
    <w:p w:rsidR="007C60E1" w:rsidRDefault="007C60E1" w:rsidP="00F60801">
      <w:bookmarkStart w:id="0" w:name="_GoBack"/>
      <w:bookmarkEnd w:id="0"/>
    </w:p>
    <w:p w:rsidR="00F60801" w:rsidRDefault="00A67374" w:rsidP="00A67374">
      <w:pPr>
        <w:jc w:val="center"/>
        <w:rPr>
          <w:u w:val="single"/>
        </w:rPr>
      </w:pPr>
      <w:r w:rsidRPr="00A67374">
        <w:rPr>
          <w:u w:val="single"/>
        </w:rPr>
        <w:lastRenderedPageBreak/>
        <w:t>BIBLIOGRAPHY</w:t>
      </w:r>
    </w:p>
    <w:p w:rsidR="00D5559C" w:rsidRPr="00D5559C" w:rsidRDefault="00D5559C" w:rsidP="00D5559C">
      <w:r w:rsidRPr="00D5559C">
        <w:t xml:space="preserve">The Ashmolean Museum, The Tradescant Collection, The Ashmolean Museum, available at http://www.ashmolean.museum/ash/amulets/tradescant/tradescant03.html, accessed on [15/12/2018]. </w:t>
      </w:r>
    </w:p>
    <w:p w:rsidR="00D5559C" w:rsidRPr="00D5559C" w:rsidRDefault="00D5559C" w:rsidP="00D5559C">
      <w:r w:rsidRPr="00D5559C">
        <w:t>Auschwitz-Birkenau Memorial and Museum, available at http://auschwitz.org/en/gallery/exhibits/evidence-of-crimes,1.html, accessed on [18/12/2018].</w:t>
      </w:r>
    </w:p>
    <w:p w:rsidR="00D5559C" w:rsidRPr="00D5559C" w:rsidRDefault="00D5559C" w:rsidP="00D5559C">
      <w:r w:rsidRPr="00D5559C">
        <w:t xml:space="preserve">Bennett, T., </w:t>
      </w:r>
      <w:r w:rsidRPr="00D5559C">
        <w:rPr>
          <w:i/>
        </w:rPr>
        <w:t>The Birth of the Museum: History, Theory, Politics</w:t>
      </w:r>
      <w:r w:rsidRPr="00D5559C">
        <w:t xml:space="preserve"> (Abingdon: Routledge, 1995), in </w:t>
      </w:r>
      <w:r w:rsidRPr="00D5559C">
        <w:rPr>
          <w:i/>
        </w:rPr>
        <w:t>A Thousand and One Troubles: Blackpool Pleasure Beach</w:t>
      </w:r>
      <w:r w:rsidRPr="00D5559C">
        <w:t xml:space="preserve">, pp. 229-245. </w:t>
      </w:r>
    </w:p>
    <w:p w:rsidR="00D5559C" w:rsidRPr="00D5559C" w:rsidRDefault="00D5559C" w:rsidP="00D5559C">
      <w:r w:rsidRPr="00D5559C">
        <w:t xml:space="preserve">Cameron, C., M., and Gatewood, J., B., ‘Seeking Numinous Experiences in the Unremembered Past’, </w:t>
      </w:r>
      <w:r w:rsidRPr="00D5559C">
        <w:rPr>
          <w:i/>
        </w:rPr>
        <w:t>Ethnology</w:t>
      </w:r>
      <w:r w:rsidRPr="00D5559C">
        <w:t>, vol. 42, no. 1, (2003), pp. 55–71.</w:t>
      </w:r>
    </w:p>
    <w:p w:rsidR="00D5559C" w:rsidRPr="00D5559C" w:rsidRDefault="00D5559C" w:rsidP="00D5559C">
      <w:r w:rsidRPr="00D5559C">
        <w:t xml:space="preserve">Cavern du Pont d’Arc, available at https://en.cavernedupontdarc.fr/home-page/, accessed on [15/12/2018]. </w:t>
      </w:r>
    </w:p>
    <w:p w:rsidR="00D5559C" w:rsidRPr="00D5559C" w:rsidRDefault="00D5559C" w:rsidP="00D5559C">
      <w:r w:rsidRPr="00D5559C">
        <w:t xml:space="preserve">Department for Digital, Culture, Media &amp; Sport, Museums and galleries monthly visits, GOV.UK, available at https://www.gov.uk/government/statistical-data-sets/museums-and-galleries-monthly-visits#summary, accessed on [19/12/2018]. </w:t>
      </w:r>
    </w:p>
    <w:p w:rsidR="00D5559C" w:rsidRPr="00D5559C" w:rsidRDefault="00D5559C" w:rsidP="00D5559C">
      <w:r w:rsidRPr="00D5559C">
        <w:t xml:space="preserve">Gilles, cited in Cameron, C., M., and Gatewood, J., B., ‘Seeking Numinous Experiences in the Unremembered Past’, </w:t>
      </w:r>
      <w:r w:rsidRPr="00D5559C">
        <w:rPr>
          <w:i/>
        </w:rPr>
        <w:t>Ethnology</w:t>
      </w:r>
      <w:r w:rsidRPr="00D5559C">
        <w:t>, vol. 42, no. 1, (2003).</w:t>
      </w:r>
    </w:p>
    <w:p w:rsidR="00D5559C" w:rsidRPr="00D5559C" w:rsidRDefault="00D5559C" w:rsidP="00D5559C">
      <w:r w:rsidRPr="00D5559C">
        <w:t xml:space="preserve">Goode, George B., cited in ‘Purposes and Aims of Modern Museums’ by Lucas, F., A., in </w:t>
      </w:r>
      <w:r w:rsidRPr="00D5559C">
        <w:rPr>
          <w:i/>
        </w:rPr>
        <w:t>Museum Origins: Readings in Early Museum History and Philosophy</w:t>
      </w:r>
      <w:r w:rsidRPr="00D5559C">
        <w:t>, ed. Genoways H., H., and Andrel, M., A. (Walnut Creek: Left Coast Press Inc., 2008).</w:t>
      </w:r>
    </w:p>
    <w:p w:rsidR="00D5559C" w:rsidRPr="00D5559C" w:rsidRDefault="00D5559C" w:rsidP="00D5559C">
      <w:r w:rsidRPr="00D5559C">
        <w:t xml:space="preserve">Heureka (17 Apr 2009) </w:t>
      </w:r>
      <w:r w:rsidRPr="00D5559C">
        <w:rPr>
          <w:i/>
        </w:rPr>
        <w:t>Heureka, The Finnish Science Centre: Dr. Ford W. Bell (Science Engagement in Action)</w:t>
      </w:r>
      <w:r w:rsidRPr="00D5559C">
        <w:t xml:space="preserve">. Available at https://www.youtube.com/watch?v=WJzHbOkPyt4, accessed on [13/12/2018]. </w:t>
      </w:r>
    </w:p>
    <w:p w:rsidR="00D5559C" w:rsidRPr="00D5559C" w:rsidRDefault="00D5559C" w:rsidP="00D5559C">
      <w:r w:rsidRPr="00D5559C">
        <w:t>History of York, Viking Invasion, History of York.Org, available at http://www.historyofyork.org.uk/themes/viking-invasion, accessed on [19/12/2018].</w:t>
      </w:r>
    </w:p>
    <w:p w:rsidR="00D5559C" w:rsidRPr="00D5559C" w:rsidRDefault="00D5559C" w:rsidP="00D5559C">
      <w:r w:rsidRPr="00D5559C">
        <w:t>Jorvik Viking Centre, What’s On, Jorvik Viking Centre, available at https://www.jorvikvikingcentre.co.uk/whats-on/#HgwQBvflepFC2hws.97, accessed on [19/12/2018].</w:t>
      </w:r>
    </w:p>
    <w:p w:rsidR="00D5559C" w:rsidRPr="00D5559C" w:rsidRDefault="00D5559C" w:rsidP="00D5559C">
      <w:r w:rsidRPr="00D5559C">
        <w:t>Jorvik Viking Centre, Shaking Hands with the Past, Jorvik Viking Centre, available at https://www.jorvikvikingcentre.co.uk/education/education-projects/shaking-hands-with-the-past/#kD7I9y4VG4Fxxqg6.97, accessed on [19/12/2018].</w:t>
      </w:r>
    </w:p>
    <w:p w:rsidR="00D5559C" w:rsidRPr="00D5559C" w:rsidRDefault="00D5559C" w:rsidP="00D5559C">
      <w:proofErr w:type="spellStart"/>
      <w:r w:rsidRPr="00D5559C">
        <w:t>Josten</w:t>
      </w:r>
      <w:proofErr w:type="spellEnd"/>
      <w:r w:rsidRPr="00D5559C">
        <w:t xml:space="preserve">, C., H., ‘The Foundation of the Ashmolean Museum [Abstract]’, </w:t>
      </w:r>
      <w:r w:rsidRPr="00D5559C">
        <w:rPr>
          <w:i/>
        </w:rPr>
        <w:t>Bulletin of the British Society for the History of Science</w:t>
      </w:r>
      <w:r w:rsidRPr="00D5559C">
        <w:t>, vol.2, no.20, (July 1961).</w:t>
      </w:r>
    </w:p>
    <w:p w:rsidR="00D5559C" w:rsidRPr="00D5559C" w:rsidRDefault="00D5559C" w:rsidP="00D5559C">
      <w:r w:rsidRPr="00D5559C">
        <w:rPr>
          <w:i/>
        </w:rPr>
        <w:t>Kz</w:t>
      </w:r>
      <w:r w:rsidRPr="00D5559C">
        <w:t xml:space="preserve">. 2006. Rex Bloomstein. Rex Entertainment, [DVD]. </w:t>
      </w:r>
    </w:p>
    <w:p w:rsidR="00D5559C" w:rsidRPr="00D5559C" w:rsidRDefault="00D5559C" w:rsidP="00D5559C">
      <w:r w:rsidRPr="00D5559C">
        <w:t>Oxford Dictionaries, Heritage, Oxford Dictionaries.com, available at https://en.oxforddictionaries.com/definition/heritage, accessed on [15/12/2018].</w:t>
      </w:r>
    </w:p>
    <w:p w:rsidR="00D5559C" w:rsidRPr="00D5559C" w:rsidRDefault="00D5559C" w:rsidP="00D5559C">
      <w:r w:rsidRPr="00D5559C">
        <w:t>Sébastien Marthon, cited in Stewart, James, Prehistoric Ardèche cave art brought to life in €55m replica, The Guardian.com, available at https://www.theguardian.com/travel/2F015/apr/18/france-ardeche-cave-pont-darc, accessed on [15/12/2018].</w:t>
      </w:r>
    </w:p>
    <w:p w:rsidR="00D5559C" w:rsidRPr="00D5559C" w:rsidRDefault="00D5559C" w:rsidP="00D5559C">
      <w:r w:rsidRPr="00D5559C">
        <w:lastRenderedPageBreak/>
        <w:t xml:space="preserve">Simon, N., </w:t>
      </w:r>
      <w:r w:rsidRPr="00D5559C">
        <w:rPr>
          <w:i/>
        </w:rPr>
        <w:t>The Participatory Museum</w:t>
      </w:r>
      <w:r w:rsidRPr="00D5559C">
        <w:t xml:space="preserve"> (Santa Cruz: Museum 2.O, 2010). </w:t>
      </w:r>
    </w:p>
    <w:p w:rsidR="00D5559C" w:rsidRPr="00D5559C" w:rsidRDefault="00D5559C" w:rsidP="00D5559C">
      <w:r w:rsidRPr="00D5559C">
        <w:t xml:space="preserve">Stewart, James, Prehistoric Ardèche cave art brought to life in €55m replica, The Guardian.com, available at https://www.theguardian.com/travel/2F015/apr/18/france-ardeche-cave-pont-darc, accessed on [15/12/2018]. </w:t>
      </w:r>
    </w:p>
    <w:p w:rsidR="00D5559C" w:rsidRPr="00D5559C" w:rsidRDefault="00D5559C" w:rsidP="00D5559C">
      <w:r w:rsidRPr="00D5559C">
        <w:t xml:space="preserve">TEDxTalks (20 May 2015) </w:t>
      </w:r>
      <w:r w:rsidRPr="00D5559C">
        <w:rPr>
          <w:i/>
        </w:rPr>
        <w:t>Authenticity: A Glimpse into the Real, Molly Noah</w:t>
      </w:r>
      <w:r w:rsidRPr="00D5559C">
        <w:t xml:space="preserve">. Available at https://www.yoGillesutube.com/watch?v=u3ihUhy-ZVw, accessed on [13/12/2018]. </w:t>
      </w:r>
    </w:p>
    <w:p w:rsidR="00D5559C" w:rsidRPr="00D5559C" w:rsidRDefault="00D5559C" w:rsidP="00D5559C">
      <w:r w:rsidRPr="00D5559C">
        <w:rPr>
          <w:i/>
        </w:rPr>
        <w:t>Understanding Heritage and Memory</w:t>
      </w:r>
      <w:r w:rsidRPr="00D5559C">
        <w:t xml:space="preserve">, ed. Benton T. (Manchester: Manchester University Press, 2010). </w:t>
      </w:r>
    </w:p>
    <w:p w:rsidR="00D5559C" w:rsidRPr="00D5559C" w:rsidRDefault="00D5559C" w:rsidP="00D5559C">
      <w:r w:rsidRPr="00D5559C">
        <w:t xml:space="preserve">Vannini P., and Patrick Williams J., ‘Authenticity in Culture, Self and Society’, in </w:t>
      </w:r>
      <w:r w:rsidRPr="00D5559C">
        <w:rPr>
          <w:i/>
        </w:rPr>
        <w:t>Authenticity in Culture, Self and Society</w:t>
      </w:r>
      <w:r w:rsidRPr="00D5559C">
        <w:t xml:space="preserve">, ed. Vannini P., and Patrick Williams J. (Farnham: Ashgate Publishing Ltd., 2009). </w:t>
      </w:r>
    </w:p>
    <w:p w:rsidR="00D5559C" w:rsidRPr="00D5559C" w:rsidRDefault="00D5559C" w:rsidP="00D5559C">
      <w:r w:rsidRPr="00D5559C">
        <w:t xml:space="preserve">Wood, J., G., ‘The Dulness of Museums’, in </w:t>
      </w:r>
      <w:r w:rsidRPr="00D5559C">
        <w:rPr>
          <w:i/>
        </w:rPr>
        <w:t>Museum Origins: Readings in Early Museum History and Philosophy</w:t>
      </w:r>
      <w:r w:rsidRPr="00D5559C">
        <w:t xml:space="preserve">, ed. Genoways H., H., and Andrel, M., A. (Walnut Creek: Left Coast Press Inc., 2008). </w:t>
      </w:r>
    </w:p>
    <w:p w:rsidR="00A67374" w:rsidRPr="00A67374" w:rsidRDefault="00A67374" w:rsidP="00A67374">
      <w:pPr>
        <w:rPr>
          <w:u w:val="single"/>
        </w:rPr>
      </w:pPr>
    </w:p>
    <w:sectPr w:rsidR="00A67374" w:rsidRPr="00A673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D5B00" w:rsidRDefault="00FD5B00" w:rsidP="009C7B0D">
      <w:pPr>
        <w:spacing w:after="0" w:line="240" w:lineRule="auto"/>
      </w:pPr>
      <w:r>
        <w:separator/>
      </w:r>
    </w:p>
  </w:endnote>
  <w:endnote w:type="continuationSeparator" w:id="0">
    <w:p w:rsidR="00FD5B00" w:rsidRDefault="00FD5B00" w:rsidP="009C7B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D5B00" w:rsidRDefault="00FD5B00" w:rsidP="009C7B0D">
      <w:pPr>
        <w:spacing w:after="0" w:line="240" w:lineRule="auto"/>
      </w:pPr>
      <w:r>
        <w:separator/>
      </w:r>
    </w:p>
  </w:footnote>
  <w:footnote w:type="continuationSeparator" w:id="0">
    <w:p w:rsidR="00FD5B00" w:rsidRDefault="00FD5B00" w:rsidP="009C7B0D">
      <w:pPr>
        <w:spacing w:after="0" w:line="240" w:lineRule="auto"/>
      </w:pPr>
      <w:r>
        <w:continuationSeparator/>
      </w:r>
    </w:p>
  </w:footnote>
  <w:footnote w:id="1">
    <w:p w:rsidR="000C48A5" w:rsidRPr="00617820" w:rsidRDefault="000C48A5">
      <w:pPr>
        <w:pStyle w:val="FootnoteText"/>
        <w:rPr>
          <w:sz w:val="18"/>
          <w:szCs w:val="18"/>
        </w:rPr>
      </w:pPr>
      <w:r w:rsidRPr="00617820">
        <w:rPr>
          <w:rStyle w:val="FootnoteReference"/>
          <w:sz w:val="18"/>
          <w:szCs w:val="18"/>
        </w:rPr>
        <w:footnoteRef/>
      </w:r>
      <w:r w:rsidRPr="00617820">
        <w:rPr>
          <w:sz w:val="18"/>
          <w:szCs w:val="18"/>
        </w:rPr>
        <w:t xml:space="preserve">TEDxTalks (20 May 2015) </w:t>
      </w:r>
      <w:r w:rsidRPr="00617820">
        <w:rPr>
          <w:i/>
          <w:sz w:val="18"/>
          <w:szCs w:val="18"/>
        </w:rPr>
        <w:t>Authenticity: A Glimpse into the Real, Molly Noah</w:t>
      </w:r>
      <w:r w:rsidRPr="00617820">
        <w:rPr>
          <w:sz w:val="18"/>
          <w:szCs w:val="18"/>
        </w:rPr>
        <w:t xml:space="preserve">. Available at https://www.youtube.com/watch?v=u3ihUhy-ZVw, accessed on [13/12/2018]. </w:t>
      </w:r>
    </w:p>
  </w:footnote>
  <w:footnote w:id="2">
    <w:p w:rsidR="00F8284D" w:rsidRPr="00617820" w:rsidRDefault="00F8284D">
      <w:pPr>
        <w:pStyle w:val="FootnoteText"/>
        <w:rPr>
          <w:sz w:val="18"/>
          <w:szCs w:val="18"/>
        </w:rPr>
      </w:pPr>
      <w:r w:rsidRPr="00617820">
        <w:rPr>
          <w:rStyle w:val="FootnoteReference"/>
          <w:sz w:val="18"/>
          <w:szCs w:val="18"/>
        </w:rPr>
        <w:footnoteRef/>
      </w:r>
      <w:r w:rsidR="00C215DC" w:rsidRPr="00617820">
        <w:rPr>
          <w:sz w:val="18"/>
          <w:szCs w:val="18"/>
        </w:rPr>
        <w:t xml:space="preserve">Understanding Heritage and Memory, ed. T. </w:t>
      </w:r>
      <w:r w:rsidR="00961D01" w:rsidRPr="00617820">
        <w:rPr>
          <w:sz w:val="18"/>
          <w:szCs w:val="18"/>
        </w:rPr>
        <w:t xml:space="preserve">Benton </w:t>
      </w:r>
      <w:r w:rsidR="00C215DC" w:rsidRPr="00617820">
        <w:rPr>
          <w:sz w:val="18"/>
          <w:szCs w:val="18"/>
        </w:rPr>
        <w:t>(Manchester: Manchester University Press, 2010), p.1.</w:t>
      </w:r>
    </w:p>
  </w:footnote>
  <w:footnote w:id="3">
    <w:p w:rsidR="007B403E" w:rsidRPr="00617820" w:rsidRDefault="007B403E">
      <w:pPr>
        <w:pStyle w:val="FootnoteText"/>
        <w:rPr>
          <w:sz w:val="18"/>
          <w:szCs w:val="18"/>
        </w:rPr>
      </w:pPr>
      <w:r w:rsidRPr="00617820">
        <w:rPr>
          <w:rStyle w:val="FootnoteReference"/>
          <w:sz w:val="18"/>
          <w:szCs w:val="18"/>
        </w:rPr>
        <w:footnoteRef/>
      </w:r>
      <w:r w:rsidRPr="00617820">
        <w:rPr>
          <w:i/>
          <w:sz w:val="18"/>
          <w:szCs w:val="18"/>
        </w:rPr>
        <w:t>Understanding Heritage and Memory</w:t>
      </w:r>
      <w:r w:rsidRPr="00617820">
        <w:rPr>
          <w:sz w:val="18"/>
          <w:szCs w:val="18"/>
        </w:rPr>
        <w:t xml:space="preserve">, ed. T </w:t>
      </w:r>
      <w:r w:rsidR="00961D01" w:rsidRPr="00617820">
        <w:rPr>
          <w:sz w:val="18"/>
          <w:szCs w:val="18"/>
        </w:rPr>
        <w:t xml:space="preserve">Benton, </w:t>
      </w:r>
      <w:r w:rsidRPr="00617820">
        <w:rPr>
          <w:sz w:val="18"/>
          <w:szCs w:val="18"/>
        </w:rPr>
        <w:t>p.322.</w:t>
      </w:r>
    </w:p>
  </w:footnote>
  <w:footnote w:id="4">
    <w:p w:rsidR="007B403E" w:rsidRPr="00617820" w:rsidRDefault="007B403E">
      <w:pPr>
        <w:pStyle w:val="FootnoteText"/>
        <w:rPr>
          <w:sz w:val="18"/>
          <w:szCs w:val="18"/>
        </w:rPr>
      </w:pPr>
      <w:r w:rsidRPr="00617820">
        <w:rPr>
          <w:rStyle w:val="FootnoteReference"/>
          <w:sz w:val="18"/>
          <w:szCs w:val="18"/>
        </w:rPr>
        <w:footnoteRef/>
      </w:r>
      <w:r w:rsidR="00472C5C" w:rsidRPr="00617820">
        <w:rPr>
          <w:i/>
          <w:sz w:val="18"/>
          <w:szCs w:val="18"/>
        </w:rPr>
        <w:t xml:space="preserve">Ibid., </w:t>
      </w:r>
      <w:r w:rsidRPr="00617820">
        <w:rPr>
          <w:sz w:val="18"/>
          <w:szCs w:val="18"/>
        </w:rPr>
        <w:t>p.323.</w:t>
      </w:r>
    </w:p>
  </w:footnote>
  <w:footnote w:id="5">
    <w:p w:rsidR="007B403E" w:rsidRPr="00617820" w:rsidRDefault="007B403E">
      <w:pPr>
        <w:pStyle w:val="FootnoteText"/>
        <w:rPr>
          <w:sz w:val="18"/>
          <w:szCs w:val="18"/>
        </w:rPr>
      </w:pPr>
      <w:r w:rsidRPr="00617820">
        <w:rPr>
          <w:rStyle w:val="FootnoteReference"/>
          <w:sz w:val="18"/>
          <w:szCs w:val="18"/>
        </w:rPr>
        <w:footnoteRef/>
      </w:r>
      <w:r w:rsidRPr="00617820">
        <w:rPr>
          <w:sz w:val="18"/>
          <w:szCs w:val="18"/>
        </w:rPr>
        <w:t>T. Bennett, The Birth of the Museum: History, Theory, Politics (Abingdon: Routledge, 1995), in A Thousand and One Troubles: Blackpool Pleasure Beach, pp. 229-245.</w:t>
      </w:r>
    </w:p>
  </w:footnote>
  <w:footnote w:id="6">
    <w:p w:rsidR="009C7B0D" w:rsidRPr="00617820" w:rsidRDefault="009C7B0D">
      <w:pPr>
        <w:pStyle w:val="FootnoteText"/>
        <w:rPr>
          <w:sz w:val="18"/>
          <w:szCs w:val="18"/>
        </w:rPr>
      </w:pPr>
      <w:r w:rsidRPr="00617820">
        <w:rPr>
          <w:rStyle w:val="FootnoteReference"/>
          <w:sz w:val="18"/>
          <w:szCs w:val="18"/>
        </w:rPr>
        <w:footnoteRef/>
      </w:r>
      <w:r w:rsidR="00F377EB" w:rsidRPr="00617820">
        <w:rPr>
          <w:sz w:val="18"/>
          <w:szCs w:val="18"/>
        </w:rPr>
        <w:t>P. Vannini and J. Patrick Williams</w:t>
      </w:r>
      <w:r w:rsidRPr="00617820">
        <w:rPr>
          <w:sz w:val="18"/>
          <w:szCs w:val="18"/>
        </w:rPr>
        <w:t xml:space="preserve">, ‘Authenticity in Culture, Self and Society’, in </w:t>
      </w:r>
      <w:r w:rsidRPr="00617820">
        <w:rPr>
          <w:i/>
          <w:sz w:val="18"/>
          <w:szCs w:val="18"/>
        </w:rPr>
        <w:t>Authenticity in Culture, Self and Society</w:t>
      </w:r>
      <w:r w:rsidRPr="00617820">
        <w:rPr>
          <w:sz w:val="18"/>
          <w:szCs w:val="18"/>
        </w:rPr>
        <w:t xml:space="preserve">, ed. </w:t>
      </w:r>
      <w:r w:rsidR="00F377EB" w:rsidRPr="00617820">
        <w:rPr>
          <w:sz w:val="18"/>
          <w:szCs w:val="18"/>
        </w:rPr>
        <w:t>P. Vannini, and J. Patrick Williams</w:t>
      </w:r>
      <w:r w:rsidRPr="00617820">
        <w:rPr>
          <w:sz w:val="18"/>
          <w:szCs w:val="18"/>
        </w:rPr>
        <w:t xml:space="preserve"> (Farnham: Ashgate Publishing Ltd., 2009), p.2.</w:t>
      </w:r>
    </w:p>
  </w:footnote>
  <w:footnote w:id="7">
    <w:p w:rsidR="00E9493D" w:rsidRPr="00617820" w:rsidRDefault="00E9493D">
      <w:pPr>
        <w:pStyle w:val="FootnoteText"/>
        <w:rPr>
          <w:sz w:val="18"/>
          <w:szCs w:val="18"/>
        </w:rPr>
      </w:pPr>
      <w:r w:rsidRPr="00617820">
        <w:rPr>
          <w:rStyle w:val="FootnoteReference"/>
          <w:sz w:val="18"/>
          <w:szCs w:val="18"/>
        </w:rPr>
        <w:footnoteRef/>
      </w:r>
      <w:r w:rsidRPr="00617820">
        <w:rPr>
          <w:sz w:val="18"/>
          <w:szCs w:val="18"/>
        </w:rPr>
        <w:t>Heureka (17 Apr 2009) Heureka, The Finnish Science Centre: Dr. Ford W. Bell (Science Engagement in Action). Available at https://www.youtube.com/watch?v=WJzHbOkPyt4, accessed on [13/12/2018].</w:t>
      </w:r>
    </w:p>
  </w:footnote>
  <w:footnote w:id="8">
    <w:p w:rsidR="005E3E93" w:rsidRPr="005E3E93" w:rsidRDefault="005E3E93">
      <w:pPr>
        <w:pStyle w:val="FootnoteText"/>
        <w:rPr>
          <w:sz w:val="18"/>
        </w:rPr>
      </w:pPr>
      <w:r w:rsidRPr="005E3E93">
        <w:rPr>
          <w:rStyle w:val="FootnoteReference"/>
          <w:sz w:val="18"/>
        </w:rPr>
        <w:footnoteRef/>
      </w:r>
      <w:r w:rsidRPr="005E3E93">
        <w:rPr>
          <w:sz w:val="18"/>
        </w:rPr>
        <w:t xml:space="preserve">TEDxTalks (20 May 2015) </w:t>
      </w:r>
      <w:r w:rsidRPr="005E3E93">
        <w:rPr>
          <w:i/>
          <w:sz w:val="18"/>
        </w:rPr>
        <w:t>Authenticity: A Glimpse into the Real, Molly Noah</w:t>
      </w:r>
      <w:r w:rsidRPr="005E3E93">
        <w:rPr>
          <w:sz w:val="18"/>
        </w:rPr>
        <w:t xml:space="preserve">. Available at https://www.youtube.com/watch?v=u3ihUhy-ZVw, accessed on [13/12/2018]. </w:t>
      </w:r>
    </w:p>
  </w:footnote>
  <w:footnote w:id="9">
    <w:p w:rsidR="005E3E93" w:rsidRPr="005E3E93" w:rsidRDefault="005E3E93">
      <w:pPr>
        <w:pStyle w:val="FootnoteText"/>
        <w:rPr>
          <w:sz w:val="18"/>
        </w:rPr>
      </w:pPr>
      <w:r w:rsidRPr="005E3E93">
        <w:rPr>
          <w:rStyle w:val="FootnoteReference"/>
          <w:sz w:val="18"/>
        </w:rPr>
        <w:footnoteRef/>
      </w:r>
      <w:r w:rsidRPr="005E3E93">
        <w:rPr>
          <w:sz w:val="18"/>
        </w:rPr>
        <w:t xml:space="preserve">See </w:t>
      </w:r>
      <w:r w:rsidR="008D4E4A">
        <w:rPr>
          <w:sz w:val="18"/>
        </w:rPr>
        <w:t>Nina</w:t>
      </w:r>
      <w:r w:rsidRPr="005E3E93">
        <w:rPr>
          <w:sz w:val="18"/>
        </w:rPr>
        <w:t xml:space="preserve"> Simon, </w:t>
      </w:r>
      <w:r w:rsidRPr="005E3E93">
        <w:rPr>
          <w:i/>
          <w:sz w:val="18"/>
        </w:rPr>
        <w:t>The Participatory Museum</w:t>
      </w:r>
      <w:r w:rsidRPr="005E3E93">
        <w:rPr>
          <w:sz w:val="18"/>
        </w:rPr>
        <w:t xml:space="preserve"> (Santa Cruz: Museum 2.O, 2010). For examples of Simon’s work and her increased interest and belief in a completely interactive and social museum experience and layout.</w:t>
      </w:r>
    </w:p>
  </w:footnote>
  <w:footnote w:id="10">
    <w:p w:rsidR="00B832C9" w:rsidRPr="00B832C9" w:rsidRDefault="00B832C9">
      <w:pPr>
        <w:pStyle w:val="FootnoteText"/>
        <w:rPr>
          <w:sz w:val="18"/>
        </w:rPr>
      </w:pPr>
      <w:r w:rsidRPr="00B832C9">
        <w:rPr>
          <w:rStyle w:val="FootnoteReference"/>
          <w:sz w:val="18"/>
        </w:rPr>
        <w:footnoteRef/>
      </w:r>
      <w:r w:rsidRPr="00B832C9">
        <w:rPr>
          <w:i/>
          <w:sz w:val="18"/>
        </w:rPr>
        <w:t>Kz</w:t>
      </w:r>
      <w:r w:rsidRPr="00B832C9">
        <w:rPr>
          <w:sz w:val="18"/>
        </w:rPr>
        <w:t xml:space="preserve">. 2006. Rex Bloomstein. Rex Entertainment, [DVD]. </w:t>
      </w:r>
    </w:p>
  </w:footnote>
  <w:footnote w:id="11">
    <w:p w:rsidR="00DE0AAB" w:rsidRPr="00617820" w:rsidRDefault="00DE0AAB">
      <w:pPr>
        <w:pStyle w:val="FootnoteText"/>
        <w:rPr>
          <w:sz w:val="18"/>
          <w:szCs w:val="18"/>
        </w:rPr>
      </w:pPr>
      <w:r w:rsidRPr="00617820">
        <w:rPr>
          <w:rStyle w:val="FootnoteReference"/>
          <w:sz w:val="18"/>
          <w:szCs w:val="18"/>
        </w:rPr>
        <w:footnoteRef/>
      </w:r>
      <w:r w:rsidRPr="00617820">
        <w:rPr>
          <w:sz w:val="18"/>
          <w:szCs w:val="18"/>
        </w:rPr>
        <w:t xml:space="preserve">The Ashmolean Museum, The Tradescant Collection, The Ashmolean Museum, available at http://www.ashmolean.museum/ash/amulets/tradescant/tradescant03.html, accessed on [15/12/2018]. </w:t>
      </w:r>
    </w:p>
  </w:footnote>
  <w:footnote w:id="12">
    <w:p w:rsidR="00C62A64" w:rsidRPr="00617820" w:rsidRDefault="00C62A64">
      <w:pPr>
        <w:pStyle w:val="FootnoteText"/>
        <w:rPr>
          <w:sz w:val="18"/>
          <w:szCs w:val="18"/>
          <w:u w:val="single"/>
        </w:rPr>
      </w:pPr>
      <w:r w:rsidRPr="00617820">
        <w:rPr>
          <w:rStyle w:val="FootnoteReference"/>
          <w:sz w:val="18"/>
          <w:szCs w:val="18"/>
        </w:rPr>
        <w:footnoteRef/>
      </w:r>
      <w:r w:rsidRPr="00617820">
        <w:rPr>
          <w:sz w:val="18"/>
          <w:szCs w:val="18"/>
        </w:rPr>
        <w:t xml:space="preserve">C. H, </w:t>
      </w:r>
      <w:proofErr w:type="spellStart"/>
      <w:r w:rsidRPr="00617820">
        <w:rPr>
          <w:sz w:val="18"/>
          <w:szCs w:val="18"/>
        </w:rPr>
        <w:t>Josten</w:t>
      </w:r>
      <w:proofErr w:type="spellEnd"/>
      <w:r w:rsidRPr="00617820">
        <w:rPr>
          <w:sz w:val="18"/>
          <w:szCs w:val="18"/>
        </w:rPr>
        <w:t xml:space="preserve">, ‘The Foundation of the Ashmolean Museum [Abstract]’, </w:t>
      </w:r>
      <w:r w:rsidRPr="00617820">
        <w:rPr>
          <w:i/>
          <w:sz w:val="18"/>
          <w:szCs w:val="18"/>
        </w:rPr>
        <w:t>Bulletin of the British Society for the History of Science</w:t>
      </w:r>
      <w:r w:rsidRPr="00617820">
        <w:rPr>
          <w:sz w:val="18"/>
          <w:szCs w:val="18"/>
        </w:rPr>
        <w:t>, vol.2, no.20, (July 1961), p.100.</w:t>
      </w:r>
    </w:p>
  </w:footnote>
  <w:footnote w:id="13">
    <w:p w:rsidR="005273D7" w:rsidRPr="005273D7" w:rsidRDefault="005273D7">
      <w:pPr>
        <w:pStyle w:val="FootnoteText"/>
        <w:rPr>
          <w:sz w:val="18"/>
        </w:rPr>
      </w:pPr>
      <w:r w:rsidRPr="005273D7">
        <w:rPr>
          <w:rStyle w:val="FootnoteReference"/>
          <w:sz w:val="18"/>
        </w:rPr>
        <w:footnoteRef/>
      </w:r>
      <w:r w:rsidRPr="005273D7">
        <w:rPr>
          <w:sz w:val="18"/>
        </w:rPr>
        <w:t xml:space="preserve"> Auschwitz-Birkenau Memorial and Museum, available at http://auschwitz.org/en/gallery/exhibits/evidence-of-crimes,1.html, accessed on [18/12/2018].</w:t>
      </w:r>
    </w:p>
  </w:footnote>
  <w:footnote w:id="14">
    <w:p w:rsidR="007C3D9E" w:rsidRPr="00617820" w:rsidRDefault="007C3D9E">
      <w:pPr>
        <w:pStyle w:val="FootnoteText"/>
        <w:rPr>
          <w:sz w:val="18"/>
          <w:szCs w:val="18"/>
        </w:rPr>
      </w:pPr>
      <w:r w:rsidRPr="00617820">
        <w:rPr>
          <w:rStyle w:val="FootnoteReference"/>
          <w:sz w:val="18"/>
          <w:szCs w:val="18"/>
        </w:rPr>
        <w:footnoteRef/>
      </w:r>
      <w:r w:rsidR="00FC2590" w:rsidRPr="00617820">
        <w:rPr>
          <w:sz w:val="18"/>
          <w:szCs w:val="18"/>
        </w:rPr>
        <w:t>James Stewart,</w:t>
      </w:r>
      <w:r w:rsidRPr="00617820">
        <w:rPr>
          <w:sz w:val="18"/>
          <w:szCs w:val="18"/>
        </w:rPr>
        <w:t xml:space="preserve"> Prehistoric Ardèche cave art brought to life in €55m replica, The Guardian.com, available at https://www.theguardian.com/travel/2F015/apr/18/france-ardeche-cave-pont-darc, accessed on [15/12/2018]. </w:t>
      </w:r>
    </w:p>
  </w:footnote>
  <w:footnote w:id="15">
    <w:p w:rsidR="00420B72" w:rsidRPr="00617820" w:rsidRDefault="00420B72">
      <w:pPr>
        <w:pStyle w:val="FootnoteText"/>
        <w:rPr>
          <w:sz w:val="18"/>
          <w:szCs w:val="18"/>
        </w:rPr>
      </w:pPr>
      <w:r w:rsidRPr="00617820">
        <w:rPr>
          <w:rStyle w:val="FootnoteReference"/>
          <w:sz w:val="18"/>
          <w:szCs w:val="18"/>
        </w:rPr>
        <w:footnoteRef/>
      </w:r>
      <w:r w:rsidRPr="00617820">
        <w:rPr>
          <w:sz w:val="18"/>
          <w:szCs w:val="18"/>
        </w:rPr>
        <w:t xml:space="preserve">Cavern du Pont d’Arc, available at https://en.cavernedupontdarc.fr/home-page/, accessed on [15/12/2018]. </w:t>
      </w:r>
    </w:p>
  </w:footnote>
  <w:footnote w:id="16">
    <w:p w:rsidR="00FC2590" w:rsidRPr="00921D3A" w:rsidRDefault="00FC2590">
      <w:pPr>
        <w:pStyle w:val="FootnoteText"/>
        <w:rPr>
          <w:sz w:val="18"/>
          <w:szCs w:val="18"/>
        </w:rPr>
      </w:pPr>
      <w:r w:rsidRPr="00617820">
        <w:rPr>
          <w:rStyle w:val="FootnoteReference"/>
          <w:sz w:val="18"/>
          <w:szCs w:val="18"/>
        </w:rPr>
        <w:footnoteRef/>
      </w:r>
      <w:r w:rsidRPr="00617820">
        <w:rPr>
          <w:sz w:val="18"/>
          <w:szCs w:val="18"/>
        </w:rPr>
        <w:t xml:space="preserve">Sébastien Marthon, cited in Stewart, James, Prehistoric Ardèche cave art brought to life in €55m replica, The Guardian.com, available at https://www.theguardian.com/travel/2F015/apr/18/france-ardeche-cave-pont-darc, accessed </w:t>
      </w:r>
      <w:r w:rsidRPr="00921D3A">
        <w:rPr>
          <w:sz w:val="18"/>
          <w:szCs w:val="18"/>
        </w:rPr>
        <w:t>on [15/12/2018].</w:t>
      </w:r>
    </w:p>
  </w:footnote>
  <w:footnote w:id="17">
    <w:p w:rsidR="00AE2849" w:rsidRPr="00921D3A" w:rsidRDefault="00AE2849" w:rsidP="00AE2849">
      <w:pPr>
        <w:pStyle w:val="FootnoteText"/>
        <w:rPr>
          <w:sz w:val="18"/>
          <w:szCs w:val="18"/>
        </w:rPr>
      </w:pPr>
      <w:r w:rsidRPr="00921D3A">
        <w:rPr>
          <w:rStyle w:val="FootnoteReference"/>
          <w:sz w:val="18"/>
          <w:szCs w:val="18"/>
        </w:rPr>
        <w:footnoteRef/>
      </w:r>
      <w:r w:rsidRPr="00921D3A">
        <w:rPr>
          <w:sz w:val="18"/>
          <w:szCs w:val="18"/>
        </w:rPr>
        <w:t>Cavern du Pont d’Arc, available at https://en.cavernedupontdarc.fr/home-page/.</w:t>
      </w:r>
    </w:p>
  </w:footnote>
  <w:footnote w:id="18">
    <w:p w:rsidR="00921D3A" w:rsidRPr="00172E83" w:rsidRDefault="00921D3A">
      <w:pPr>
        <w:pStyle w:val="FootnoteText"/>
        <w:rPr>
          <w:sz w:val="18"/>
          <w:szCs w:val="18"/>
        </w:rPr>
      </w:pPr>
      <w:r w:rsidRPr="00921D3A">
        <w:rPr>
          <w:rStyle w:val="FootnoteReference"/>
          <w:sz w:val="18"/>
          <w:szCs w:val="18"/>
        </w:rPr>
        <w:footnoteRef/>
      </w:r>
      <w:r w:rsidRPr="00921D3A">
        <w:rPr>
          <w:sz w:val="18"/>
          <w:szCs w:val="18"/>
        </w:rPr>
        <w:t xml:space="preserve"> Gilles, cited in Cameron, C., M., and Gatewood, J., B., ‘Seeking Numinous Experiences in the Unremembered Past’, </w:t>
      </w:r>
      <w:r w:rsidRPr="00921D3A">
        <w:rPr>
          <w:i/>
          <w:sz w:val="18"/>
          <w:szCs w:val="18"/>
        </w:rPr>
        <w:t>Ethnology</w:t>
      </w:r>
      <w:r w:rsidRPr="00921D3A">
        <w:rPr>
          <w:sz w:val="18"/>
          <w:szCs w:val="18"/>
        </w:rPr>
        <w:t>, vol. 42, no. 1, (2003), p.55.</w:t>
      </w:r>
    </w:p>
  </w:footnote>
  <w:footnote w:id="19">
    <w:p w:rsidR="00994811" w:rsidRPr="007F50BF" w:rsidRDefault="00994811" w:rsidP="00994811">
      <w:pPr>
        <w:pStyle w:val="FootnoteText"/>
        <w:rPr>
          <w:sz w:val="18"/>
        </w:rPr>
      </w:pPr>
      <w:r w:rsidRPr="00172E83">
        <w:rPr>
          <w:rStyle w:val="FootnoteReference"/>
          <w:sz w:val="18"/>
        </w:rPr>
        <w:footnoteRef/>
      </w:r>
      <w:r w:rsidRPr="00172E83">
        <w:rPr>
          <w:sz w:val="18"/>
        </w:rPr>
        <w:t xml:space="preserve"> </w:t>
      </w:r>
      <w:r w:rsidR="00175E64">
        <w:rPr>
          <w:sz w:val="18"/>
        </w:rPr>
        <w:t>C. M. Cameron and J. B. Gatewood</w:t>
      </w:r>
      <w:r w:rsidRPr="00172E83">
        <w:rPr>
          <w:sz w:val="18"/>
        </w:rPr>
        <w:t xml:space="preserve">, ‘Seeking Numinous Experiences in the Unremembered Past’, </w:t>
      </w:r>
      <w:r w:rsidRPr="00172E83">
        <w:rPr>
          <w:i/>
          <w:sz w:val="18"/>
        </w:rPr>
        <w:t>Ethnology</w:t>
      </w:r>
      <w:r w:rsidRPr="00172E83">
        <w:rPr>
          <w:sz w:val="18"/>
        </w:rPr>
        <w:t>, vol. 42, no. 1, (2003)</w:t>
      </w:r>
      <w:r w:rsidR="005D10C0">
        <w:rPr>
          <w:sz w:val="18"/>
        </w:rPr>
        <w:t>, p.62.</w:t>
      </w:r>
    </w:p>
  </w:footnote>
  <w:footnote w:id="20">
    <w:p w:rsidR="007F50BF" w:rsidRPr="004F0E45" w:rsidRDefault="007F50BF">
      <w:pPr>
        <w:pStyle w:val="FootnoteText"/>
        <w:rPr>
          <w:sz w:val="18"/>
        </w:rPr>
      </w:pPr>
      <w:r w:rsidRPr="007F50BF">
        <w:rPr>
          <w:rStyle w:val="FootnoteReference"/>
          <w:sz w:val="18"/>
        </w:rPr>
        <w:footnoteRef/>
      </w:r>
      <w:r w:rsidRPr="007F50BF">
        <w:rPr>
          <w:sz w:val="18"/>
        </w:rPr>
        <w:t xml:space="preserve"> </w:t>
      </w:r>
      <w:r w:rsidRPr="007F50BF">
        <w:rPr>
          <w:i/>
          <w:sz w:val="18"/>
        </w:rPr>
        <w:t>Understanding Heritage and Memory</w:t>
      </w:r>
      <w:r>
        <w:rPr>
          <w:sz w:val="18"/>
        </w:rPr>
        <w:t>, ed. T. Benton</w:t>
      </w:r>
      <w:r w:rsidRPr="007F50BF">
        <w:rPr>
          <w:sz w:val="18"/>
        </w:rPr>
        <w:t xml:space="preserve"> (Manchester: Manc</w:t>
      </w:r>
      <w:r>
        <w:rPr>
          <w:sz w:val="18"/>
        </w:rPr>
        <w:t>hester University Press, 2010), p.156.</w:t>
      </w:r>
    </w:p>
  </w:footnote>
  <w:footnote w:id="21">
    <w:p w:rsidR="004F0E45" w:rsidRPr="00175E64" w:rsidRDefault="004F0E45">
      <w:pPr>
        <w:pStyle w:val="FootnoteText"/>
        <w:rPr>
          <w:sz w:val="18"/>
        </w:rPr>
      </w:pPr>
      <w:r w:rsidRPr="004F0E45">
        <w:rPr>
          <w:rStyle w:val="FootnoteReference"/>
          <w:sz w:val="18"/>
        </w:rPr>
        <w:footnoteRef/>
      </w:r>
      <w:r w:rsidRPr="004F0E45">
        <w:rPr>
          <w:sz w:val="18"/>
        </w:rPr>
        <w:t xml:space="preserve"> </w:t>
      </w:r>
      <w:r>
        <w:rPr>
          <w:sz w:val="18"/>
        </w:rPr>
        <w:t>J.G. Wood,</w:t>
      </w:r>
      <w:r w:rsidRPr="004F0E45">
        <w:rPr>
          <w:sz w:val="18"/>
        </w:rPr>
        <w:t xml:space="preserve"> ‘The Dulness of Museums’, in </w:t>
      </w:r>
      <w:r w:rsidRPr="004F0E45">
        <w:rPr>
          <w:i/>
          <w:sz w:val="18"/>
        </w:rPr>
        <w:t>Museum Origins: Readings in Early Museum History and Philosophy</w:t>
      </w:r>
      <w:r w:rsidRPr="004F0E45">
        <w:rPr>
          <w:sz w:val="18"/>
        </w:rPr>
        <w:t xml:space="preserve">, ed. Genoways H., H., and Andrel, M., A. (Walnut Creek: Left Coast Press Inc., 2008). </w:t>
      </w:r>
    </w:p>
  </w:footnote>
  <w:footnote w:id="22">
    <w:p w:rsidR="00175E64" w:rsidRPr="00175E64" w:rsidRDefault="007A326C" w:rsidP="00175E64">
      <w:pPr>
        <w:pStyle w:val="FootnoteText"/>
        <w:rPr>
          <w:sz w:val="18"/>
        </w:rPr>
      </w:pPr>
      <w:r w:rsidRPr="00175E64">
        <w:rPr>
          <w:rStyle w:val="FootnoteReference"/>
          <w:sz w:val="18"/>
        </w:rPr>
        <w:footnoteRef/>
      </w:r>
      <w:r w:rsidRPr="00175E64">
        <w:rPr>
          <w:sz w:val="18"/>
        </w:rPr>
        <w:t xml:space="preserve"> </w:t>
      </w:r>
      <w:r w:rsidR="00175E64">
        <w:rPr>
          <w:sz w:val="18"/>
        </w:rPr>
        <w:t xml:space="preserve">C. M. Cameron and J.B. Gatewood, </w:t>
      </w:r>
      <w:r w:rsidR="00175E64" w:rsidRPr="00175E64">
        <w:rPr>
          <w:sz w:val="18"/>
        </w:rPr>
        <w:t>‘Seeking Numinous Experi</w:t>
      </w:r>
      <w:r w:rsidR="00F402A4">
        <w:rPr>
          <w:sz w:val="18"/>
        </w:rPr>
        <w:t>ences</w:t>
      </w:r>
      <w:r w:rsidR="00175E64" w:rsidRPr="00175E64">
        <w:rPr>
          <w:sz w:val="18"/>
        </w:rPr>
        <w:t>’</w:t>
      </w:r>
      <w:r w:rsidR="00175E64">
        <w:rPr>
          <w:sz w:val="18"/>
        </w:rPr>
        <w:t>, p.55.</w:t>
      </w:r>
    </w:p>
    <w:p w:rsidR="007A326C" w:rsidRPr="00175E64" w:rsidRDefault="007A326C">
      <w:pPr>
        <w:pStyle w:val="FootnoteText"/>
        <w:rPr>
          <w:sz w:val="18"/>
        </w:rPr>
      </w:pPr>
    </w:p>
  </w:footnote>
  <w:footnote w:id="23">
    <w:p w:rsidR="00CE4956" w:rsidRPr="00956E3B" w:rsidRDefault="00CE4956">
      <w:pPr>
        <w:pStyle w:val="FootnoteText"/>
        <w:rPr>
          <w:sz w:val="18"/>
          <w:szCs w:val="18"/>
        </w:rPr>
      </w:pPr>
      <w:r w:rsidRPr="00CE4956">
        <w:rPr>
          <w:rStyle w:val="FootnoteReference"/>
          <w:sz w:val="18"/>
        </w:rPr>
        <w:footnoteRef/>
      </w:r>
      <w:r w:rsidRPr="00CE4956">
        <w:rPr>
          <w:sz w:val="18"/>
        </w:rPr>
        <w:t xml:space="preserve"> </w:t>
      </w:r>
      <w:r w:rsidR="00E337AC" w:rsidRPr="00E337AC">
        <w:rPr>
          <w:sz w:val="18"/>
        </w:rPr>
        <w:t>Jorvik Viking Centre, What’s On, Jorvik Viking Centre, available at https://www.jorvikvikingcentre.co.uk/whats-</w:t>
      </w:r>
      <w:r w:rsidR="00E337AC" w:rsidRPr="00956E3B">
        <w:rPr>
          <w:sz w:val="18"/>
          <w:szCs w:val="18"/>
        </w:rPr>
        <w:t>on/#HgwQBvflepFC2hws.97, accessed on [19/12/2018].</w:t>
      </w:r>
    </w:p>
  </w:footnote>
  <w:footnote w:id="24">
    <w:p w:rsidR="00956E3B" w:rsidRPr="008E0F28" w:rsidRDefault="00956E3B">
      <w:pPr>
        <w:pStyle w:val="FootnoteText"/>
        <w:rPr>
          <w:sz w:val="18"/>
        </w:rPr>
      </w:pPr>
      <w:r w:rsidRPr="00956E3B">
        <w:rPr>
          <w:rStyle w:val="FootnoteReference"/>
          <w:sz w:val="18"/>
          <w:szCs w:val="18"/>
        </w:rPr>
        <w:footnoteRef/>
      </w:r>
      <w:r>
        <w:t xml:space="preserve"> </w:t>
      </w:r>
      <w:r w:rsidR="008E0F28">
        <w:rPr>
          <w:sz w:val="18"/>
        </w:rPr>
        <w:t xml:space="preserve">History of York, Viking Invasion, History of York.Org, available at </w:t>
      </w:r>
      <w:r w:rsidR="008E0F28" w:rsidRPr="008E0F28">
        <w:rPr>
          <w:sz w:val="18"/>
        </w:rPr>
        <w:t>http://www.historyofyork.org.uk/themes/viking-invasion</w:t>
      </w:r>
      <w:r w:rsidR="008E0F28">
        <w:rPr>
          <w:sz w:val="18"/>
        </w:rPr>
        <w:t>, accessed on [19/12/2018].</w:t>
      </w:r>
    </w:p>
  </w:footnote>
  <w:footnote w:id="25">
    <w:p w:rsidR="009E41FA" w:rsidRDefault="009E41FA">
      <w:pPr>
        <w:pStyle w:val="FootnoteText"/>
      </w:pPr>
      <w:r w:rsidRPr="009E41FA">
        <w:rPr>
          <w:rStyle w:val="FootnoteReference"/>
          <w:sz w:val="18"/>
        </w:rPr>
        <w:footnoteRef/>
      </w:r>
      <w:r w:rsidRPr="009E41FA">
        <w:rPr>
          <w:sz w:val="18"/>
        </w:rPr>
        <w:t xml:space="preserve"> </w:t>
      </w:r>
      <w:r>
        <w:rPr>
          <w:sz w:val="18"/>
        </w:rPr>
        <w:t xml:space="preserve">Jorvik Viking Centre, Shaking Hands with the Past, Jorvik Viking Centre, available at </w:t>
      </w:r>
      <w:r w:rsidRPr="009E41FA">
        <w:rPr>
          <w:sz w:val="18"/>
        </w:rPr>
        <w:t>https://www.jorvikvikingcentre.co.uk/education/education-projects/shaking-hands-with-the-past/#kD7I9y4VG4Fxxqg6.97</w:t>
      </w:r>
      <w:r>
        <w:rPr>
          <w:sz w:val="18"/>
        </w:rPr>
        <w:t>, accessed on [19/12/2018].</w:t>
      </w:r>
    </w:p>
  </w:footnote>
  <w:footnote w:id="26">
    <w:p w:rsidR="00CF5017" w:rsidRPr="00F60801" w:rsidRDefault="00CF5017">
      <w:pPr>
        <w:pStyle w:val="FootnoteText"/>
        <w:rPr>
          <w:sz w:val="18"/>
        </w:rPr>
      </w:pPr>
      <w:r w:rsidRPr="00CF5017">
        <w:rPr>
          <w:rStyle w:val="FootnoteReference"/>
          <w:sz w:val="18"/>
        </w:rPr>
        <w:footnoteRef/>
      </w:r>
      <w:r w:rsidR="004B7FEC">
        <w:rPr>
          <w:sz w:val="18"/>
        </w:rPr>
        <w:t>George B. Goode</w:t>
      </w:r>
      <w:r w:rsidRPr="00CF5017">
        <w:rPr>
          <w:sz w:val="18"/>
        </w:rPr>
        <w:t xml:space="preserve"> cited in ‘Purposes and Aims of Modern Museums’ by Lucas, F., A., in </w:t>
      </w:r>
      <w:r w:rsidRPr="00CF5017">
        <w:rPr>
          <w:i/>
          <w:sz w:val="18"/>
        </w:rPr>
        <w:t>Museum Origins: Readings in Early Museum History and Philosophy</w:t>
      </w:r>
      <w:r w:rsidRPr="00CF5017">
        <w:rPr>
          <w:sz w:val="18"/>
        </w:rPr>
        <w:t>, ed. Genoways H., H., and Andrel, M., A. (Walnut Creek: Left Coast Press Inc., 2008).</w:t>
      </w:r>
    </w:p>
  </w:footnote>
  <w:footnote w:id="27">
    <w:p w:rsidR="00F60801" w:rsidRDefault="00F60801">
      <w:pPr>
        <w:pStyle w:val="FootnoteText"/>
      </w:pPr>
      <w:r w:rsidRPr="007F1EB0">
        <w:rPr>
          <w:rStyle w:val="FootnoteReference"/>
          <w:sz w:val="18"/>
        </w:rPr>
        <w:footnoteRef/>
      </w:r>
      <w:r w:rsidRPr="007F1EB0">
        <w:rPr>
          <w:sz w:val="18"/>
        </w:rPr>
        <w:t xml:space="preserve"> </w:t>
      </w:r>
      <w:r w:rsidR="007F1EB0" w:rsidRPr="007F1EB0">
        <w:rPr>
          <w:sz w:val="18"/>
        </w:rPr>
        <w:t xml:space="preserve">Department for Digital, Culture, Media &amp; Sport, Museums and galleries monthly visits, GOV.UK, available at https://www.gov.uk/government/statistical-data-sets/museums-and-galleries-monthly-visits#summary, accessed on [19/12/2018].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0420"/>
    <w:rsid w:val="000054CE"/>
    <w:rsid w:val="00006E90"/>
    <w:rsid w:val="00020E17"/>
    <w:rsid w:val="00036966"/>
    <w:rsid w:val="00042C52"/>
    <w:rsid w:val="0004381C"/>
    <w:rsid w:val="000452E4"/>
    <w:rsid w:val="00050101"/>
    <w:rsid w:val="000662AD"/>
    <w:rsid w:val="000718BE"/>
    <w:rsid w:val="000739DC"/>
    <w:rsid w:val="0008272E"/>
    <w:rsid w:val="000B1271"/>
    <w:rsid w:val="000B5A40"/>
    <w:rsid w:val="000C12EB"/>
    <w:rsid w:val="000C48A5"/>
    <w:rsid w:val="000C4A4C"/>
    <w:rsid w:val="000C732C"/>
    <w:rsid w:val="000F0D2E"/>
    <w:rsid w:val="00107B8F"/>
    <w:rsid w:val="0011455F"/>
    <w:rsid w:val="0013773B"/>
    <w:rsid w:val="00172E83"/>
    <w:rsid w:val="00175E64"/>
    <w:rsid w:val="001B1272"/>
    <w:rsid w:val="001B79B5"/>
    <w:rsid w:val="001C18F2"/>
    <w:rsid w:val="001D645B"/>
    <w:rsid w:val="001E21D2"/>
    <w:rsid w:val="001E4B8A"/>
    <w:rsid w:val="00205D5A"/>
    <w:rsid w:val="002179F1"/>
    <w:rsid w:val="0022403E"/>
    <w:rsid w:val="002248E6"/>
    <w:rsid w:val="002269EB"/>
    <w:rsid w:val="00262127"/>
    <w:rsid w:val="00263239"/>
    <w:rsid w:val="002C1FBA"/>
    <w:rsid w:val="002C5F36"/>
    <w:rsid w:val="002E1D74"/>
    <w:rsid w:val="002F7621"/>
    <w:rsid w:val="00313CCE"/>
    <w:rsid w:val="003162AE"/>
    <w:rsid w:val="00322022"/>
    <w:rsid w:val="00362FF5"/>
    <w:rsid w:val="003A085C"/>
    <w:rsid w:val="003A4124"/>
    <w:rsid w:val="003A5CDA"/>
    <w:rsid w:val="003A701D"/>
    <w:rsid w:val="003B1196"/>
    <w:rsid w:val="003B4E54"/>
    <w:rsid w:val="003B7D46"/>
    <w:rsid w:val="003D0492"/>
    <w:rsid w:val="003F7EC8"/>
    <w:rsid w:val="003F7F99"/>
    <w:rsid w:val="00405DEE"/>
    <w:rsid w:val="004156F6"/>
    <w:rsid w:val="00420B72"/>
    <w:rsid w:val="00425C4F"/>
    <w:rsid w:val="00425F0E"/>
    <w:rsid w:val="00433C19"/>
    <w:rsid w:val="00446502"/>
    <w:rsid w:val="00457955"/>
    <w:rsid w:val="00467420"/>
    <w:rsid w:val="00472000"/>
    <w:rsid w:val="00472C5C"/>
    <w:rsid w:val="0048692F"/>
    <w:rsid w:val="004A25B1"/>
    <w:rsid w:val="004B7FEC"/>
    <w:rsid w:val="004D0ED3"/>
    <w:rsid w:val="004D5CF9"/>
    <w:rsid w:val="004E5A7E"/>
    <w:rsid w:val="004F0E45"/>
    <w:rsid w:val="004F484A"/>
    <w:rsid w:val="00503B63"/>
    <w:rsid w:val="005061F2"/>
    <w:rsid w:val="005273D7"/>
    <w:rsid w:val="00527518"/>
    <w:rsid w:val="00531EC2"/>
    <w:rsid w:val="00554428"/>
    <w:rsid w:val="005942F3"/>
    <w:rsid w:val="005A4972"/>
    <w:rsid w:val="005B0E59"/>
    <w:rsid w:val="005D10C0"/>
    <w:rsid w:val="005D5CB8"/>
    <w:rsid w:val="005E3E93"/>
    <w:rsid w:val="005F31F4"/>
    <w:rsid w:val="00617820"/>
    <w:rsid w:val="00644EBD"/>
    <w:rsid w:val="00651849"/>
    <w:rsid w:val="006A7011"/>
    <w:rsid w:val="006B6C4E"/>
    <w:rsid w:val="006C55BE"/>
    <w:rsid w:val="006E3E2D"/>
    <w:rsid w:val="006E4196"/>
    <w:rsid w:val="006E4F1A"/>
    <w:rsid w:val="006F1238"/>
    <w:rsid w:val="006F1D18"/>
    <w:rsid w:val="00732B37"/>
    <w:rsid w:val="00743E54"/>
    <w:rsid w:val="00751AB6"/>
    <w:rsid w:val="007609F3"/>
    <w:rsid w:val="00761D6A"/>
    <w:rsid w:val="0077156A"/>
    <w:rsid w:val="00773DBB"/>
    <w:rsid w:val="007A326C"/>
    <w:rsid w:val="007A734B"/>
    <w:rsid w:val="007B403E"/>
    <w:rsid w:val="007C3149"/>
    <w:rsid w:val="007C3D9E"/>
    <w:rsid w:val="007C60E1"/>
    <w:rsid w:val="007E25D5"/>
    <w:rsid w:val="007E4A3B"/>
    <w:rsid w:val="007F1371"/>
    <w:rsid w:val="007F1EB0"/>
    <w:rsid w:val="007F2953"/>
    <w:rsid w:val="007F50BF"/>
    <w:rsid w:val="007F578A"/>
    <w:rsid w:val="0082133F"/>
    <w:rsid w:val="00822B31"/>
    <w:rsid w:val="00836AB8"/>
    <w:rsid w:val="00841B2B"/>
    <w:rsid w:val="00866FCF"/>
    <w:rsid w:val="00882E8A"/>
    <w:rsid w:val="00896894"/>
    <w:rsid w:val="008A4148"/>
    <w:rsid w:val="008D4E4A"/>
    <w:rsid w:val="008E0302"/>
    <w:rsid w:val="008E0F28"/>
    <w:rsid w:val="008E3F9D"/>
    <w:rsid w:val="009018EE"/>
    <w:rsid w:val="009059D2"/>
    <w:rsid w:val="00910400"/>
    <w:rsid w:val="0091662D"/>
    <w:rsid w:val="00921D3A"/>
    <w:rsid w:val="00926D64"/>
    <w:rsid w:val="00945F45"/>
    <w:rsid w:val="00956E3B"/>
    <w:rsid w:val="00961D01"/>
    <w:rsid w:val="009738D0"/>
    <w:rsid w:val="00981569"/>
    <w:rsid w:val="00983373"/>
    <w:rsid w:val="00994811"/>
    <w:rsid w:val="009B6F77"/>
    <w:rsid w:val="009C7B0D"/>
    <w:rsid w:val="009D2563"/>
    <w:rsid w:val="009E120A"/>
    <w:rsid w:val="009E41FA"/>
    <w:rsid w:val="009F0EEC"/>
    <w:rsid w:val="009F306D"/>
    <w:rsid w:val="00A46A33"/>
    <w:rsid w:val="00A5264B"/>
    <w:rsid w:val="00A54EF8"/>
    <w:rsid w:val="00A65281"/>
    <w:rsid w:val="00A67374"/>
    <w:rsid w:val="00A82961"/>
    <w:rsid w:val="00A85405"/>
    <w:rsid w:val="00AA1F8F"/>
    <w:rsid w:val="00AB5D2F"/>
    <w:rsid w:val="00AD50DA"/>
    <w:rsid w:val="00AD77D2"/>
    <w:rsid w:val="00AE1ABD"/>
    <w:rsid w:val="00AE1DE4"/>
    <w:rsid w:val="00AE2849"/>
    <w:rsid w:val="00AF3004"/>
    <w:rsid w:val="00AF6E21"/>
    <w:rsid w:val="00B2136A"/>
    <w:rsid w:val="00B33BE4"/>
    <w:rsid w:val="00B37D2C"/>
    <w:rsid w:val="00B57355"/>
    <w:rsid w:val="00B832C9"/>
    <w:rsid w:val="00B8445F"/>
    <w:rsid w:val="00B87000"/>
    <w:rsid w:val="00B93C2D"/>
    <w:rsid w:val="00B95788"/>
    <w:rsid w:val="00BA3784"/>
    <w:rsid w:val="00BB0ABD"/>
    <w:rsid w:val="00BB36F1"/>
    <w:rsid w:val="00BC66AB"/>
    <w:rsid w:val="00BE42A2"/>
    <w:rsid w:val="00BE7BD5"/>
    <w:rsid w:val="00C215DC"/>
    <w:rsid w:val="00C218EF"/>
    <w:rsid w:val="00C309F8"/>
    <w:rsid w:val="00C33F55"/>
    <w:rsid w:val="00C506BD"/>
    <w:rsid w:val="00C62A64"/>
    <w:rsid w:val="00C729C2"/>
    <w:rsid w:val="00C72ABD"/>
    <w:rsid w:val="00C87F6F"/>
    <w:rsid w:val="00C93B9E"/>
    <w:rsid w:val="00C94C26"/>
    <w:rsid w:val="00CA7648"/>
    <w:rsid w:val="00CA76CF"/>
    <w:rsid w:val="00CD293D"/>
    <w:rsid w:val="00CE0EEB"/>
    <w:rsid w:val="00CE4956"/>
    <w:rsid w:val="00CF0DA1"/>
    <w:rsid w:val="00CF5017"/>
    <w:rsid w:val="00D332C3"/>
    <w:rsid w:val="00D37A65"/>
    <w:rsid w:val="00D43DDD"/>
    <w:rsid w:val="00D517CA"/>
    <w:rsid w:val="00D5559C"/>
    <w:rsid w:val="00D56B82"/>
    <w:rsid w:val="00D724DE"/>
    <w:rsid w:val="00D87E36"/>
    <w:rsid w:val="00D95312"/>
    <w:rsid w:val="00DA1672"/>
    <w:rsid w:val="00DA26E6"/>
    <w:rsid w:val="00DA6CCA"/>
    <w:rsid w:val="00DE0AAB"/>
    <w:rsid w:val="00DF1FD0"/>
    <w:rsid w:val="00E10A9E"/>
    <w:rsid w:val="00E3271C"/>
    <w:rsid w:val="00E337AC"/>
    <w:rsid w:val="00E53985"/>
    <w:rsid w:val="00E5748C"/>
    <w:rsid w:val="00E63F15"/>
    <w:rsid w:val="00E9493D"/>
    <w:rsid w:val="00E95141"/>
    <w:rsid w:val="00EC5B73"/>
    <w:rsid w:val="00EE7A62"/>
    <w:rsid w:val="00EE7D46"/>
    <w:rsid w:val="00EF36B5"/>
    <w:rsid w:val="00F10420"/>
    <w:rsid w:val="00F22796"/>
    <w:rsid w:val="00F34FC0"/>
    <w:rsid w:val="00F377EB"/>
    <w:rsid w:val="00F402A4"/>
    <w:rsid w:val="00F60801"/>
    <w:rsid w:val="00F6146C"/>
    <w:rsid w:val="00F6184B"/>
    <w:rsid w:val="00F7617E"/>
    <w:rsid w:val="00F77C7F"/>
    <w:rsid w:val="00F8284D"/>
    <w:rsid w:val="00FB1989"/>
    <w:rsid w:val="00FB285D"/>
    <w:rsid w:val="00FB54F8"/>
    <w:rsid w:val="00FB7A27"/>
    <w:rsid w:val="00FC1DD8"/>
    <w:rsid w:val="00FC2590"/>
    <w:rsid w:val="00FC4376"/>
    <w:rsid w:val="00FD5B00"/>
    <w:rsid w:val="00FE2C49"/>
    <w:rsid w:val="00FE3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D728ACD2-E448-4344-A396-0616321F9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C7B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7B0D"/>
    <w:rPr>
      <w:sz w:val="20"/>
      <w:szCs w:val="20"/>
    </w:rPr>
  </w:style>
  <w:style w:type="character" w:styleId="FootnoteReference">
    <w:name w:val="footnote reference"/>
    <w:basedOn w:val="DefaultParagraphFont"/>
    <w:uiPriority w:val="99"/>
    <w:semiHidden/>
    <w:unhideWhenUsed/>
    <w:rsid w:val="009C7B0D"/>
    <w:rPr>
      <w:vertAlign w:val="superscript"/>
    </w:rPr>
  </w:style>
  <w:style w:type="paragraph" w:styleId="Header">
    <w:name w:val="header"/>
    <w:basedOn w:val="Normal"/>
    <w:link w:val="HeaderChar"/>
    <w:uiPriority w:val="99"/>
    <w:unhideWhenUsed/>
    <w:rsid w:val="00E33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7AC"/>
  </w:style>
  <w:style w:type="paragraph" w:styleId="Footer">
    <w:name w:val="footer"/>
    <w:basedOn w:val="Normal"/>
    <w:link w:val="FooterChar"/>
    <w:uiPriority w:val="99"/>
    <w:unhideWhenUsed/>
    <w:rsid w:val="00E33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7AC"/>
  </w:style>
  <w:style w:type="character" w:styleId="Hyperlink">
    <w:name w:val="Hyperlink"/>
    <w:basedOn w:val="DefaultParagraphFont"/>
    <w:uiPriority w:val="99"/>
    <w:unhideWhenUsed/>
    <w:rsid w:val="008E0F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C1B747-2EAD-4749-B348-A2AAA0426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3275</TotalTime>
  <Pages>7</Pages>
  <Words>3206</Words>
  <Characters>18280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McGowan</dc:creator>
  <cp:keywords/>
  <dc:description/>
  <cp:lastModifiedBy>Phoebe McGowan</cp:lastModifiedBy>
  <cp:revision>317</cp:revision>
  <dcterms:created xsi:type="dcterms:W3CDTF">2018-12-16T16:39:00Z</dcterms:created>
  <dcterms:modified xsi:type="dcterms:W3CDTF">2018-12-19T23:21:00Z</dcterms:modified>
</cp:coreProperties>
</file>