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49E2AE4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940CC7">
        <w:rPr>
          <w:rFonts w:ascii="Arial" w:hAnsi="Arial" w:cs="Arial"/>
          <w:sz w:val="28"/>
          <w:szCs w:val="28"/>
        </w:rPr>
        <w:t xml:space="preserve">Spogmay Ahmadzai </w:t>
      </w:r>
    </w:p>
    <w:p w14:paraId="01D5D8DB" w14:textId="03ED09ED" w:rsidR="00FF5B70" w:rsidRPr="00AD0E8D" w:rsidRDefault="00FF5B70" w:rsidP="00041A5A">
      <w:pPr>
        <w:spacing w:line="360" w:lineRule="auto"/>
        <w:rPr>
          <w:rFonts w:ascii="Arial" w:hAnsi="Arial" w:cs="Arial"/>
          <w:sz w:val="28"/>
          <w:szCs w:val="28"/>
        </w:rPr>
      </w:pPr>
    </w:p>
    <w:p w14:paraId="37A27DB3" w14:textId="3DF82929"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940CC7">
        <w:rPr>
          <w:rFonts w:ascii="Arial" w:hAnsi="Arial" w:cs="Arial"/>
          <w:sz w:val="28"/>
          <w:szCs w:val="28"/>
        </w:rPr>
        <w:t>2335183</w:t>
      </w:r>
    </w:p>
    <w:p w14:paraId="638A4615" w14:textId="77777777" w:rsidR="00715990" w:rsidRPr="00AD0E8D" w:rsidRDefault="00715990" w:rsidP="00041A5A">
      <w:pPr>
        <w:spacing w:line="360" w:lineRule="auto"/>
        <w:rPr>
          <w:rFonts w:ascii="Arial" w:hAnsi="Arial" w:cs="Arial"/>
          <w:sz w:val="28"/>
          <w:szCs w:val="28"/>
        </w:rPr>
      </w:pPr>
    </w:p>
    <w:p w14:paraId="0B04E018" w14:textId="14EFA5A5"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940CC7">
        <w:rPr>
          <w:rFonts w:ascii="Arial" w:hAnsi="Arial" w:cs="Arial"/>
          <w:sz w:val="28"/>
          <w:szCs w:val="28"/>
        </w:rPr>
        <w:t>11/03/2026</w:t>
      </w:r>
    </w:p>
    <w:p w14:paraId="19AA26A9" w14:textId="2F99F205" w:rsidR="00FF5B70" w:rsidRPr="00AD0E8D" w:rsidRDefault="00FF5B70" w:rsidP="00041A5A">
      <w:pPr>
        <w:spacing w:line="360" w:lineRule="auto"/>
        <w:rPr>
          <w:rFonts w:ascii="Arial" w:hAnsi="Arial" w:cs="Arial"/>
          <w:sz w:val="28"/>
          <w:szCs w:val="28"/>
        </w:rPr>
      </w:pPr>
    </w:p>
    <w:p w14:paraId="3FE66E60" w14:textId="24663FD5"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A33D34">
        <w:rPr>
          <w:rFonts w:ascii="Arial" w:hAnsi="Arial" w:cs="Arial"/>
          <w:sz w:val="28"/>
          <w:szCs w:val="28"/>
        </w:rPr>
        <w:t>655</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D769F0">
      <w:pPr>
        <w:rPr>
          <w:sz w:val="22"/>
        </w:rPr>
      </w:pPr>
    </w:p>
    <w:p w14:paraId="24BD4B42" w14:textId="475CD7C5" w:rsidR="00D769F0" w:rsidRPr="00A33D34" w:rsidRDefault="00AD0E8D" w:rsidP="00A33D34">
      <w:pPr>
        <w:pStyle w:val="Heading2"/>
      </w:pPr>
      <w:r w:rsidRPr="00A33D34">
        <w:t>Topic</w:t>
      </w:r>
      <w:r w:rsidR="00D769F0" w:rsidRPr="00A33D34">
        <w:t>:</w:t>
      </w:r>
      <w:r w:rsidR="00940CC7" w:rsidRPr="00A33D34">
        <w:t xml:space="preserve"> </w:t>
      </w:r>
      <w:r w:rsidR="00323536" w:rsidRPr="00A33D34">
        <w:t>Exploring the Impact of Digital Health Technologies on Primary Care Delivery in the UK: A Scoping Review Proposal</w:t>
      </w:r>
    </w:p>
    <w:p w14:paraId="03FD30D3" w14:textId="475F3855" w:rsidR="00715990" w:rsidRPr="00A33D34" w:rsidRDefault="00715990" w:rsidP="00A33D34">
      <w:pPr>
        <w:spacing w:line="360" w:lineRule="auto"/>
        <w:jc w:val="both"/>
        <w:rPr>
          <w:rFonts w:asciiTheme="minorBidi" w:hAnsiTheme="minorBidi"/>
          <w:sz w:val="22"/>
        </w:rPr>
      </w:pPr>
    </w:p>
    <w:p w14:paraId="40C7BB25" w14:textId="26E09604" w:rsidR="00784670" w:rsidRPr="00A33D34" w:rsidRDefault="00FF5B70" w:rsidP="00A33D34">
      <w:pPr>
        <w:pStyle w:val="Heading2"/>
      </w:pPr>
      <w:r w:rsidRPr="00A33D34">
        <w:t>1</w:t>
      </w:r>
      <w:r w:rsidR="00784670" w:rsidRPr="00A33D34">
        <w:t xml:space="preserve">) </w:t>
      </w:r>
      <w:r w:rsidR="00AD0E8D" w:rsidRPr="00A33D34">
        <w:t>Review question</w:t>
      </w:r>
      <w:r w:rsidR="00784670" w:rsidRPr="00A33D34">
        <w:t>:</w:t>
      </w:r>
    </w:p>
    <w:p w14:paraId="40F6CF3A" w14:textId="50831F40" w:rsidR="00784670" w:rsidRPr="00A33D34" w:rsidRDefault="00323536" w:rsidP="00A33D34">
      <w:pPr>
        <w:spacing w:line="360" w:lineRule="auto"/>
        <w:jc w:val="both"/>
        <w:rPr>
          <w:rFonts w:asciiTheme="minorBidi" w:hAnsiTheme="minorBidi"/>
          <w:sz w:val="22"/>
        </w:rPr>
      </w:pPr>
      <w:r w:rsidRPr="00A33D34">
        <w:rPr>
          <w:rFonts w:asciiTheme="minorBidi" w:hAnsiTheme="minorBidi"/>
          <w:sz w:val="22"/>
        </w:rPr>
        <w:t>What is the current evidence on the implementation and impact of digital health technologies on primary care services within the UK? </w:t>
      </w:r>
    </w:p>
    <w:p w14:paraId="4C6858D8" w14:textId="77777777" w:rsidR="00784670" w:rsidRPr="00A33D34" w:rsidRDefault="00784670" w:rsidP="00A33D34">
      <w:pPr>
        <w:spacing w:line="360" w:lineRule="auto"/>
        <w:jc w:val="both"/>
        <w:rPr>
          <w:rFonts w:asciiTheme="minorBidi" w:hAnsiTheme="minorBidi"/>
          <w:sz w:val="22"/>
        </w:rPr>
      </w:pPr>
    </w:p>
    <w:p w14:paraId="2B00F95C" w14:textId="7302587D" w:rsidR="00545684" w:rsidRPr="00A33D34" w:rsidRDefault="00FF5B70" w:rsidP="00A33D34">
      <w:pPr>
        <w:pStyle w:val="Heading2"/>
      </w:pPr>
      <w:r w:rsidRPr="00A33D34">
        <w:t>2</w:t>
      </w:r>
      <w:r w:rsidR="00784670" w:rsidRPr="00A33D34">
        <w:t>) O</w:t>
      </w:r>
      <w:r w:rsidR="00545684" w:rsidRPr="00A33D34">
        <w:t>bjectives:</w:t>
      </w:r>
    </w:p>
    <w:p w14:paraId="517FDFC9" w14:textId="77777777" w:rsidR="00323536" w:rsidRPr="00A33D34" w:rsidRDefault="00323536" w:rsidP="00A33D34">
      <w:pPr>
        <w:pStyle w:val="ListParagraph"/>
        <w:numPr>
          <w:ilvl w:val="0"/>
          <w:numId w:val="2"/>
        </w:numPr>
        <w:spacing w:line="360" w:lineRule="auto"/>
        <w:jc w:val="both"/>
        <w:rPr>
          <w:rFonts w:asciiTheme="minorBidi" w:hAnsiTheme="minorBidi"/>
          <w:sz w:val="22"/>
        </w:rPr>
      </w:pPr>
      <w:r w:rsidRPr="00A33D34">
        <w:rPr>
          <w:rFonts w:asciiTheme="minorBidi" w:hAnsiTheme="minorBidi"/>
          <w:sz w:val="22"/>
        </w:rPr>
        <w:t xml:space="preserve">To identify and map existing peer-reviewed research on digital health interventions in UK primary care.  </w:t>
      </w:r>
    </w:p>
    <w:p w14:paraId="31B90407" w14:textId="77777777" w:rsidR="00323536" w:rsidRPr="00A33D34" w:rsidRDefault="00323536" w:rsidP="00A33D34">
      <w:pPr>
        <w:pStyle w:val="ListParagraph"/>
        <w:numPr>
          <w:ilvl w:val="0"/>
          <w:numId w:val="2"/>
        </w:numPr>
        <w:spacing w:line="360" w:lineRule="auto"/>
        <w:jc w:val="both"/>
        <w:rPr>
          <w:rFonts w:asciiTheme="minorBidi" w:hAnsiTheme="minorBidi"/>
          <w:sz w:val="22"/>
        </w:rPr>
      </w:pPr>
      <w:r w:rsidRPr="00A33D34">
        <w:rPr>
          <w:rFonts w:asciiTheme="minorBidi" w:hAnsiTheme="minorBidi"/>
          <w:sz w:val="22"/>
        </w:rPr>
        <w:t xml:space="preserve">To examine the reported outcomes related to quality of care, patient engagement, and health inequalities.  </w:t>
      </w:r>
    </w:p>
    <w:p w14:paraId="7AA94269" w14:textId="21DC4A80" w:rsidR="00545684" w:rsidRPr="00A33D34" w:rsidRDefault="00323536" w:rsidP="00A33D34">
      <w:pPr>
        <w:pStyle w:val="ListParagraph"/>
        <w:numPr>
          <w:ilvl w:val="0"/>
          <w:numId w:val="2"/>
        </w:numPr>
        <w:spacing w:line="360" w:lineRule="auto"/>
        <w:jc w:val="both"/>
        <w:rPr>
          <w:rFonts w:asciiTheme="minorBidi" w:hAnsiTheme="minorBidi"/>
          <w:sz w:val="22"/>
        </w:rPr>
      </w:pPr>
      <w:r w:rsidRPr="00A33D34">
        <w:rPr>
          <w:rFonts w:asciiTheme="minorBidi" w:hAnsiTheme="minorBidi"/>
          <w:sz w:val="22"/>
        </w:rPr>
        <w:t>To identify gaps in the current literature to inform future research and policy development.</w:t>
      </w:r>
    </w:p>
    <w:p w14:paraId="4DE92F51" w14:textId="77777777" w:rsidR="00041A5A" w:rsidRPr="00A33D34" w:rsidRDefault="00041A5A" w:rsidP="00A33D34">
      <w:pPr>
        <w:spacing w:line="360" w:lineRule="auto"/>
        <w:jc w:val="both"/>
        <w:rPr>
          <w:rFonts w:asciiTheme="minorBidi" w:hAnsiTheme="minorBidi"/>
          <w:sz w:val="22"/>
        </w:rPr>
      </w:pPr>
    </w:p>
    <w:p w14:paraId="3AC96963" w14:textId="643B4BF4" w:rsidR="00545684" w:rsidRPr="00A33D34" w:rsidRDefault="00FF5B70" w:rsidP="00A33D34">
      <w:pPr>
        <w:pStyle w:val="Heading2"/>
      </w:pPr>
      <w:r w:rsidRPr="00A33D34">
        <w:lastRenderedPageBreak/>
        <w:t>3</w:t>
      </w:r>
      <w:r w:rsidR="008E5015" w:rsidRPr="00A33D34">
        <w:t xml:space="preserve">) </w:t>
      </w:r>
      <w:r w:rsidR="00AD0E8D" w:rsidRPr="00A33D34">
        <w:t>Rationale</w:t>
      </w:r>
      <w:r w:rsidR="00545684" w:rsidRPr="00A33D34">
        <w:t>:</w:t>
      </w:r>
    </w:p>
    <w:p w14:paraId="77A54008" w14:textId="77777777" w:rsidR="00271333" w:rsidRPr="00A33D34" w:rsidRDefault="00271333" w:rsidP="00A33D34">
      <w:pPr>
        <w:pStyle w:val="Heading2"/>
        <w:rPr>
          <w:b w:val="0"/>
          <w:bCs w:val="0"/>
          <w:i w:val="0"/>
          <w:iCs/>
        </w:rPr>
      </w:pPr>
      <w:r w:rsidRPr="00A33D34">
        <w:rPr>
          <w:b w:val="0"/>
          <w:bCs w:val="0"/>
          <w:i w:val="0"/>
          <w:iCs/>
        </w:rPr>
        <w:t>The use of digital health technology like telemedicine, electronic health records (EHRs), and mobile health apps has become a key part of how healthcare is delivered today. The NHS in the UK has made digital transformation a top priority in order to make things more efficient, accessible, and better for patients (NHS Digital, 2022). The NHS Long Term Plan and other recent efforts stress the need to extend digital services to reduce health gaps and improve care that is patient-centered (NHS England, 2019).</w:t>
      </w:r>
      <w:r w:rsidRPr="00A33D34">
        <w:rPr>
          <w:b w:val="0"/>
          <w:bCs w:val="0"/>
          <w:i w:val="0"/>
          <w:iCs/>
        </w:rPr>
        <w:br/>
        <w:t>Nevertheless, despite considerable investment, obstacles persist about equal access, data security, and clinician approval (Greenhalgh et al., 2020). The COVID-19 pandemic sped up the use of digital technology, which showed both the chances and the gaps in healthcare access (Cottrell et al., 2020). Because digital health is changing so quickly, a full scoping assessment is needed to find out what evidence is out there, what gets in the way, and what helps, and to help plan future implementation strategies.</w:t>
      </w:r>
      <w:r w:rsidRPr="00A33D34">
        <w:rPr>
          <w:b w:val="0"/>
          <w:bCs w:val="0"/>
          <w:i w:val="0"/>
          <w:iCs/>
        </w:rPr>
        <w:br/>
        <w:t>Importance for Health and Social Care:</w:t>
      </w:r>
      <w:r w:rsidRPr="00A33D34">
        <w:rPr>
          <w:b w:val="0"/>
          <w:bCs w:val="0"/>
          <w:i w:val="0"/>
          <w:iCs/>
        </w:rPr>
        <w:t xml:space="preserve"> </w:t>
      </w:r>
    </w:p>
    <w:p w14:paraId="6F26704B" w14:textId="1C86BA49" w:rsidR="00271333" w:rsidRPr="00A33D34" w:rsidRDefault="00271333" w:rsidP="00A33D34">
      <w:pPr>
        <w:pStyle w:val="Heading2"/>
        <w:rPr>
          <w:b w:val="0"/>
          <w:bCs w:val="0"/>
          <w:i w:val="0"/>
          <w:iCs/>
        </w:rPr>
      </w:pPr>
      <w:r w:rsidRPr="00A33D34">
        <w:rPr>
          <w:b w:val="0"/>
          <w:bCs w:val="0"/>
          <w:i w:val="0"/>
          <w:iCs/>
        </w:rPr>
        <w:t>Digital health technologies could change primary care in the UK by making services easier to get to, faster, and more personalised. But differences in digital literacy and access can make health inequalities worse (Marmot Review, 2020). Consequently, comprehending the present landscape via a scoping review helps enlighten policymakers, practitioners, and researchers regarding effective methodologies and domains requiring enhancement.</w:t>
      </w:r>
    </w:p>
    <w:p w14:paraId="332E5A12" w14:textId="051972BF" w:rsidR="00545684" w:rsidRPr="00A33D34" w:rsidRDefault="00FF5B70" w:rsidP="00A33D34">
      <w:pPr>
        <w:pStyle w:val="Heading2"/>
      </w:pPr>
      <w:r w:rsidRPr="00A33D34">
        <w:t>4</w:t>
      </w:r>
      <w:r w:rsidR="008E5015" w:rsidRPr="00A33D34">
        <w:t xml:space="preserve">) </w:t>
      </w:r>
      <w:r w:rsidR="00545684" w:rsidRPr="00A33D34">
        <w:t>Methods:</w:t>
      </w:r>
    </w:p>
    <w:p w14:paraId="2EBAE015" w14:textId="77777777" w:rsidR="00271333" w:rsidRPr="00A33D34" w:rsidRDefault="00271333" w:rsidP="00A33D34">
      <w:pPr>
        <w:spacing w:line="360" w:lineRule="auto"/>
        <w:jc w:val="both"/>
        <w:rPr>
          <w:rFonts w:asciiTheme="minorBidi" w:hAnsiTheme="minorBidi"/>
          <w:b/>
          <w:bCs/>
          <w:sz w:val="22"/>
        </w:rPr>
      </w:pPr>
      <w:r w:rsidRPr="00A33D34">
        <w:rPr>
          <w:rFonts w:asciiTheme="minorBidi" w:hAnsiTheme="minorBidi"/>
          <w:b/>
          <w:bCs/>
          <w:sz w:val="22"/>
        </w:rPr>
        <w:t xml:space="preserve">Data Collection:  </w:t>
      </w:r>
    </w:p>
    <w:p w14:paraId="18696A31" w14:textId="77777777" w:rsidR="00271333" w:rsidRPr="00A33D34" w:rsidRDefault="00271333" w:rsidP="00A33D34">
      <w:pPr>
        <w:pStyle w:val="ListParagraph"/>
        <w:numPr>
          <w:ilvl w:val="0"/>
          <w:numId w:val="5"/>
        </w:numPr>
        <w:spacing w:line="360" w:lineRule="auto"/>
        <w:jc w:val="both"/>
        <w:rPr>
          <w:rFonts w:asciiTheme="minorBidi" w:hAnsiTheme="minorBidi"/>
          <w:sz w:val="22"/>
        </w:rPr>
      </w:pPr>
      <w:r w:rsidRPr="00A33D34">
        <w:rPr>
          <w:rFonts w:asciiTheme="minorBidi" w:hAnsiTheme="minorBidi"/>
          <w:b/>
          <w:bCs/>
          <w:sz w:val="22"/>
        </w:rPr>
        <w:t>Databases:</w:t>
      </w:r>
      <w:r w:rsidRPr="00A33D34">
        <w:rPr>
          <w:rFonts w:asciiTheme="minorBidi" w:hAnsiTheme="minorBidi"/>
          <w:sz w:val="22"/>
        </w:rPr>
        <w:t xml:space="preserve"> The review will search peer-reviewed articles from databases such as PubMed, Scopus, CINAHL, and the Cochrane Library.  </w:t>
      </w:r>
    </w:p>
    <w:p w14:paraId="1F1B8AF5" w14:textId="77777777" w:rsidR="00271333" w:rsidRPr="00A33D34" w:rsidRDefault="00271333" w:rsidP="00A33D34">
      <w:pPr>
        <w:pStyle w:val="ListParagraph"/>
        <w:numPr>
          <w:ilvl w:val="0"/>
          <w:numId w:val="5"/>
        </w:numPr>
        <w:spacing w:line="360" w:lineRule="auto"/>
        <w:jc w:val="both"/>
        <w:rPr>
          <w:rFonts w:asciiTheme="minorBidi" w:hAnsiTheme="minorBidi"/>
          <w:sz w:val="22"/>
        </w:rPr>
      </w:pPr>
      <w:r w:rsidRPr="00A33D34">
        <w:rPr>
          <w:rFonts w:asciiTheme="minorBidi" w:hAnsiTheme="minorBidi"/>
          <w:b/>
          <w:bCs/>
          <w:sz w:val="22"/>
        </w:rPr>
        <w:t>Search Strategy:</w:t>
      </w:r>
      <w:r w:rsidRPr="00A33D34">
        <w:rPr>
          <w:rFonts w:asciiTheme="minorBidi" w:hAnsiTheme="minorBidi"/>
          <w:sz w:val="22"/>
        </w:rPr>
        <w:t xml:space="preserve"> Keywords will include “digital health,” “telemedicine,” “electronic health records,” “primary care,” “UK,” and related terms, combined with Boolean operators.  </w:t>
      </w:r>
    </w:p>
    <w:p w14:paraId="7EAE9278" w14:textId="77777777" w:rsidR="00271333" w:rsidRPr="00A33D34" w:rsidRDefault="00271333" w:rsidP="00A33D34">
      <w:pPr>
        <w:pStyle w:val="ListParagraph"/>
        <w:numPr>
          <w:ilvl w:val="0"/>
          <w:numId w:val="5"/>
        </w:numPr>
        <w:spacing w:line="360" w:lineRule="auto"/>
        <w:jc w:val="both"/>
        <w:rPr>
          <w:rFonts w:asciiTheme="minorBidi" w:hAnsiTheme="minorBidi"/>
          <w:sz w:val="22"/>
        </w:rPr>
      </w:pPr>
      <w:r w:rsidRPr="00A33D34">
        <w:rPr>
          <w:rFonts w:asciiTheme="minorBidi" w:hAnsiTheme="minorBidi"/>
          <w:b/>
          <w:bCs/>
          <w:sz w:val="22"/>
        </w:rPr>
        <w:t>Inclusion Criteria:</w:t>
      </w:r>
      <w:r w:rsidRPr="00A33D34">
        <w:rPr>
          <w:rFonts w:asciiTheme="minorBidi" w:hAnsiTheme="minorBidi"/>
          <w:sz w:val="22"/>
        </w:rPr>
        <w:t xml:space="preserve"> Studies published in English within the last ten years, focusing on digital health interventions in UK primary care settings, involving adult populations.  </w:t>
      </w:r>
    </w:p>
    <w:p w14:paraId="0A361203" w14:textId="77777777" w:rsidR="00271333" w:rsidRPr="00A33D34" w:rsidRDefault="00271333" w:rsidP="00A33D34">
      <w:pPr>
        <w:pStyle w:val="ListParagraph"/>
        <w:numPr>
          <w:ilvl w:val="0"/>
          <w:numId w:val="5"/>
        </w:numPr>
        <w:spacing w:line="360" w:lineRule="auto"/>
        <w:jc w:val="both"/>
        <w:rPr>
          <w:rFonts w:asciiTheme="minorBidi" w:hAnsiTheme="minorBidi"/>
          <w:sz w:val="22"/>
        </w:rPr>
      </w:pPr>
      <w:r w:rsidRPr="00A33D34">
        <w:rPr>
          <w:rFonts w:asciiTheme="minorBidi" w:hAnsiTheme="minorBidi"/>
          <w:b/>
          <w:bCs/>
          <w:sz w:val="22"/>
        </w:rPr>
        <w:t>Exclusion Criteria:</w:t>
      </w:r>
      <w:r w:rsidRPr="00A33D34">
        <w:rPr>
          <w:rFonts w:asciiTheme="minorBidi" w:hAnsiTheme="minorBidi"/>
          <w:sz w:val="22"/>
        </w:rPr>
        <w:t xml:space="preserve"> Studies outside the UK, non-peer-reviewed articles, and research focusing solely on secondary or tertiary care.</w:t>
      </w:r>
    </w:p>
    <w:p w14:paraId="0B0A9D6C" w14:textId="7B6B35FB" w:rsidR="00271333" w:rsidRPr="00A33D34" w:rsidRDefault="00271333" w:rsidP="00A33D34">
      <w:pPr>
        <w:spacing w:line="360" w:lineRule="auto"/>
        <w:jc w:val="both"/>
        <w:rPr>
          <w:rFonts w:asciiTheme="minorBidi" w:hAnsiTheme="minorBidi"/>
          <w:b/>
          <w:bCs/>
          <w:sz w:val="22"/>
        </w:rPr>
      </w:pPr>
      <w:r w:rsidRPr="00A33D34">
        <w:rPr>
          <w:rFonts w:asciiTheme="minorBidi" w:hAnsiTheme="minorBidi"/>
          <w:b/>
          <w:bCs/>
          <w:sz w:val="22"/>
        </w:rPr>
        <w:t xml:space="preserve">Data Analysis:  </w:t>
      </w:r>
    </w:p>
    <w:p w14:paraId="3145DFCC" w14:textId="77777777" w:rsidR="00271333" w:rsidRPr="00A33D34" w:rsidRDefault="00271333" w:rsidP="00A33D34">
      <w:pPr>
        <w:pStyle w:val="ListParagraph"/>
        <w:numPr>
          <w:ilvl w:val="0"/>
          <w:numId w:val="3"/>
        </w:numPr>
        <w:spacing w:line="360" w:lineRule="auto"/>
        <w:jc w:val="both"/>
        <w:rPr>
          <w:rFonts w:asciiTheme="minorBidi" w:hAnsiTheme="minorBidi"/>
          <w:sz w:val="22"/>
        </w:rPr>
      </w:pPr>
      <w:r w:rsidRPr="00A33D34">
        <w:rPr>
          <w:rFonts w:asciiTheme="minorBidi" w:hAnsiTheme="minorBidi"/>
          <w:sz w:val="22"/>
        </w:rPr>
        <w:t xml:space="preserve">The selected articles will undergo thematic analysis to identify common themes, outcomes, barriers, and facilitators.  </w:t>
      </w:r>
    </w:p>
    <w:p w14:paraId="60A76B5A" w14:textId="77777777" w:rsidR="00271333" w:rsidRPr="00A33D34" w:rsidRDefault="00271333" w:rsidP="00A33D34">
      <w:pPr>
        <w:pStyle w:val="ListParagraph"/>
        <w:numPr>
          <w:ilvl w:val="0"/>
          <w:numId w:val="3"/>
        </w:numPr>
        <w:spacing w:line="360" w:lineRule="auto"/>
        <w:jc w:val="both"/>
        <w:rPr>
          <w:rFonts w:asciiTheme="minorBidi" w:hAnsiTheme="minorBidi"/>
          <w:sz w:val="22"/>
        </w:rPr>
      </w:pPr>
      <w:r w:rsidRPr="00A33D34">
        <w:rPr>
          <w:rFonts w:asciiTheme="minorBidi" w:hAnsiTheme="minorBidi"/>
          <w:sz w:val="22"/>
        </w:rPr>
        <w:t xml:space="preserve">A mapping exercise will categorize studies based on intervention type, measured outcomes, and population demographics.  </w:t>
      </w:r>
    </w:p>
    <w:p w14:paraId="11CE3829" w14:textId="77777777" w:rsidR="00271333" w:rsidRPr="00A33D34" w:rsidRDefault="00271333" w:rsidP="00A33D34">
      <w:pPr>
        <w:pStyle w:val="ListParagraph"/>
        <w:numPr>
          <w:ilvl w:val="0"/>
          <w:numId w:val="3"/>
        </w:numPr>
        <w:spacing w:line="360" w:lineRule="auto"/>
        <w:jc w:val="both"/>
        <w:rPr>
          <w:rFonts w:asciiTheme="minorBidi" w:hAnsiTheme="minorBidi"/>
          <w:sz w:val="22"/>
        </w:rPr>
      </w:pPr>
      <w:r w:rsidRPr="00A33D34">
        <w:rPr>
          <w:rFonts w:asciiTheme="minorBidi" w:hAnsiTheme="minorBidi"/>
          <w:sz w:val="22"/>
        </w:rPr>
        <w:lastRenderedPageBreak/>
        <w:t>A narrative synthesis will contextualize findings within policy and practice frameworks.</w:t>
      </w:r>
    </w:p>
    <w:p w14:paraId="2F4D35EB" w14:textId="77777777" w:rsidR="00271333" w:rsidRPr="00A33D34" w:rsidRDefault="00271333" w:rsidP="00A33D34">
      <w:pPr>
        <w:spacing w:line="360" w:lineRule="auto"/>
        <w:jc w:val="both"/>
        <w:rPr>
          <w:rFonts w:asciiTheme="minorBidi" w:hAnsiTheme="minorBidi"/>
          <w:sz w:val="22"/>
        </w:rPr>
      </w:pPr>
    </w:p>
    <w:p w14:paraId="401A349D" w14:textId="77777777" w:rsidR="00271333" w:rsidRPr="00A33D34" w:rsidRDefault="00271333" w:rsidP="00A33D34">
      <w:pPr>
        <w:spacing w:line="360" w:lineRule="auto"/>
        <w:jc w:val="both"/>
        <w:rPr>
          <w:rFonts w:asciiTheme="minorBidi" w:hAnsiTheme="minorBidi"/>
          <w:sz w:val="22"/>
        </w:rPr>
      </w:pPr>
    </w:p>
    <w:p w14:paraId="3CEC7C4D" w14:textId="7FEE1305" w:rsidR="00A33D34" w:rsidRPr="00A33D34" w:rsidRDefault="00A33D34" w:rsidP="00A33D34">
      <w:pPr>
        <w:pStyle w:val="Heading2"/>
      </w:pPr>
      <w:r w:rsidRPr="00A33D34">
        <w:t xml:space="preserve">5) Ethical considerations: </w:t>
      </w:r>
    </w:p>
    <w:p w14:paraId="5AAD4690" w14:textId="3C574D5F" w:rsidR="00271333" w:rsidRPr="00A33D34" w:rsidRDefault="00271333" w:rsidP="00A33D34">
      <w:pPr>
        <w:pStyle w:val="ListParagraph"/>
        <w:numPr>
          <w:ilvl w:val="0"/>
          <w:numId w:val="4"/>
        </w:numPr>
        <w:spacing w:line="360" w:lineRule="auto"/>
        <w:jc w:val="both"/>
        <w:rPr>
          <w:rFonts w:asciiTheme="minorBidi" w:hAnsiTheme="minorBidi"/>
          <w:sz w:val="22"/>
        </w:rPr>
      </w:pPr>
      <w:r w:rsidRPr="00A33D34">
        <w:rPr>
          <w:rFonts w:asciiTheme="minorBidi" w:hAnsiTheme="minorBidi"/>
          <w:sz w:val="22"/>
        </w:rPr>
        <w:t>As this is a secondary research study involving analysis of publicly available peer-reviewed literature, formal ethical approval is typically not required. However, ethical considerations include:</w:t>
      </w:r>
    </w:p>
    <w:p w14:paraId="4478D808" w14:textId="77777777" w:rsidR="00271333" w:rsidRPr="00A33D34" w:rsidRDefault="00271333" w:rsidP="00A33D34">
      <w:pPr>
        <w:pStyle w:val="ListParagraph"/>
        <w:numPr>
          <w:ilvl w:val="0"/>
          <w:numId w:val="4"/>
        </w:numPr>
        <w:spacing w:line="360" w:lineRule="auto"/>
        <w:jc w:val="both"/>
        <w:rPr>
          <w:rFonts w:asciiTheme="minorBidi" w:hAnsiTheme="minorBidi"/>
          <w:sz w:val="22"/>
        </w:rPr>
      </w:pPr>
      <w:r w:rsidRPr="00A33D34">
        <w:rPr>
          <w:rFonts w:asciiTheme="minorBidi" w:hAnsiTheme="minorBidi"/>
          <w:sz w:val="22"/>
        </w:rPr>
        <w:t xml:space="preserve">Ensuring accurate citation and acknowledgment of original research to avoid plagiarism.  </w:t>
      </w:r>
    </w:p>
    <w:p w14:paraId="6B047CF3" w14:textId="77777777" w:rsidR="00271333" w:rsidRPr="00A33D34" w:rsidRDefault="00271333" w:rsidP="00A33D34">
      <w:pPr>
        <w:pStyle w:val="ListParagraph"/>
        <w:numPr>
          <w:ilvl w:val="0"/>
          <w:numId w:val="4"/>
        </w:numPr>
        <w:spacing w:line="360" w:lineRule="auto"/>
        <w:jc w:val="both"/>
        <w:rPr>
          <w:rFonts w:asciiTheme="minorBidi" w:hAnsiTheme="minorBidi"/>
          <w:sz w:val="22"/>
        </w:rPr>
      </w:pPr>
      <w:r w:rsidRPr="00A33D34">
        <w:rPr>
          <w:rFonts w:asciiTheme="minorBidi" w:hAnsiTheme="minorBidi"/>
          <w:sz w:val="22"/>
        </w:rPr>
        <w:t xml:space="preserve">Maintaining transparency in methodology to ensure reproducibility and integrity of the review process.  </w:t>
      </w:r>
    </w:p>
    <w:p w14:paraId="263A7283" w14:textId="77777777" w:rsidR="00271333" w:rsidRPr="00A33D34" w:rsidRDefault="00271333" w:rsidP="00A33D34">
      <w:pPr>
        <w:pStyle w:val="ListParagraph"/>
        <w:numPr>
          <w:ilvl w:val="0"/>
          <w:numId w:val="4"/>
        </w:numPr>
        <w:spacing w:line="360" w:lineRule="auto"/>
        <w:jc w:val="both"/>
        <w:rPr>
          <w:rFonts w:asciiTheme="minorBidi" w:hAnsiTheme="minorBidi"/>
          <w:sz w:val="22"/>
        </w:rPr>
      </w:pPr>
      <w:r w:rsidRPr="00A33D34">
        <w:rPr>
          <w:rFonts w:asciiTheme="minorBidi" w:hAnsiTheme="minorBidi"/>
          <w:sz w:val="22"/>
        </w:rPr>
        <w:t xml:space="preserve">Recognizing potential biases in source selection and addressing them during analysis.  </w:t>
      </w:r>
    </w:p>
    <w:p w14:paraId="7415BFCC" w14:textId="2B47C55C" w:rsidR="0061260B" w:rsidRPr="00A33D34" w:rsidRDefault="00271333" w:rsidP="00A33D34">
      <w:pPr>
        <w:pStyle w:val="ListParagraph"/>
        <w:numPr>
          <w:ilvl w:val="0"/>
          <w:numId w:val="4"/>
        </w:numPr>
        <w:spacing w:line="360" w:lineRule="auto"/>
        <w:jc w:val="both"/>
        <w:rPr>
          <w:rFonts w:asciiTheme="minorBidi" w:hAnsiTheme="minorBidi"/>
          <w:sz w:val="22"/>
        </w:rPr>
      </w:pPr>
      <w:r w:rsidRPr="00A33D34">
        <w:rPr>
          <w:rFonts w:asciiTheme="minorBidi" w:hAnsiTheme="minorBidi"/>
          <w:sz w:val="22"/>
        </w:rPr>
        <w:t>If future research involves stakeholder engagement or primary data collection, appropriate ethical approvals would be necessary.</w:t>
      </w:r>
    </w:p>
    <w:p w14:paraId="18E06925" w14:textId="77777777" w:rsidR="00260277" w:rsidRPr="00A33D34" w:rsidRDefault="00260277" w:rsidP="00A33D34">
      <w:pPr>
        <w:spacing w:line="360" w:lineRule="auto"/>
        <w:jc w:val="both"/>
        <w:rPr>
          <w:rFonts w:asciiTheme="minorBidi" w:hAnsiTheme="minorBidi"/>
          <w:sz w:val="22"/>
        </w:rPr>
      </w:pPr>
    </w:p>
    <w:p w14:paraId="08437629" w14:textId="77777777" w:rsidR="0061260B" w:rsidRPr="00A33D34" w:rsidRDefault="0061260B" w:rsidP="00A33D34">
      <w:pPr>
        <w:spacing w:line="360" w:lineRule="auto"/>
        <w:jc w:val="both"/>
        <w:rPr>
          <w:rFonts w:asciiTheme="minorBidi" w:hAnsiTheme="minorBidi"/>
          <w:sz w:val="22"/>
        </w:rPr>
      </w:pPr>
    </w:p>
    <w:p w14:paraId="64C3045A" w14:textId="742E6424" w:rsidR="0061260B" w:rsidRPr="00A33D34" w:rsidRDefault="0061260B" w:rsidP="00A33D34">
      <w:pPr>
        <w:spacing w:line="360" w:lineRule="auto"/>
        <w:jc w:val="both"/>
        <w:rPr>
          <w:rFonts w:asciiTheme="minorBidi" w:hAnsiTheme="minorBidi"/>
          <w:sz w:val="22"/>
        </w:rPr>
      </w:pPr>
    </w:p>
    <w:p w14:paraId="78DC6568" w14:textId="77777777" w:rsidR="00A33D34" w:rsidRPr="00A33D34" w:rsidRDefault="00A33D34" w:rsidP="00A33D34">
      <w:pPr>
        <w:spacing w:line="360" w:lineRule="auto"/>
        <w:jc w:val="both"/>
        <w:rPr>
          <w:rFonts w:asciiTheme="minorBidi" w:hAnsiTheme="minorBidi"/>
          <w:sz w:val="22"/>
        </w:rPr>
      </w:pPr>
      <w:r w:rsidRPr="00A33D34">
        <w:rPr>
          <w:rFonts w:asciiTheme="minorBidi" w:hAnsiTheme="minorBidi"/>
          <w:b/>
          <w:bCs/>
          <w:sz w:val="22"/>
        </w:rPr>
        <w:t>Conclusion</w:t>
      </w:r>
      <w:r w:rsidRPr="00A33D34">
        <w:rPr>
          <w:rFonts w:asciiTheme="minorBidi" w:hAnsiTheme="minorBidi"/>
          <w:sz w:val="22"/>
        </w:rPr>
        <w:t xml:space="preserve"> </w:t>
      </w:r>
    </w:p>
    <w:p w14:paraId="32C49FA8" w14:textId="0483F596" w:rsidR="00260277" w:rsidRPr="00A33D34" w:rsidRDefault="00A33D34" w:rsidP="00A33D34">
      <w:pPr>
        <w:spacing w:line="360" w:lineRule="auto"/>
        <w:jc w:val="both"/>
        <w:rPr>
          <w:rFonts w:asciiTheme="minorBidi" w:hAnsiTheme="minorBidi"/>
          <w:sz w:val="22"/>
        </w:rPr>
      </w:pPr>
      <w:r w:rsidRPr="00A33D34">
        <w:rPr>
          <w:rFonts w:asciiTheme="minorBidi" w:hAnsiTheme="minorBidi"/>
          <w:sz w:val="22"/>
        </w:rPr>
        <w:t>This scoping review aims to synthesi</w:t>
      </w:r>
      <w:r w:rsidRPr="00A33D34">
        <w:rPr>
          <w:rFonts w:asciiTheme="minorBidi" w:hAnsiTheme="minorBidi"/>
          <w:sz w:val="22"/>
        </w:rPr>
        <w:t>s</w:t>
      </w:r>
      <w:r w:rsidRPr="00A33D34">
        <w:rPr>
          <w:rFonts w:asciiTheme="minorBidi" w:hAnsiTheme="minorBidi"/>
          <w:sz w:val="22"/>
        </w:rPr>
        <w:t>e current UK-based evidence on digital health technologies in primary care, providing valuable insights into their impact, challenges, and opportunities. The findings will support evidence-based policy and practice, ultimately contributing to more equitable and efficient healthcare delivery.   </w:t>
      </w: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AD0E8D" w:rsidRDefault="00545684" w:rsidP="00AD0E8D">
      <w:pPr>
        <w:pStyle w:val="Heading1"/>
      </w:pPr>
      <w:r w:rsidRPr="00AD0E8D">
        <w:lastRenderedPageBreak/>
        <w:t>References</w:t>
      </w:r>
    </w:p>
    <w:p w14:paraId="754CEB55" w14:textId="77777777" w:rsidR="00545684" w:rsidRPr="00AD0E8D" w:rsidRDefault="00545684" w:rsidP="00041A5A">
      <w:pPr>
        <w:spacing w:line="360" w:lineRule="auto"/>
        <w:rPr>
          <w:rFonts w:ascii="Arial" w:hAnsi="Arial" w:cs="Arial"/>
          <w:sz w:val="22"/>
        </w:rPr>
      </w:pPr>
    </w:p>
    <w:p w14:paraId="3AF9E453" w14:textId="77777777" w:rsidR="00A33D34" w:rsidRPr="00A33D34" w:rsidRDefault="00A33D34" w:rsidP="00A33D34">
      <w:pPr>
        <w:spacing w:line="360" w:lineRule="auto"/>
        <w:jc w:val="both"/>
        <w:rPr>
          <w:rFonts w:ascii="Arial" w:hAnsi="Arial" w:cs="Arial"/>
          <w:sz w:val="22"/>
        </w:rPr>
      </w:pPr>
      <w:r w:rsidRPr="00A33D34">
        <w:rPr>
          <w:rFonts w:ascii="Arial" w:hAnsi="Arial" w:cs="Arial"/>
          <w:sz w:val="22"/>
        </w:rPr>
        <w:t>Cottrell, M. A., et al., 2020. Digital health and COVID-19: The need for a comprehensive approach. BMJ Health &amp; Care Informatics, 27(1), p.e100161.</w:t>
      </w:r>
    </w:p>
    <w:p w14:paraId="1FB918D3" w14:textId="77777777" w:rsidR="00A33D34" w:rsidRPr="00A33D34" w:rsidRDefault="00A33D34" w:rsidP="00A33D34">
      <w:pPr>
        <w:spacing w:line="360" w:lineRule="auto"/>
        <w:jc w:val="both"/>
        <w:rPr>
          <w:rFonts w:ascii="Arial" w:hAnsi="Arial" w:cs="Arial"/>
          <w:sz w:val="22"/>
        </w:rPr>
      </w:pPr>
      <w:r w:rsidRPr="00A33D34">
        <w:rPr>
          <w:rFonts w:ascii="Arial" w:hAnsi="Arial" w:cs="Arial"/>
          <w:sz w:val="22"/>
        </w:rPr>
        <w:t>Greenhalgh, T., et al., 2020. Video consultations for COVID-19: A systematic review. BMJ Open, 10(11), p.e044119.</w:t>
      </w:r>
    </w:p>
    <w:p w14:paraId="1AFA13DF" w14:textId="77777777" w:rsidR="00A33D34" w:rsidRPr="00A33D34" w:rsidRDefault="00A33D34" w:rsidP="00A33D34">
      <w:pPr>
        <w:spacing w:line="360" w:lineRule="auto"/>
        <w:jc w:val="both"/>
        <w:rPr>
          <w:rFonts w:ascii="Arial" w:hAnsi="Arial" w:cs="Arial"/>
          <w:sz w:val="22"/>
        </w:rPr>
      </w:pPr>
      <w:r w:rsidRPr="00A33D34">
        <w:rPr>
          <w:rFonts w:ascii="Arial" w:hAnsi="Arial" w:cs="Arial"/>
          <w:sz w:val="22"/>
        </w:rPr>
        <w:t>Marmot, M., 2020. Health equity in England: The Marmot review 10 years on. The Lancet, 396(10258), pp.1642–1654.</w:t>
      </w:r>
    </w:p>
    <w:p w14:paraId="06D914DA" w14:textId="01AB87C7" w:rsidR="00A33D34" w:rsidRPr="00A33D34" w:rsidRDefault="00A33D34" w:rsidP="00A33D34">
      <w:pPr>
        <w:spacing w:line="360" w:lineRule="auto"/>
        <w:jc w:val="both"/>
        <w:rPr>
          <w:rFonts w:ascii="Arial" w:hAnsi="Arial" w:cs="Arial"/>
          <w:sz w:val="22"/>
        </w:rPr>
      </w:pPr>
      <w:r w:rsidRPr="00A33D34">
        <w:rPr>
          <w:rFonts w:ascii="Arial" w:hAnsi="Arial" w:cs="Arial"/>
          <w:sz w:val="22"/>
        </w:rPr>
        <w:t xml:space="preserve">NHS Digital, 2022. Digital health and care in the UK: Progress and future directions. Available at: </w:t>
      </w:r>
      <w:hyperlink r:id="rId7" w:history="1">
        <w:r w:rsidRPr="004A4D74">
          <w:rPr>
            <w:rStyle w:val="Hyperlink"/>
            <w:rFonts w:ascii="Arial" w:hAnsi="Arial" w:cs="Arial"/>
            <w:sz w:val="22"/>
          </w:rPr>
          <w:t>https://digital.nhs.uk</w:t>
        </w:r>
      </w:hyperlink>
      <w:r>
        <w:rPr>
          <w:rFonts w:ascii="Arial" w:hAnsi="Arial" w:cs="Arial"/>
          <w:sz w:val="22"/>
        </w:rPr>
        <w:t xml:space="preserve"> </w:t>
      </w:r>
      <w:r w:rsidRPr="00A33D34">
        <w:rPr>
          <w:rFonts w:ascii="Arial" w:hAnsi="Arial" w:cs="Arial"/>
          <w:sz w:val="22"/>
        </w:rPr>
        <w:t xml:space="preserve"> [Accessed </w:t>
      </w:r>
      <w:r>
        <w:rPr>
          <w:rFonts w:ascii="Arial" w:hAnsi="Arial" w:cs="Arial"/>
          <w:sz w:val="22"/>
        </w:rPr>
        <w:t>11</w:t>
      </w:r>
      <w:r w:rsidRPr="00A33D34">
        <w:rPr>
          <w:rFonts w:ascii="Arial" w:hAnsi="Arial" w:cs="Arial"/>
          <w:sz w:val="22"/>
        </w:rPr>
        <w:t xml:space="preserve"> </w:t>
      </w:r>
      <w:r>
        <w:rPr>
          <w:rFonts w:ascii="Arial" w:hAnsi="Arial" w:cs="Arial"/>
          <w:sz w:val="22"/>
        </w:rPr>
        <w:t>March</w:t>
      </w:r>
      <w:r w:rsidRPr="00A33D34">
        <w:rPr>
          <w:rFonts w:ascii="Arial" w:hAnsi="Arial" w:cs="Arial"/>
          <w:sz w:val="22"/>
        </w:rPr>
        <w:t xml:space="preserve"> </w:t>
      </w:r>
      <w:r>
        <w:rPr>
          <w:rFonts w:ascii="Arial" w:hAnsi="Arial" w:cs="Arial"/>
          <w:sz w:val="22"/>
        </w:rPr>
        <w:t>2026</w:t>
      </w:r>
      <w:r w:rsidRPr="00A33D34">
        <w:rPr>
          <w:rFonts w:ascii="Arial" w:hAnsi="Arial" w:cs="Arial"/>
          <w:sz w:val="22"/>
        </w:rPr>
        <w:t>].</w:t>
      </w:r>
    </w:p>
    <w:p w14:paraId="5BC91157" w14:textId="2C849604" w:rsidR="00545684" w:rsidRPr="00AD0E8D" w:rsidRDefault="00A33D34" w:rsidP="00A33D34">
      <w:pPr>
        <w:spacing w:line="360" w:lineRule="auto"/>
        <w:jc w:val="both"/>
        <w:rPr>
          <w:rFonts w:ascii="Arial" w:hAnsi="Arial" w:cs="Arial"/>
          <w:sz w:val="22"/>
        </w:rPr>
      </w:pPr>
      <w:r w:rsidRPr="00A33D34">
        <w:rPr>
          <w:rFonts w:ascii="Arial" w:hAnsi="Arial" w:cs="Arial"/>
          <w:sz w:val="22"/>
        </w:rPr>
        <w:t xml:space="preserve">NHS England, 2019. The NHS Long Term Plan. Available at: </w:t>
      </w:r>
      <w:hyperlink r:id="rId8" w:history="1">
        <w:r w:rsidRPr="004A4D74">
          <w:rPr>
            <w:rStyle w:val="Hyperlink"/>
            <w:rFonts w:ascii="Arial" w:hAnsi="Arial" w:cs="Arial"/>
            <w:sz w:val="22"/>
          </w:rPr>
          <w:t>https://www.longtermplan.nhs.uk</w:t>
        </w:r>
      </w:hyperlink>
      <w:r>
        <w:rPr>
          <w:rFonts w:ascii="Arial" w:hAnsi="Arial" w:cs="Arial"/>
          <w:sz w:val="22"/>
        </w:rPr>
        <w:t xml:space="preserve"> </w:t>
      </w:r>
      <w:r w:rsidRPr="00A33D34">
        <w:rPr>
          <w:rFonts w:ascii="Arial" w:hAnsi="Arial" w:cs="Arial"/>
          <w:sz w:val="22"/>
        </w:rPr>
        <w:t xml:space="preserve"> [Accessed </w:t>
      </w:r>
      <w:r>
        <w:rPr>
          <w:rFonts w:ascii="Arial" w:hAnsi="Arial" w:cs="Arial"/>
          <w:sz w:val="22"/>
        </w:rPr>
        <w:t>11</w:t>
      </w:r>
      <w:r w:rsidRPr="00A33D34">
        <w:rPr>
          <w:rFonts w:ascii="Arial" w:hAnsi="Arial" w:cs="Arial"/>
          <w:sz w:val="22"/>
        </w:rPr>
        <w:t xml:space="preserve"> </w:t>
      </w:r>
      <w:r>
        <w:rPr>
          <w:rFonts w:ascii="Arial" w:hAnsi="Arial" w:cs="Arial"/>
          <w:sz w:val="22"/>
        </w:rPr>
        <w:t>March 2026</w:t>
      </w:r>
      <w:r w:rsidRPr="00A33D34">
        <w:rPr>
          <w:rFonts w:ascii="Arial" w:hAnsi="Arial" w:cs="Arial"/>
          <w:sz w:val="22"/>
        </w:rPr>
        <w:t>].</w:t>
      </w:r>
      <w:r>
        <w:rPr>
          <w:rFonts w:ascii="Arial" w:hAnsi="Arial" w:cs="Arial"/>
          <w:sz w:val="22"/>
        </w:rPr>
        <w:t xml:space="preserve"> </w:t>
      </w:r>
    </w:p>
    <w:sectPr w:rsidR="00545684" w:rsidRPr="00AD0E8D"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AAF69" w14:textId="77777777" w:rsidR="00C0419E" w:rsidRDefault="00C0419E" w:rsidP="00545684">
      <w:pPr>
        <w:spacing w:after="0" w:line="240" w:lineRule="auto"/>
      </w:pPr>
      <w:r>
        <w:separator/>
      </w:r>
    </w:p>
  </w:endnote>
  <w:endnote w:type="continuationSeparator" w:id="0">
    <w:p w14:paraId="7847619D" w14:textId="77777777" w:rsidR="00C0419E" w:rsidRDefault="00C0419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09348" w14:textId="77777777" w:rsidR="00C0419E" w:rsidRDefault="00C0419E" w:rsidP="00545684">
      <w:pPr>
        <w:spacing w:after="0" w:line="240" w:lineRule="auto"/>
      </w:pPr>
      <w:r>
        <w:separator/>
      </w:r>
    </w:p>
  </w:footnote>
  <w:footnote w:type="continuationSeparator" w:id="0">
    <w:p w14:paraId="4EC47BA3" w14:textId="77777777" w:rsidR="00C0419E" w:rsidRDefault="00C0419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03985"/>
    <w:multiLevelType w:val="hybridMultilevel"/>
    <w:tmpl w:val="DC309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B91436"/>
    <w:multiLevelType w:val="hybridMultilevel"/>
    <w:tmpl w:val="0890C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E73180"/>
    <w:multiLevelType w:val="hybridMultilevel"/>
    <w:tmpl w:val="7C58C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A72382"/>
    <w:multiLevelType w:val="hybridMultilevel"/>
    <w:tmpl w:val="BCBC0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27991460">
    <w:abstractNumId w:val="3"/>
  </w:num>
  <w:num w:numId="3" w16cid:durableId="406848269">
    <w:abstractNumId w:val="1"/>
  </w:num>
  <w:num w:numId="4" w16cid:durableId="1510439331">
    <w:abstractNumId w:val="0"/>
  </w:num>
  <w:num w:numId="5" w16cid:durableId="3440218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7CD5"/>
    <w:rsid w:val="00216C85"/>
    <w:rsid w:val="00260277"/>
    <w:rsid w:val="00271333"/>
    <w:rsid w:val="00273EDD"/>
    <w:rsid w:val="002A15DA"/>
    <w:rsid w:val="002C3965"/>
    <w:rsid w:val="00321C4C"/>
    <w:rsid w:val="00323536"/>
    <w:rsid w:val="003A220F"/>
    <w:rsid w:val="003B5B7F"/>
    <w:rsid w:val="004903AA"/>
    <w:rsid w:val="004E6C3B"/>
    <w:rsid w:val="00545684"/>
    <w:rsid w:val="0061260B"/>
    <w:rsid w:val="006E6778"/>
    <w:rsid w:val="00715990"/>
    <w:rsid w:val="00784670"/>
    <w:rsid w:val="00866B7B"/>
    <w:rsid w:val="008E5015"/>
    <w:rsid w:val="00940CC7"/>
    <w:rsid w:val="009D1D1E"/>
    <w:rsid w:val="00A035FD"/>
    <w:rsid w:val="00A33D34"/>
    <w:rsid w:val="00AD0E8D"/>
    <w:rsid w:val="00C0419E"/>
    <w:rsid w:val="00D769F0"/>
    <w:rsid w:val="00E614D4"/>
    <w:rsid w:val="00F278D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33D34"/>
    <w:pPr>
      <w:keepNext/>
      <w:keepLines/>
      <w:spacing w:before="40" w:after="0" w:line="360" w:lineRule="auto"/>
      <w:jc w:val="both"/>
      <w:outlineLvl w:val="1"/>
    </w:pPr>
    <w:rPr>
      <w:rFonts w:asciiTheme="minorBidi" w:eastAsiaTheme="majorEastAsia" w:hAnsiTheme="minorBidi"/>
      <w:b/>
      <w:bCs/>
      <w:i/>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A33D34"/>
    <w:rPr>
      <w:rFonts w:asciiTheme="minorBidi" w:eastAsiaTheme="majorEastAsia" w:hAnsiTheme="minorBidi"/>
      <w:b/>
      <w:bCs/>
      <w:i/>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323536"/>
    <w:pPr>
      <w:ind w:left="720"/>
      <w:contextualSpacing/>
    </w:pPr>
  </w:style>
  <w:style w:type="character" w:styleId="Hyperlink">
    <w:name w:val="Hyperlink"/>
    <w:basedOn w:val="DefaultParagraphFont"/>
    <w:uiPriority w:val="99"/>
    <w:unhideWhenUsed/>
    <w:rsid w:val="00A33D34"/>
    <w:rPr>
      <w:color w:val="0563C1" w:themeColor="hyperlink"/>
      <w:u w:val="single"/>
    </w:rPr>
  </w:style>
  <w:style w:type="character" w:styleId="UnresolvedMention">
    <w:name w:val="Unresolved Mention"/>
    <w:basedOn w:val="DefaultParagraphFont"/>
    <w:uiPriority w:val="99"/>
    <w:semiHidden/>
    <w:unhideWhenUsed/>
    <w:rsid w:val="00A33D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 TargetMode="External"/><Relationship Id="rId3" Type="http://schemas.openxmlformats.org/officeDocument/2006/relationships/settings" Target="settings.xml"/><Relationship Id="rId7" Type="http://schemas.openxmlformats.org/officeDocument/2006/relationships/hyperlink" Target="https://digital.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764</Words>
  <Characters>4356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Spogmay Ahmadzai</cp:lastModifiedBy>
  <cp:revision>2</cp:revision>
  <dcterms:created xsi:type="dcterms:W3CDTF">2026-03-11T17:02:00Z</dcterms:created>
  <dcterms:modified xsi:type="dcterms:W3CDTF">2026-03-11T17:02:00Z</dcterms:modified>
</cp:coreProperties>
</file>