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3E00" w:rsidRPr="00CF1BFF" w:rsidRDefault="00F719C3">
      <w:pPr>
        <w:rPr>
          <w:b/>
          <w:sz w:val="32"/>
          <w:szCs w:val="32"/>
        </w:rPr>
      </w:pPr>
      <w:r w:rsidRPr="00CF1BFF">
        <w:rPr>
          <w:b/>
          <w:sz w:val="32"/>
          <w:szCs w:val="32"/>
        </w:rPr>
        <w:t>CONSOLIDATED PROFIT AND LOSS ACCOUNT</w:t>
      </w:r>
    </w:p>
    <w:p w:rsidR="00F719C3" w:rsidRPr="00CF1BFF" w:rsidRDefault="00F719C3">
      <w:pPr>
        <w:rPr>
          <w:sz w:val="28"/>
          <w:szCs w:val="28"/>
        </w:rPr>
      </w:pPr>
    </w:p>
    <w:p w:rsidR="00F719C3" w:rsidRPr="00CF1BFF" w:rsidRDefault="00F719C3">
      <w:pPr>
        <w:rPr>
          <w:sz w:val="28"/>
          <w:szCs w:val="28"/>
        </w:rPr>
      </w:pPr>
      <w:r w:rsidRPr="00CF1BFF">
        <w:rPr>
          <w:sz w:val="28"/>
          <w:szCs w:val="28"/>
        </w:rPr>
        <w:t>The objective of the group accounts is to show the earnings of the group as a single entity and then to show how much of that total is attributable to the members of the parent entity.</w:t>
      </w:r>
    </w:p>
    <w:p w:rsidR="00F719C3" w:rsidRPr="00CF1BFF" w:rsidRDefault="00F719C3">
      <w:pPr>
        <w:rPr>
          <w:sz w:val="28"/>
          <w:szCs w:val="28"/>
        </w:rPr>
      </w:pPr>
      <w:r w:rsidRPr="00CF1BFF">
        <w:rPr>
          <w:sz w:val="28"/>
          <w:szCs w:val="28"/>
        </w:rPr>
        <w:t>The consolidated profit and loss account is intended to show only the results of transactions with third parties and hence, as with the consolidated balance sheet, inter group items (in this case, income and expenses) need to be eliminated.</w:t>
      </w:r>
    </w:p>
    <w:p w:rsidR="00F719C3" w:rsidRPr="00CF1BFF" w:rsidRDefault="00F719C3">
      <w:pPr>
        <w:rPr>
          <w:sz w:val="28"/>
          <w:szCs w:val="28"/>
        </w:rPr>
      </w:pPr>
      <w:bookmarkStart w:id="0" w:name="_GoBack"/>
      <w:bookmarkEnd w:id="0"/>
    </w:p>
    <w:p w:rsidR="00F719C3" w:rsidRPr="00CF1BFF" w:rsidRDefault="00F719C3">
      <w:pPr>
        <w:rPr>
          <w:b/>
          <w:sz w:val="32"/>
          <w:szCs w:val="32"/>
        </w:rPr>
      </w:pPr>
      <w:r w:rsidRPr="00CF1BFF">
        <w:rPr>
          <w:b/>
          <w:sz w:val="32"/>
          <w:szCs w:val="32"/>
        </w:rPr>
        <w:t>PREPARATION OF THE CO</w:t>
      </w:r>
      <w:r w:rsidR="00CF1BFF" w:rsidRPr="00CF1BFF">
        <w:rPr>
          <w:b/>
          <w:sz w:val="32"/>
          <w:szCs w:val="32"/>
        </w:rPr>
        <w:t>NSO</w:t>
      </w:r>
      <w:r w:rsidRPr="00CF1BFF">
        <w:rPr>
          <w:b/>
          <w:sz w:val="32"/>
          <w:szCs w:val="32"/>
        </w:rPr>
        <w:t>L</w:t>
      </w:r>
      <w:r w:rsidR="00CF1BFF" w:rsidRPr="00CF1BFF">
        <w:rPr>
          <w:b/>
          <w:sz w:val="32"/>
          <w:szCs w:val="32"/>
        </w:rPr>
        <w:t>I</w:t>
      </w:r>
      <w:r w:rsidRPr="00CF1BFF">
        <w:rPr>
          <w:b/>
          <w:sz w:val="32"/>
          <w:szCs w:val="32"/>
        </w:rPr>
        <w:t>DATED PROFIT AND LOSS ACCOUNT</w:t>
      </w:r>
    </w:p>
    <w:p w:rsidR="00F719C3" w:rsidRPr="00CF1BFF" w:rsidRDefault="00F719C3">
      <w:pPr>
        <w:rPr>
          <w:sz w:val="28"/>
          <w:szCs w:val="28"/>
        </w:rPr>
      </w:pPr>
    </w:p>
    <w:p w:rsidR="00F719C3" w:rsidRPr="00CF1BFF" w:rsidRDefault="00F719C3">
      <w:pPr>
        <w:rPr>
          <w:sz w:val="28"/>
          <w:szCs w:val="28"/>
        </w:rPr>
      </w:pPr>
      <w:r w:rsidRPr="00CF1BFF">
        <w:rPr>
          <w:sz w:val="28"/>
          <w:szCs w:val="28"/>
        </w:rPr>
        <w:t>The general principle is to add together the parent and subsidiary’s balances for each line in the profit and loss account and then to eliminate any inter group income or expenses.</w:t>
      </w:r>
    </w:p>
    <w:p w:rsidR="00F719C3" w:rsidRPr="00CF1BFF" w:rsidRDefault="00F719C3">
      <w:pPr>
        <w:rPr>
          <w:sz w:val="28"/>
          <w:szCs w:val="28"/>
        </w:rPr>
      </w:pPr>
      <w:r w:rsidRPr="00CF1BFF">
        <w:rPr>
          <w:sz w:val="28"/>
          <w:szCs w:val="28"/>
        </w:rPr>
        <w:t>After the group profit after tax, the minority interest in the profit for the year is shown which is calculated as the minority’s share of the profit after tax of the subsidiary.</w:t>
      </w:r>
    </w:p>
    <w:p w:rsidR="00F719C3" w:rsidRPr="00CF1BFF" w:rsidRDefault="00F719C3">
      <w:pPr>
        <w:rPr>
          <w:sz w:val="28"/>
          <w:szCs w:val="28"/>
        </w:rPr>
      </w:pPr>
      <w:r w:rsidRPr="00CF1BFF">
        <w:rPr>
          <w:sz w:val="28"/>
          <w:szCs w:val="28"/>
        </w:rPr>
        <w:t>This then leaves us with the profit attributable to the group.</w:t>
      </w:r>
    </w:p>
    <w:p w:rsidR="00F719C3" w:rsidRDefault="00F719C3"/>
    <w:p w:rsidR="00F719C3" w:rsidRDefault="00F719C3"/>
    <w:sectPr w:rsidR="00F719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9C3"/>
    <w:rsid w:val="00001FA6"/>
    <w:rsid w:val="000141B4"/>
    <w:rsid w:val="00147552"/>
    <w:rsid w:val="00414063"/>
    <w:rsid w:val="00496046"/>
    <w:rsid w:val="00603E00"/>
    <w:rsid w:val="007E256B"/>
    <w:rsid w:val="009310A2"/>
    <w:rsid w:val="0096064C"/>
    <w:rsid w:val="00AA5163"/>
    <w:rsid w:val="00B76BEE"/>
    <w:rsid w:val="00BA6EBF"/>
    <w:rsid w:val="00C51915"/>
    <w:rsid w:val="00CF1BFF"/>
    <w:rsid w:val="00D84A14"/>
    <w:rsid w:val="00F719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ADAB7A-8717-4918-B7EE-180C8C2AD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141</Words>
  <Characters>806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Dunstan</dc:creator>
  <cp:keywords/>
  <dc:description/>
  <cp:lastModifiedBy>Richard Dunstan</cp:lastModifiedBy>
  <cp:revision>2</cp:revision>
  <dcterms:created xsi:type="dcterms:W3CDTF">2015-12-09T14:51:00Z</dcterms:created>
  <dcterms:modified xsi:type="dcterms:W3CDTF">2015-12-09T15:00:00Z</dcterms:modified>
</cp:coreProperties>
</file>