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4501F5" w14:textId="77777777" w:rsidR="00BF1657" w:rsidRDefault="00BF1657"/>
    <w:p w14:paraId="72042928" w14:textId="77777777" w:rsidR="00BD16AB" w:rsidRDefault="00BD16AB"/>
    <w:p w14:paraId="6D1C455B" w14:textId="77777777" w:rsidR="00BD16AB" w:rsidRDefault="00BD16AB"/>
    <w:p w14:paraId="69C38692" w14:textId="77777777" w:rsidR="00BD16AB" w:rsidRDefault="00BD16AB"/>
    <w:p w14:paraId="7E55C056" w14:textId="77777777" w:rsidR="00BD16AB" w:rsidRDefault="00BD16AB"/>
    <w:p w14:paraId="0A316AD7" w14:textId="77777777" w:rsidR="00BD16AB" w:rsidRDefault="00BD16AB"/>
    <w:p w14:paraId="35A732D9" w14:textId="77777777" w:rsidR="00BD16AB" w:rsidRDefault="00BD16AB"/>
    <w:p w14:paraId="12B23816" w14:textId="77777777" w:rsidR="00BD16AB" w:rsidRDefault="00BD16AB"/>
    <w:p w14:paraId="58425172" w14:textId="77777777" w:rsidR="00BD16AB" w:rsidRDefault="00BD16AB"/>
    <w:p w14:paraId="68CFED2F" w14:textId="77777777" w:rsidR="00C564B9" w:rsidRDefault="00C564B9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5B1E2F0" w14:textId="5707FF09" w:rsidR="003E04AA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>Student Name: Shagufta Bi</w:t>
      </w:r>
    </w:p>
    <w:p w14:paraId="645BD598" w14:textId="77777777" w:rsidR="003E04AA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>Student ID: 2324572</w:t>
      </w:r>
    </w:p>
    <w:p w14:paraId="321E2234" w14:textId="77777777" w:rsidR="003E04AA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>Module: Empowering the Older Person</w:t>
      </w:r>
    </w:p>
    <w:p w14:paraId="4912F3A4" w14:textId="77777777" w:rsidR="003E04AA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>Module Code: BMHP6027</w:t>
      </w:r>
    </w:p>
    <w:p w14:paraId="7719B0BE" w14:textId="486917B6" w:rsidR="003E04AA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 xml:space="preserve">Assignment Title: </w:t>
      </w:r>
      <w:r w:rsidR="004C4973" w:rsidRPr="00BE6CB1">
        <w:rPr>
          <w:rFonts w:ascii="Arial" w:hAnsi="Arial" w:cs="Arial"/>
          <w:b/>
          <w:bCs/>
          <w:sz w:val="32"/>
          <w:szCs w:val="32"/>
        </w:rPr>
        <w:t>Component 2</w:t>
      </w:r>
      <w:r w:rsidR="00BE6CB1" w:rsidRPr="00BE6CB1">
        <w:rPr>
          <w:rFonts w:ascii="Arial" w:hAnsi="Arial" w:cs="Arial"/>
          <w:b/>
          <w:bCs/>
          <w:sz w:val="32"/>
          <w:szCs w:val="32"/>
        </w:rPr>
        <w:t xml:space="preserve"> – Debate/Discussion</w:t>
      </w:r>
    </w:p>
    <w:p w14:paraId="4EBD328D" w14:textId="2F9E64E2" w:rsidR="00BD16AB" w:rsidRPr="00BE6CB1" w:rsidRDefault="003E04AA" w:rsidP="00BE6CB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E6CB1">
        <w:rPr>
          <w:rFonts w:ascii="Arial" w:hAnsi="Arial" w:cs="Arial"/>
          <w:b/>
          <w:bCs/>
          <w:sz w:val="32"/>
          <w:szCs w:val="32"/>
        </w:rPr>
        <w:t>Lecturer: Robert Nartowski</w:t>
      </w:r>
    </w:p>
    <w:p w14:paraId="4ED5175B" w14:textId="77777777" w:rsidR="00BD16AB" w:rsidRDefault="00BD16AB"/>
    <w:p w14:paraId="44776D98" w14:textId="77777777" w:rsidR="00BD16AB" w:rsidRDefault="00BD16AB"/>
    <w:p w14:paraId="023AF695" w14:textId="77777777" w:rsidR="00BD16AB" w:rsidRDefault="00BD16AB"/>
    <w:p w14:paraId="79557990" w14:textId="77777777" w:rsidR="00BD16AB" w:rsidRDefault="00BD16AB"/>
    <w:p w14:paraId="3A3C8B30" w14:textId="77777777" w:rsidR="00BD16AB" w:rsidRDefault="00BD16AB"/>
    <w:p w14:paraId="0CDEAF52" w14:textId="77777777" w:rsidR="00BD16AB" w:rsidRDefault="00BD16AB"/>
    <w:p w14:paraId="3D0823C3" w14:textId="77777777" w:rsidR="00BD16AB" w:rsidRDefault="00BD16AB"/>
    <w:p w14:paraId="417893D7" w14:textId="77777777" w:rsidR="00BD16AB" w:rsidRDefault="00BD16AB"/>
    <w:p w14:paraId="45C9DC42" w14:textId="77777777" w:rsidR="00BD16AB" w:rsidRDefault="00BD16AB"/>
    <w:p w14:paraId="4710A37F" w14:textId="77777777" w:rsidR="00BD16AB" w:rsidRDefault="00BD16AB"/>
    <w:p w14:paraId="43FA055B" w14:textId="77777777" w:rsidR="00BD16AB" w:rsidRDefault="00BD16AB"/>
    <w:p w14:paraId="093DB8A4" w14:textId="77777777" w:rsidR="00BE6CB1" w:rsidRDefault="00BE6CB1"/>
    <w:p w14:paraId="5B47A2CA" w14:textId="53E4BD44" w:rsidR="00BD16AB" w:rsidRDefault="00BD16AB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References</w:t>
      </w:r>
    </w:p>
    <w:p w14:paraId="6EA2B889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391B48">
        <w:rPr>
          <w:rFonts w:ascii="Arial" w:hAnsi="Arial" w:cs="Arial"/>
          <w:sz w:val="22"/>
          <w:szCs w:val="22"/>
        </w:rPr>
        <w:t xml:space="preserve">Beauchamp, T.L. and Childress, J.F. (2019) Principles of Biomedical Ethics. 8th </w:t>
      </w:r>
      <w:proofErr w:type="spellStart"/>
      <w:r w:rsidRPr="00391B48">
        <w:rPr>
          <w:rFonts w:ascii="Arial" w:hAnsi="Arial" w:cs="Arial"/>
          <w:sz w:val="22"/>
          <w:szCs w:val="22"/>
        </w:rPr>
        <w:t>edn</w:t>
      </w:r>
      <w:proofErr w:type="spellEnd"/>
      <w:r w:rsidRPr="00391B48">
        <w:rPr>
          <w:rFonts w:ascii="Arial" w:hAnsi="Arial" w:cs="Arial"/>
          <w:sz w:val="22"/>
          <w:szCs w:val="22"/>
        </w:rPr>
        <w:t>. New York: Oxford University Press.</w:t>
      </w:r>
    </w:p>
    <w:p w14:paraId="738E5C86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9257AF">
        <w:rPr>
          <w:rFonts w:ascii="Arial" w:hAnsi="Arial" w:cs="Arial"/>
          <w:sz w:val="22"/>
          <w:szCs w:val="22"/>
        </w:rPr>
        <w:t xml:space="preserve">Czaja, S.J., Boot, W.R., </w:t>
      </w:r>
      <w:proofErr w:type="spellStart"/>
      <w:r w:rsidRPr="009257AF">
        <w:rPr>
          <w:rFonts w:ascii="Arial" w:hAnsi="Arial" w:cs="Arial"/>
          <w:sz w:val="22"/>
          <w:szCs w:val="22"/>
        </w:rPr>
        <w:t>Charness</w:t>
      </w:r>
      <w:proofErr w:type="spellEnd"/>
      <w:r w:rsidRPr="009257AF">
        <w:rPr>
          <w:rFonts w:ascii="Arial" w:hAnsi="Arial" w:cs="Arial"/>
          <w:sz w:val="22"/>
          <w:szCs w:val="22"/>
        </w:rPr>
        <w:t xml:space="preserve">, N. and Rogers, W.A. (2019) Designing for Older Adults: Principles and Creative Human Factors Approaches. 3rd </w:t>
      </w:r>
      <w:proofErr w:type="spellStart"/>
      <w:r w:rsidRPr="009257AF">
        <w:rPr>
          <w:rFonts w:ascii="Arial" w:hAnsi="Arial" w:cs="Arial"/>
          <w:sz w:val="22"/>
          <w:szCs w:val="22"/>
        </w:rPr>
        <w:t>edn</w:t>
      </w:r>
      <w:proofErr w:type="spellEnd"/>
      <w:r w:rsidRPr="009257AF">
        <w:rPr>
          <w:rFonts w:ascii="Arial" w:hAnsi="Arial" w:cs="Arial"/>
          <w:sz w:val="22"/>
          <w:szCs w:val="22"/>
        </w:rPr>
        <w:t>. Boca Raton: CRC Press.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4" w:history="1">
        <w:r w:rsidRPr="007C7DD9">
          <w:rPr>
            <w:rStyle w:val="Hyperlink"/>
            <w:rFonts w:ascii="Arial" w:hAnsi="Arial" w:cs="Arial"/>
            <w:sz w:val="22"/>
            <w:szCs w:val="22"/>
          </w:rPr>
          <w:t>https://doi.org/10.1201/b22189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37806B27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9E3798">
        <w:rPr>
          <w:rFonts w:ascii="Arial" w:hAnsi="Arial" w:cs="Arial"/>
          <w:sz w:val="22"/>
          <w:szCs w:val="22"/>
        </w:rPr>
        <w:t>Department of Health and Social Care (2014) Care Act 2014. London: HMSO.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5" w:history="1">
        <w:r w:rsidRPr="00401153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</w:p>
    <w:p w14:paraId="549B955A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A02915">
        <w:rPr>
          <w:rFonts w:ascii="Arial" w:hAnsi="Arial" w:cs="Arial"/>
          <w:sz w:val="22"/>
          <w:szCs w:val="22"/>
        </w:rPr>
        <w:t xml:space="preserve">Greenhalgh, T., </w:t>
      </w:r>
      <w:proofErr w:type="spellStart"/>
      <w:r w:rsidRPr="00A02915">
        <w:rPr>
          <w:rFonts w:ascii="Arial" w:hAnsi="Arial" w:cs="Arial"/>
          <w:sz w:val="22"/>
          <w:szCs w:val="22"/>
        </w:rPr>
        <w:t>Wherton</w:t>
      </w:r>
      <w:proofErr w:type="spellEnd"/>
      <w:r w:rsidRPr="00A02915">
        <w:rPr>
          <w:rFonts w:ascii="Arial" w:hAnsi="Arial" w:cs="Arial"/>
          <w:sz w:val="22"/>
          <w:szCs w:val="22"/>
        </w:rPr>
        <w:t>, J., Papoutsi, C., Lynch, J., Hughes, G., A’Court, C., Hinder, S., Fahy, N., Procter, R. and Shaw, S.</w:t>
      </w:r>
      <w:r>
        <w:rPr>
          <w:rFonts w:ascii="Arial" w:hAnsi="Arial" w:cs="Arial"/>
          <w:sz w:val="22"/>
          <w:szCs w:val="22"/>
        </w:rPr>
        <w:t xml:space="preserve"> </w:t>
      </w:r>
      <w:r w:rsidRPr="00A02915">
        <w:rPr>
          <w:rFonts w:ascii="Arial" w:hAnsi="Arial" w:cs="Arial"/>
          <w:sz w:val="22"/>
          <w:szCs w:val="22"/>
        </w:rPr>
        <w:t xml:space="preserve">(2018) ‘Beyond </w:t>
      </w:r>
      <w:r>
        <w:rPr>
          <w:rFonts w:ascii="Arial" w:hAnsi="Arial" w:cs="Arial"/>
          <w:sz w:val="22"/>
          <w:szCs w:val="22"/>
        </w:rPr>
        <w:t>A</w:t>
      </w:r>
      <w:r w:rsidRPr="00A02915">
        <w:rPr>
          <w:rFonts w:ascii="Arial" w:hAnsi="Arial" w:cs="Arial"/>
          <w:sz w:val="22"/>
          <w:szCs w:val="22"/>
        </w:rPr>
        <w:t xml:space="preserve">doption: A </w:t>
      </w:r>
      <w:r>
        <w:rPr>
          <w:rFonts w:ascii="Arial" w:hAnsi="Arial" w:cs="Arial"/>
          <w:sz w:val="22"/>
          <w:szCs w:val="22"/>
        </w:rPr>
        <w:t>N</w:t>
      </w:r>
      <w:r w:rsidRPr="00A02915">
        <w:rPr>
          <w:rFonts w:ascii="Arial" w:hAnsi="Arial" w:cs="Arial"/>
          <w:sz w:val="22"/>
          <w:szCs w:val="22"/>
        </w:rPr>
        <w:t xml:space="preserve">ew </w:t>
      </w:r>
      <w:r>
        <w:rPr>
          <w:rFonts w:ascii="Arial" w:hAnsi="Arial" w:cs="Arial"/>
          <w:sz w:val="22"/>
          <w:szCs w:val="22"/>
        </w:rPr>
        <w:t>F</w:t>
      </w:r>
      <w:r w:rsidRPr="00A02915">
        <w:rPr>
          <w:rFonts w:ascii="Arial" w:hAnsi="Arial" w:cs="Arial"/>
          <w:sz w:val="22"/>
          <w:szCs w:val="22"/>
        </w:rPr>
        <w:t xml:space="preserve">ramework for </w:t>
      </w:r>
      <w:r>
        <w:rPr>
          <w:rFonts w:ascii="Arial" w:hAnsi="Arial" w:cs="Arial"/>
          <w:sz w:val="22"/>
          <w:szCs w:val="22"/>
        </w:rPr>
        <w:t>T</w:t>
      </w:r>
      <w:r w:rsidRPr="00A02915">
        <w:rPr>
          <w:rFonts w:ascii="Arial" w:hAnsi="Arial" w:cs="Arial"/>
          <w:sz w:val="22"/>
          <w:szCs w:val="22"/>
        </w:rPr>
        <w:t xml:space="preserve">heorizing and </w:t>
      </w:r>
      <w:r>
        <w:rPr>
          <w:rFonts w:ascii="Arial" w:hAnsi="Arial" w:cs="Arial"/>
          <w:sz w:val="22"/>
          <w:szCs w:val="22"/>
        </w:rPr>
        <w:t>E</w:t>
      </w:r>
      <w:r w:rsidRPr="00A02915">
        <w:rPr>
          <w:rFonts w:ascii="Arial" w:hAnsi="Arial" w:cs="Arial"/>
          <w:sz w:val="22"/>
          <w:szCs w:val="22"/>
        </w:rPr>
        <w:t xml:space="preserve">valuating </w:t>
      </w:r>
      <w:r>
        <w:rPr>
          <w:rFonts w:ascii="Arial" w:hAnsi="Arial" w:cs="Arial"/>
          <w:sz w:val="22"/>
          <w:szCs w:val="22"/>
        </w:rPr>
        <w:t>N</w:t>
      </w:r>
      <w:r w:rsidRPr="00A02915">
        <w:rPr>
          <w:rFonts w:ascii="Arial" w:hAnsi="Arial" w:cs="Arial"/>
          <w:sz w:val="22"/>
          <w:szCs w:val="22"/>
        </w:rPr>
        <w:t xml:space="preserve">on-adoption, </w:t>
      </w:r>
      <w:r>
        <w:rPr>
          <w:rFonts w:ascii="Arial" w:hAnsi="Arial" w:cs="Arial"/>
          <w:sz w:val="22"/>
          <w:szCs w:val="22"/>
        </w:rPr>
        <w:t>A</w:t>
      </w:r>
      <w:r w:rsidRPr="00A02915">
        <w:rPr>
          <w:rFonts w:ascii="Arial" w:hAnsi="Arial" w:cs="Arial"/>
          <w:sz w:val="22"/>
          <w:szCs w:val="22"/>
        </w:rPr>
        <w:t xml:space="preserve">bandonment, </w:t>
      </w:r>
      <w:r>
        <w:rPr>
          <w:rFonts w:ascii="Arial" w:hAnsi="Arial" w:cs="Arial"/>
          <w:sz w:val="22"/>
          <w:szCs w:val="22"/>
        </w:rPr>
        <w:t>S</w:t>
      </w:r>
      <w:r w:rsidRPr="00A02915">
        <w:rPr>
          <w:rFonts w:ascii="Arial" w:hAnsi="Arial" w:cs="Arial"/>
          <w:sz w:val="22"/>
          <w:szCs w:val="22"/>
        </w:rPr>
        <w:t xml:space="preserve">cale-up, </w:t>
      </w:r>
      <w:r>
        <w:rPr>
          <w:rFonts w:ascii="Arial" w:hAnsi="Arial" w:cs="Arial"/>
          <w:sz w:val="22"/>
          <w:szCs w:val="22"/>
        </w:rPr>
        <w:t>S</w:t>
      </w:r>
      <w:r w:rsidRPr="00A02915">
        <w:rPr>
          <w:rFonts w:ascii="Arial" w:hAnsi="Arial" w:cs="Arial"/>
          <w:sz w:val="22"/>
          <w:szCs w:val="22"/>
        </w:rPr>
        <w:t xml:space="preserve">pread and </w:t>
      </w:r>
      <w:r>
        <w:rPr>
          <w:rFonts w:ascii="Arial" w:hAnsi="Arial" w:cs="Arial"/>
          <w:sz w:val="22"/>
          <w:szCs w:val="22"/>
        </w:rPr>
        <w:t>S</w:t>
      </w:r>
      <w:r w:rsidRPr="00A02915">
        <w:rPr>
          <w:rFonts w:ascii="Arial" w:hAnsi="Arial" w:cs="Arial"/>
          <w:sz w:val="22"/>
          <w:szCs w:val="22"/>
        </w:rPr>
        <w:t xml:space="preserve">ustainability of </w:t>
      </w:r>
      <w:r>
        <w:rPr>
          <w:rFonts w:ascii="Arial" w:hAnsi="Arial" w:cs="Arial"/>
          <w:sz w:val="22"/>
          <w:szCs w:val="22"/>
        </w:rPr>
        <w:t>H</w:t>
      </w:r>
      <w:r w:rsidRPr="00A02915">
        <w:rPr>
          <w:rFonts w:ascii="Arial" w:hAnsi="Arial" w:cs="Arial"/>
          <w:sz w:val="22"/>
          <w:szCs w:val="22"/>
        </w:rPr>
        <w:t xml:space="preserve">ealth and </w:t>
      </w:r>
      <w:r>
        <w:rPr>
          <w:rFonts w:ascii="Arial" w:hAnsi="Arial" w:cs="Arial"/>
          <w:sz w:val="22"/>
          <w:szCs w:val="22"/>
        </w:rPr>
        <w:t>C</w:t>
      </w:r>
      <w:r w:rsidRPr="00A02915">
        <w:rPr>
          <w:rFonts w:ascii="Arial" w:hAnsi="Arial" w:cs="Arial"/>
          <w:sz w:val="22"/>
          <w:szCs w:val="22"/>
        </w:rPr>
        <w:t xml:space="preserve">are </w:t>
      </w:r>
      <w:r>
        <w:rPr>
          <w:rFonts w:ascii="Arial" w:hAnsi="Arial" w:cs="Arial"/>
          <w:sz w:val="22"/>
          <w:szCs w:val="22"/>
        </w:rPr>
        <w:t>T</w:t>
      </w:r>
      <w:r w:rsidRPr="00A02915">
        <w:rPr>
          <w:rFonts w:ascii="Arial" w:hAnsi="Arial" w:cs="Arial"/>
          <w:sz w:val="22"/>
          <w:szCs w:val="22"/>
        </w:rPr>
        <w:t>echnologies’, Journal of Medical Internet Research, 20(11), e367.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6" w:history="1">
        <w:r w:rsidRPr="00677F9B">
          <w:rPr>
            <w:rStyle w:val="Hyperlink"/>
            <w:rFonts w:ascii="Arial" w:hAnsi="Arial" w:cs="Arial"/>
            <w:sz w:val="22"/>
            <w:szCs w:val="22"/>
          </w:rPr>
          <w:t>https://doi.org/10.2196/jmir.8</w:t>
        </w:r>
        <w:r w:rsidRPr="00677F9B">
          <w:rPr>
            <w:rStyle w:val="Hyperlink"/>
            <w:rFonts w:ascii="Arial" w:hAnsi="Arial" w:cs="Arial"/>
            <w:sz w:val="22"/>
            <w:szCs w:val="22"/>
          </w:rPr>
          <w:t>775</w:t>
        </w:r>
      </w:hyperlink>
    </w:p>
    <w:p w14:paraId="6FBD83E5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FE231C">
        <w:rPr>
          <w:rFonts w:ascii="Arial" w:hAnsi="Arial" w:cs="Arial"/>
          <w:sz w:val="22"/>
          <w:szCs w:val="22"/>
        </w:rPr>
        <w:t>Holt-</w:t>
      </w:r>
      <w:proofErr w:type="spellStart"/>
      <w:r w:rsidRPr="00FE231C">
        <w:rPr>
          <w:rFonts w:ascii="Arial" w:hAnsi="Arial" w:cs="Arial"/>
          <w:sz w:val="22"/>
          <w:szCs w:val="22"/>
        </w:rPr>
        <w:t>Lunstad</w:t>
      </w:r>
      <w:proofErr w:type="spellEnd"/>
      <w:r w:rsidRPr="00FE231C">
        <w:rPr>
          <w:rFonts w:ascii="Arial" w:hAnsi="Arial" w:cs="Arial"/>
          <w:sz w:val="22"/>
          <w:szCs w:val="22"/>
        </w:rPr>
        <w:t xml:space="preserve">, J., Smith, T.B., Baker, M., Harris, T. and Stephenson, D. (2015) ‘Loneliness and </w:t>
      </w:r>
      <w:r>
        <w:rPr>
          <w:rFonts w:ascii="Arial" w:hAnsi="Arial" w:cs="Arial"/>
          <w:sz w:val="22"/>
          <w:szCs w:val="22"/>
        </w:rPr>
        <w:t>S</w:t>
      </w:r>
      <w:r w:rsidRPr="00FE231C">
        <w:rPr>
          <w:rFonts w:ascii="Arial" w:hAnsi="Arial" w:cs="Arial"/>
          <w:sz w:val="22"/>
          <w:szCs w:val="22"/>
        </w:rPr>
        <w:t xml:space="preserve">ocial </w:t>
      </w:r>
      <w:r>
        <w:rPr>
          <w:rFonts w:ascii="Arial" w:hAnsi="Arial" w:cs="Arial"/>
          <w:sz w:val="22"/>
          <w:szCs w:val="22"/>
        </w:rPr>
        <w:t>I</w:t>
      </w:r>
      <w:r w:rsidRPr="00FE231C">
        <w:rPr>
          <w:rFonts w:ascii="Arial" w:hAnsi="Arial" w:cs="Arial"/>
          <w:sz w:val="22"/>
          <w:szCs w:val="22"/>
        </w:rPr>
        <w:t xml:space="preserve">solation as </w:t>
      </w:r>
      <w:r>
        <w:rPr>
          <w:rFonts w:ascii="Arial" w:hAnsi="Arial" w:cs="Arial"/>
          <w:sz w:val="22"/>
          <w:szCs w:val="22"/>
        </w:rPr>
        <w:t>R</w:t>
      </w:r>
      <w:r w:rsidRPr="00FE231C">
        <w:rPr>
          <w:rFonts w:ascii="Arial" w:hAnsi="Arial" w:cs="Arial"/>
          <w:sz w:val="22"/>
          <w:szCs w:val="22"/>
        </w:rPr>
        <w:t xml:space="preserve">isk </w:t>
      </w:r>
      <w:r>
        <w:rPr>
          <w:rFonts w:ascii="Arial" w:hAnsi="Arial" w:cs="Arial"/>
          <w:sz w:val="22"/>
          <w:szCs w:val="22"/>
        </w:rPr>
        <w:t>F</w:t>
      </w:r>
      <w:r w:rsidRPr="00FE231C">
        <w:rPr>
          <w:rFonts w:ascii="Arial" w:hAnsi="Arial" w:cs="Arial"/>
          <w:sz w:val="22"/>
          <w:szCs w:val="22"/>
        </w:rPr>
        <w:t xml:space="preserve">actors for </w:t>
      </w:r>
      <w:r>
        <w:rPr>
          <w:rFonts w:ascii="Arial" w:hAnsi="Arial" w:cs="Arial"/>
          <w:sz w:val="22"/>
          <w:szCs w:val="22"/>
        </w:rPr>
        <w:t>M</w:t>
      </w:r>
      <w:r w:rsidRPr="00FE231C">
        <w:rPr>
          <w:rFonts w:ascii="Arial" w:hAnsi="Arial" w:cs="Arial"/>
          <w:sz w:val="22"/>
          <w:szCs w:val="22"/>
        </w:rPr>
        <w:t xml:space="preserve">ortality: A </w:t>
      </w:r>
      <w:r>
        <w:rPr>
          <w:rFonts w:ascii="Arial" w:hAnsi="Arial" w:cs="Arial"/>
          <w:sz w:val="22"/>
          <w:szCs w:val="22"/>
        </w:rPr>
        <w:t>M</w:t>
      </w:r>
      <w:r w:rsidRPr="00FE231C">
        <w:rPr>
          <w:rFonts w:ascii="Arial" w:hAnsi="Arial" w:cs="Arial"/>
          <w:sz w:val="22"/>
          <w:szCs w:val="22"/>
        </w:rPr>
        <w:t xml:space="preserve">eta-analytic </w:t>
      </w:r>
      <w:r>
        <w:rPr>
          <w:rFonts w:ascii="Arial" w:hAnsi="Arial" w:cs="Arial"/>
          <w:sz w:val="22"/>
          <w:szCs w:val="22"/>
        </w:rPr>
        <w:t>R</w:t>
      </w:r>
      <w:r w:rsidRPr="00FE231C">
        <w:rPr>
          <w:rFonts w:ascii="Arial" w:hAnsi="Arial" w:cs="Arial"/>
          <w:sz w:val="22"/>
          <w:szCs w:val="22"/>
        </w:rPr>
        <w:t>eview’, Perspectives on Psychological Science, 10(2), pp. 227</w:t>
      </w:r>
      <w:r>
        <w:rPr>
          <w:rFonts w:ascii="Arial" w:hAnsi="Arial" w:cs="Arial"/>
          <w:sz w:val="22"/>
          <w:szCs w:val="22"/>
        </w:rPr>
        <w:t>-</w:t>
      </w:r>
      <w:r w:rsidRPr="00FE231C">
        <w:rPr>
          <w:rFonts w:ascii="Arial" w:hAnsi="Arial" w:cs="Arial"/>
          <w:sz w:val="22"/>
          <w:szCs w:val="22"/>
        </w:rPr>
        <w:t>237.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7" w:history="1">
        <w:r w:rsidRPr="00131F98">
          <w:rPr>
            <w:rStyle w:val="Hyperlink"/>
            <w:rFonts w:ascii="Arial" w:hAnsi="Arial" w:cs="Arial"/>
            <w:sz w:val="22"/>
            <w:szCs w:val="22"/>
          </w:rPr>
          <w:t>https://doi.org/10.1177/1745691614568352</w:t>
        </w:r>
      </w:hyperlink>
    </w:p>
    <w:p w14:paraId="5479DF1A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Hu, M., Han, S., </w:t>
      </w:r>
      <w:proofErr w:type="spellStart"/>
      <w:r>
        <w:rPr>
          <w:rFonts w:ascii="Arial" w:hAnsi="Arial" w:cs="Arial"/>
          <w:sz w:val="22"/>
          <w:szCs w:val="22"/>
        </w:rPr>
        <w:t>Ghorbany</w:t>
      </w:r>
      <w:proofErr w:type="spellEnd"/>
      <w:r>
        <w:rPr>
          <w:rFonts w:ascii="Arial" w:hAnsi="Arial" w:cs="Arial"/>
          <w:sz w:val="22"/>
          <w:szCs w:val="22"/>
        </w:rPr>
        <w:t xml:space="preserve">, S and Zhang, K. </w:t>
      </w:r>
      <w:r w:rsidRPr="009424AA">
        <w:rPr>
          <w:rFonts w:ascii="Arial" w:hAnsi="Arial" w:cs="Arial"/>
          <w:sz w:val="22"/>
          <w:szCs w:val="22"/>
        </w:rPr>
        <w:t xml:space="preserve">(2024) ‘Healthy </w:t>
      </w:r>
      <w:r>
        <w:rPr>
          <w:rFonts w:ascii="Arial" w:hAnsi="Arial" w:cs="Arial"/>
          <w:sz w:val="22"/>
          <w:szCs w:val="22"/>
        </w:rPr>
        <w:t>A</w:t>
      </w:r>
      <w:r w:rsidRPr="009424AA">
        <w:rPr>
          <w:rFonts w:ascii="Arial" w:hAnsi="Arial" w:cs="Arial"/>
          <w:sz w:val="22"/>
          <w:szCs w:val="22"/>
        </w:rPr>
        <w:t xml:space="preserve">ging in </w:t>
      </w:r>
      <w:r>
        <w:rPr>
          <w:rFonts w:ascii="Arial" w:hAnsi="Arial" w:cs="Arial"/>
          <w:sz w:val="22"/>
          <w:szCs w:val="22"/>
        </w:rPr>
        <w:t>P</w:t>
      </w:r>
      <w:r w:rsidRPr="009424AA">
        <w:rPr>
          <w:rFonts w:ascii="Arial" w:hAnsi="Arial" w:cs="Arial"/>
          <w:sz w:val="22"/>
          <w:szCs w:val="22"/>
        </w:rPr>
        <w:t xml:space="preserve">lace </w:t>
      </w:r>
      <w:proofErr w:type="gramStart"/>
      <w:r>
        <w:rPr>
          <w:rFonts w:ascii="Arial" w:hAnsi="Arial" w:cs="Arial"/>
          <w:sz w:val="22"/>
          <w:szCs w:val="22"/>
        </w:rPr>
        <w:t>W</w:t>
      </w:r>
      <w:r w:rsidRPr="009424AA">
        <w:rPr>
          <w:rFonts w:ascii="Arial" w:hAnsi="Arial" w:cs="Arial"/>
          <w:sz w:val="22"/>
          <w:szCs w:val="22"/>
        </w:rPr>
        <w:t>ith</w:t>
      </w:r>
      <w:proofErr w:type="gramEnd"/>
      <w:r w:rsidRPr="009424AA">
        <w:rPr>
          <w:rFonts w:ascii="Arial" w:hAnsi="Arial" w:cs="Arial"/>
          <w:sz w:val="22"/>
          <w:szCs w:val="22"/>
        </w:rPr>
        <w:t xml:space="preserve"> the </w:t>
      </w:r>
      <w:r>
        <w:rPr>
          <w:rFonts w:ascii="Arial" w:hAnsi="Arial" w:cs="Arial"/>
          <w:sz w:val="22"/>
          <w:szCs w:val="22"/>
        </w:rPr>
        <w:t>A</w:t>
      </w:r>
      <w:r w:rsidRPr="009424AA">
        <w:rPr>
          <w:rFonts w:ascii="Arial" w:hAnsi="Arial" w:cs="Arial"/>
          <w:sz w:val="22"/>
          <w:szCs w:val="22"/>
        </w:rPr>
        <w:t xml:space="preserve">id of </w:t>
      </w:r>
      <w:r>
        <w:rPr>
          <w:rFonts w:ascii="Arial" w:hAnsi="Arial" w:cs="Arial"/>
          <w:sz w:val="22"/>
          <w:szCs w:val="22"/>
        </w:rPr>
        <w:t>S</w:t>
      </w:r>
      <w:r w:rsidRPr="009424AA">
        <w:rPr>
          <w:rFonts w:ascii="Arial" w:hAnsi="Arial" w:cs="Arial"/>
          <w:sz w:val="22"/>
          <w:szCs w:val="22"/>
        </w:rPr>
        <w:t xml:space="preserve">mart </w:t>
      </w:r>
      <w:r>
        <w:rPr>
          <w:rFonts w:ascii="Arial" w:hAnsi="Arial" w:cs="Arial"/>
          <w:sz w:val="22"/>
          <w:szCs w:val="22"/>
        </w:rPr>
        <w:t>T</w:t>
      </w:r>
      <w:r w:rsidRPr="009424AA">
        <w:rPr>
          <w:rFonts w:ascii="Arial" w:hAnsi="Arial" w:cs="Arial"/>
          <w:sz w:val="22"/>
          <w:szCs w:val="22"/>
        </w:rPr>
        <w:t xml:space="preserve">echnologies: A </w:t>
      </w:r>
      <w:r>
        <w:rPr>
          <w:rFonts w:ascii="Arial" w:hAnsi="Arial" w:cs="Arial"/>
          <w:sz w:val="22"/>
          <w:szCs w:val="22"/>
        </w:rPr>
        <w:t>S</w:t>
      </w:r>
      <w:r w:rsidRPr="009424AA">
        <w:rPr>
          <w:rFonts w:ascii="Arial" w:hAnsi="Arial" w:cs="Arial"/>
          <w:sz w:val="22"/>
          <w:szCs w:val="22"/>
        </w:rPr>
        <w:t xml:space="preserve">ystematic </w:t>
      </w:r>
      <w:r>
        <w:rPr>
          <w:rFonts w:ascii="Arial" w:hAnsi="Arial" w:cs="Arial"/>
          <w:sz w:val="22"/>
          <w:szCs w:val="22"/>
        </w:rPr>
        <w:t>R</w:t>
      </w:r>
      <w:r w:rsidRPr="009424AA">
        <w:rPr>
          <w:rFonts w:ascii="Arial" w:hAnsi="Arial" w:cs="Arial"/>
          <w:sz w:val="22"/>
          <w:szCs w:val="22"/>
        </w:rPr>
        <w:t xml:space="preserve">eview’, </w:t>
      </w:r>
      <w:proofErr w:type="spellStart"/>
      <w:r w:rsidRPr="009424AA">
        <w:rPr>
          <w:rFonts w:ascii="Arial" w:hAnsi="Arial" w:cs="Arial"/>
          <w:sz w:val="22"/>
          <w:szCs w:val="22"/>
        </w:rPr>
        <w:t>Encyclopedia</w:t>
      </w:r>
      <w:proofErr w:type="spellEnd"/>
      <w:r w:rsidRPr="009424AA">
        <w:rPr>
          <w:rFonts w:ascii="Arial" w:hAnsi="Arial" w:cs="Arial"/>
          <w:sz w:val="22"/>
          <w:szCs w:val="22"/>
        </w:rPr>
        <w:t>, 4(4), pp. 1721</w:t>
      </w:r>
      <w:r>
        <w:rPr>
          <w:rFonts w:ascii="Arial" w:hAnsi="Arial" w:cs="Arial"/>
          <w:sz w:val="22"/>
          <w:szCs w:val="22"/>
        </w:rPr>
        <w:t>-</w:t>
      </w:r>
      <w:r w:rsidRPr="009424AA">
        <w:rPr>
          <w:rFonts w:ascii="Arial" w:hAnsi="Arial" w:cs="Arial"/>
          <w:sz w:val="22"/>
          <w:szCs w:val="22"/>
        </w:rPr>
        <w:t>1740.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Pr="00F14345">
          <w:rPr>
            <w:rStyle w:val="Hyperlink"/>
            <w:rFonts w:ascii="Arial" w:hAnsi="Arial" w:cs="Arial"/>
            <w:sz w:val="22"/>
            <w:szCs w:val="22"/>
          </w:rPr>
          <w:t>https://doi.org/10.3390/encyclopedia4040125</w:t>
        </w:r>
      </w:hyperlink>
    </w:p>
    <w:p w14:paraId="6270CC79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CE3416">
        <w:rPr>
          <w:rFonts w:ascii="Arial" w:hAnsi="Arial" w:cs="Arial"/>
          <w:sz w:val="22"/>
          <w:szCs w:val="22"/>
        </w:rPr>
        <w:t>Information Commissioner's Office (2024) Guide to UK GDPR.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9" w:history="1">
        <w:r w:rsidRPr="00A16674">
          <w:rPr>
            <w:rStyle w:val="Hyperlink"/>
            <w:rFonts w:ascii="Arial" w:hAnsi="Arial" w:cs="Arial"/>
            <w:sz w:val="22"/>
            <w:szCs w:val="22"/>
          </w:rPr>
          <w:t>https://ico.org.uk/for-organisations/uk-gdpr-guidance-and-resources/</w:t>
        </w:r>
      </w:hyperlink>
    </w:p>
    <w:p w14:paraId="1C612A9B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50406B">
        <w:rPr>
          <w:rFonts w:ascii="Arial" w:hAnsi="Arial" w:cs="Arial"/>
          <w:sz w:val="22"/>
          <w:szCs w:val="22"/>
        </w:rPr>
        <w:t xml:space="preserve">Kassam, I., </w:t>
      </w:r>
      <w:proofErr w:type="spellStart"/>
      <w:r w:rsidRPr="0050406B">
        <w:rPr>
          <w:rFonts w:ascii="Arial" w:hAnsi="Arial" w:cs="Arial"/>
          <w:sz w:val="22"/>
          <w:szCs w:val="22"/>
        </w:rPr>
        <w:t>Ilkina</w:t>
      </w:r>
      <w:proofErr w:type="spellEnd"/>
      <w:r w:rsidRPr="0050406B">
        <w:rPr>
          <w:rFonts w:ascii="Arial" w:hAnsi="Arial" w:cs="Arial"/>
          <w:sz w:val="22"/>
          <w:szCs w:val="22"/>
        </w:rPr>
        <w:t xml:space="preserve">, D., Kemp, K.A., Marasinghe, K.M., </w:t>
      </w:r>
      <w:proofErr w:type="spellStart"/>
      <w:r w:rsidRPr="0050406B">
        <w:rPr>
          <w:rFonts w:ascii="Arial" w:hAnsi="Arial" w:cs="Arial"/>
          <w:sz w:val="22"/>
          <w:szCs w:val="22"/>
        </w:rPr>
        <w:t>Vichitvanichphong</w:t>
      </w:r>
      <w:proofErr w:type="spellEnd"/>
      <w:r w:rsidRPr="0050406B">
        <w:rPr>
          <w:rFonts w:ascii="Arial" w:hAnsi="Arial" w:cs="Arial"/>
          <w:sz w:val="22"/>
          <w:szCs w:val="22"/>
        </w:rPr>
        <w:t xml:space="preserve">, S. and Russell, A.W. (2023) ‘Patient </w:t>
      </w:r>
      <w:r>
        <w:rPr>
          <w:rFonts w:ascii="Arial" w:hAnsi="Arial" w:cs="Arial"/>
          <w:sz w:val="22"/>
          <w:szCs w:val="22"/>
        </w:rPr>
        <w:t>P</w:t>
      </w:r>
      <w:r w:rsidRPr="0050406B">
        <w:rPr>
          <w:rFonts w:ascii="Arial" w:hAnsi="Arial" w:cs="Arial"/>
          <w:sz w:val="22"/>
          <w:szCs w:val="22"/>
        </w:rPr>
        <w:t xml:space="preserve">erspectives and </w:t>
      </w:r>
      <w:r>
        <w:rPr>
          <w:rFonts w:ascii="Arial" w:hAnsi="Arial" w:cs="Arial"/>
          <w:sz w:val="22"/>
          <w:szCs w:val="22"/>
        </w:rPr>
        <w:t>P</w:t>
      </w:r>
      <w:r w:rsidRPr="0050406B">
        <w:rPr>
          <w:rFonts w:ascii="Arial" w:hAnsi="Arial" w:cs="Arial"/>
          <w:sz w:val="22"/>
          <w:szCs w:val="22"/>
        </w:rPr>
        <w:t xml:space="preserve">references for </w:t>
      </w:r>
      <w:r>
        <w:rPr>
          <w:rFonts w:ascii="Arial" w:hAnsi="Arial" w:cs="Arial"/>
          <w:sz w:val="22"/>
          <w:szCs w:val="22"/>
        </w:rPr>
        <w:t>C</w:t>
      </w:r>
      <w:r w:rsidRPr="0050406B">
        <w:rPr>
          <w:rFonts w:ascii="Arial" w:hAnsi="Arial" w:cs="Arial"/>
          <w:sz w:val="22"/>
          <w:szCs w:val="22"/>
        </w:rPr>
        <w:t xml:space="preserve">onsent in the </w:t>
      </w:r>
      <w:r>
        <w:rPr>
          <w:rFonts w:ascii="Arial" w:hAnsi="Arial" w:cs="Arial"/>
          <w:sz w:val="22"/>
          <w:szCs w:val="22"/>
        </w:rPr>
        <w:t>D</w:t>
      </w:r>
      <w:r w:rsidRPr="0050406B">
        <w:rPr>
          <w:rFonts w:ascii="Arial" w:hAnsi="Arial" w:cs="Arial"/>
          <w:sz w:val="22"/>
          <w:szCs w:val="22"/>
        </w:rPr>
        <w:t xml:space="preserve">igital </w:t>
      </w:r>
      <w:r>
        <w:rPr>
          <w:rFonts w:ascii="Arial" w:hAnsi="Arial" w:cs="Arial"/>
          <w:sz w:val="22"/>
          <w:szCs w:val="22"/>
        </w:rPr>
        <w:t>H</w:t>
      </w:r>
      <w:r w:rsidRPr="0050406B">
        <w:rPr>
          <w:rFonts w:ascii="Arial" w:hAnsi="Arial" w:cs="Arial"/>
          <w:sz w:val="22"/>
          <w:szCs w:val="22"/>
        </w:rPr>
        <w:t xml:space="preserve">ealth </w:t>
      </w:r>
      <w:r>
        <w:rPr>
          <w:rFonts w:ascii="Arial" w:hAnsi="Arial" w:cs="Arial"/>
          <w:sz w:val="22"/>
          <w:szCs w:val="22"/>
        </w:rPr>
        <w:t>C</w:t>
      </w:r>
      <w:r w:rsidRPr="0050406B">
        <w:rPr>
          <w:rFonts w:ascii="Arial" w:hAnsi="Arial" w:cs="Arial"/>
          <w:sz w:val="22"/>
          <w:szCs w:val="22"/>
        </w:rPr>
        <w:t xml:space="preserve">ontext: State-of-the-art </w:t>
      </w:r>
      <w:r>
        <w:rPr>
          <w:rFonts w:ascii="Arial" w:hAnsi="Arial" w:cs="Arial"/>
          <w:sz w:val="22"/>
          <w:szCs w:val="22"/>
        </w:rPr>
        <w:t>L</w:t>
      </w:r>
      <w:r w:rsidRPr="0050406B">
        <w:rPr>
          <w:rFonts w:ascii="Arial" w:hAnsi="Arial" w:cs="Arial"/>
          <w:sz w:val="22"/>
          <w:szCs w:val="22"/>
        </w:rPr>
        <w:t xml:space="preserve">iterature </w:t>
      </w:r>
      <w:r>
        <w:rPr>
          <w:rFonts w:ascii="Arial" w:hAnsi="Arial" w:cs="Arial"/>
          <w:sz w:val="22"/>
          <w:szCs w:val="22"/>
        </w:rPr>
        <w:t>R</w:t>
      </w:r>
      <w:r w:rsidRPr="0050406B">
        <w:rPr>
          <w:rFonts w:ascii="Arial" w:hAnsi="Arial" w:cs="Arial"/>
          <w:sz w:val="22"/>
          <w:szCs w:val="22"/>
        </w:rPr>
        <w:t>eview’, Journal of Medical Internet Research, 25, e42507.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Pr="00E057A2">
          <w:rPr>
            <w:rStyle w:val="Hyperlink"/>
            <w:rFonts w:ascii="Arial" w:hAnsi="Arial" w:cs="Arial"/>
            <w:sz w:val="22"/>
            <w:szCs w:val="22"/>
          </w:rPr>
          <w:t>https://doi.org/10.2196/42507</w:t>
        </w:r>
      </w:hyperlink>
    </w:p>
    <w:p w14:paraId="56AC3E52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5C681A">
        <w:rPr>
          <w:rFonts w:ascii="Arial" w:hAnsi="Arial" w:cs="Arial"/>
          <w:sz w:val="22"/>
          <w:szCs w:val="22"/>
        </w:rPr>
        <w:t xml:space="preserve">McMurray, J., Strudwick, G., Forchuk, C., Morse, A., Lachance, J., Baskaran, A., Allison, L. and Booth, R. (2017) ‘The </w:t>
      </w:r>
      <w:r>
        <w:rPr>
          <w:rFonts w:ascii="Arial" w:hAnsi="Arial" w:cs="Arial"/>
          <w:sz w:val="22"/>
          <w:szCs w:val="22"/>
        </w:rPr>
        <w:t>I</w:t>
      </w:r>
      <w:r w:rsidRPr="005C681A">
        <w:rPr>
          <w:rFonts w:ascii="Arial" w:hAnsi="Arial" w:cs="Arial"/>
          <w:sz w:val="22"/>
          <w:szCs w:val="22"/>
        </w:rPr>
        <w:t xml:space="preserve">mportance of </w:t>
      </w:r>
      <w:r>
        <w:rPr>
          <w:rFonts w:ascii="Arial" w:hAnsi="Arial" w:cs="Arial"/>
          <w:sz w:val="22"/>
          <w:szCs w:val="22"/>
        </w:rPr>
        <w:t>T</w:t>
      </w:r>
      <w:r w:rsidRPr="005C681A">
        <w:rPr>
          <w:rFonts w:ascii="Arial" w:hAnsi="Arial" w:cs="Arial"/>
          <w:sz w:val="22"/>
          <w:szCs w:val="22"/>
        </w:rPr>
        <w:t xml:space="preserve">rust in the </w:t>
      </w:r>
      <w:r>
        <w:rPr>
          <w:rFonts w:ascii="Arial" w:hAnsi="Arial" w:cs="Arial"/>
          <w:sz w:val="22"/>
          <w:szCs w:val="22"/>
        </w:rPr>
        <w:t>A</w:t>
      </w:r>
      <w:r w:rsidRPr="005C681A">
        <w:rPr>
          <w:rFonts w:ascii="Arial" w:hAnsi="Arial" w:cs="Arial"/>
          <w:sz w:val="22"/>
          <w:szCs w:val="22"/>
        </w:rPr>
        <w:t xml:space="preserve">doption and </w:t>
      </w:r>
      <w:r>
        <w:rPr>
          <w:rFonts w:ascii="Arial" w:hAnsi="Arial" w:cs="Arial"/>
          <w:sz w:val="22"/>
          <w:szCs w:val="22"/>
        </w:rPr>
        <w:t>U</w:t>
      </w:r>
      <w:r w:rsidRPr="005C681A">
        <w:rPr>
          <w:rFonts w:ascii="Arial" w:hAnsi="Arial" w:cs="Arial"/>
          <w:sz w:val="22"/>
          <w:szCs w:val="22"/>
        </w:rPr>
        <w:t xml:space="preserve">se of </w:t>
      </w:r>
      <w:r>
        <w:rPr>
          <w:rFonts w:ascii="Arial" w:hAnsi="Arial" w:cs="Arial"/>
          <w:sz w:val="22"/>
          <w:szCs w:val="22"/>
        </w:rPr>
        <w:t>I</w:t>
      </w:r>
      <w:r w:rsidRPr="005C681A">
        <w:rPr>
          <w:rFonts w:ascii="Arial" w:hAnsi="Arial" w:cs="Arial"/>
          <w:sz w:val="22"/>
          <w:szCs w:val="22"/>
        </w:rPr>
        <w:t xml:space="preserve">ntelligent </w:t>
      </w:r>
      <w:r>
        <w:rPr>
          <w:rFonts w:ascii="Arial" w:hAnsi="Arial" w:cs="Arial"/>
          <w:sz w:val="22"/>
          <w:szCs w:val="22"/>
        </w:rPr>
        <w:t>A</w:t>
      </w:r>
      <w:r w:rsidRPr="005C681A">
        <w:rPr>
          <w:rFonts w:ascii="Arial" w:hAnsi="Arial" w:cs="Arial"/>
          <w:sz w:val="22"/>
          <w:szCs w:val="22"/>
        </w:rPr>
        <w:t xml:space="preserve">ssistive </w:t>
      </w:r>
      <w:r>
        <w:rPr>
          <w:rFonts w:ascii="Arial" w:hAnsi="Arial" w:cs="Arial"/>
          <w:sz w:val="22"/>
          <w:szCs w:val="22"/>
        </w:rPr>
        <w:t>T</w:t>
      </w:r>
      <w:r w:rsidRPr="005C681A">
        <w:rPr>
          <w:rFonts w:ascii="Arial" w:hAnsi="Arial" w:cs="Arial"/>
          <w:sz w:val="22"/>
          <w:szCs w:val="22"/>
        </w:rPr>
        <w:t xml:space="preserve">echnology by </w:t>
      </w:r>
      <w:r>
        <w:rPr>
          <w:rFonts w:ascii="Arial" w:hAnsi="Arial" w:cs="Arial"/>
          <w:sz w:val="22"/>
          <w:szCs w:val="22"/>
        </w:rPr>
        <w:t>O</w:t>
      </w:r>
      <w:r w:rsidRPr="005C681A">
        <w:rPr>
          <w:rFonts w:ascii="Arial" w:hAnsi="Arial" w:cs="Arial"/>
          <w:sz w:val="22"/>
          <w:szCs w:val="22"/>
        </w:rPr>
        <w:t xml:space="preserve">lder </w:t>
      </w:r>
      <w:r>
        <w:rPr>
          <w:rFonts w:ascii="Arial" w:hAnsi="Arial" w:cs="Arial"/>
          <w:sz w:val="22"/>
          <w:szCs w:val="22"/>
        </w:rPr>
        <w:t>A</w:t>
      </w:r>
      <w:r w:rsidRPr="005C681A">
        <w:rPr>
          <w:rFonts w:ascii="Arial" w:hAnsi="Arial" w:cs="Arial"/>
          <w:sz w:val="22"/>
          <w:szCs w:val="22"/>
        </w:rPr>
        <w:t xml:space="preserve">dults to </w:t>
      </w:r>
      <w:r>
        <w:rPr>
          <w:rFonts w:ascii="Arial" w:hAnsi="Arial" w:cs="Arial"/>
          <w:sz w:val="22"/>
          <w:szCs w:val="22"/>
        </w:rPr>
        <w:t>S</w:t>
      </w:r>
      <w:r w:rsidRPr="005C681A">
        <w:rPr>
          <w:rFonts w:ascii="Arial" w:hAnsi="Arial" w:cs="Arial"/>
          <w:sz w:val="22"/>
          <w:szCs w:val="22"/>
        </w:rPr>
        <w:t xml:space="preserve">upport </w:t>
      </w:r>
      <w:r>
        <w:rPr>
          <w:rFonts w:ascii="Arial" w:hAnsi="Arial" w:cs="Arial"/>
          <w:sz w:val="22"/>
          <w:szCs w:val="22"/>
        </w:rPr>
        <w:t>A</w:t>
      </w:r>
      <w:r w:rsidRPr="005C681A">
        <w:rPr>
          <w:rFonts w:ascii="Arial" w:hAnsi="Arial" w:cs="Arial"/>
          <w:sz w:val="22"/>
          <w:szCs w:val="22"/>
        </w:rPr>
        <w:t xml:space="preserve">ging in </w:t>
      </w:r>
      <w:r>
        <w:rPr>
          <w:rFonts w:ascii="Arial" w:hAnsi="Arial" w:cs="Arial"/>
          <w:sz w:val="22"/>
          <w:szCs w:val="22"/>
        </w:rPr>
        <w:t>P</w:t>
      </w:r>
      <w:r w:rsidRPr="005C681A">
        <w:rPr>
          <w:rFonts w:ascii="Arial" w:hAnsi="Arial" w:cs="Arial"/>
          <w:sz w:val="22"/>
          <w:szCs w:val="22"/>
        </w:rPr>
        <w:t xml:space="preserve">lace: Scoping </w:t>
      </w:r>
      <w:r>
        <w:rPr>
          <w:rFonts w:ascii="Arial" w:hAnsi="Arial" w:cs="Arial"/>
          <w:sz w:val="22"/>
          <w:szCs w:val="22"/>
        </w:rPr>
        <w:t>R</w:t>
      </w:r>
      <w:r w:rsidRPr="005C681A">
        <w:rPr>
          <w:rFonts w:ascii="Arial" w:hAnsi="Arial" w:cs="Arial"/>
          <w:sz w:val="22"/>
          <w:szCs w:val="22"/>
        </w:rPr>
        <w:t xml:space="preserve">eview </w:t>
      </w:r>
      <w:r>
        <w:rPr>
          <w:rFonts w:ascii="Arial" w:hAnsi="Arial" w:cs="Arial"/>
          <w:sz w:val="22"/>
          <w:szCs w:val="22"/>
        </w:rPr>
        <w:t>P</w:t>
      </w:r>
      <w:r w:rsidRPr="005C681A">
        <w:rPr>
          <w:rFonts w:ascii="Arial" w:hAnsi="Arial" w:cs="Arial"/>
          <w:sz w:val="22"/>
          <w:szCs w:val="22"/>
        </w:rPr>
        <w:t>rotocol’, JMIR Research Protocols, 6(11), e218.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Pr="00B41539">
          <w:rPr>
            <w:rStyle w:val="Hyperlink"/>
            <w:rFonts w:ascii="Arial" w:hAnsi="Arial" w:cs="Arial"/>
            <w:sz w:val="22"/>
            <w:szCs w:val="22"/>
          </w:rPr>
          <w:t>https://doi.org/10.2196/resprot.8772</w:t>
        </w:r>
      </w:hyperlink>
    </w:p>
    <w:p w14:paraId="28DFAA9B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4D0897">
        <w:rPr>
          <w:rFonts w:ascii="Arial" w:hAnsi="Arial" w:cs="Arial"/>
          <w:sz w:val="22"/>
          <w:szCs w:val="22"/>
        </w:rPr>
        <w:t>National Institute for Health and Care Excellence (2023) Older people: independence and mental wellbeing.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2" w:history="1">
        <w:r w:rsidRPr="007B56C0">
          <w:rPr>
            <w:rStyle w:val="Hyperlink"/>
            <w:rFonts w:ascii="Arial" w:hAnsi="Arial" w:cs="Arial"/>
            <w:sz w:val="22"/>
            <w:szCs w:val="22"/>
          </w:rPr>
          <w:t>https://www.nice.org.uk/guidance/ng32</w:t>
        </w:r>
      </w:hyperlink>
    </w:p>
    <w:p w14:paraId="27A0B57B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376415">
        <w:rPr>
          <w:rFonts w:ascii="Arial" w:hAnsi="Arial" w:cs="Arial"/>
          <w:sz w:val="22"/>
          <w:szCs w:val="22"/>
        </w:rPr>
        <w:t xml:space="preserve">Peek, S.T.M., Wouters, E.J.M., </w:t>
      </w:r>
      <w:proofErr w:type="spellStart"/>
      <w:r w:rsidRPr="00376415">
        <w:rPr>
          <w:rFonts w:ascii="Arial" w:hAnsi="Arial" w:cs="Arial"/>
          <w:sz w:val="22"/>
          <w:szCs w:val="22"/>
        </w:rPr>
        <w:t>Luijkx</w:t>
      </w:r>
      <w:proofErr w:type="spellEnd"/>
      <w:r w:rsidRPr="00376415">
        <w:rPr>
          <w:rFonts w:ascii="Arial" w:hAnsi="Arial" w:cs="Arial"/>
          <w:sz w:val="22"/>
          <w:szCs w:val="22"/>
        </w:rPr>
        <w:t xml:space="preserve">, K.G. and </w:t>
      </w:r>
      <w:proofErr w:type="spellStart"/>
      <w:r w:rsidRPr="00376415">
        <w:rPr>
          <w:rFonts w:ascii="Arial" w:hAnsi="Arial" w:cs="Arial"/>
          <w:sz w:val="22"/>
          <w:szCs w:val="22"/>
        </w:rPr>
        <w:t>Vrijhoef</w:t>
      </w:r>
      <w:proofErr w:type="spellEnd"/>
      <w:r w:rsidRPr="00376415">
        <w:rPr>
          <w:rFonts w:ascii="Arial" w:hAnsi="Arial" w:cs="Arial"/>
          <w:sz w:val="22"/>
          <w:szCs w:val="22"/>
        </w:rPr>
        <w:t xml:space="preserve">, H.J.M. (2016) ‘What it </w:t>
      </w:r>
      <w:r>
        <w:rPr>
          <w:rFonts w:ascii="Arial" w:hAnsi="Arial" w:cs="Arial"/>
          <w:sz w:val="22"/>
          <w:szCs w:val="22"/>
        </w:rPr>
        <w:t>T</w:t>
      </w:r>
      <w:r w:rsidRPr="00376415">
        <w:rPr>
          <w:rFonts w:ascii="Arial" w:hAnsi="Arial" w:cs="Arial"/>
          <w:sz w:val="22"/>
          <w:szCs w:val="22"/>
        </w:rPr>
        <w:t xml:space="preserve">akes to </w:t>
      </w:r>
      <w:r>
        <w:rPr>
          <w:rFonts w:ascii="Arial" w:hAnsi="Arial" w:cs="Arial"/>
          <w:sz w:val="22"/>
          <w:szCs w:val="22"/>
        </w:rPr>
        <w:t>S</w:t>
      </w:r>
      <w:r w:rsidRPr="00376415">
        <w:rPr>
          <w:rFonts w:ascii="Arial" w:hAnsi="Arial" w:cs="Arial"/>
          <w:sz w:val="22"/>
          <w:szCs w:val="22"/>
        </w:rPr>
        <w:t xml:space="preserve">uccessfully </w:t>
      </w:r>
      <w:r>
        <w:rPr>
          <w:rFonts w:ascii="Arial" w:hAnsi="Arial" w:cs="Arial"/>
          <w:sz w:val="22"/>
          <w:szCs w:val="22"/>
        </w:rPr>
        <w:t>I</w:t>
      </w:r>
      <w:r w:rsidRPr="00376415">
        <w:rPr>
          <w:rFonts w:ascii="Arial" w:hAnsi="Arial" w:cs="Arial"/>
          <w:sz w:val="22"/>
          <w:szCs w:val="22"/>
        </w:rPr>
        <w:t xml:space="preserve">mplement </w:t>
      </w:r>
      <w:r>
        <w:rPr>
          <w:rFonts w:ascii="Arial" w:hAnsi="Arial" w:cs="Arial"/>
          <w:sz w:val="22"/>
          <w:szCs w:val="22"/>
        </w:rPr>
        <w:t>T</w:t>
      </w:r>
      <w:r w:rsidRPr="00376415">
        <w:rPr>
          <w:rFonts w:ascii="Arial" w:hAnsi="Arial" w:cs="Arial"/>
          <w:sz w:val="22"/>
          <w:szCs w:val="22"/>
        </w:rPr>
        <w:t xml:space="preserve">echnology for </w:t>
      </w:r>
      <w:r>
        <w:rPr>
          <w:rFonts w:ascii="Arial" w:hAnsi="Arial" w:cs="Arial"/>
          <w:sz w:val="22"/>
          <w:szCs w:val="22"/>
        </w:rPr>
        <w:t>A</w:t>
      </w:r>
      <w:r w:rsidRPr="00376415">
        <w:rPr>
          <w:rFonts w:ascii="Arial" w:hAnsi="Arial" w:cs="Arial"/>
          <w:sz w:val="22"/>
          <w:szCs w:val="22"/>
        </w:rPr>
        <w:t xml:space="preserve">ging in </w:t>
      </w:r>
      <w:r>
        <w:rPr>
          <w:rFonts w:ascii="Arial" w:hAnsi="Arial" w:cs="Arial"/>
          <w:sz w:val="22"/>
          <w:szCs w:val="22"/>
        </w:rPr>
        <w:t>P</w:t>
      </w:r>
      <w:r w:rsidRPr="00376415">
        <w:rPr>
          <w:rFonts w:ascii="Arial" w:hAnsi="Arial" w:cs="Arial"/>
          <w:sz w:val="22"/>
          <w:szCs w:val="22"/>
        </w:rPr>
        <w:t xml:space="preserve">lace: Focus </w:t>
      </w:r>
      <w:r>
        <w:rPr>
          <w:rFonts w:ascii="Arial" w:hAnsi="Arial" w:cs="Arial"/>
          <w:sz w:val="22"/>
          <w:szCs w:val="22"/>
        </w:rPr>
        <w:t>G</w:t>
      </w:r>
      <w:r w:rsidRPr="00376415">
        <w:rPr>
          <w:rFonts w:ascii="Arial" w:hAnsi="Arial" w:cs="Arial"/>
          <w:sz w:val="22"/>
          <w:szCs w:val="22"/>
        </w:rPr>
        <w:t xml:space="preserve">roups with </w:t>
      </w:r>
      <w:r>
        <w:rPr>
          <w:rFonts w:ascii="Arial" w:hAnsi="Arial" w:cs="Arial"/>
          <w:sz w:val="22"/>
          <w:szCs w:val="22"/>
        </w:rPr>
        <w:t>S</w:t>
      </w:r>
      <w:r w:rsidRPr="00376415">
        <w:rPr>
          <w:rFonts w:ascii="Arial" w:hAnsi="Arial" w:cs="Arial"/>
          <w:sz w:val="22"/>
          <w:szCs w:val="22"/>
        </w:rPr>
        <w:t>takeholders’, Journal of Medical Internet Research, 18(5), e98.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3" w:history="1">
        <w:r w:rsidRPr="00C02741">
          <w:rPr>
            <w:rStyle w:val="Hyperlink"/>
            <w:rFonts w:ascii="Arial" w:hAnsi="Arial" w:cs="Arial"/>
            <w:sz w:val="22"/>
            <w:szCs w:val="22"/>
          </w:rPr>
          <w:t>https://doi.org/10.2196/jmir.5253</w:t>
        </w:r>
      </w:hyperlink>
    </w:p>
    <w:p w14:paraId="5B5EF9DC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E928C1">
        <w:rPr>
          <w:rFonts w:ascii="Arial" w:hAnsi="Arial" w:cs="Arial"/>
          <w:sz w:val="22"/>
          <w:szCs w:val="22"/>
        </w:rPr>
        <w:t xml:space="preserve">Peek, S.T.M., Wouters, E.J.M., van Hoof, J., </w:t>
      </w:r>
      <w:proofErr w:type="spellStart"/>
      <w:r w:rsidRPr="00E928C1">
        <w:rPr>
          <w:rFonts w:ascii="Arial" w:hAnsi="Arial" w:cs="Arial"/>
          <w:sz w:val="22"/>
          <w:szCs w:val="22"/>
        </w:rPr>
        <w:t>Luijkx</w:t>
      </w:r>
      <w:proofErr w:type="spellEnd"/>
      <w:r w:rsidRPr="00E928C1">
        <w:rPr>
          <w:rFonts w:ascii="Arial" w:hAnsi="Arial" w:cs="Arial"/>
          <w:sz w:val="22"/>
          <w:szCs w:val="22"/>
        </w:rPr>
        <w:t xml:space="preserve">, K.G., Boeije, H.R. and </w:t>
      </w:r>
      <w:proofErr w:type="spellStart"/>
      <w:r w:rsidRPr="00E928C1">
        <w:rPr>
          <w:rFonts w:ascii="Arial" w:hAnsi="Arial" w:cs="Arial"/>
          <w:sz w:val="22"/>
          <w:szCs w:val="22"/>
        </w:rPr>
        <w:t>Vrijhoef</w:t>
      </w:r>
      <w:proofErr w:type="spellEnd"/>
      <w:r w:rsidRPr="00E928C1">
        <w:rPr>
          <w:rFonts w:ascii="Arial" w:hAnsi="Arial" w:cs="Arial"/>
          <w:sz w:val="22"/>
          <w:szCs w:val="22"/>
        </w:rPr>
        <w:t xml:space="preserve">, H.J.M. (2014) ‘Factors </w:t>
      </w:r>
      <w:r>
        <w:rPr>
          <w:rFonts w:ascii="Arial" w:hAnsi="Arial" w:cs="Arial"/>
          <w:sz w:val="22"/>
          <w:szCs w:val="22"/>
        </w:rPr>
        <w:t>I</w:t>
      </w:r>
      <w:r w:rsidRPr="00E928C1">
        <w:rPr>
          <w:rFonts w:ascii="Arial" w:hAnsi="Arial" w:cs="Arial"/>
          <w:sz w:val="22"/>
          <w:szCs w:val="22"/>
        </w:rPr>
        <w:t xml:space="preserve">nfluencing </w:t>
      </w:r>
      <w:r>
        <w:rPr>
          <w:rFonts w:ascii="Arial" w:hAnsi="Arial" w:cs="Arial"/>
          <w:sz w:val="22"/>
          <w:szCs w:val="22"/>
        </w:rPr>
        <w:t>A</w:t>
      </w:r>
      <w:r w:rsidRPr="00E928C1">
        <w:rPr>
          <w:rFonts w:ascii="Arial" w:hAnsi="Arial" w:cs="Arial"/>
          <w:sz w:val="22"/>
          <w:szCs w:val="22"/>
        </w:rPr>
        <w:t xml:space="preserve">cceptance of </w:t>
      </w:r>
      <w:r>
        <w:rPr>
          <w:rFonts w:ascii="Arial" w:hAnsi="Arial" w:cs="Arial"/>
          <w:sz w:val="22"/>
          <w:szCs w:val="22"/>
        </w:rPr>
        <w:t>T</w:t>
      </w:r>
      <w:r w:rsidRPr="00E928C1">
        <w:rPr>
          <w:rFonts w:ascii="Arial" w:hAnsi="Arial" w:cs="Arial"/>
          <w:sz w:val="22"/>
          <w:szCs w:val="22"/>
        </w:rPr>
        <w:t xml:space="preserve">echnology for </w:t>
      </w:r>
      <w:r>
        <w:rPr>
          <w:rFonts w:ascii="Arial" w:hAnsi="Arial" w:cs="Arial"/>
          <w:sz w:val="22"/>
          <w:szCs w:val="22"/>
        </w:rPr>
        <w:t>A</w:t>
      </w:r>
      <w:r w:rsidRPr="00E928C1">
        <w:rPr>
          <w:rFonts w:ascii="Arial" w:hAnsi="Arial" w:cs="Arial"/>
          <w:sz w:val="22"/>
          <w:szCs w:val="22"/>
        </w:rPr>
        <w:t xml:space="preserve">ging in </w:t>
      </w:r>
      <w:r>
        <w:rPr>
          <w:rFonts w:ascii="Arial" w:hAnsi="Arial" w:cs="Arial"/>
          <w:sz w:val="22"/>
          <w:szCs w:val="22"/>
        </w:rPr>
        <w:t>P</w:t>
      </w:r>
      <w:r w:rsidRPr="00E928C1">
        <w:rPr>
          <w:rFonts w:ascii="Arial" w:hAnsi="Arial" w:cs="Arial"/>
          <w:sz w:val="22"/>
          <w:szCs w:val="22"/>
        </w:rPr>
        <w:t xml:space="preserve">lace: A </w:t>
      </w:r>
      <w:r>
        <w:rPr>
          <w:rFonts w:ascii="Arial" w:hAnsi="Arial" w:cs="Arial"/>
          <w:sz w:val="22"/>
          <w:szCs w:val="22"/>
        </w:rPr>
        <w:t>S</w:t>
      </w:r>
      <w:r w:rsidRPr="00E928C1">
        <w:rPr>
          <w:rFonts w:ascii="Arial" w:hAnsi="Arial" w:cs="Arial"/>
          <w:sz w:val="22"/>
          <w:szCs w:val="22"/>
        </w:rPr>
        <w:t xml:space="preserve">ystematic </w:t>
      </w:r>
      <w:r>
        <w:rPr>
          <w:rFonts w:ascii="Arial" w:hAnsi="Arial" w:cs="Arial"/>
          <w:sz w:val="22"/>
          <w:szCs w:val="22"/>
        </w:rPr>
        <w:lastRenderedPageBreak/>
        <w:t>R</w:t>
      </w:r>
      <w:r w:rsidRPr="00E928C1">
        <w:rPr>
          <w:rFonts w:ascii="Arial" w:hAnsi="Arial" w:cs="Arial"/>
          <w:sz w:val="22"/>
          <w:szCs w:val="22"/>
        </w:rPr>
        <w:t>eview’, International Journal of Medical Informatics, 83(4), pp. 235</w:t>
      </w:r>
      <w:r>
        <w:rPr>
          <w:rFonts w:ascii="Arial" w:hAnsi="Arial" w:cs="Arial"/>
          <w:sz w:val="22"/>
          <w:szCs w:val="22"/>
        </w:rPr>
        <w:t>-</w:t>
      </w:r>
      <w:r w:rsidRPr="00E928C1">
        <w:rPr>
          <w:rFonts w:ascii="Arial" w:hAnsi="Arial" w:cs="Arial"/>
          <w:sz w:val="22"/>
          <w:szCs w:val="22"/>
        </w:rPr>
        <w:t>248.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4" w:history="1">
        <w:r w:rsidRPr="0071265E">
          <w:rPr>
            <w:rStyle w:val="Hyperlink"/>
            <w:rFonts w:ascii="Arial" w:hAnsi="Arial" w:cs="Arial"/>
            <w:sz w:val="22"/>
            <w:szCs w:val="22"/>
          </w:rPr>
          <w:t>https://doi.org/10.1016/j.ijmedinf.2014.01.004</w:t>
        </w:r>
      </w:hyperlink>
    </w:p>
    <w:p w14:paraId="65A46661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9756CE">
        <w:rPr>
          <w:rFonts w:ascii="Arial" w:hAnsi="Arial" w:cs="Arial"/>
          <w:sz w:val="22"/>
          <w:szCs w:val="22"/>
        </w:rPr>
        <w:t xml:space="preserve">Sánchez, V.G., Taylor, I. and Bing-Jonsson, P.C. (2017) ‘Ethics of </w:t>
      </w:r>
      <w:r>
        <w:rPr>
          <w:rFonts w:ascii="Arial" w:hAnsi="Arial" w:cs="Arial"/>
          <w:sz w:val="22"/>
          <w:szCs w:val="22"/>
        </w:rPr>
        <w:t>S</w:t>
      </w:r>
      <w:r w:rsidRPr="009756CE">
        <w:rPr>
          <w:rFonts w:ascii="Arial" w:hAnsi="Arial" w:cs="Arial"/>
          <w:sz w:val="22"/>
          <w:szCs w:val="22"/>
        </w:rPr>
        <w:t xml:space="preserve">mart </w:t>
      </w:r>
      <w:r>
        <w:rPr>
          <w:rFonts w:ascii="Arial" w:hAnsi="Arial" w:cs="Arial"/>
          <w:sz w:val="22"/>
          <w:szCs w:val="22"/>
        </w:rPr>
        <w:t>H</w:t>
      </w:r>
      <w:r w:rsidRPr="009756CE">
        <w:rPr>
          <w:rFonts w:ascii="Arial" w:hAnsi="Arial" w:cs="Arial"/>
          <w:sz w:val="22"/>
          <w:szCs w:val="22"/>
        </w:rPr>
        <w:t xml:space="preserve">ouse </w:t>
      </w:r>
      <w:r>
        <w:rPr>
          <w:rFonts w:ascii="Arial" w:hAnsi="Arial" w:cs="Arial"/>
          <w:sz w:val="22"/>
          <w:szCs w:val="22"/>
        </w:rPr>
        <w:t>W</w:t>
      </w:r>
      <w:r w:rsidRPr="009756CE">
        <w:rPr>
          <w:rFonts w:ascii="Arial" w:hAnsi="Arial" w:cs="Arial"/>
          <w:sz w:val="22"/>
          <w:szCs w:val="22"/>
        </w:rPr>
        <w:t xml:space="preserve">elfare </w:t>
      </w:r>
      <w:r>
        <w:rPr>
          <w:rFonts w:ascii="Arial" w:hAnsi="Arial" w:cs="Arial"/>
          <w:sz w:val="22"/>
          <w:szCs w:val="22"/>
        </w:rPr>
        <w:t>T</w:t>
      </w:r>
      <w:r w:rsidRPr="009756CE">
        <w:rPr>
          <w:rFonts w:ascii="Arial" w:hAnsi="Arial" w:cs="Arial"/>
          <w:sz w:val="22"/>
          <w:szCs w:val="22"/>
        </w:rPr>
        <w:t xml:space="preserve">echnology for </w:t>
      </w:r>
      <w:r>
        <w:rPr>
          <w:rFonts w:ascii="Arial" w:hAnsi="Arial" w:cs="Arial"/>
          <w:sz w:val="22"/>
          <w:szCs w:val="22"/>
        </w:rPr>
        <w:t>O</w:t>
      </w:r>
      <w:r w:rsidRPr="009756CE">
        <w:rPr>
          <w:rFonts w:ascii="Arial" w:hAnsi="Arial" w:cs="Arial"/>
          <w:sz w:val="22"/>
          <w:szCs w:val="22"/>
        </w:rPr>
        <w:t xml:space="preserve">lder </w:t>
      </w:r>
      <w:r>
        <w:rPr>
          <w:rFonts w:ascii="Arial" w:hAnsi="Arial" w:cs="Arial"/>
          <w:sz w:val="22"/>
          <w:szCs w:val="22"/>
        </w:rPr>
        <w:t>A</w:t>
      </w:r>
      <w:r w:rsidRPr="009756CE">
        <w:rPr>
          <w:rFonts w:ascii="Arial" w:hAnsi="Arial" w:cs="Arial"/>
          <w:sz w:val="22"/>
          <w:szCs w:val="22"/>
        </w:rPr>
        <w:t xml:space="preserve">dults: A </w:t>
      </w:r>
      <w:r>
        <w:rPr>
          <w:rFonts w:ascii="Arial" w:hAnsi="Arial" w:cs="Arial"/>
          <w:sz w:val="22"/>
          <w:szCs w:val="22"/>
        </w:rPr>
        <w:t>S</w:t>
      </w:r>
      <w:r w:rsidRPr="009756CE">
        <w:rPr>
          <w:rFonts w:ascii="Arial" w:hAnsi="Arial" w:cs="Arial"/>
          <w:sz w:val="22"/>
          <w:szCs w:val="22"/>
        </w:rPr>
        <w:t xml:space="preserve">ystematic </w:t>
      </w:r>
      <w:r>
        <w:rPr>
          <w:rFonts w:ascii="Arial" w:hAnsi="Arial" w:cs="Arial"/>
          <w:sz w:val="22"/>
          <w:szCs w:val="22"/>
        </w:rPr>
        <w:t>L</w:t>
      </w:r>
      <w:r w:rsidRPr="009756CE">
        <w:rPr>
          <w:rFonts w:ascii="Arial" w:hAnsi="Arial" w:cs="Arial"/>
          <w:sz w:val="22"/>
          <w:szCs w:val="22"/>
        </w:rPr>
        <w:t xml:space="preserve">iterature </w:t>
      </w:r>
      <w:r>
        <w:rPr>
          <w:rFonts w:ascii="Arial" w:hAnsi="Arial" w:cs="Arial"/>
          <w:sz w:val="22"/>
          <w:szCs w:val="22"/>
        </w:rPr>
        <w:t>R</w:t>
      </w:r>
      <w:r w:rsidRPr="009756CE">
        <w:rPr>
          <w:rFonts w:ascii="Arial" w:hAnsi="Arial" w:cs="Arial"/>
          <w:sz w:val="22"/>
          <w:szCs w:val="22"/>
        </w:rPr>
        <w:t>eview’, International Journal of Technology Assessment in Health Care, 33(6), pp. 691</w:t>
      </w:r>
      <w:r>
        <w:rPr>
          <w:rFonts w:ascii="Arial" w:hAnsi="Arial" w:cs="Arial"/>
          <w:sz w:val="22"/>
          <w:szCs w:val="22"/>
        </w:rPr>
        <w:t>-</w:t>
      </w:r>
      <w:r w:rsidRPr="009756CE">
        <w:rPr>
          <w:rFonts w:ascii="Arial" w:hAnsi="Arial" w:cs="Arial"/>
          <w:sz w:val="22"/>
          <w:szCs w:val="22"/>
        </w:rPr>
        <w:t>699. Available at</w:t>
      </w:r>
      <w:r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Pr="00582A4A">
          <w:rPr>
            <w:rStyle w:val="Hyperlink"/>
            <w:rFonts w:ascii="Arial" w:hAnsi="Arial" w:cs="Arial"/>
            <w:sz w:val="22"/>
            <w:szCs w:val="22"/>
          </w:rPr>
          <w:t>https://pubmed.ncbi.nlm.nih.gov</w:t>
        </w:r>
        <w:r w:rsidRPr="00582A4A">
          <w:rPr>
            <w:rStyle w:val="Hyperlink"/>
            <w:rFonts w:ascii="Arial" w:hAnsi="Arial" w:cs="Arial"/>
            <w:sz w:val="22"/>
            <w:szCs w:val="22"/>
          </w:rPr>
          <w:t>/29151393/</w:t>
        </w:r>
      </w:hyperlink>
    </w:p>
    <w:p w14:paraId="6EF881EF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27258C">
        <w:rPr>
          <w:rFonts w:ascii="Arial" w:hAnsi="Arial" w:cs="Arial"/>
          <w:sz w:val="22"/>
          <w:szCs w:val="22"/>
        </w:rPr>
        <w:t xml:space="preserve">Stahl, B.C. and </w:t>
      </w:r>
      <w:proofErr w:type="spellStart"/>
      <w:r w:rsidRPr="0027258C">
        <w:rPr>
          <w:rFonts w:ascii="Arial" w:hAnsi="Arial" w:cs="Arial"/>
          <w:sz w:val="22"/>
          <w:szCs w:val="22"/>
        </w:rPr>
        <w:t>Coeckelbergh</w:t>
      </w:r>
      <w:proofErr w:type="spellEnd"/>
      <w:r w:rsidRPr="0027258C">
        <w:rPr>
          <w:rFonts w:ascii="Arial" w:hAnsi="Arial" w:cs="Arial"/>
          <w:sz w:val="22"/>
          <w:szCs w:val="22"/>
        </w:rPr>
        <w:t>, M. (2016) ‘Ethics of healthcare robotics: Towards responsible research and innovation’, Robotics and Autonomous Systems, 86, pp. 152</w:t>
      </w:r>
      <w:r>
        <w:rPr>
          <w:rFonts w:ascii="Arial" w:hAnsi="Arial" w:cs="Arial"/>
          <w:sz w:val="22"/>
          <w:szCs w:val="22"/>
        </w:rPr>
        <w:t>-</w:t>
      </w:r>
      <w:r w:rsidRPr="0027258C">
        <w:rPr>
          <w:rFonts w:ascii="Arial" w:hAnsi="Arial" w:cs="Arial"/>
          <w:sz w:val="22"/>
          <w:szCs w:val="22"/>
        </w:rPr>
        <w:t>161.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16" w:history="1">
        <w:r w:rsidRPr="009B5F2A">
          <w:rPr>
            <w:rStyle w:val="Hyperlink"/>
            <w:rFonts w:ascii="Arial" w:hAnsi="Arial" w:cs="Arial"/>
            <w:sz w:val="22"/>
            <w:szCs w:val="22"/>
          </w:rPr>
          <w:t>https://doi.org/10.1016/j.robot.2016.08.018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14:paraId="4E9DA0D7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1F57CA">
        <w:rPr>
          <w:rFonts w:ascii="Arial" w:hAnsi="Arial" w:cs="Arial"/>
          <w:sz w:val="22"/>
          <w:szCs w:val="22"/>
        </w:rPr>
        <w:t>UK Government (2005) Mental Capacity Act 2005.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Pr="005E64EC">
          <w:rPr>
            <w:rStyle w:val="Hyperlink"/>
            <w:rFonts w:ascii="Arial" w:hAnsi="Arial" w:cs="Arial"/>
            <w:sz w:val="22"/>
            <w:szCs w:val="22"/>
          </w:rPr>
          <w:t>https://www.legislation.gov.uk/ukpga/2005/9/contents</w:t>
        </w:r>
      </w:hyperlink>
    </w:p>
    <w:p w14:paraId="10302B0E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0504E8">
        <w:rPr>
          <w:rFonts w:ascii="Arial" w:hAnsi="Arial" w:cs="Arial"/>
          <w:sz w:val="22"/>
          <w:szCs w:val="22"/>
        </w:rPr>
        <w:t>UK Government (2010) Equality Act 2010.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8" w:history="1">
        <w:r w:rsidRPr="001344CF">
          <w:rPr>
            <w:rStyle w:val="Hyperlink"/>
            <w:rFonts w:ascii="Arial" w:hAnsi="Arial" w:cs="Arial"/>
            <w:sz w:val="22"/>
            <w:szCs w:val="22"/>
          </w:rPr>
          <w:t>https://www.gov.uk/guidance/equality-act-2010-guidance</w:t>
        </w:r>
      </w:hyperlink>
    </w:p>
    <w:p w14:paraId="22F06E7C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C012D0">
        <w:rPr>
          <w:rFonts w:ascii="Arial" w:hAnsi="Arial" w:cs="Arial"/>
          <w:sz w:val="22"/>
          <w:szCs w:val="22"/>
        </w:rPr>
        <w:t>UK Government (2018) Data Protection Act 2018.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9" w:history="1">
        <w:r w:rsidRPr="00C83363">
          <w:rPr>
            <w:rStyle w:val="Hyperlink"/>
            <w:rFonts w:ascii="Arial" w:hAnsi="Arial" w:cs="Arial"/>
            <w:sz w:val="22"/>
            <w:szCs w:val="22"/>
          </w:rPr>
          <w:t>https://www.legislation.gov.uk/ukpga/2018/12/contents</w:t>
        </w:r>
      </w:hyperlink>
    </w:p>
    <w:p w14:paraId="7CCB5FF0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417492">
        <w:rPr>
          <w:rFonts w:ascii="Arial" w:hAnsi="Arial" w:cs="Arial"/>
          <w:sz w:val="22"/>
          <w:szCs w:val="22"/>
        </w:rPr>
        <w:t xml:space="preserve">van Boekel, L.C., Peek, S.T.M. and </w:t>
      </w:r>
      <w:proofErr w:type="spellStart"/>
      <w:r w:rsidRPr="00417492">
        <w:rPr>
          <w:rFonts w:ascii="Arial" w:hAnsi="Arial" w:cs="Arial"/>
          <w:sz w:val="22"/>
          <w:szCs w:val="22"/>
        </w:rPr>
        <w:t>Luijkx</w:t>
      </w:r>
      <w:proofErr w:type="spellEnd"/>
      <w:r w:rsidRPr="00417492">
        <w:rPr>
          <w:rFonts w:ascii="Arial" w:hAnsi="Arial" w:cs="Arial"/>
          <w:sz w:val="22"/>
          <w:szCs w:val="22"/>
        </w:rPr>
        <w:t xml:space="preserve">, K.G. (2017) ‘Diversity in </w:t>
      </w:r>
      <w:r>
        <w:rPr>
          <w:rFonts w:ascii="Arial" w:hAnsi="Arial" w:cs="Arial"/>
          <w:sz w:val="22"/>
          <w:szCs w:val="22"/>
        </w:rPr>
        <w:t>O</w:t>
      </w:r>
      <w:r w:rsidRPr="00417492">
        <w:rPr>
          <w:rFonts w:ascii="Arial" w:hAnsi="Arial" w:cs="Arial"/>
          <w:sz w:val="22"/>
          <w:szCs w:val="22"/>
        </w:rPr>
        <w:t xml:space="preserve">lder </w:t>
      </w:r>
      <w:r>
        <w:rPr>
          <w:rFonts w:ascii="Arial" w:hAnsi="Arial" w:cs="Arial"/>
          <w:sz w:val="22"/>
          <w:szCs w:val="22"/>
        </w:rPr>
        <w:t>A</w:t>
      </w:r>
      <w:r w:rsidRPr="00417492">
        <w:rPr>
          <w:rFonts w:ascii="Arial" w:hAnsi="Arial" w:cs="Arial"/>
          <w:sz w:val="22"/>
          <w:szCs w:val="22"/>
        </w:rPr>
        <w:t xml:space="preserve">dults’ </w:t>
      </w:r>
      <w:r>
        <w:rPr>
          <w:rFonts w:ascii="Arial" w:hAnsi="Arial" w:cs="Arial"/>
          <w:sz w:val="22"/>
          <w:szCs w:val="22"/>
        </w:rPr>
        <w:t>U</w:t>
      </w:r>
      <w:r w:rsidRPr="00417492">
        <w:rPr>
          <w:rFonts w:ascii="Arial" w:hAnsi="Arial" w:cs="Arial"/>
          <w:sz w:val="22"/>
          <w:szCs w:val="22"/>
        </w:rPr>
        <w:t xml:space="preserve">se of the </w:t>
      </w:r>
      <w:r>
        <w:rPr>
          <w:rFonts w:ascii="Arial" w:hAnsi="Arial" w:cs="Arial"/>
          <w:sz w:val="22"/>
          <w:szCs w:val="22"/>
        </w:rPr>
        <w:t>I</w:t>
      </w:r>
      <w:r w:rsidRPr="00417492">
        <w:rPr>
          <w:rFonts w:ascii="Arial" w:hAnsi="Arial" w:cs="Arial"/>
          <w:sz w:val="22"/>
          <w:szCs w:val="22"/>
        </w:rPr>
        <w:t xml:space="preserve">nternet: Identifying </w:t>
      </w:r>
      <w:r>
        <w:rPr>
          <w:rFonts w:ascii="Arial" w:hAnsi="Arial" w:cs="Arial"/>
          <w:sz w:val="22"/>
          <w:szCs w:val="22"/>
        </w:rPr>
        <w:t>S</w:t>
      </w:r>
      <w:r w:rsidRPr="00417492">
        <w:rPr>
          <w:rFonts w:ascii="Arial" w:hAnsi="Arial" w:cs="Arial"/>
          <w:sz w:val="22"/>
          <w:szCs w:val="22"/>
        </w:rPr>
        <w:t xml:space="preserve">ubgroups </w:t>
      </w:r>
      <w:r>
        <w:rPr>
          <w:rFonts w:ascii="Arial" w:hAnsi="Arial" w:cs="Arial"/>
          <w:sz w:val="22"/>
          <w:szCs w:val="22"/>
        </w:rPr>
        <w:t>T</w:t>
      </w:r>
      <w:r w:rsidRPr="00417492">
        <w:rPr>
          <w:rFonts w:ascii="Arial" w:hAnsi="Arial" w:cs="Arial"/>
          <w:sz w:val="22"/>
          <w:szCs w:val="22"/>
        </w:rPr>
        <w:t xml:space="preserve">hrough </w:t>
      </w:r>
      <w:r>
        <w:rPr>
          <w:rFonts w:ascii="Arial" w:hAnsi="Arial" w:cs="Arial"/>
          <w:sz w:val="22"/>
          <w:szCs w:val="22"/>
        </w:rPr>
        <w:t>L</w:t>
      </w:r>
      <w:r w:rsidRPr="00417492">
        <w:rPr>
          <w:rFonts w:ascii="Arial" w:hAnsi="Arial" w:cs="Arial"/>
          <w:sz w:val="22"/>
          <w:szCs w:val="22"/>
        </w:rPr>
        <w:t xml:space="preserve">atent </w:t>
      </w:r>
      <w:r>
        <w:rPr>
          <w:rFonts w:ascii="Arial" w:hAnsi="Arial" w:cs="Arial"/>
          <w:sz w:val="22"/>
          <w:szCs w:val="22"/>
        </w:rPr>
        <w:t>C</w:t>
      </w:r>
      <w:r w:rsidRPr="00417492">
        <w:rPr>
          <w:rFonts w:ascii="Arial" w:hAnsi="Arial" w:cs="Arial"/>
          <w:sz w:val="22"/>
          <w:szCs w:val="22"/>
        </w:rPr>
        <w:t xml:space="preserve">lass </w:t>
      </w:r>
      <w:r>
        <w:rPr>
          <w:rFonts w:ascii="Arial" w:hAnsi="Arial" w:cs="Arial"/>
          <w:sz w:val="22"/>
          <w:szCs w:val="22"/>
        </w:rPr>
        <w:t>A</w:t>
      </w:r>
      <w:r w:rsidRPr="00417492">
        <w:rPr>
          <w:rFonts w:ascii="Arial" w:hAnsi="Arial" w:cs="Arial"/>
          <w:sz w:val="22"/>
          <w:szCs w:val="22"/>
        </w:rPr>
        <w:t>nalysis’, Journal of Medical Internet Research, 19(5), e180.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Pr="002E4C39">
          <w:rPr>
            <w:rStyle w:val="Hyperlink"/>
            <w:rFonts w:ascii="Arial" w:hAnsi="Arial" w:cs="Arial"/>
            <w:sz w:val="22"/>
            <w:szCs w:val="22"/>
          </w:rPr>
          <w:t>https://doi.org/10.2196/jmir.6853</w:t>
        </w:r>
      </w:hyperlink>
    </w:p>
    <w:p w14:paraId="212C72AD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C21A4A">
        <w:rPr>
          <w:rFonts w:ascii="Arial" w:hAnsi="Arial" w:cs="Arial"/>
          <w:sz w:val="22"/>
          <w:szCs w:val="22"/>
        </w:rPr>
        <w:t xml:space="preserve">World Health Organization (2020) Decade of </w:t>
      </w:r>
      <w:r>
        <w:rPr>
          <w:rFonts w:ascii="Arial" w:hAnsi="Arial" w:cs="Arial"/>
          <w:sz w:val="22"/>
          <w:szCs w:val="22"/>
        </w:rPr>
        <w:t>H</w:t>
      </w:r>
      <w:r w:rsidRPr="00C21A4A">
        <w:rPr>
          <w:rFonts w:ascii="Arial" w:hAnsi="Arial" w:cs="Arial"/>
          <w:sz w:val="22"/>
          <w:szCs w:val="22"/>
        </w:rPr>
        <w:t xml:space="preserve">ealthy </w:t>
      </w:r>
      <w:r>
        <w:rPr>
          <w:rFonts w:ascii="Arial" w:hAnsi="Arial" w:cs="Arial"/>
          <w:sz w:val="22"/>
          <w:szCs w:val="22"/>
        </w:rPr>
        <w:t>A</w:t>
      </w:r>
      <w:r w:rsidRPr="00C21A4A">
        <w:rPr>
          <w:rFonts w:ascii="Arial" w:hAnsi="Arial" w:cs="Arial"/>
          <w:sz w:val="22"/>
          <w:szCs w:val="22"/>
        </w:rPr>
        <w:t xml:space="preserve">geing: </w:t>
      </w:r>
      <w:r>
        <w:rPr>
          <w:rFonts w:ascii="Arial" w:hAnsi="Arial" w:cs="Arial"/>
          <w:sz w:val="22"/>
          <w:szCs w:val="22"/>
        </w:rPr>
        <w:t>B</w:t>
      </w:r>
      <w:r w:rsidRPr="00C21A4A">
        <w:rPr>
          <w:rFonts w:ascii="Arial" w:hAnsi="Arial" w:cs="Arial"/>
          <w:sz w:val="22"/>
          <w:szCs w:val="22"/>
        </w:rPr>
        <w:t xml:space="preserve">aseline </w:t>
      </w:r>
      <w:r>
        <w:rPr>
          <w:rFonts w:ascii="Arial" w:hAnsi="Arial" w:cs="Arial"/>
          <w:sz w:val="22"/>
          <w:szCs w:val="22"/>
        </w:rPr>
        <w:t>R</w:t>
      </w:r>
      <w:r w:rsidRPr="00C21A4A">
        <w:rPr>
          <w:rFonts w:ascii="Arial" w:hAnsi="Arial" w:cs="Arial"/>
          <w:sz w:val="22"/>
          <w:szCs w:val="22"/>
        </w:rPr>
        <w:t>eport. Geneva: World Health Organization.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21" w:history="1">
        <w:r w:rsidRPr="00256813">
          <w:rPr>
            <w:rStyle w:val="Hyperlink"/>
            <w:rFonts w:ascii="Arial" w:hAnsi="Arial" w:cs="Arial"/>
            <w:sz w:val="22"/>
            <w:szCs w:val="22"/>
          </w:rPr>
          <w:t>https://www.who.int/publi</w:t>
        </w:r>
        <w:r w:rsidRPr="00256813">
          <w:rPr>
            <w:rStyle w:val="Hyperlink"/>
            <w:rFonts w:ascii="Arial" w:hAnsi="Arial" w:cs="Arial"/>
            <w:sz w:val="22"/>
            <w:szCs w:val="22"/>
          </w:rPr>
          <w:t>cations/i/item/9789240017900</w:t>
        </w:r>
      </w:hyperlink>
    </w:p>
    <w:p w14:paraId="41380D52" w14:textId="77777777" w:rsidR="00BE6CB1" w:rsidRDefault="00BE6CB1" w:rsidP="00BE6CB1">
      <w:pPr>
        <w:jc w:val="both"/>
        <w:rPr>
          <w:rFonts w:ascii="Arial" w:hAnsi="Arial" w:cs="Arial"/>
          <w:sz w:val="22"/>
          <w:szCs w:val="22"/>
        </w:rPr>
      </w:pPr>
      <w:r w:rsidRPr="0077728E">
        <w:rPr>
          <w:rFonts w:ascii="Arial" w:hAnsi="Arial" w:cs="Arial"/>
          <w:sz w:val="22"/>
          <w:szCs w:val="22"/>
        </w:rPr>
        <w:t>World Health Organization (2022) Global Report on Assistive Technology. Geneva: WHO. Available at:</w:t>
      </w:r>
      <w:r>
        <w:rPr>
          <w:rFonts w:ascii="Arial" w:hAnsi="Arial" w:cs="Arial"/>
          <w:sz w:val="22"/>
          <w:szCs w:val="22"/>
        </w:rPr>
        <w:t xml:space="preserve"> </w:t>
      </w:r>
      <w:hyperlink r:id="rId22" w:history="1">
        <w:r w:rsidRPr="00E616D0">
          <w:rPr>
            <w:rStyle w:val="Hyperlink"/>
            <w:rFonts w:ascii="Arial" w:hAnsi="Arial" w:cs="Arial"/>
            <w:sz w:val="22"/>
            <w:szCs w:val="22"/>
          </w:rPr>
          <w:t>https://www.who.int/publications/i/item/9789240049451</w:t>
        </w:r>
      </w:hyperlink>
    </w:p>
    <w:p w14:paraId="2422BD8A" w14:textId="77777777" w:rsidR="00582A4A" w:rsidRDefault="00582A4A">
      <w:pPr>
        <w:rPr>
          <w:rFonts w:ascii="Arial" w:hAnsi="Arial" w:cs="Arial"/>
          <w:sz w:val="22"/>
          <w:szCs w:val="22"/>
        </w:rPr>
      </w:pPr>
    </w:p>
    <w:p w14:paraId="2265C5A8" w14:textId="77777777" w:rsidR="00F91D56" w:rsidRDefault="00F91D56">
      <w:pPr>
        <w:rPr>
          <w:rFonts w:ascii="Arial" w:hAnsi="Arial" w:cs="Arial"/>
          <w:sz w:val="22"/>
          <w:szCs w:val="22"/>
        </w:rPr>
      </w:pPr>
    </w:p>
    <w:p w14:paraId="52AB8773" w14:textId="77777777" w:rsidR="00256813" w:rsidRDefault="00256813">
      <w:pPr>
        <w:rPr>
          <w:rFonts w:ascii="Arial" w:hAnsi="Arial" w:cs="Arial"/>
          <w:sz w:val="22"/>
          <w:szCs w:val="22"/>
        </w:rPr>
      </w:pPr>
    </w:p>
    <w:p w14:paraId="27D90916" w14:textId="77777777" w:rsidR="004D0897" w:rsidRPr="00BD16AB" w:rsidRDefault="004D0897">
      <w:pPr>
        <w:rPr>
          <w:rFonts w:ascii="Arial" w:hAnsi="Arial" w:cs="Arial"/>
          <w:sz w:val="22"/>
          <w:szCs w:val="22"/>
        </w:rPr>
      </w:pPr>
    </w:p>
    <w:sectPr w:rsidR="004D0897" w:rsidRPr="00BD1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657"/>
    <w:rsid w:val="00027444"/>
    <w:rsid w:val="000504E8"/>
    <w:rsid w:val="00091429"/>
    <w:rsid w:val="000975C3"/>
    <w:rsid w:val="00131F98"/>
    <w:rsid w:val="001344CF"/>
    <w:rsid w:val="001A6DD1"/>
    <w:rsid w:val="001F57CA"/>
    <w:rsid w:val="002321CE"/>
    <w:rsid w:val="00256813"/>
    <w:rsid w:val="00271572"/>
    <w:rsid w:val="0027258C"/>
    <w:rsid w:val="002A3AB0"/>
    <w:rsid w:val="002E4C39"/>
    <w:rsid w:val="00335980"/>
    <w:rsid w:val="00376415"/>
    <w:rsid w:val="00391B48"/>
    <w:rsid w:val="003E04AA"/>
    <w:rsid w:val="00401153"/>
    <w:rsid w:val="00417492"/>
    <w:rsid w:val="004351D7"/>
    <w:rsid w:val="004C4973"/>
    <w:rsid w:val="004C7367"/>
    <w:rsid w:val="004D0897"/>
    <w:rsid w:val="004D7B46"/>
    <w:rsid w:val="0050406B"/>
    <w:rsid w:val="00514914"/>
    <w:rsid w:val="00582A4A"/>
    <w:rsid w:val="005C681A"/>
    <w:rsid w:val="005D35F5"/>
    <w:rsid w:val="005E64EC"/>
    <w:rsid w:val="006413FC"/>
    <w:rsid w:val="00643CE8"/>
    <w:rsid w:val="00677F9B"/>
    <w:rsid w:val="0070568F"/>
    <w:rsid w:val="0071265E"/>
    <w:rsid w:val="00746866"/>
    <w:rsid w:val="0077728E"/>
    <w:rsid w:val="00783D75"/>
    <w:rsid w:val="007B56C0"/>
    <w:rsid w:val="007C7DD9"/>
    <w:rsid w:val="008002D7"/>
    <w:rsid w:val="008C7EE3"/>
    <w:rsid w:val="009257AF"/>
    <w:rsid w:val="009424AA"/>
    <w:rsid w:val="009756CE"/>
    <w:rsid w:val="009B5F2A"/>
    <w:rsid w:val="009E3798"/>
    <w:rsid w:val="00A02126"/>
    <w:rsid w:val="00A02915"/>
    <w:rsid w:val="00A16674"/>
    <w:rsid w:val="00B41539"/>
    <w:rsid w:val="00BD16AB"/>
    <w:rsid w:val="00BE6CB1"/>
    <w:rsid w:val="00BF1657"/>
    <w:rsid w:val="00C012D0"/>
    <w:rsid w:val="00C02741"/>
    <w:rsid w:val="00C21A4A"/>
    <w:rsid w:val="00C564B9"/>
    <w:rsid w:val="00C83363"/>
    <w:rsid w:val="00CE3416"/>
    <w:rsid w:val="00D30CD4"/>
    <w:rsid w:val="00E057A2"/>
    <w:rsid w:val="00E57A69"/>
    <w:rsid w:val="00E616D0"/>
    <w:rsid w:val="00E8131D"/>
    <w:rsid w:val="00E87E7D"/>
    <w:rsid w:val="00E928C1"/>
    <w:rsid w:val="00F14345"/>
    <w:rsid w:val="00F91D56"/>
    <w:rsid w:val="00FE2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2E8FF"/>
  <w15:chartTrackingRefBased/>
  <w15:docId w15:val="{81EC9DD0-CE38-4182-B6DF-C27855002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6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6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6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6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6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6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6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6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6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6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6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6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6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6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6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6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6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6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6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6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6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6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6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6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6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6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6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6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65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7F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F9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7F9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encyclopedia4040125" TargetMode="External"/><Relationship Id="rId13" Type="http://schemas.openxmlformats.org/officeDocument/2006/relationships/hyperlink" Target="https://doi.org/10.2196/jmir.5253" TargetMode="External"/><Relationship Id="rId18" Type="http://schemas.openxmlformats.org/officeDocument/2006/relationships/hyperlink" Target="https://www.gov.uk/guidance/equality-act-2010-guidanc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who.int/publications/i/item/9789240017900" TargetMode="External"/><Relationship Id="rId7" Type="http://schemas.openxmlformats.org/officeDocument/2006/relationships/hyperlink" Target="https://doi.org/10.1177/1745691614568352" TargetMode="External"/><Relationship Id="rId12" Type="http://schemas.openxmlformats.org/officeDocument/2006/relationships/hyperlink" Target="https://www.nice.org.uk/guidance/ng32" TargetMode="External"/><Relationship Id="rId17" Type="http://schemas.openxmlformats.org/officeDocument/2006/relationships/hyperlink" Target="https://www.legislation.gov.uk/ukpga/2005/9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robot.2016.08.018" TargetMode="External"/><Relationship Id="rId20" Type="http://schemas.openxmlformats.org/officeDocument/2006/relationships/hyperlink" Target="https://doi.org/10.2196/jmir.6853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2196/jmir.8775" TargetMode="External"/><Relationship Id="rId11" Type="http://schemas.openxmlformats.org/officeDocument/2006/relationships/hyperlink" Target="https://doi.org/10.2196/resprot.8772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legislation.gov.uk/ukpga/2014/23/contents" TargetMode="External"/><Relationship Id="rId15" Type="http://schemas.openxmlformats.org/officeDocument/2006/relationships/hyperlink" Target="https://pubmed.ncbi.nlm.nih.gov/29151393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2196/42507" TargetMode="External"/><Relationship Id="rId19" Type="http://schemas.openxmlformats.org/officeDocument/2006/relationships/hyperlink" Target="https://www.legislation.gov.uk/ukpga/2018/12/contents" TargetMode="External"/><Relationship Id="rId4" Type="http://schemas.openxmlformats.org/officeDocument/2006/relationships/hyperlink" Target="https://doi.org/10.1201/b22189" TargetMode="External"/><Relationship Id="rId9" Type="http://schemas.openxmlformats.org/officeDocument/2006/relationships/hyperlink" Target="https://ico.org.uk/for-organisations/uk-gdpr-guidance-and-resources/" TargetMode="External"/><Relationship Id="rId14" Type="http://schemas.openxmlformats.org/officeDocument/2006/relationships/hyperlink" Target="https://doi.org/10.1016/j.ijmedinf.2014.01.004" TargetMode="External"/><Relationship Id="rId22" Type="http://schemas.openxmlformats.org/officeDocument/2006/relationships/hyperlink" Target="https://www.who.int/publications/i/item/978924004945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855</Words>
  <Characters>4879</Characters>
  <Application>Microsoft Office Word</Application>
  <DocSecurity>0</DocSecurity>
  <Lines>40</Lines>
  <Paragraphs>11</Paragraphs>
  <ScaleCrop>false</ScaleCrop>
  <Company/>
  <LinksUpToDate>false</LinksUpToDate>
  <CharactersWithSpaces>5723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rani k</dc:creator>
  <cp:keywords/>
  <dc:description/>
  <cp:lastModifiedBy>Shagufta Bi (2324572)</cp:lastModifiedBy>
  <cp:revision>70</cp:revision>
  <dcterms:created xsi:type="dcterms:W3CDTF">2026-07-01T21:03:00Z</dcterms:created>
  <dcterms:modified xsi:type="dcterms:W3CDTF">2026-07-02T16:11:00Z</dcterms:modified>
</cp:coreProperties>
</file>