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r>
        <w:rPr>
          <w:rFonts w:ascii="Times New Roman" w:cs="Times New Roman" w:eastAsia="Times New Roman" w:hAnsi="Times New Roman"/>
          <w:b/>
          <w:sz w:val="32"/>
          <w:szCs w:val="32"/>
        </w:rPr>
        <w:t>THE IMPACT OF COVID-19 AND BREXIT ON THE UK LABOR MARKET: BALFOUR BEATTY'S HUMAN RESOURCING STRATEGIES</w:t>
      </w: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eastAsia="Times New Roman" w:hAnsi="Times New Roman"/>
          <w:b/>
          <w:sz w:val="32"/>
          <w:szCs w:val="32"/>
        </w:rPr>
      </w:pPr>
    </w:p>
    <w:p>
      <w:pPr>
        <w:pStyle w:val="style0"/>
        <w:spacing w:lineRule="auto" w:line="360"/>
        <w:jc w:val="center"/>
        <w:rPr>
          <w:rFonts w:ascii="Times New Roman" w:cs="Times New Roman" w:hAnsi="Times New Roman"/>
          <w:b/>
          <w:sz w:val="28"/>
          <w:szCs w:val="28"/>
        </w:rPr>
      </w:pPr>
      <w:r>
        <w:rPr>
          <w:rFonts w:ascii="Times New Roman" w:cs="Times New Roman" w:hAnsi="Times New Roman"/>
          <w:b/>
          <w:sz w:val="28"/>
          <w:szCs w:val="28"/>
        </w:rPr>
        <w:t>STUDENT NAME –</w:t>
      </w:r>
    </w:p>
    <w:p>
      <w:pPr>
        <w:pStyle w:val="style0"/>
        <w:spacing w:lineRule="auto" w:line="360"/>
        <w:jc w:val="center"/>
        <w:rPr>
          <w:rFonts w:ascii="Times New Roman" w:cs="Times New Roman" w:hAnsi="Times New Roman"/>
          <w:b/>
          <w:sz w:val="28"/>
          <w:szCs w:val="28"/>
        </w:rPr>
      </w:pPr>
      <w:r>
        <w:rPr>
          <w:rFonts w:ascii="Times New Roman" w:cs="Times New Roman" w:hAnsi="Times New Roman"/>
          <w:b/>
          <w:sz w:val="28"/>
          <w:szCs w:val="28"/>
        </w:rPr>
        <w:t>STUDENT ID-</w:t>
      </w:r>
    </w:p>
    <w:p>
      <w:pPr>
        <w:pStyle w:val="style0"/>
        <w:rPr>
          <w:rFonts w:ascii="Times New Roman" w:cs="Times New Roman" w:hAnsi="Times New Roman"/>
          <w:b/>
          <w:sz w:val="28"/>
          <w:szCs w:val="28"/>
        </w:rPr>
      </w:pPr>
      <w:r>
        <w:rPr>
          <w:rFonts w:ascii="Times New Roman" w:cs="Times New Roman" w:hAnsi="Times New Roman"/>
          <w:b/>
          <w:sz w:val="28"/>
          <w:szCs w:val="28"/>
        </w:rPr>
        <w:br w:type="page"/>
      </w:r>
      <w:bookmarkStart w:id="0" w:name="_GoBack"/>
      <w:bookmarkEnd w:id="0"/>
    </w:p>
    <w:p>
      <w:pPr>
        <w:pStyle w:val="style266"/>
        <w:spacing w:lineRule="auto" w:line="360"/>
        <w:jc w:val="center"/>
        <w:rPr>
          <w:rFonts w:ascii="Times New Roman" w:cs="Times New Roman" w:hAnsi="Times New Roman"/>
          <w:b/>
          <w:color w:val="auto"/>
          <w:sz w:val="28"/>
          <w:szCs w:val="28"/>
        </w:rPr>
      </w:pPr>
      <w:r>
        <w:rPr>
          <w:rFonts w:ascii="Times New Roman" w:cs="Times New Roman" w:hAnsi="Times New Roman"/>
          <w:b/>
          <w:color w:val="auto"/>
          <w:sz w:val="28"/>
          <w:szCs w:val="28"/>
        </w:rPr>
        <w:t>Table of Contents</w:t>
      </w:r>
    </w:p>
    <w:p>
      <w:pPr>
        <w:pStyle w:val="style19"/>
        <w:tabs>
          <w:tab w:val="right" w:leader="dot" w:pos="9350"/>
        </w:tabs>
        <w:spacing w:lineRule="auto" w:line="360"/>
        <w:jc w:val="both"/>
        <w:rPr>
          <w:rFonts w:ascii="Times New Roman" w:cs="Times New Roman" w:eastAsia="宋体" w:hAnsi="Times New Roman"/>
          <w:noProof/>
          <w:sz w:val="24"/>
          <w:szCs w:val="24"/>
          <w:lang w:val="en-IN"/>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\o "1-3" \h \z \u </w:instrText>
      </w:r>
      <w:r>
        <w:rPr>
          <w:rFonts w:ascii="Times New Roman" w:cs="Times New Roman" w:hAnsi="Times New Roman"/>
          <w:sz w:val="24"/>
          <w:szCs w:val="24"/>
        </w:rPr>
        <w:fldChar w:fldCharType="separate"/>
      </w:r>
      <w:r>
        <w:rPr/>
        <w:fldChar w:fldCharType="begin"/>
      </w:r>
      <w:r>
        <w:instrText xml:space="preserve"> HYPERLINK \l "_Toc134456572" </w:instrText>
      </w:r>
      <w:r>
        <w:rPr/>
        <w:fldChar w:fldCharType="separate"/>
      </w:r>
      <w:r>
        <w:rPr>
          <w:rStyle w:val="style85"/>
          <w:rFonts w:ascii="Times New Roman" w:cs="Times New Roman" w:hAnsi="Times New Roman"/>
          <w:noProof/>
          <w:sz w:val="24"/>
          <w:szCs w:val="24"/>
        </w:rPr>
        <w:t>Introduction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_Toc134456572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both"/>
        <w:rPr>
          <w:rFonts w:ascii="Times New Roman" w:cs="Times New Roman" w:eastAsia="宋体" w:hAnsi="Times New Roman"/>
          <w:noProof/>
          <w:sz w:val="24"/>
          <w:szCs w:val="24"/>
          <w:lang w:val="en-IN"/>
        </w:rPr>
      </w:pPr>
      <w:r>
        <w:rPr/>
        <w:fldChar w:fldCharType="begin"/>
      </w:r>
      <w:r>
        <w:instrText xml:space="preserve"> HYPERLINK \l "_Toc134456573" </w:instrText>
      </w:r>
      <w:r>
        <w:rPr/>
        <w:fldChar w:fldCharType="separate"/>
      </w:r>
      <w:r>
        <w:rPr>
          <w:rStyle w:val="style85"/>
          <w:rFonts w:ascii="Times New Roman" w:cs="Times New Roman" w:hAnsi="Times New Roman"/>
          <w:noProof/>
          <w:sz w:val="24"/>
          <w:szCs w:val="24"/>
        </w:rPr>
        <w:t>The Current State of the Labor Market in the UK</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_Toc134456573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both"/>
        <w:rPr>
          <w:rFonts w:ascii="Times New Roman" w:cs="Times New Roman" w:eastAsia="宋体" w:hAnsi="Times New Roman"/>
          <w:noProof/>
          <w:sz w:val="24"/>
          <w:szCs w:val="24"/>
          <w:lang w:val="en-IN"/>
        </w:rPr>
      </w:pPr>
      <w:r>
        <w:rPr/>
        <w:fldChar w:fldCharType="begin"/>
      </w:r>
      <w:r>
        <w:instrText xml:space="preserve"> HYPERLINK \l "_Toc134456574" </w:instrText>
      </w:r>
      <w:r>
        <w:rPr/>
        <w:fldChar w:fldCharType="separate"/>
      </w:r>
      <w:r>
        <w:rPr>
          <w:rStyle w:val="style85"/>
          <w:rFonts w:ascii="Times New Roman" w:cs="Times New Roman" w:hAnsi="Times New Roman"/>
          <w:noProof/>
          <w:sz w:val="24"/>
          <w:szCs w:val="24"/>
        </w:rPr>
        <w:t>Trends and Issues in the UK Labor Market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_Toc134456574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both"/>
        <w:rPr>
          <w:rFonts w:ascii="Times New Roman" w:cs="Times New Roman" w:eastAsia="宋体" w:hAnsi="Times New Roman"/>
          <w:noProof/>
          <w:sz w:val="24"/>
          <w:szCs w:val="24"/>
          <w:lang w:val="en-IN"/>
        </w:rPr>
      </w:pPr>
      <w:r>
        <w:rPr/>
        <w:fldChar w:fldCharType="begin"/>
      </w:r>
      <w:r>
        <w:instrText xml:space="preserve"> HYPERLINK \l "_Toc134456575" </w:instrText>
      </w:r>
      <w:r>
        <w:rPr/>
        <w:fldChar w:fldCharType="separate"/>
      </w:r>
      <w:r>
        <w:rPr>
          <w:rStyle w:val="style85"/>
          <w:rFonts w:ascii="Times New Roman" w:cs="Times New Roman" w:hAnsi="Times New Roman"/>
          <w:noProof/>
          <w:sz w:val="24"/>
          <w:szCs w:val="24"/>
        </w:rPr>
        <w:t>Trends and Issues in the UK Labor Market effect of Balfour beatty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_Toc134456575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both"/>
        <w:rPr>
          <w:rFonts w:ascii="Times New Roman" w:cs="Times New Roman" w:eastAsia="宋体" w:hAnsi="Times New Roman"/>
          <w:noProof/>
          <w:sz w:val="24"/>
          <w:szCs w:val="24"/>
          <w:lang w:val="en-IN"/>
        </w:rPr>
      </w:pPr>
      <w:r>
        <w:rPr/>
        <w:fldChar w:fldCharType="begin"/>
      </w:r>
      <w:r>
        <w:instrText xml:space="preserve"> HYPERLINK \l "_Toc134456576" </w:instrText>
      </w:r>
      <w:r>
        <w:rPr/>
        <w:fldChar w:fldCharType="separate"/>
      </w:r>
      <w:r>
        <w:rPr>
          <w:rStyle w:val="style85"/>
          <w:rFonts w:ascii="Times New Roman" w:cs="Times New Roman" w:hAnsi="Times New Roman"/>
          <w:noProof/>
          <w:sz w:val="24"/>
          <w:szCs w:val="24"/>
        </w:rPr>
        <w:t>The Emerging Changes in Human Resourcing Strategies in the Post-Covid, Post-Brexit External Environment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_Toc134456576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both"/>
        <w:rPr>
          <w:rFonts w:ascii="Times New Roman" w:cs="Times New Roman" w:eastAsia="宋体" w:hAnsi="Times New Roman"/>
          <w:noProof/>
          <w:sz w:val="24"/>
          <w:szCs w:val="24"/>
          <w:lang w:val="en-IN"/>
        </w:rPr>
      </w:pPr>
      <w:r>
        <w:rPr/>
        <w:fldChar w:fldCharType="begin"/>
      </w:r>
      <w:r>
        <w:instrText xml:space="preserve"> HYPERLINK \l "_Toc134456577" </w:instrText>
      </w:r>
      <w:r>
        <w:rPr/>
        <w:fldChar w:fldCharType="separate"/>
      </w:r>
      <w:r>
        <w:rPr>
          <w:rStyle w:val="style85"/>
          <w:rFonts w:ascii="Times New Roman" w:cs="Times New Roman" w:hAnsi="Times New Roman"/>
          <w:noProof/>
          <w:sz w:val="24"/>
          <w:szCs w:val="24"/>
        </w:rPr>
        <w:t>Changes in Human Resourcing Strategies in the Post-Covid, Post-Brexit External Environment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_Toc134456577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both"/>
        <w:rPr>
          <w:rFonts w:ascii="Times New Roman" w:cs="Times New Roman" w:eastAsia="宋体" w:hAnsi="Times New Roman"/>
          <w:noProof/>
          <w:sz w:val="24"/>
          <w:szCs w:val="24"/>
          <w:lang w:val="en-IN"/>
        </w:rPr>
      </w:pPr>
      <w:r>
        <w:rPr/>
        <w:fldChar w:fldCharType="begin"/>
      </w:r>
      <w:r>
        <w:instrText xml:space="preserve"> HYPERLINK \l "_Toc134456578" </w:instrText>
      </w:r>
      <w:r>
        <w:rPr/>
        <w:fldChar w:fldCharType="separate"/>
      </w:r>
      <w:r>
        <w:rPr>
          <w:rStyle w:val="style85"/>
          <w:rFonts w:ascii="Times New Roman" w:cs="Times New Roman" w:hAnsi="Times New Roman"/>
          <w:noProof/>
          <w:sz w:val="24"/>
          <w:szCs w:val="24"/>
        </w:rPr>
        <w:t>Tools and Theories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_Toc134456578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both"/>
        <w:rPr>
          <w:rFonts w:ascii="Times New Roman" w:cs="Times New Roman" w:eastAsia="宋体" w:hAnsi="Times New Roman"/>
          <w:noProof/>
          <w:sz w:val="24"/>
          <w:szCs w:val="24"/>
          <w:lang w:val="en-IN"/>
        </w:rPr>
      </w:pPr>
      <w:r>
        <w:rPr/>
        <w:fldChar w:fldCharType="begin"/>
      </w:r>
      <w:r>
        <w:instrText xml:space="preserve"> HYPERLINK \l "_Toc134456579" </w:instrText>
      </w:r>
      <w:r>
        <w:rPr/>
        <w:fldChar w:fldCharType="separate"/>
      </w:r>
      <w:r>
        <w:rPr>
          <w:rStyle w:val="style85"/>
          <w:rFonts w:ascii="Times New Roman" w:cs="Times New Roman" w:hAnsi="Times New Roman"/>
          <w:noProof/>
          <w:sz w:val="24"/>
          <w:szCs w:val="24"/>
        </w:rPr>
        <w:t>SWOT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_Toc134456579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both"/>
        <w:rPr>
          <w:rFonts w:ascii="Times New Roman" w:cs="Times New Roman" w:eastAsia="宋体" w:hAnsi="Times New Roman"/>
          <w:noProof/>
          <w:sz w:val="24"/>
          <w:szCs w:val="24"/>
          <w:lang w:val="en-IN"/>
        </w:rPr>
      </w:pPr>
      <w:r>
        <w:rPr/>
        <w:fldChar w:fldCharType="begin"/>
      </w:r>
      <w:r>
        <w:instrText xml:space="preserve"> HYPERLINK \l "_Toc134456580" </w:instrText>
      </w:r>
      <w:r>
        <w:rPr/>
        <w:fldChar w:fldCharType="separate"/>
      </w:r>
      <w:r>
        <w:rPr>
          <w:rStyle w:val="style85"/>
          <w:rFonts w:ascii="Times New Roman" w:cs="Times New Roman" w:hAnsi="Times New Roman"/>
          <w:noProof/>
          <w:sz w:val="24"/>
          <w:szCs w:val="24"/>
        </w:rPr>
        <w:t>PESTEL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_Toc134456580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both"/>
        <w:rPr>
          <w:rFonts w:ascii="Times New Roman" w:cs="Times New Roman" w:eastAsia="宋体" w:hAnsi="Times New Roman"/>
          <w:noProof/>
          <w:sz w:val="24"/>
          <w:szCs w:val="24"/>
          <w:lang w:val="en-IN"/>
        </w:rPr>
      </w:pPr>
      <w:r>
        <w:rPr/>
        <w:fldChar w:fldCharType="begin"/>
      </w:r>
      <w:r>
        <w:instrText xml:space="preserve"> HYPERLINK \l "_Toc134456581" </w:instrText>
      </w:r>
      <w:r>
        <w:rPr/>
        <w:fldChar w:fldCharType="separate"/>
      </w:r>
      <w:r>
        <w:rPr>
          <w:rStyle w:val="style85"/>
          <w:rFonts w:ascii="Times New Roman" w:cs="Times New Roman" w:hAnsi="Times New Roman"/>
          <w:noProof/>
          <w:sz w:val="24"/>
          <w:szCs w:val="24"/>
        </w:rPr>
        <w:t>Balfour Beatty's Human Resourcing Strategies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_Toc134456581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360"/>
        <w:jc w:val="both"/>
        <w:rPr>
          <w:rFonts w:ascii="Times New Roman" w:cs="Times New Roman" w:eastAsia="宋体" w:hAnsi="Times New Roman"/>
          <w:noProof/>
          <w:sz w:val="24"/>
          <w:szCs w:val="24"/>
          <w:lang w:val="en-IN"/>
        </w:rPr>
      </w:pPr>
      <w:r>
        <w:rPr/>
        <w:fldChar w:fldCharType="begin"/>
      </w:r>
      <w:r>
        <w:instrText xml:space="preserve"> HYPERLINK \l "_Toc134456582" </w:instrText>
      </w:r>
      <w:r>
        <w:rPr/>
        <w:fldChar w:fldCharType="separate"/>
      </w:r>
      <w:r>
        <w:rPr>
          <w:rStyle w:val="style85"/>
          <w:rFonts w:ascii="Times New Roman" w:cs="Times New Roman" w:hAnsi="Times New Roman"/>
          <w:noProof/>
          <w:sz w:val="24"/>
          <w:szCs w:val="24"/>
        </w:rPr>
        <w:t>Balfour Beatty's Human Resourcing Strategies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_Toc134456582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both"/>
        <w:rPr>
          <w:rFonts w:ascii="Times New Roman" w:cs="Times New Roman" w:eastAsia="宋体" w:hAnsi="Times New Roman"/>
          <w:noProof/>
          <w:sz w:val="24"/>
          <w:szCs w:val="24"/>
          <w:lang w:val="en-IN"/>
        </w:rPr>
      </w:pPr>
      <w:r>
        <w:rPr/>
        <w:fldChar w:fldCharType="begin"/>
      </w:r>
      <w:r>
        <w:instrText xml:space="preserve"> HYPERLINK \l "_Toc134456583" </w:instrText>
      </w:r>
      <w:r>
        <w:rPr/>
        <w:fldChar w:fldCharType="separate"/>
      </w:r>
      <w:r>
        <w:rPr>
          <w:rStyle w:val="style85"/>
          <w:rFonts w:ascii="Times New Roman" w:cs="Times New Roman" w:hAnsi="Times New Roman"/>
          <w:noProof/>
          <w:sz w:val="24"/>
          <w:szCs w:val="24"/>
        </w:rPr>
        <w:t>Conclusion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_Toc134456583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both"/>
        <w:rPr>
          <w:rFonts w:ascii="Times New Roman" w:cs="Times New Roman" w:eastAsia="宋体" w:hAnsi="Times New Roman"/>
          <w:noProof/>
          <w:sz w:val="24"/>
          <w:szCs w:val="24"/>
          <w:lang w:val="en-IN"/>
        </w:rPr>
      </w:pPr>
      <w:r>
        <w:rPr/>
        <w:fldChar w:fldCharType="begin"/>
      </w:r>
      <w:r>
        <w:instrText xml:space="preserve"> HYPERLINK \l "_Toc134456584" </w:instrText>
      </w:r>
      <w:r>
        <w:rPr/>
        <w:fldChar w:fldCharType="separate"/>
      </w:r>
      <w:r>
        <w:rPr>
          <w:rStyle w:val="style85"/>
          <w:rFonts w:ascii="Times New Roman" w:cs="Times New Roman" w:hAnsi="Times New Roman"/>
          <w:noProof/>
          <w:sz w:val="24"/>
          <w:szCs w:val="24"/>
        </w:rPr>
        <w:t>Reference list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_Toc134456584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360"/>
        <w:jc w:val="both"/>
        <w:rPr>
          <w:rFonts w:ascii="Times New Roman" w:cs="Times New Roman" w:eastAsia="宋体" w:hAnsi="Times New Roman"/>
          <w:noProof/>
          <w:sz w:val="24"/>
          <w:szCs w:val="24"/>
          <w:lang w:val="en-IN"/>
        </w:rPr>
      </w:pPr>
      <w:r>
        <w:rPr/>
        <w:fldChar w:fldCharType="begin"/>
      </w:r>
      <w:r>
        <w:instrText xml:space="preserve"> HYPERLINK \l "_Toc134456585" </w:instrText>
      </w:r>
      <w:r>
        <w:rPr/>
        <w:fldChar w:fldCharType="separate"/>
      </w:r>
      <w:r>
        <w:rPr>
          <w:rStyle w:val="style85"/>
          <w:rFonts w:ascii="Times New Roman" w:cs="Times New Roman" w:hAnsi="Times New Roman"/>
          <w:noProof/>
          <w:sz w:val="24"/>
          <w:szCs w:val="24"/>
        </w:rPr>
        <w:t>Appendix:</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_Toc134456585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14</w:t>
      </w:r>
      <w:r>
        <w:rPr>
          <w:rFonts w:ascii="Times New Roman" w:cs="Times New Roman" w:hAnsi="Times New Roman"/>
          <w:noProof/>
          <w:webHidden/>
          <w:sz w:val="24"/>
          <w:szCs w:val="24"/>
        </w:rPr>
        <w:fldChar w:fldCharType="end"/>
      </w:r>
      <w:r>
        <w:rPr/>
        <w:fldChar w:fldCharType="end"/>
      </w:r>
    </w:p>
    <w:p>
      <w:pPr>
        <w:pStyle w:val="style0"/>
        <w:spacing w:lineRule="auto" w:line="360"/>
        <w:jc w:val="both"/>
        <w:rPr>
          <w:rFonts w:ascii="Times New Roman" w:cs="Times New Roman" w:hAnsi="Times New Roman"/>
          <w:sz w:val="24"/>
          <w:szCs w:val="24"/>
        </w:rPr>
      </w:pPr>
      <w:r>
        <w:rPr>
          <w:rFonts w:ascii="Times New Roman" w:cs="Times New Roman" w:hAnsi="Times New Roman"/>
          <w:b/>
          <w:bCs/>
          <w:noProof/>
          <w:sz w:val="24"/>
          <w:szCs w:val="24"/>
        </w:rPr>
        <w:fldChar w:fldCharType="end"/>
      </w:r>
    </w:p>
    <w:p>
      <w:pPr>
        <w:pStyle w:val="style0"/>
        <w:spacing w:lineRule="auto" w:line="360"/>
        <w:jc w:val="both"/>
        <w:rPr>
          <w:rFonts w:ascii="Times New Roman" w:cs="Times New Roman" w:eastAsia="Times New Roman" w:hAnsi="Times New Roman"/>
          <w:sz w:val="24"/>
          <w:szCs w:val="24"/>
        </w:rPr>
      </w:pPr>
      <w:r>
        <w:rPr>
          <w:rFonts w:ascii="Times New Roman" w:cs="Times New Roman" w:hAnsi="Times New Roman"/>
          <w:sz w:val="24"/>
          <w:szCs w:val="24"/>
        </w:rPr>
        <w:br w:type="page"/>
      </w:r>
    </w:p>
    <w:bookmarkStart w:id="1" w:name="_biw0a8p4zzma" w:colFirst="0" w:colLast="0"/>
    <w:bookmarkStart w:id="2" w:name="_Toc134456572"/>
    <w:bookmarkEnd w:id="1"/>
    <w:p>
      <w:pPr>
        <w:pStyle w:val="style1"/>
        <w:spacing w:lineRule="auto" w:line="360"/>
        <w:jc w:val="both"/>
        <w:rPr/>
      </w:pPr>
      <w:r>
        <w:t>Introduction</w:t>
      </w:r>
      <w:bookmarkEnd w:id="2"/>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dynamic and significant nature of the UK labor market is subject to constant shifts. Changes in the external environment in which companies operate, such as Covid and Brexit, have presented new problems and possibilities for HR. Covid and Brexit are two instances in point. This research will examine the present situation of the British labor market and the newest trends in human resource strategy to assist businesses adapt to an ever-changing external environment.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Balfour Beatty Group, a United Kingdom-based infrastructure giant, is going to be the main target of this investigation. Balfour Beatty is a huge multinational corporation that has thousands of workers all around the world, notably in the United Kingdom. Given the profound impact that the Covid as well as Brexit events have had on the British labor market, the UK is in a unique position to provide commentary on these developments.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To get things off, this research will provide a high-level overview of the current trends and concerns in the British labor market. The second half of the study will examine how businesses are adjusting their methods of human resource management to keep up with the dynamic external setting. Balfour Beatty's human resource management and the steps the company has made to adapt to a rapidly changing external environment will be the focus of the study's last portion. The study's overarching goal is to better understand how Covid and Brexit have altered the British labor market and also to identify any emerging trends in HR administration.</w:t>
      </w:r>
    </w:p>
    <w:bookmarkStart w:id="3" w:name="_o87j3p39bat2" w:colFirst="0" w:colLast="0"/>
    <w:bookmarkStart w:id="4" w:name="_Toc134456573"/>
    <w:bookmarkEnd w:id="3"/>
    <w:p>
      <w:pPr>
        <w:pStyle w:val="style1"/>
        <w:spacing w:lineRule="auto" w:line="360"/>
        <w:jc w:val="both"/>
        <w:rPr/>
      </w:pPr>
      <w:r>
        <w:t>The Current State of the Labor Market in the UK</w:t>
      </w:r>
      <w:bookmarkEnd w:id="4"/>
    </w:p>
    <w:p>
      <w:pPr>
        <w:pStyle w:val="style0"/>
        <w:spacing w:lineRule="auto" w:line="360"/>
        <w:jc w:val="both"/>
        <w:rPr>
          <w:rFonts w:ascii="Times New Roman" w:cs="Times New Roman" w:eastAsia="Times New Roman" w:hAnsi="Times New Roman"/>
        </w:rPr>
      </w:pPr>
      <w:r>
        <w:rPr>
          <w:rFonts w:ascii="Times New Roman" w:cs="Times New Roman" w:eastAsia="Times New Roman" w:hAnsi="Times New Roman"/>
          <w:sz w:val="24"/>
          <w:szCs w:val="24"/>
        </w:rPr>
        <w:t>The labor market in the UK is marked by high levels of rivalry and rich diversity. It consists of individuals from many walks of life, each bringing something unique to the table. The UK's labor market is beginning to show signs of recovery from the Covid-19 epidemic, according to the Department for National Statistics (ONS). In the three months leading up to February 2022, the unemployment rate dropped to 4.5%, the lowest level since the epidemic started (</w:t>
      </w:r>
      <w:r>
        <w:rPr>
          <w:rFonts w:ascii="Times New Roman" w:cs="Times New Roman" w:eastAsia="Times New Roman" w:hAnsi="Times New Roman"/>
          <w:color w:val="222222"/>
          <w:sz w:val="24"/>
          <w:szCs w:val="24"/>
        </w:rPr>
        <w:t xml:space="preserve">Davies </w:t>
      </w:r>
      <w:r>
        <w:rPr>
          <w:rFonts w:ascii="Times New Roman" w:cs="Times New Roman" w:eastAsia="Times New Roman" w:hAnsi="Times New Roman"/>
          <w:i/>
          <w:color w:val="222222"/>
          <w:sz w:val="24"/>
          <w:szCs w:val="24"/>
        </w:rPr>
        <w:t>et al</w:t>
      </w:r>
      <w:r>
        <w:rPr>
          <w:rFonts w:ascii="Times New Roman" w:cs="Times New Roman" w:eastAsia="Times New Roman" w:hAnsi="Times New Roman"/>
          <w:color w:val="222222"/>
          <w:sz w:val="24"/>
          <w:szCs w:val="24"/>
        </w:rPr>
        <w:t>, 2022</w:t>
      </w:r>
      <w:r>
        <w:rPr>
          <w:rFonts w:ascii="Times New Roman" w:cs="Times New Roman" w:eastAsia="Times New Roman" w:hAnsi="Times New Roman"/>
          <w:sz w:val="24"/>
          <w:szCs w:val="24"/>
        </w:rPr>
        <w:t>). Concerns remain, though, about how Brexit will affect the UK labor market and how new trends will influence how firms attract and keep top people.</w:t>
      </w:r>
    </w:p>
    <w:bookmarkStart w:id="5" w:name="_gwzohmx5nbkg" w:colFirst="0" w:colLast="0"/>
    <w:bookmarkStart w:id="6" w:name="_Toc134456574"/>
    <w:bookmarkEnd w:id="5"/>
    <w:p>
      <w:pPr>
        <w:pStyle w:val="style2"/>
        <w:spacing w:lineRule="auto" w:line="360"/>
        <w:jc w:val="both"/>
        <w:rPr/>
      </w:pPr>
      <w:r>
        <w:t>Trends and Issues in the UK Labor Market</w:t>
      </w:r>
      <w:bookmarkEnd w:id="6"/>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tendency towards remote employment has become more prevalent in the United Kingdom's labor sector. As a result of the epidemic, a growing number of companies are embracing remote work and other forms of flexible scheduling. This has resulted in an increase in the requirement </w:t>
      </w:r>
      <w:r>
        <w:rPr>
          <w:rFonts w:ascii="Times New Roman" w:cs="Times New Roman" w:eastAsia="Times New Roman" w:hAnsi="Times New Roman"/>
          <w:sz w:val="24"/>
          <w:szCs w:val="24"/>
        </w:rPr>
        <w:t>for people with digital abilities and prompted firms to adopt new tools and procedures to facilitate telecommuting.</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Diversity, equality, and inclusion (DEI) are becoming more important in the UK labor market. More and more companies are realizing the value of a diverse workforce and working to provide more welcoming environments for all employees. Unconscious bias training, specific recruiting drives, and accommodating work schedules are all examples of activities that fall under this category.</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labor market in the UK has also been significantly affected by Brexit. There will be more competition for skilled workers in fields including healthcare, hospitality, and construction as a result of the United Kingdom's decision to leave the European Union. Because of Brexit, many companies are having trouble finding qualified employees to fill open positions, which has a particularly negative effect on the construction sector.</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Skills shortages are another issue plaguing the UK labor market. Over half of UK businesses report difficulty in finding workers with the necessary skills, according to a report by the Confederation of British Industry (CBI). This has resulted in a greater emphasis on training and retraining workers to suit the evolving needs of the labour market.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external landscape that the UK labor market now faces after Covid and Brexit presents both obstacles and possibilities. Human resource management approaches will need to change as organizations compete for talent in a workforce that is more mobile and digital.</w:t>
      </w:r>
    </w:p>
    <w:bookmarkStart w:id="7" w:name="_xu4b0hxzvwz8" w:colFirst="0" w:colLast="0"/>
    <w:bookmarkStart w:id="8" w:name="_Toc134456575"/>
    <w:bookmarkEnd w:id="7"/>
    <w:p>
      <w:pPr>
        <w:pStyle w:val="style2"/>
        <w:spacing w:lineRule="auto" w:line="360"/>
        <w:jc w:val="both"/>
        <w:rPr/>
      </w:pPr>
      <w:r>
        <w:t>Trends and Issues in the UK Labor Market effect of Balfour beatty</w:t>
      </w:r>
      <w:bookmarkEnd w:id="8"/>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Organizations that include Balfour Beatty are feeling the effects of labor market trends and problems to a substantial degree as of late. The corporation is active in the construction industry infrastructure industries, both of which have shown a reasonable amount of resilience during the epidemic. However, the pandemic has resulted in disruptions in supply chain operations, delays in project completion, and increased costs, all of which present challenges for the company.</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 addition, because of Brexit, there is a great deal of uncertainty around access to talent and immigration regulations, both of which are quite important to the operations of Balfour Beatty (</w:t>
      </w:r>
      <w:r>
        <w:rPr>
          <w:rFonts w:ascii="Times New Roman" w:cs="Times New Roman" w:eastAsia="Times New Roman" w:hAnsi="Times New Roman"/>
          <w:color w:val="222222"/>
          <w:sz w:val="24"/>
          <w:szCs w:val="24"/>
        </w:rPr>
        <w:t>Lu and Ye, 2022</w:t>
      </w:r>
      <w:r>
        <w:rPr>
          <w:rFonts w:ascii="Times New Roman" w:cs="Times New Roman" w:eastAsia="Times New Roman" w:hAnsi="Times New Roman"/>
          <w:sz w:val="24"/>
          <w:szCs w:val="24"/>
        </w:rPr>
        <w:t xml:space="preserve">). For the effective delivery of its projects, the firm depends on a diversified workforce that includes talented professionals from both the EU and other parts of the world. Alterations to immigration laws and restrictions on access to talent may cause a lack of skilled </w:t>
      </w:r>
      <w:r>
        <w:rPr>
          <w:rFonts w:ascii="Times New Roman" w:cs="Times New Roman" w:eastAsia="Times New Roman" w:hAnsi="Times New Roman"/>
          <w:sz w:val="24"/>
          <w:szCs w:val="24"/>
        </w:rPr>
        <w:t>workers and cause projects to be delayed, both of which are detrimental to the success of the organization.</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 order to meet the demands posed by these difficulties, Balfour Beatty has modified its approaches to human resource management to accommodate the post-Covid and post-Brexit external environment. The organization is putting an increased emphasis on attracting and keeping top people by giving employee development opportunities, delivering competitive salary and benefits packages, and placing a priority on diversity, equality, and inclusion.</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 addition, the firm has embraced technology in order to simplify its operations and save expenses, which has enabled it to maintain its position as a competitive player in the market. Balfour Beatty is in a strong position to weather the storms in the labor market and maintain its position as a market leader in the building and infrastructure industries because the company has put these plans into action.</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Overall, the tendencies and problems that have been affecting the labor market in the UK have important repercussions for businesses such as Balfour Beatty. Companies can, however, mitigate the risks and capitalize on opportunities to draw in and keep top talent and remain competitive in the market if they adapt their human resource strategies to align with the emerging changes in the post-Covid and post-Brexit external environment. This can be done by adapting their human resource strategies to align with the emerging changes in the post-Brexit and post-Covid external environment.</w:t>
      </w:r>
    </w:p>
    <w:bookmarkStart w:id="9" w:name="_e23z67q895g0" w:colFirst="0" w:colLast="0"/>
    <w:bookmarkStart w:id="10" w:name="_Toc134456576"/>
    <w:bookmarkEnd w:id="9"/>
    <w:p>
      <w:pPr>
        <w:pStyle w:val="style1"/>
        <w:spacing w:lineRule="auto" w:line="360"/>
        <w:jc w:val="both"/>
        <w:rPr/>
      </w:pPr>
      <w:r>
        <w:t>The Emerging Changes in Human Resourcing Strategies in the Post-Covid, Post-Brexit External Environment</w:t>
      </w:r>
      <w:bookmarkEnd w:id="10"/>
    </w:p>
    <w:p>
      <w:pPr>
        <w:pStyle w:val="style0"/>
        <w:spacing w:lineRule="auto" w:line="360"/>
        <w:jc w:val="both"/>
        <w:rPr>
          <w:rFonts w:ascii="Times New Roman" w:cs="Times New Roman" w:eastAsia="Times New Roman" w:hAnsi="Times New Roman"/>
        </w:rPr>
      </w:pPr>
      <w:r>
        <w:rPr>
          <w:rFonts w:ascii="Times New Roman" w:cs="Times New Roman" w:eastAsia="Times New Roman" w:hAnsi="Times New Roman"/>
          <w:sz w:val="24"/>
          <w:szCs w:val="24"/>
        </w:rPr>
        <w:t>Human resource (HR) strategies are the plans and procedures an organization puts in place to manage its people effectively. These strategies include a broad range of activities, such as recruiting, training, appraising, and paying personnel. Success in business depends on attracting, maintaining, and developing talented employees.</w:t>
      </w:r>
    </w:p>
    <w:bookmarkStart w:id="11" w:name="_tjdecrybnoyc" w:colFirst="0" w:colLast="0"/>
    <w:bookmarkStart w:id="12" w:name="_Toc134456577"/>
    <w:bookmarkEnd w:id="11"/>
    <w:p>
      <w:pPr>
        <w:pStyle w:val="style2"/>
        <w:spacing w:lineRule="auto" w:line="360"/>
        <w:jc w:val="both"/>
        <w:rPr/>
      </w:pPr>
      <w:r>
        <w:t>Changes in Human Resourcing Strategies in the Post-Covid, Post-Brexit External Environment</w:t>
      </w:r>
      <w:bookmarkEnd w:id="12"/>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As a consequence of changes in the external environment brought forth by Covid and Brexit, businesses have adjusted how they handle human resource management. Some examples of these adjustments are:</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Technology and its impact on human resources: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pandemic has sped up the shift to digital HR practices such online learning and development, digital hiring, and digital onboarding. As a result, businesses can run more smoothly in far-flung locations, while employees enjoy more scheduling flexibility.</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Focus on employee well-being:</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importance of workers' mental and physical health has been thrown into sharp relief by the pandemic (</w:t>
      </w:r>
      <w:r>
        <w:rPr>
          <w:rFonts w:ascii="Times New Roman" w:cs="Times New Roman" w:eastAsia="Times New Roman" w:hAnsi="Times New Roman"/>
          <w:color w:val="222222"/>
          <w:sz w:val="24"/>
          <w:szCs w:val="24"/>
        </w:rPr>
        <w:t>Simmonds, 2021</w:t>
      </w:r>
      <w:r>
        <w:rPr>
          <w:rFonts w:ascii="Times New Roman" w:cs="Times New Roman" w:eastAsia="Times New Roman" w:hAnsi="Times New Roman"/>
          <w:sz w:val="24"/>
          <w:szCs w:val="24"/>
        </w:rPr>
        <w:t>). Increasingly, businesses are placing a premium on their workers' well-being by providing perks like flexible scheduling, access to mental health professionals, and other wellness programmes.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Diversity, equity, and inclusion (DEI):</w:t>
      </w:r>
      <w:r>
        <w:rPr>
          <w:rFonts w:ascii="Times New Roman" w:cs="Times New Roman" w:eastAsia="Times New Roman" w:hAnsi="Times New Roman"/>
          <w:sz w:val="24"/>
          <w:szCs w:val="24"/>
        </w:rPr>
        <w:t xml:space="preserve">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More and more businesses are seeing the benefits of promoting diversity and inclusion in the workplace. Awareness campaigns on implicit prejudice, targeted recruitment efforts, and support for underrepresented groups are all examples.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Upskilling and reskilling: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Skills gaps are a growing concern for businesses, particularly in Brexit-affected industries (</w:t>
      </w:r>
      <w:r>
        <w:rPr>
          <w:rFonts w:ascii="Times New Roman" w:cs="Times New Roman" w:eastAsia="Times New Roman" w:hAnsi="Times New Roman"/>
          <w:color w:val="222222"/>
          <w:sz w:val="24"/>
          <w:szCs w:val="24"/>
        </w:rPr>
        <w:t>Brearley, 2021</w:t>
      </w:r>
      <w:r>
        <w:rPr>
          <w:rFonts w:ascii="Times New Roman" w:cs="Times New Roman" w:eastAsia="Times New Roman" w:hAnsi="Times New Roman"/>
          <w:sz w:val="24"/>
          <w:szCs w:val="24"/>
        </w:rPr>
        <w:t>). Because of the ever-changing nature of today's employment market, it's crucial for workers to constantly learn and improve their abilities. Included in this group are apprenticeships, internships, and affiliations to educational institutions.</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Given Balfour Beatty's emphasis on the construction and engineering industries, these shifts in human resourcing strategies are especially pertinent. Skill shortages and reduced supply have been among the industry's biggest problems since the epidemic and Brexit. Balfour Beatty recognises the importance of a diverse and inclusive workforce and has implemented a number of initiatives to recruit, retain, and develop top talent.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Balfour Beatty, for one, has improved its remote work efficiency by using digital HR procedures like virtual recruiting and onboarding (</w:t>
      </w:r>
      <w:r>
        <w:rPr>
          <w:rFonts w:ascii="Times New Roman" w:cs="Times New Roman" w:eastAsia="Times New Roman" w:hAnsi="Times New Roman"/>
          <w:color w:val="222222"/>
          <w:sz w:val="24"/>
          <w:szCs w:val="24"/>
        </w:rPr>
        <w:t>Gospel, 2021</w:t>
      </w:r>
      <w:r>
        <w:rPr>
          <w:rFonts w:ascii="Times New Roman" w:cs="Times New Roman" w:eastAsia="Times New Roman" w:hAnsi="Times New Roman"/>
          <w:sz w:val="24"/>
          <w:szCs w:val="24"/>
        </w:rPr>
        <w:t>). The health and happiness of the staff has also been prioritized, with the corporation providing resources for things like mental health and wellbeing. In addition, Balfour Beatty has created many training and development programmes, including apprenticeships and collaborations with educational institutions, to help workers acquire more marketable skills and alleviate skill gaps in the construction sector. Balfour Beatty's long-term development and performance have been facilitated by these approaches to the company's immediate issues in the post-Covid and post-Brexit external environment.</w:t>
      </w:r>
    </w:p>
    <w:bookmarkStart w:id="13" w:name="_Toc134456578"/>
    <w:p>
      <w:pPr>
        <w:pStyle w:val="style1"/>
        <w:rPr/>
      </w:pPr>
      <w:r>
        <w:t>Tools and Theories</w:t>
      </w:r>
      <w:bookmarkEnd w:id="13"/>
    </w:p>
    <w:bookmarkStart w:id="14" w:name="_Toc134456579"/>
    <w:p>
      <w:pPr>
        <w:pStyle w:val="style2"/>
        <w:rPr/>
      </w:pPr>
      <w:r>
        <w:t>SWOT analysis</w:t>
      </w:r>
      <w:bookmarkEnd w:id="14"/>
    </w:p>
    <w:p>
      <w:pPr>
        <w:pStyle w:val="style0"/>
        <w:spacing w:lineRule="auto" w:line="360"/>
        <w:jc w:val="both"/>
        <w:rPr>
          <w:rFonts w:ascii="Times New Roman" w:cs="Times New Roman" w:eastAsia="Times New Roman" w:hAnsi="Times New Roman"/>
          <w:b/>
          <w:color w:val="ff0000"/>
          <w:sz w:val="24"/>
          <w:szCs w:val="24"/>
        </w:rPr>
      </w:pPr>
      <w:r>
        <w:rPr>
          <w:rFonts w:ascii="Times New Roman" w:cs="Times New Roman" w:eastAsia="Times New Roman" w:hAnsi="Times New Roman"/>
          <w:b/>
          <w:color w:val="ff0000"/>
          <w:sz w:val="24"/>
          <w:szCs w:val="24"/>
        </w:rPr>
        <w:t>Strengths:</w:t>
      </w:r>
    </w:p>
    <w:p>
      <w:pPr>
        <w:pStyle w:val="style179"/>
        <w:numPr>
          <w:ilvl w:val="0"/>
          <w:numId w:val="1"/>
        </w:numPr>
        <w:rPr/>
      </w:pPr>
      <w:r>
        <w:rPr>
          <w:rFonts w:ascii="Times New Roman" w:cs="Times New Roman" w:eastAsia="Times New Roman" w:hAnsi="Times New Roman"/>
          <w:color w:val="ff0000"/>
          <w:sz w:val="24"/>
          <w:szCs w:val="24"/>
        </w:rPr>
        <w:t>Strong employer brand</w:t>
      </w:r>
    </w:p>
    <w:p>
      <w:pPr>
        <w:pStyle w:val="style179"/>
        <w:numPr>
          <w:ilvl w:val="0"/>
          <w:numId w:val="1"/>
        </w:numPr>
        <w:rPr/>
      </w:pPr>
      <w:r>
        <w:rPr>
          <w:rFonts w:ascii="Times New Roman" w:cs="Times New Roman" w:eastAsia="Times New Roman" w:hAnsi="Times New Roman"/>
          <w:color w:val="ff0000"/>
          <w:sz w:val="24"/>
          <w:szCs w:val="24"/>
        </w:rPr>
        <w:t>Emphasis on diversity and inclusion</w:t>
      </w:r>
    </w:p>
    <w:p>
      <w:pPr>
        <w:pStyle w:val="style179"/>
        <w:numPr>
          <w:ilvl w:val="0"/>
          <w:numId w:val="1"/>
        </w:numPr>
        <w:rPr/>
      </w:pPr>
      <w:r>
        <w:rPr>
          <w:rFonts w:ascii="Times New Roman" w:cs="Times New Roman" w:eastAsia="Times New Roman" w:hAnsi="Times New Roman"/>
          <w:color w:val="ff0000"/>
          <w:sz w:val="24"/>
          <w:szCs w:val="24"/>
        </w:rPr>
        <w:t>Talent management programs</w:t>
      </w:r>
    </w:p>
    <w:p>
      <w:pPr>
        <w:pStyle w:val="style179"/>
        <w:numPr>
          <w:ilvl w:val="0"/>
          <w:numId w:val="1"/>
        </w:numPr>
        <w:rPr/>
      </w:pPr>
      <w:r>
        <w:rPr>
          <w:rFonts w:ascii="Times New Roman" w:cs="Times New Roman" w:eastAsia="Times New Roman" w:hAnsi="Times New Roman"/>
          <w:color w:val="ff0000"/>
          <w:sz w:val="24"/>
          <w:szCs w:val="24"/>
        </w:rPr>
        <w:t>Training and development opportunities</w:t>
      </w:r>
    </w:p>
    <w:p>
      <w:pPr>
        <w:pStyle w:val="style0"/>
        <w:spacing w:lineRule="auto" w:line="360"/>
        <w:jc w:val="both"/>
        <w:rPr>
          <w:rFonts w:ascii="Times New Roman" w:cs="Times New Roman" w:eastAsia="Times New Roman" w:hAnsi="Times New Roman"/>
          <w:b/>
          <w:color w:val="ff0000"/>
          <w:sz w:val="24"/>
          <w:szCs w:val="24"/>
        </w:rPr>
      </w:pPr>
      <w:r>
        <w:rPr>
          <w:rFonts w:ascii="Times New Roman" w:cs="Times New Roman" w:eastAsia="Times New Roman" w:hAnsi="Times New Roman"/>
          <w:b/>
          <w:color w:val="ff0000"/>
          <w:sz w:val="24"/>
          <w:szCs w:val="24"/>
        </w:rPr>
        <w:t>W</w:t>
      </w:r>
      <w:r>
        <w:rPr>
          <w:rFonts w:ascii="Times New Roman" w:cs="Times New Roman" w:eastAsia="Times New Roman" w:hAnsi="Times New Roman"/>
          <w:b/>
          <w:color w:val="ff0000"/>
          <w:sz w:val="24"/>
          <w:szCs w:val="24"/>
        </w:rPr>
        <w:t>eaknesses</w:t>
      </w:r>
    </w:p>
    <w:p>
      <w:pPr>
        <w:pStyle w:val="style179"/>
        <w:numPr>
          <w:ilvl w:val="0"/>
          <w:numId w:val="8"/>
        </w:numPr>
        <w:rPr/>
      </w:pPr>
      <w:r>
        <w:rPr>
          <w:rFonts w:ascii="Times New Roman" w:cs="Times New Roman" w:eastAsia="Times New Roman" w:hAnsi="Times New Roman"/>
          <w:color w:val="ff0000"/>
          <w:sz w:val="24"/>
          <w:szCs w:val="24"/>
        </w:rPr>
        <w:t xml:space="preserve">Limited geographic reach: </w:t>
      </w:r>
    </w:p>
    <w:p>
      <w:pPr>
        <w:pStyle w:val="style179"/>
        <w:numPr>
          <w:ilvl w:val="0"/>
          <w:numId w:val="8"/>
        </w:numPr>
        <w:rPr/>
      </w:pPr>
      <w:r>
        <w:rPr>
          <w:rFonts w:ascii="Times New Roman" w:cs="Times New Roman" w:eastAsia="Times New Roman" w:hAnsi="Times New Roman"/>
          <w:color w:val="ff0000"/>
          <w:sz w:val="24"/>
          <w:szCs w:val="24"/>
        </w:rPr>
        <w:t>Limited focus on remote work</w:t>
      </w:r>
    </w:p>
    <w:p>
      <w:pPr>
        <w:pStyle w:val="style179"/>
        <w:numPr>
          <w:ilvl w:val="0"/>
          <w:numId w:val="8"/>
        </w:numPr>
        <w:rPr/>
      </w:pPr>
      <w:r>
        <w:rPr>
          <w:rFonts w:ascii="Times New Roman" w:cs="Times New Roman" w:eastAsia="Times New Roman" w:hAnsi="Times New Roman"/>
          <w:color w:val="ff0000"/>
          <w:sz w:val="24"/>
          <w:szCs w:val="24"/>
        </w:rPr>
        <w:t>Limited use of technology</w:t>
      </w:r>
    </w:p>
    <w:p>
      <w:pPr>
        <w:pStyle w:val="style0"/>
        <w:rPr/>
      </w:pPr>
      <w:r>
        <w:rPr>
          <w:rFonts w:ascii="Times New Roman" w:cs="Times New Roman" w:eastAsia="Times New Roman" w:hAnsi="Times New Roman"/>
          <w:b/>
          <w:color w:val="ff0000"/>
          <w:sz w:val="24"/>
          <w:szCs w:val="24"/>
        </w:rPr>
        <w:t>Opportunities</w:t>
      </w:r>
    </w:p>
    <w:p>
      <w:pPr>
        <w:pStyle w:val="style179"/>
        <w:numPr>
          <w:ilvl w:val="0"/>
          <w:numId w:val="9"/>
        </w:numPr>
        <w:rPr/>
      </w:pPr>
      <w:r>
        <w:rPr>
          <w:rFonts w:ascii="Times New Roman" w:cs="Times New Roman" w:eastAsia="Times New Roman" w:hAnsi="Times New Roman"/>
          <w:color w:val="ff0000"/>
          <w:sz w:val="24"/>
          <w:szCs w:val="24"/>
        </w:rPr>
        <w:t>Expansion into new markets</w:t>
      </w:r>
    </w:p>
    <w:p>
      <w:pPr>
        <w:pStyle w:val="style179"/>
        <w:numPr>
          <w:ilvl w:val="0"/>
          <w:numId w:val="9"/>
        </w:numPr>
        <w:rPr/>
      </w:pPr>
      <w:r>
        <w:rPr>
          <w:rFonts w:ascii="Times New Roman" w:cs="Times New Roman" w:eastAsia="Times New Roman" w:hAnsi="Times New Roman"/>
          <w:color w:val="ff0000"/>
          <w:sz w:val="24"/>
          <w:szCs w:val="24"/>
        </w:rPr>
        <w:t>Emphasis on sustainability</w:t>
      </w:r>
    </w:p>
    <w:p>
      <w:pPr>
        <w:pStyle w:val="style179"/>
        <w:numPr>
          <w:ilvl w:val="0"/>
          <w:numId w:val="9"/>
        </w:numPr>
        <w:rPr/>
      </w:pPr>
      <w:r>
        <w:rPr>
          <w:rFonts w:ascii="Times New Roman" w:cs="Times New Roman" w:eastAsia="Times New Roman" w:hAnsi="Times New Roman"/>
          <w:color w:val="ff0000"/>
          <w:sz w:val="24"/>
          <w:szCs w:val="24"/>
        </w:rPr>
        <w:t>Use of technology</w:t>
      </w:r>
    </w:p>
    <w:p>
      <w:pPr>
        <w:pStyle w:val="style0"/>
        <w:rPr/>
      </w:pPr>
      <w:r>
        <w:rPr>
          <w:rFonts w:ascii="Times New Roman" w:cs="Times New Roman" w:eastAsia="Times New Roman" w:hAnsi="Times New Roman"/>
          <w:b/>
          <w:color w:val="ff0000"/>
          <w:sz w:val="24"/>
          <w:szCs w:val="24"/>
        </w:rPr>
        <w:t>Threats</w:t>
      </w:r>
    </w:p>
    <w:p>
      <w:pPr>
        <w:pStyle w:val="style179"/>
        <w:numPr>
          <w:ilvl w:val="0"/>
          <w:numId w:val="10"/>
        </w:numPr>
        <w:rPr/>
      </w:pPr>
      <w:r>
        <w:rPr>
          <w:rFonts w:ascii="Times New Roman" w:cs="Times New Roman" w:eastAsia="Times New Roman" w:hAnsi="Times New Roman"/>
          <w:color w:val="ff0000"/>
          <w:sz w:val="24"/>
          <w:szCs w:val="24"/>
        </w:rPr>
        <w:t>Competition for talent</w:t>
      </w:r>
    </w:p>
    <w:p>
      <w:pPr>
        <w:pStyle w:val="style179"/>
        <w:numPr>
          <w:ilvl w:val="0"/>
          <w:numId w:val="10"/>
        </w:numPr>
        <w:rPr/>
      </w:pPr>
      <w:r>
        <w:rPr>
          <w:rFonts w:ascii="Times New Roman" w:cs="Times New Roman" w:eastAsia="Times New Roman" w:hAnsi="Times New Roman"/>
          <w:color w:val="ff0000"/>
          <w:sz w:val="24"/>
          <w:szCs w:val="24"/>
        </w:rPr>
        <w:t>Economic downturns</w:t>
      </w:r>
    </w:p>
    <w:p>
      <w:pPr>
        <w:pStyle w:val="style179"/>
        <w:numPr>
          <w:ilvl w:val="0"/>
          <w:numId w:val="10"/>
        </w:numPr>
        <w:rPr/>
      </w:pPr>
      <w:r>
        <w:rPr>
          <w:rFonts w:ascii="Times New Roman" w:cs="Times New Roman" w:eastAsia="Times New Roman" w:hAnsi="Times New Roman"/>
          <w:color w:val="ff0000"/>
          <w:sz w:val="24"/>
          <w:szCs w:val="24"/>
        </w:rPr>
        <w:t>Changing labor laws</w:t>
      </w:r>
    </w:p>
    <w:p>
      <w:pPr>
        <w:pStyle w:val="style0"/>
        <w:rPr/>
      </w:pPr>
    </w:p>
    <w:bookmarkStart w:id="15" w:name="_Toc134456580"/>
    <w:p>
      <w:pPr>
        <w:pStyle w:val="style2"/>
        <w:rPr/>
      </w:pPr>
      <w:r>
        <w:t>PESTEL analysis</w:t>
      </w:r>
      <w:bookmarkEnd w:id="15"/>
    </w:p>
    <w:p>
      <w:pPr>
        <w:pStyle w:val="style179"/>
        <w:numPr>
          <w:ilvl w:val="0"/>
          <w:numId w:val="11"/>
        </w:numPr>
        <w:rPr/>
      </w:pPr>
      <w:r>
        <w:rPr>
          <w:rFonts w:ascii="Times New Roman" w:cs="Times New Roman" w:eastAsia="Times New Roman" w:hAnsi="Times New Roman"/>
          <w:b/>
          <w:color w:val="ff0000"/>
          <w:sz w:val="24"/>
          <w:szCs w:val="24"/>
        </w:rPr>
        <w:t>Political:</w:t>
      </w:r>
      <w:r>
        <w:rPr>
          <w:rFonts w:ascii="Times New Roman" w:cs="Times New Roman" w:eastAsia="Times New Roman" w:hAnsi="Times New Roman"/>
          <w:color w:val="ff0000"/>
          <w:sz w:val="24"/>
          <w:szCs w:val="24"/>
        </w:rPr>
        <w:t xml:space="preserve"> The present political atmosphere may have a significant impact on Balfour Beatty's human resources strategy</w:t>
      </w:r>
    </w:p>
    <w:p>
      <w:pPr>
        <w:pStyle w:val="style179"/>
        <w:numPr>
          <w:ilvl w:val="0"/>
          <w:numId w:val="11"/>
        </w:numPr>
        <w:rPr/>
      </w:pPr>
      <w:r>
        <w:rPr>
          <w:rFonts w:ascii="Times New Roman" w:cs="Times New Roman" w:eastAsia="Times New Roman" w:hAnsi="Times New Roman"/>
          <w:b/>
          <w:color w:val="ff0000"/>
          <w:sz w:val="24"/>
          <w:szCs w:val="24"/>
        </w:rPr>
        <w:t>Economic</w:t>
      </w:r>
      <w:r>
        <w:rPr>
          <w:rFonts w:ascii="Times New Roman" w:cs="Times New Roman" w:eastAsia="Times New Roman" w:hAnsi="Times New Roman"/>
          <w:color w:val="ff0000"/>
          <w:sz w:val="24"/>
          <w:szCs w:val="24"/>
        </w:rPr>
        <w:t xml:space="preserve">: The condition of the economy may have an impact on human resource policies and practices at Balfour Beatty. </w:t>
      </w:r>
    </w:p>
    <w:p>
      <w:pPr>
        <w:pStyle w:val="style179"/>
        <w:numPr>
          <w:ilvl w:val="0"/>
          <w:numId w:val="11"/>
        </w:numPr>
        <w:rPr/>
      </w:pPr>
      <w:r>
        <w:rPr>
          <w:rFonts w:ascii="Times New Roman" w:cs="Times New Roman" w:eastAsia="Times New Roman" w:hAnsi="Times New Roman"/>
          <w:b/>
          <w:color w:val="ff0000"/>
          <w:sz w:val="24"/>
          <w:szCs w:val="24"/>
        </w:rPr>
        <w:t>Social:</w:t>
      </w:r>
      <w:r>
        <w:rPr>
          <w:rFonts w:ascii="Times New Roman" w:cs="Times New Roman" w:eastAsia="Times New Roman" w:hAnsi="Times New Roman"/>
          <w:color w:val="ff0000"/>
          <w:sz w:val="24"/>
          <w:szCs w:val="24"/>
        </w:rPr>
        <w:t xml:space="preserve"> External factors, such as changing demographics, cultural norms, and customer preferences, might have an impact on Balfour Beatty's approach to human resource management. </w:t>
      </w:r>
    </w:p>
    <w:p>
      <w:pPr>
        <w:pStyle w:val="style179"/>
        <w:numPr>
          <w:ilvl w:val="0"/>
          <w:numId w:val="11"/>
        </w:numPr>
        <w:rPr/>
      </w:pPr>
      <w:r>
        <w:rPr>
          <w:rFonts w:ascii="Times New Roman" w:cs="Times New Roman" w:eastAsia="Times New Roman" w:hAnsi="Times New Roman"/>
          <w:b/>
          <w:color w:val="ff0000"/>
          <w:sz w:val="24"/>
          <w:szCs w:val="24"/>
        </w:rPr>
        <w:t>Technological:</w:t>
      </w:r>
      <w:r>
        <w:rPr>
          <w:rFonts w:ascii="Times New Roman" w:cs="Times New Roman" w:eastAsia="Times New Roman" w:hAnsi="Times New Roman"/>
          <w:color w:val="ff0000"/>
          <w:sz w:val="24"/>
          <w:szCs w:val="24"/>
        </w:rPr>
        <w:t xml:space="preserve"> Rapid technology advancements are causing profound shifts in the nature of work and the skillsets required for success across a wide range of sectors. </w:t>
      </w:r>
    </w:p>
    <w:p>
      <w:pPr>
        <w:pStyle w:val="style179"/>
        <w:numPr>
          <w:ilvl w:val="0"/>
          <w:numId w:val="11"/>
        </w:numPr>
        <w:rPr/>
      </w:pPr>
      <w:r>
        <w:rPr>
          <w:rFonts w:ascii="Times New Roman" w:cs="Times New Roman" w:eastAsia="Times New Roman" w:hAnsi="Times New Roman"/>
          <w:b/>
          <w:color w:val="ff0000"/>
          <w:sz w:val="24"/>
          <w:szCs w:val="24"/>
        </w:rPr>
        <w:t>Environmental:</w:t>
      </w:r>
      <w:r>
        <w:rPr>
          <w:rFonts w:ascii="Times New Roman" w:cs="Times New Roman" w:eastAsia="Times New Roman" w:hAnsi="Times New Roman"/>
          <w:color w:val="ff0000"/>
          <w:sz w:val="24"/>
          <w:szCs w:val="24"/>
        </w:rPr>
        <w:t xml:space="preserve"> Consumers and workers alike are increasingly worried about global warming and sustainability. </w:t>
      </w:r>
    </w:p>
    <w:p>
      <w:pPr>
        <w:pStyle w:val="style179"/>
        <w:numPr>
          <w:ilvl w:val="0"/>
          <w:numId w:val="11"/>
        </w:numPr>
        <w:rPr/>
      </w:pPr>
      <w:r>
        <w:rPr>
          <w:rFonts w:ascii="Times New Roman" w:cs="Times New Roman" w:eastAsia="Times New Roman" w:hAnsi="Times New Roman"/>
          <w:b/>
          <w:color w:val="ff0000"/>
          <w:sz w:val="24"/>
          <w:szCs w:val="24"/>
        </w:rPr>
        <w:t>Legal:</w:t>
      </w:r>
      <w:r>
        <w:rPr>
          <w:rFonts w:ascii="Times New Roman" w:cs="Times New Roman" w:eastAsia="Times New Roman" w:hAnsi="Times New Roman"/>
          <w:color w:val="ff0000"/>
          <w:sz w:val="24"/>
          <w:szCs w:val="24"/>
        </w:rPr>
        <w:t xml:space="preserve"> Human resource procedures and practises at Balfour Beatty may be impacted by employment, safety and health, and privacy laws and regulations.</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rPr>
      </w:pPr>
    </w:p>
    <w:bookmarkStart w:id="16" w:name="_ehg2gmnwyr38" w:colFirst="0" w:colLast="0"/>
    <w:bookmarkStart w:id="17" w:name="_Toc134456581"/>
    <w:bookmarkEnd w:id="16"/>
    <w:p>
      <w:pPr>
        <w:pStyle w:val="style1"/>
        <w:spacing w:lineRule="auto" w:line="360"/>
        <w:jc w:val="both"/>
        <w:rPr/>
      </w:pPr>
      <w:r>
        <w:t>Balfour Beatty's Human Resourcing Strategies</w:t>
      </w:r>
      <w:bookmarkEnd w:id="17"/>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Balfour Beatty is the best in the business when it comes to creating and sustaining infrastructure on a global scale. The company's mission is to provide exceptional value to its customers, stockholders, and employees in the transportation, electrical, and construction sectors, among others. Balfour Beatty recognises that its success depends on its people and works hard to attract, retain, and develop them.</w:t>
      </w:r>
    </w:p>
    <w:bookmarkStart w:id="18" w:name="_39jafkbh4mk8" w:colFirst="0" w:colLast="0"/>
    <w:bookmarkStart w:id="19" w:name="_Toc134456582"/>
    <w:bookmarkEnd w:id="18"/>
    <w:p>
      <w:pPr>
        <w:pStyle w:val="style2"/>
        <w:spacing w:lineRule="auto" w:line="360"/>
        <w:jc w:val="both"/>
        <w:rPr/>
      </w:pPr>
      <w:r>
        <w:t>Balfour Beatty's Human Resourcing Strategies</w:t>
      </w:r>
      <w:bookmarkEnd w:id="19"/>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Human resource initiatives at Balfour Beatty aim to do things like find and keep top talent, help workers improve their talents, and build a diverse and welcoming workplace (</w:t>
      </w:r>
      <w:r>
        <w:rPr>
          <w:rFonts w:ascii="Times New Roman" w:cs="Times New Roman" w:eastAsia="Times New Roman" w:hAnsi="Times New Roman"/>
          <w:color w:val="222222"/>
          <w:sz w:val="24"/>
          <w:szCs w:val="24"/>
        </w:rPr>
        <w:t>Wilkinson, 2022</w:t>
      </w:r>
      <w:r>
        <w:rPr>
          <w:rFonts w:ascii="Times New Roman" w:cs="Times New Roman" w:eastAsia="Times New Roman" w:hAnsi="Times New Roman"/>
          <w:sz w:val="24"/>
          <w:szCs w:val="24"/>
        </w:rPr>
        <w:t>). Human resource management at an organization typically focuses on four main areas: hiring and development, training and development, performance management, and health and wellness programmes.</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Recruitment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goal of Balfour Beatty's recruiting strategy is to bring in the most qualified candidates via a variety of means. The corporation has formed relationships with academic institutions in order to scout out and develop bright students who may one day become valuable employees (</w:t>
      </w:r>
      <w:r>
        <w:rPr>
          <w:rFonts w:ascii="Times New Roman" w:cs="Times New Roman" w:eastAsia="Times New Roman" w:hAnsi="Times New Roman"/>
          <w:color w:val="222222"/>
          <w:sz w:val="24"/>
          <w:szCs w:val="24"/>
        </w:rPr>
        <w:t>Dickson, 2021</w:t>
      </w:r>
      <w:r>
        <w:rPr>
          <w:rFonts w:ascii="Times New Roman" w:cs="Times New Roman" w:eastAsia="Times New Roman" w:hAnsi="Times New Roman"/>
          <w:sz w:val="24"/>
          <w:szCs w:val="24"/>
        </w:rPr>
        <w:t>). Balfour Beatty also places a premium on diversity and inclusion, aggressively searching for candidates from marginalized communities to join their workforce. The company utilizes a variety of attracting methods, such as placing ads on job boards, using social media, and conducting targeted advertising campaigns, to attract exceptional people from various walks of life. The employer is looking for somebody with a minimum of a bachelor's degree.</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Training and Development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Development and training efforts at Balfour Beatty are geared on encouraging workers to reach their maximum intellectual and personal potential. Numerous apprenticeship, completion, and leadership development programmes demonstrate the company's versatile approach to its employees' growth and education (</w:t>
      </w:r>
      <w:r>
        <w:rPr>
          <w:rFonts w:ascii="Times New Roman" w:cs="Times New Roman" w:eastAsia="Times New Roman" w:hAnsi="Times New Roman"/>
          <w:color w:val="222222"/>
          <w:sz w:val="24"/>
          <w:szCs w:val="24"/>
        </w:rPr>
        <w:t>Hamerton and Hobbs, 2022</w:t>
      </w:r>
      <w:r>
        <w:rPr>
          <w:rFonts w:ascii="Times New Roman" w:cs="Times New Roman" w:eastAsia="Times New Roman" w:hAnsi="Times New Roman"/>
          <w:sz w:val="24"/>
          <w:szCs w:val="24"/>
        </w:rPr>
        <w:t>). Balfour Beatty is able to provide its workers with access to external opportunities for growth and education via its relationships with educational institutions. The company's internal site is where employees may have access to these possibilities. The organization is dedicated to training its workers to acquire new skills and adapt to the ever-evolving nature of the workforce.</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Performance Management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Employees at Balfour Beatty will be able to better grasp their positions, objectives, and progress thanks to the company's performance management plan. In order to help workers properly manage their performance, the organization employs a variety of performance management techniques, such as goal setting, frequent check-ins, and performance assessments (</w:t>
      </w:r>
      <w:r>
        <w:rPr>
          <w:rFonts w:ascii="Times New Roman" w:cs="Times New Roman" w:eastAsia="Times New Roman" w:hAnsi="Times New Roman"/>
          <w:color w:val="222222"/>
          <w:sz w:val="24"/>
          <w:szCs w:val="24"/>
        </w:rPr>
        <w:t xml:space="preserve">Wannemacher </w:t>
      </w:r>
      <w:r>
        <w:rPr>
          <w:rFonts w:ascii="Times New Roman" w:cs="Times New Roman" w:eastAsia="Times New Roman" w:hAnsi="Times New Roman"/>
          <w:i/>
          <w:color w:val="222222"/>
          <w:sz w:val="24"/>
          <w:szCs w:val="24"/>
        </w:rPr>
        <w:t>et al</w:t>
      </w:r>
      <w:r>
        <w:rPr>
          <w:rFonts w:ascii="Times New Roman" w:cs="Times New Roman" w:eastAsia="Times New Roman" w:hAnsi="Times New Roman"/>
          <w:color w:val="222222"/>
          <w:sz w:val="24"/>
          <w:szCs w:val="24"/>
        </w:rPr>
        <w:t>, 2022</w:t>
      </w:r>
      <w:r>
        <w:rPr>
          <w:rFonts w:ascii="Times New Roman" w:cs="Times New Roman" w:eastAsia="Times New Roman" w:hAnsi="Times New Roman"/>
          <w:sz w:val="24"/>
          <w:szCs w:val="24"/>
        </w:rPr>
        <w:t>). Balfour Beatty is dedicated to helping its staff members improve their performance and reach their full potential by offering timely feedback and guidance.</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Employee Well-being</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Balfour Beatty's approach to employee well-being prioritizes workers' emotional and physical health by encouraging them to maintain a good work-life balance. Employees may take use of a number of programmes designed to improve their health and happiness at work (</w:t>
      </w:r>
      <w:r>
        <w:rPr>
          <w:rFonts w:ascii="Times New Roman" w:cs="Times New Roman" w:eastAsia="Times New Roman" w:hAnsi="Times New Roman"/>
          <w:color w:val="222222"/>
          <w:sz w:val="24"/>
          <w:szCs w:val="24"/>
        </w:rPr>
        <w:t>Simmonds, 2021</w:t>
      </w:r>
      <w:r>
        <w:rPr>
          <w:rFonts w:ascii="Times New Roman" w:cs="Times New Roman" w:eastAsia="Times New Roman" w:hAnsi="Times New Roman"/>
          <w:sz w:val="24"/>
          <w:szCs w:val="24"/>
        </w:rPr>
        <w:t>). Balfour Beatty also places a premium on fostering a welcoming and inclusive workplace via programmes like unconscious bias education and outreach to traditionally underserved communities.</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To adapt to the post-Covid, post-Brexit external world and better serve its employees and the organization as a whole, Balfour Beatty has amended its human resource policy. The business has made digitizing its human resources processes its top goal so that employees may be more productive from distant locations (</w:t>
      </w:r>
      <w:r>
        <w:rPr>
          <w:rFonts w:ascii="Times New Roman" w:cs="Times New Roman" w:eastAsia="Times New Roman" w:hAnsi="Times New Roman"/>
          <w:color w:val="222222"/>
          <w:sz w:val="24"/>
          <w:szCs w:val="24"/>
        </w:rPr>
        <w:t xml:space="preserve">Adams </w:t>
      </w:r>
      <w:r>
        <w:rPr>
          <w:rFonts w:ascii="Times New Roman" w:cs="Times New Roman" w:eastAsia="Times New Roman" w:hAnsi="Times New Roman"/>
          <w:i/>
          <w:color w:val="222222"/>
          <w:sz w:val="24"/>
          <w:szCs w:val="24"/>
        </w:rPr>
        <w:t>et al</w:t>
      </w:r>
      <w:r>
        <w:rPr>
          <w:rFonts w:ascii="Times New Roman" w:cs="Times New Roman" w:eastAsia="Times New Roman" w:hAnsi="Times New Roman"/>
          <w:color w:val="222222"/>
          <w:sz w:val="24"/>
          <w:szCs w:val="24"/>
        </w:rPr>
        <w:t>, 2021</w:t>
      </w:r>
      <w:r>
        <w:rPr>
          <w:rFonts w:ascii="Times New Roman" w:cs="Times New Roman" w:eastAsia="Times New Roman" w:hAnsi="Times New Roman"/>
          <w:sz w:val="24"/>
          <w:szCs w:val="24"/>
        </w:rPr>
        <w:t>). Balfour Beatty, seeing the need of helping its employees through these difficult times, has also increased its efforts to safeguard the health and happiness of its personnel. The company has implemented wellness programmes, such as mental health support programmes, flexible working hours, and nutritious food options, to assist its employees in maintaining physical and emotional wellbeing.</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advantages of having a diverse workforce have inspired Balfour Beatty to increase its emphasis on diversity, equality, and inclusion (DEI). The organization has set up a number of measures to achieve DEI, such as a Diversity &amp; Inclusion Steering Group, employee resource groups, and training for staff on how to recognise and avoid unconscious prejudice (</w:t>
      </w:r>
      <w:r>
        <w:rPr>
          <w:rFonts w:ascii="Times New Roman" w:cs="Times New Roman" w:eastAsia="Times New Roman" w:hAnsi="Times New Roman"/>
          <w:color w:val="222222"/>
          <w:sz w:val="24"/>
          <w:szCs w:val="24"/>
        </w:rPr>
        <w:t>Simmonds, 2021</w:t>
      </w:r>
      <w:r>
        <w:rPr>
          <w:rFonts w:ascii="Times New Roman" w:cs="Times New Roman" w:eastAsia="Times New Roman" w:hAnsi="Times New Roman"/>
          <w:sz w:val="24"/>
          <w:szCs w:val="24"/>
        </w:rPr>
        <w:t>). Attracting and cultivating talent from underrepresented groups and advancing women to senior roles are important priorities for Balfour Beatty.</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hiring practices of Balfour Beatty are similarly designed to entice highly qualified candidates. </w:t>
      </w:r>
      <w:r>
        <w:rPr>
          <w:rFonts w:ascii="Times New Roman" w:cs="Times New Roman" w:eastAsia="Times New Roman" w:hAnsi="Times New Roman"/>
          <w:sz w:val="24"/>
          <w:szCs w:val="24"/>
        </w:rPr>
        <w:t>Labor</w:t>
      </w:r>
      <w:r>
        <w:rPr>
          <w:rFonts w:ascii="Times New Roman" w:cs="Times New Roman" w:eastAsia="Times New Roman" w:hAnsi="Times New Roman"/>
          <w:sz w:val="24"/>
          <w:szCs w:val="24"/>
        </w:rPr>
        <w:t xml:space="preserve"> boards, social networking, employee recommendations, and career fairs are only some of the other methods of recruitment used by the organization. The graduate programme, </w:t>
      </w:r>
      <w:r>
        <w:rPr>
          <w:rFonts w:ascii="Times New Roman" w:cs="Times New Roman" w:eastAsia="Times New Roman" w:hAnsi="Times New Roman"/>
          <w:sz w:val="24"/>
          <w:szCs w:val="24"/>
        </w:rPr>
        <w:t>apprenticeships, and internships at Balfour Beatty are designed to recruit and nurture recent graduates. Balfour Beatty takes great care in its hiring process to find people who are a good match for the company's values, work style, and culture.</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growth and success of its employees is likewise a top priority for the organization. Training and development opportunities at Balfour Beatty range from executive education to technical education to programme management courses (</w:t>
      </w:r>
      <w:r>
        <w:rPr>
          <w:rFonts w:ascii="Times New Roman" w:cs="Times New Roman" w:eastAsia="Times New Roman" w:hAnsi="Times New Roman"/>
          <w:color w:val="222222"/>
          <w:sz w:val="24"/>
          <w:szCs w:val="24"/>
        </w:rPr>
        <w:t>Walshe, 2022</w:t>
      </w:r>
      <w:r>
        <w:rPr>
          <w:rFonts w:ascii="Times New Roman" w:cs="Times New Roman" w:eastAsia="Times New Roman" w:hAnsi="Times New Roman"/>
          <w:sz w:val="24"/>
          <w:szCs w:val="24"/>
        </w:rPr>
        <w:t>). There is a career structure in place that lays out promotions and training for staff.</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Balfour Beatty offers a competitive salary and benefits package to attract and retain its best employees. Health and wellness benefits, retirement benefits, and workplace flexibility are just some of the perks offered by this employer in addition to a competitive salary and performance-based incentives (</w:t>
      </w:r>
      <w:r>
        <w:rPr>
          <w:rFonts w:ascii="Times New Roman" w:cs="Times New Roman" w:eastAsia="Times New Roman" w:hAnsi="Times New Roman"/>
          <w:color w:val="222222"/>
          <w:sz w:val="24"/>
          <w:szCs w:val="24"/>
        </w:rPr>
        <w:t>Dickson, 2021</w:t>
      </w:r>
      <w:r>
        <w:rPr>
          <w:rFonts w:ascii="Times New Roman" w:cs="Times New Roman" w:eastAsia="Times New Roman" w:hAnsi="Times New Roman"/>
          <w:sz w:val="24"/>
          <w:szCs w:val="24"/>
        </w:rPr>
        <w: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Balfour Beatty's methods for acquiring and retaining employees are consistent with the tendencies and shifts in the market. To compete in the post-Covid, post-Brexit labor market, the firm is putting a premium on diversity and inclusion (DEI), recruiting, employee development, and remuneration and benefits.</w:t>
      </w:r>
    </w:p>
    <w:bookmarkStart w:id="20" w:name="_qy16m2kzcoo7" w:colFirst="0" w:colLast="0"/>
    <w:bookmarkStart w:id="21" w:name="_Toc134456583"/>
    <w:bookmarkEnd w:id="20"/>
    <w:p>
      <w:pPr>
        <w:pStyle w:val="style1"/>
        <w:spacing w:lineRule="auto" w:line="360"/>
        <w:jc w:val="both"/>
        <w:rPr/>
      </w:pPr>
      <w:r>
        <w:t>Conclusion</w:t>
      </w:r>
      <w:bookmarkEnd w:id="21"/>
    </w:p>
    <w:p>
      <w:pPr>
        <w:pStyle w:val="style0"/>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To conclude, the current state of the British work market is fraught with difficulties due to the combined consequences of Covid-19 and Brexit. Brexit has affected immigration policies and the availability of skills, and the pandemic has caused significant labour losses and anxiety. Companies may still compete in the post-Covid, post-Brexit external world by enhancing their human resource strategy to better recruit and retain top personnel.</w:t>
      </w:r>
    </w:p>
    <w:p>
      <w:pPr>
        <w:pStyle w:val="style0"/>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Balfour Beatty, as a leading global infrastructure specialist, is well aware that it must adapt its HR strategy if it is to continue at the forefront of the business. Company initiatives in diversity, equality, and inclusion; recruiting; employee development; and remuneration and benefits are consistent with the external climate after Covid and Brexit. Balfour Beatty can thrive in today's competitive labor market by concentrating on these skill sets.</w:t>
      </w:r>
    </w:p>
    <w:p>
      <w:pPr>
        <w:pStyle w:val="style0"/>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As a consequence, human resource strategies in the UK need to be flexible to keep up with the market. The strategies used by Balfour Beatty are an excellent example of how corporations may modify their human resource policy in response to changes in the labor market. Attracting and keeping the greatest staff is a certain strategy to ensure the longevity of a business.</w:t>
      </w:r>
    </w:p>
    <w:p>
      <w:pPr>
        <w:pStyle w:val="style0"/>
        <w:pBdr>
          <w:left w:val="nil"/>
          <w:right w:val="nil"/>
          <w:top w:val="nil"/>
          <w:bottom w:val="nil"/>
          <w:between w:val="nil"/>
        </w:pBdr>
        <w:spacing w:lineRule="auto" w:line="360"/>
        <w:jc w:val="both"/>
        <w:rPr>
          <w:rFonts w:ascii="Times New Roman" w:cs="Times New Roman" w:eastAsia="Times New Roman" w:hAnsi="Times New Roman"/>
          <w:sz w:val="24"/>
          <w:szCs w:val="24"/>
        </w:rPr>
      </w:pPr>
    </w:p>
    <w:bookmarkStart w:id="22" w:name="_kym1ni3akf0j" w:colFirst="0" w:colLast="0"/>
    <w:bookmarkEnd w:id="22"/>
    <w:p>
      <w:pPr>
        <w:pStyle w:val="style0"/>
        <w:rPr>
          <w:rFonts w:ascii="Times New Roman" w:cs="Times New Roman" w:eastAsia="Times New Roman" w:hAnsi="Times New Roman"/>
          <w:b/>
          <w:sz w:val="28"/>
          <w:szCs w:val="28"/>
        </w:rPr>
      </w:pPr>
      <w:r>
        <w:br w:type="page"/>
      </w:r>
    </w:p>
    <w:bookmarkStart w:id="23" w:name="_Toc134456584"/>
    <w:p>
      <w:pPr>
        <w:pStyle w:val="style1"/>
        <w:spacing w:lineRule="auto" w:line="360"/>
        <w:jc w:val="both"/>
        <w:rPr/>
      </w:pPr>
      <w:r>
        <w:t>Reference list</w:t>
      </w:r>
      <w:bookmarkEnd w:id="23"/>
    </w:p>
    <w:p>
      <w:pPr>
        <w:pStyle w:val="style0"/>
        <w:spacing w:lineRule="auto" w:line="360"/>
        <w:ind w:left="360"/>
        <w:jc w:val="both"/>
        <w:rPr>
          <w:rFonts w:ascii="Times New Roman" w:cs="Times New Roman" w:eastAsia="Times New Roman" w:hAnsi="Times New Roman"/>
          <w:color w:val="222222"/>
          <w:sz w:val="24"/>
          <w:szCs w:val="24"/>
        </w:rPr>
      </w:pPr>
      <w:r>
        <w:rPr>
          <w:rFonts w:ascii="Times New Roman" w:cs="Times New Roman" w:eastAsia="Times New Roman" w:hAnsi="Times New Roman"/>
          <w:color w:val="222222"/>
          <w:sz w:val="24"/>
          <w:szCs w:val="24"/>
        </w:rPr>
        <w:t xml:space="preserve">Adams, Z., Barnard, C., Deakin, S. and Butlin, S.F., 2021. </w:t>
      </w:r>
      <w:r>
        <w:rPr>
          <w:rFonts w:ascii="Times New Roman" w:cs="Times New Roman" w:eastAsia="Times New Roman" w:hAnsi="Times New Roman"/>
          <w:i/>
          <w:color w:val="222222"/>
          <w:sz w:val="24"/>
          <w:szCs w:val="24"/>
        </w:rPr>
        <w:t>Deakin and Morris’ Labour Law</w:t>
      </w:r>
      <w:r>
        <w:rPr>
          <w:rFonts w:ascii="Times New Roman" w:cs="Times New Roman" w:eastAsia="Times New Roman" w:hAnsi="Times New Roman"/>
          <w:color w:val="222222"/>
          <w:sz w:val="24"/>
          <w:szCs w:val="24"/>
        </w:rPr>
        <w:t>. Bloomsbury Publishing.</w:t>
      </w:r>
      <w:r>
        <w:rPr/>
        <w:fldChar w:fldCharType="begin"/>
      </w:r>
      <w:r>
        <w:instrText xml:space="preserve"> HYPERLINK "https://link.springer.com/chapter/10.1007/978-3-031-25795-7_2" </w:instrText>
      </w:r>
      <w:r>
        <w:rPr/>
        <w:fldChar w:fldCharType="separate"/>
      </w:r>
      <w:r>
        <w:rPr>
          <w:rFonts w:ascii="Times New Roman" w:cs="Times New Roman" w:eastAsia="Times New Roman" w:hAnsi="Times New Roman"/>
          <w:color w:val="1155cc"/>
          <w:sz w:val="24"/>
          <w:szCs w:val="24"/>
          <w:u w:val="single"/>
        </w:rPr>
        <w:t>https://link.springer.com/chapter/10.1007/978-3-031-25795-7_2</w:t>
      </w:r>
      <w:r>
        <w:rPr/>
        <w:fldChar w:fldCharType="end"/>
      </w:r>
    </w:p>
    <w:p>
      <w:pPr>
        <w:pStyle w:val="style0"/>
        <w:spacing w:lineRule="auto" w:line="360"/>
        <w:ind w:left="360"/>
        <w:jc w:val="both"/>
        <w:rPr>
          <w:rFonts w:ascii="Times New Roman" w:cs="Times New Roman" w:eastAsia="Times New Roman" w:hAnsi="Times New Roman"/>
          <w:color w:val="222222"/>
          <w:sz w:val="24"/>
          <w:szCs w:val="24"/>
        </w:rPr>
      </w:pPr>
      <w:r>
        <w:rPr>
          <w:rFonts w:ascii="Times New Roman" w:cs="Times New Roman" w:eastAsia="Times New Roman" w:hAnsi="Times New Roman"/>
          <w:color w:val="222222"/>
          <w:sz w:val="24"/>
          <w:szCs w:val="24"/>
        </w:rPr>
        <w:t xml:space="preserve">Brearley, J., 2021. </w:t>
      </w:r>
      <w:r>
        <w:rPr>
          <w:rFonts w:ascii="Times New Roman" w:cs="Times New Roman" w:eastAsia="Times New Roman" w:hAnsi="Times New Roman"/>
          <w:i/>
          <w:color w:val="222222"/>
          <w:sz w:val="24"/>
          <w:szCs w:val="24"/>
        </w:rPr>
        <w:t>The Motherhood Penalty: How to stop motherhood being the kiss of death for your career</w:t>
      </w:r>
      <w:r>
        <w:rPr>
          <w:rFonts w:ascii="Times New Roman" w:cs="Times New Roman" w:eastAsia="Times New Roman" w:hAnsi="Times New Roman"/>
          <w:color w:val="222222"/>
          <w:sz w:val="24"/>
          <w:szCs w:val="24"/>
        </w:rPr>
        <w:t>. Simon and Schuster.</w:t>
      </w:r>
      <w:r>
        <w:rPr/>
        <w:fldChar w:fldCharType="begin"/>
      </w:r>
      <w:r>
        <w:instrText xml:space="preserve"> HYPERLINK "https://books.google.com/books?hl=en&amp;lr=&amp;id=ViMFEAAAQBAJ&amp;oi=fnd&amp;pg=PT5&amp;dq=The+Impact+of+Covid-19+and+Brexit+on+the+UK+Labor+Market:+Balfour+Beatty%27s+Human+Resourcing+Strategies%22&amp;ots=Xqo5ZQ6umz&amp;sig=CFre9yHe4gl423R4YE_w-WmdqeY" </w:instrText>
      </w:r>
      <w:r>
        <w:rPr/>
        <w:fldChar w:fldCharType="separate"/>
      </w:r>
      <w:r>
        <w:rPr>
          <w:rFonts w:ascii="Times New Roman" w:cs="Times New Roman" w:eastAsia="Times New Roman" w:hAnsi="Times New Roman"/>
          <w:color w:val="1155cc"/>
          <w:sz w:val="24"/>
          <w:szCs w:val="24"/>
          <w:u w:val="single"/>
        </w:rPr>
        <w:t>https://books.google.com/books?hl=en&amp;lr=&amp;id=ViMFEAAAQBAJ&amp;oi=fnd&amp;pg=PT5&amp;dq=The+Impact+of+Covid-19+and+Brexit+on+the+UK+Labor+Market:+Balfour+Beatty%27s+Human+Resourcing+Strategies%22&amp;ots=Xqo5ZQ6umz&amp;sig=CFre9yHe4gl423R4YE_w-WmdqeY</w:t>
      </w:r>
      <w:r>
        <w:rPr/>
        <w:fldChar w:fldCharType="end"/>
      </w:r>
    </w:p>
    <w:p>
      <w:pPr>
        <w:pStyle w:val="style0"/>
        <w:spacing w:lineRule="auto" w:line="360"/>
        <w:ind w:left="360"/>
        <w:jc w:val="both"/>
        <w:rPr>
          <w:rFonts w:ascii="Times New Roman" w:cs="Times New Roman" w:eastAsia="Times New Roman" w:hAnsi="Times New Roman"/>
          <w:color w:val="222222"/>
          <w:sz w:val="24"/>
          <w:szCs w:val="24"/>
        </w:rPr>
      </w:pPr>
      <w:r>
        <w:rPr>
          <w:rFonts w:ascii="Times New Roman" w:cs="Times New Roman" w:eastAsia="Times New Roman" w:hAnsi="Times New Roman"/>
          <w:color w:val="222222"/>
          <w:sz w:val="24"/>
          <w:szCs w:val="24"/>
        </w:rPr>
        <w:t xml:space="preserve">Davies, W., Dutta, S.J., Taylor, N. and Tazzioli, M., 2022. </w:t>
      </w:r>
      <w:r>
        <w:rPr>
          <w:rFonts w:ascii="Times New Roman" w:cs="Times New Roman" w:eastAsia="Times New Roman" w:hAnsi="Times New Roman"/>
          <w:i/>
          <w:color w:val="222222"/>
          <w:sz w:val="24"/>
          <w:szCs w:val="24"/>
        </w:rPr>
        <w:t>Unprecedented?: How Covid-19 revealed the politics of our economy</w:t>
      </w:r>
      <w:r>
        <w:rPr>
          <w:rFonts w:ascii="Times New Roman" w:cs="Times New Roman" w:eastAsia="Times New Roman" w:hAnsi="Times New Roman"/>
          <w:color w:val="222222"/>
          <w:sz w:val="24"/>
          <w:szCs w:val="24"/>
        </w:rPr>
        <w:t>. MIT Press.</w:t>
      </w:r>
      <w:r>
        <w:rPr/>
        <w:fldChar w:fldCharType="begin"/>
      </w:r>
      <w:r>
        <w:instrText xml:space="preserve"> HYPERLINK "https://books.google.com/books?hl=en&amp;lr=&amp;id=6MU1EAAAQBAJ&amp;oi=fnd&amp;pg=PT5&amp;dq=The+Impact+of+Covid-19+and+Brexit+on+the+UK+Labor+Market:+Balfour+Beatty%27s+Human+Resourcing+Strategies%22&amp;ots=nq5nTWs2M3&amp;sig=E2mpwKdLxOHAnmJDTM354GN-S1w" </w:instrText>
      </w:r>
      <w:r>
        <w:rPr/>
        <w:fldChar w:fldCharType="separate"/>
      </w:r>
      <w:r>
        <w:rPr>
          <w:rFonts w:ascii="Times New Roman" w:cs="Times New Roman" w:eastAsia="Times New Roman" w:hAnsi="Times New Roman"/>
          <w:color w:val="1155cc"/>
          <w:sz w:val="24"/>
          <w:szCs w:val="24"/>
          <w:u w:val="single"/>
        </w:rPr>
        <w:t>https://books.google.com/books?hl=en&amp;lr=&amp;id=6MU1EAAAQBAJ&amp;oi=fnd&amp;pg=PT5&amp;dq=The+Impact+of+Covid-19+and+Brexit+on+the+UK+Labor+Market:+Balfour+Beatty%27s+Human+Resourcing+Strategies%22&amp;ots=nq5nTWs2M3&amp;sig=E2mpwKdLxOHAnmJDTM354GN-S1w</w:t>
      </w:r>
      <w:r>
        <w:rPr/>
        <w:fldChar w:fldCharType="end"/>
      </w:r>
    </w:p>
    <w:p>
      <w:pPr>
        <w:pStyle w:val="style0"/>
        <w:spacing w:lineRule="auto" w:line="360"/>
        <w:ind w:left="360"/>
        <w:jc w:val="both"/>
        <w:rPr>
          <w:rFonts w:ascii="Times New Roman" w:cs="Times New Roman" w:eastAsia="Times New Roman" w:hAnsi="Times New Roman"/>
          <w:color w:val="222222"/>
          <w:sz w:val="24"/>
          <w:szCs w:val="24"/>
        </w:rPr>
      </w:pPr>
      <w:r>
        <w:rPr>
          <w:rFonts w:ascii="Times New Roman" w:cs="Times New Roman" w:eastAsia="Times New Roman" w:hAnsi="Times New Roman"/>
          <w:color w:val="222222"/>
          <w:sz w:val="24"/>
          <w:szCs w:val="24"/>
        </w:rPr>
        <w:t xml:space="preserve">Dickson, Z., 2021. Who sets the agenda? MPs’ responsiveness to NGOs, corporations and the media. </w:t>
      </w:r>
      <w:r>
        <w:rPr>
          <w:rFonts w:ascii="Times New Roman" w:cs="Times New Roman" w:eastAsia="Times New Roman" w:hAnsi="Times New Roman"/>
          <w:i/>
          <w:color w:val="222222"/>
          <w:sz w:val="24"/>
          <w:szCs w:val="24"/>
        </w:rPr>
        <w:t>MPs’ Responsiveness to NGOs, Corporations and the Media (April 1, 2021)</w:t>
      </w:r>
      <w:r>
        <w:rPr>
          <w:rFonts w:ascii="Times New Roman" w:cs="Times New Roman" w:eastAsia="Times New Roman" w:hAnsi="Times New Roman"/>
          <w:color w:val="222222"/>
          <w:sz w:val="24"/>
          <w:szCs w:val="24"/>
        </w:rPr>
        <w:t>.</w:t>
      </w:r>
      <w:r>
        <w:rPr/>
        <w:fldChar w:fldCharType="begin"/>
      </w:r>
      <w:r>
        <w:instrText xml:space="preserve"> HYPERLINK "https://papers.ssrn.com/sol3/papers.cfm?abstract_id=4348997" </w:instrText>
      </w:r>
      <w:r>
        <w:rPr/>
        <w:fldChar w:fldCharType="separate"/>
      </w:r>
      <w:r>
        <w:rPr>
          <w:rFonts w:ascii="Times New Roman" w:cs="Times New Roman" w:eastAsia="Times New Roman" w:hAnsi="Times New Roman"/>
          <w:color w:val="1155cc"/>
          <w:sz w:val="24"/>
          <w:szCs w:val="24"/>
          <w:u w:val="single"/>
        </w:rPr>
        <w:t>https://papers.ssrn.com/sol3/papers.cfm?abstract_id=4348997</w:t>
      </w:r>
      <w:r>
        <w:rPr/>
        <w:fldChar w:fldCharType="end"/>
      </w:r>
    </w:p>
    <w:p>
      <w:pPr>
        <w:pStyle w:val="style0"/>
        <w:spacing w:lineRule="auto" w:line="360"/>
        <w:ind w:left="360"/>
        <w:jc w:val="both"/>
        <w:rPr>
          <w:rFonts w:ascii="Times New Roman" w:cs="Times New Roman" w:eastAsia="Times New Roman" w:hAnsi="Times New Roman"/>
          <w:color w:val="222222"/>
          <w:sz w:val="24"/>
          <w:szCs w:val="24"/>
        </w:rPr>
      </w:pPr>
      <w:r>
        <w:rPr>
          <w:rFonts w:ascii="Times New Roman" w:cs="Times New Roman" w:eastAsia="Times New Roman" w:hAnsi="Times New Roman"/>
          <w:color w:val="222222"/>
          <w:sz w:val="24"/>
          <w:szCs w:val="24"/>
        </w:rPr>
        <w:t xml:space="preserve">Geldard, A., 2021. Communications for major contractors: Embracing twenty-first-century communications challenges. In </w:t>
      </w:r>
      <w:r>
        <w:rPr>
          <w:rFonts w:ascii="Times New Roman" w:cs="Times New Roman" w:eastAsia="Times New Roman" w:hAnsi="Times New Roman"/>
          <w:i/>
          <w:color w:val="222222"/>
          <w:sz w:val="24"/>
          <w:szCs w:val="24"/>
        </w:rPr>
        <w:t>Communicating Construction</w:t>
      </w:r>
      <w:r>
        <w:rPr>
          <w:rFonts w:ascii="Times New Roman" w:cs="Times New Roman" w:eastAsia="Times New Roman" w:hAnsi="Times New Roman"/>
          <w:color w:val="222222"/>
          <w:sz w:val="24"/>
          <w:szCs w:val="24"/>
        </w:rPr>
        <w:t xml:space="preserve"> (pp. 61-74). Routledge.</w:t>
      </w:r>
      <w:r>
        <w:rPr/>
        <w:fldChar w:fldCharType="begin"/>
      </w:r>
      <w:r>
        <w:instrText xml:space="preserve"> HYPERLINK "https://www.taylorfrancis.com/chapters/edit/10.1201/9780429353413-4/communications-major-contractors-andrew-geldard" </w:instrText>
      </w:r>
      <w:r>
        <w:rPr/>
        <w:fldChar w:fldCharType="separate"/>
      </w:r>
      <w:r>
        <w:rPr>
          <w:rFonts w:ascii="Times New Roman" w:cs="Times New Roman" w:eastAsia="Times New Roman" w:hAnsi="Times New Roman"/>
          <w:color w:val="1155cc"/>
          <w:sz w:val="24"/>
          <w:szCs w:val="24"/>
          <w:u w:val="single"/>
        </w:rPr>
        <w:t>https://www.taylorfrancis.com/chapters/edit/10.1201/9780429353413-4/communications-major-contractors-andrew-geldard</w:t>
      </w:r>
      <w:r>
        <w:rPr/>
        <w:fldChar w:fldCharType="end"/>
      </w:r>
    </w:p>
    <w:p>
      <w:pPr>
        <w:pStyle w:val="style0"/>
        <w:spacing w:lineRule="auto" w:line="360"/>
        <w:ind w:left="360"/>
        <w:jc w:val="both"/>
        <w:rPr>
          <w:rFonts w:ascii="Times New Roman" w:cs="Times New Roman" w:eastAsia="Times New Roman" w:hAnsi="Times New Roman"/>
          <w:color w:val="222222"/>
          <w:sz w:val="24"/>
          <w:szCs w:val="24"/>
        </w:rPr>
      </w:pPr>
      <w:r>
        <w:rPr>
          <w:rFonts w:ascii="Times New Roman" w:cs="Times New Roman" w:eastAsia="Times New Roman" w:hAnsi="Times New Roman"/>
          <w:color w:val="222222"/>
          <w:sz w:val="24"/>
          <w:szCs w:val="24"/>
        </w:rPr>
        <w:t>Gospel, H., 2021. DIRECT EMPLOYMENT A STUDY OF ECONOMIC, BUSINESS, AND SOCIAL OUTCOMES.</w:t>
      </w:r>
      <w:r>
        <w:rPr/>
        <w:fldChar w:fldCharType="begin"/>
      </w:r>
      <w:r>
        <w:instrText xml:space="preserve"> HYPERLINK "https://www.jib.org.uk/documents/content/files/Direct%20Employment%20Report.pdf" </w:instrText>
      </w:r>
      <w:r>
        <w:rPr/>
        <w:fldChar w:fldCharType="separate"/>
      </w:r>
      <w:r>
        <w:rPr>
          <w:rFonts w:ascii="Times New Roman" w:cs="Times New Roman" w:eastAsia="Times New Roman" w:hAnsi="Times New Roman"/>
          <w:color w:val="1155cc"/>
          <w:sz w:val="24"/>
          <w:szCs w:val="24"/>
          <w:u w:val="single"/>
        </w:rPr>
        <w:t>https://www.jib.org.uk/documents/content/files/Direct%20Employment%20Report.pdf</w:t>
      </w:r>
      <w:r>
        <w:rPr/>
        <w:fldChar w:fldCharType="end"/>
      </w:r>
    </w:p>
    <w:p>
      <w:pPr>
        <w:pStyle w:val="style0"/>
        <w:spacing w:lineRule="auto" w:line="360"/>
        <w:ind w:left="360"/>
        <w:jc w:val="both"/>
        <w:rPr>
          <w:rFonts w:ascii="Times New Roman" w:cs="Times New Roman" w:eastAsia="Times New Roman" w:hAnsi="Times New Roman"/>
          <w:color w:val="222222"/>
          <w:sz w:val="24"/>
          <w:szCs w:val="24"/>
        </w:rPr>
      </w:pPr>
      <w:r>
        <w:rPr>
          <w:rFonts w:ascii="Times New Roman" w:cs="Times New Roman" w:eastAsia="Times New Roman" w:hAnsi="Times New Roman"/>
          <w:color w:val="222222"/>
          <w:sz w:val="24"/>
          <w:szCs w:val="24"/>
        </w:rPr>
        <w:t xml:space="preserve">Hamerton, C. and Hobbs, S., 2022. </w:t>
      </w:r>
      <w:r>
        <w:rPr>
          <w:rFonts w:ascii="Times New Roman" w:cs="Times New Roman" w:eastAsia="Times New Roman" w:hAnsi="Times New Roman"/>
          <w:i/>
          <w:color w:val="222222"/>
          <w:sz w:val="24"/>
          <w:szCs w:val="24"/>
        </w:rPr>
        <w:t>Privatising Criminal Justice: History, Neoliberal Penality and the Commodification of Crime</w:t>
      </w:r>
      <w:r>
        <w:rPr>
          <w:rFonts w:ascii="Times New Roman" w:cs="Times New Roman" w:eastAsia="Times New Roman" w:hAnsi="Times New Roman"/>
          <w:color w:val="222222"/>
          <w:sz w:val="24"/>
          <w:szCs w:val="24"/>
        </w:rPr>
        <w:t>. Taylor &amp; Francis.</w:t>
      </w:r>
      <w:r>
        <w:rPr/>
        <w:fldChar w:fldCharType="begin"/>
      </w:r>
      <w:r>
        <w:instrText xml:space="preserve"> HYPERLINK "https://books.google.com/books?hl=en&amp;lr=&amp;id=DHmHEAAAQBAJ&amp;oi=fnd&amp;pg=PA1811&amp;dq=The+Impact+of+Covid-19+and+Brexit+on+the+UK+Labor+Market:+Balfour+Beatty%27s+Human+Resourcing+Strategies%22&amp;ots=3Lx7jnOkok&amp;sig=Mjf3b1Y9Vz0M10rLxfKAfFlU4PE" </w:instrText>
      </w:r>
      <w:r>
        <w:rPr/>
        <w:fldChar w:fldCharType="separate"/>
      </w:r>
      <w:r>
        <w:rPr>
          <w:rFonts w:ascii="Times New Roman" w:cs="Times New Roman" w:eastAsia="Times New Roman" w:hAnsi="Times New Roman"/>
          <w:color w:val="1155cc"/>
          <w:sz w:val="24"/>
          <w:szCs w:val="24"/>
          <w:u w:val="single"/>
        </w:rPr>
        <w:t>https://books.google.com/books?hl=en&amp;lr=&amp;id=DHmHEAAAQBAJ&amp;oi=fnd&amp;pg=PA1811&amp;dq=The+Impact+of+Covid-</w:t>
      </w:r>
      <w:r>
        <w:rPr>
          <w:rFonts w:ascii="Times New Roman" w:cs="Times New Roman" w:eastAsia="Times New Roman" w:hAnsi="Times New Roman"/>
          <w:color w:val="1155cc"/>
          <w:sz w:val="24"/>
          <w:szCs w:val="24"/>
          <w:u w:val="single"/>
        </w:rPr>
        <w:t>19+and+Brexit+on+the+UK+Labor+Market:+Balfour+Beatty%27s+Human+Resourcing+Strategies%22&amp;ots=3Lx7jnOkok&amp;sig=Mjf3b1Y9Vz0M10rLxfKAfFlU4PE</w:t>
      </w:r>
      <w:r>
        <w:rPr/>
        <w:fldChar w:fldCharType="end"/>
      </w:r>
    </w:p>
    <w:p>
      <w:pPr>
        <w:pStyle w:val="style0"/>
        <w:spacing w:lineRule="auto" w:line="360"/>
        <w:ind w:left="360"/>
        <w:jc w:val="both"/>
        <w:rPr>
          <w:rFonts w:ascii="Times New Roman" w:cs="Times New Roman" w:eastAsia="Times New Roman" w:hAnsi="Times New Roman"/>
          <w:color w:val="222222"/>
          <w:sz w:val="24"/>
          <w:szCs w:val="24"/>
        </w:rPr>
      </w:pPr>
      <w:r>
        <w:rPr>
          <w:rFonts w:ascii="Times New Roman" w:cs="Times New Roman" w:eastAsia="Times New Roman" w:hAnsi="Times New Roman"/>
          <w:color w:val="222222"/>
          <w:sz w:val="24"/>
          <w:szCs w:val="24"/>
        </w:rPr>
        <w:t xml:space="preserve">Lu, W.W. and Ye, M., 2022. The global construction market. In </w:t>
      </w:r>
      <w:r>
        <w:rPr>
          <w:rFonts w:ascii="Times New Roman" w:cs="Times New Roman" w:eastAsia="Times New Roman" w:hAnsi="Times New Roman"/>
          <w:i/>
          <w:color w:val="222222"/>
          <w:sz w:val="24"/>
          <w:szCs w:val="24"/>
        </w:rPr>
        <w:t>Research Companion to Construction Economics</w:t>
      </w:r>
      <w:r>
        <w:rPr>
          <w:rFonts w:ascii="Times New Roman" w:cs="Times New Roman" w:eastAsia="Times New Roman" w:hAnsi="Times New Roman"/>
          <w:color w:val="222222"/>
          <w:sz w:val="24"/>
          <w:szCs w:val="24"/>
        </w:rPr>
        <w:t xml:space="preserve"> (pp. 445-465). Edward Elgar Publishing.</w:t>
      </w:r>
      <w:r>
        <w:rPr/>
        <w:fldChar w:fldCharType="begin"/>
      </w:r>
      <w:r>
        <w:instrText xml:space="preserve"> HYPERLINK "https://www.elgaronline.com/display/edcoll/9781839108228/9781839108228.00028.xml" </w:instrText>
      </w:r>
      <w:r>
        <w:rPr/>
        <w:fldChar w:fldCharType="separate"/>
      </w:r>
      <w:r>
        <w:rPr>
          <w:rFonts w:ascii="Times New Roman" w:cs="Times New Roman" w:eastAsia="Times New Roman" w:hAnsi="Times New Roman"/>
          <w:color w:val="1155cc"/>
          <w:sz w:val="24"/>
          <w:szCs w:val="24"/>
          <w:u w:val="single"/>
        </w:rPr>
        <w:t>https://www.elgaronline.com/display/edcoll/9781839108228/9781839108228.00028.xml</w:t>
      </w:r>
      <w:r>
        <w:rPr/>
        <w:fldChar w:fldCharType="end"/>
      </w:r>
    </w:p>
    <w:p>
      <w:pPr>
        <w:pStyle w:val="style0"/>
        <w:spacing w:lineRule="auto" w:line="360"/>
        <w:ind w:left="360"/>
        <w:jc w:val="both"/>
        <w:rPr>
          <w:rFonts w:ascii="Times New Roman" w:cs="Times New Roman" w:eastAsia="Times New Roman" w:hAnsi="Times New Roman"/>
          <w:color w:val="222222"/>
          <w:sz w:val="24"/>
          <w:szCs w:val="24"/>
        </w:rPr>
      </w:pPr>
      <w:r>
        <w:rPr>
          <w:rFonts w:ascii="Times New Roman" w:cs="Times New Roman" w:eastAsia="Times New Roman" w:hAnsi="Times New Roman"/>
          <w:color w:val="222222"/>
          <w:sz w:val="24"/>
          <w:szCs w:val="24"/>
        </w:rPr>
        <w:t xml:space="preserve">Simmonds, B., 2021. Discourse, capital, intersectionality and precarity. In </w:t>
      </w:r>
      <w:r>
        <w:rPr>
          <w:rFonts w:ascii="Times New Roman" w:cs="Times New Roman" w:eastAsia="Times New Roman" w:hAnsi="Times New Roman"/>
          <w:i/>
          <w:color w:val="222222"/>
          <w:sz w:val="24"/>
          <w:szCs w:val="24"/>
        </w:rPr>
        <w:t>Ageing and the Crisis in Health and Social Care</w:t>
      </w:r>
      <w:r>
        <w:rPr>
          <w:rFonts w:ascii="Times New Roman" w:cs="Times New Roman" w:eastAsia="Times New Roman" w:hAnsi="Times New Roman"/>
          <w:color w:val="222222"/>
          <w:sz w:val="24"/>
          <w:szCs w:val="24"/>
        </w:rPr>
        <w:t xml:space="preserve"> (pp. 9-23). Policy Press.</w:t>
      </w:r>
      <w:r>
        <w:rPr/>
        <w:fldChar w:fldCharType="begin"/>
      </w:r>
      <w:r>
        <w:instrText xml:space="preserve"> HYPERLINK "https://bristoluniversitypressdigital.com/view/book/9781447348726/ch002.xml" </w:instrText>
      </w:r>
      <w:r>
        <w:rPr/>
        <w:fldChar w:fldCharType="separate"/>
      </w:r>
      <w:r>
        <w:rPr>
          <w:rFonts w:ascii="Times New Roman" w:cs="Times New Roman" w:eastAsia="Times New Roman" w:hAnsi="Times New Roman"/>
          <w:color w:val="1155cc"/>
          <w:sz w:val="24"/>
          <w:szCs w:val="24"/>
          <w:u w:val="single"/>
        </w:rPr>
        <w:t>https://bristoluniversitypressdigital.com/view/book/9781447348726/ch002.xml</w:t>
      </w:r>
      <w:r>
        <w:rPr/>
        <w:fldChar w:fldCharType="end"/>
      </w:r>
      <w:r>
        <w:rPr>
          <w:rFonts w:ascii="Times New Roman" w:cs="Times New Roman" w:eastAsia="Times New Roman" w:hAnsi="Times New Roman"/>
          <w:color w:val="222222"/>
          <w:sz w:val="24"/>
          <w:szCs w:val="24"/>
        </w:rPr>
        <w:t xml:space="preserve"> </w:t>
      </w:r>
    </w:p>
    <w:p>
      <w:pPr>
        <w:pStyle w:val="style0"/>
        <w:spacing w:lineRule="auto" w:line="360"/>
        <w:ind w:left="360"/>
        <w:jc w:val="both"/>
        <w:rPr>
          <w:rFonts w:ascii="Times New Roman" w:cs="Times New Roman" w:eastAsia="Times New Roman" w:hAnsi="Times New Roman"/>
          <w:color w:val="222222"/>
          <w:sz w:val="24"/>
          <w:szCs w:val="24"/>
        </w:rPr>
      </w:pPr>
      <w:r>
        <w:rPr>
          <w:rFonts w:ascii="Times New Roman" w:cs="Times New Roman" w:eastAsia="Times New Roman" w:hAnsi="Times New Roman"/>
          <w:color w:val="222222"/>
          <w:sz w:val="24"/>
          <w:szCs w:val="24"/>
        </w:rPr>
        <w:t xml:space="preserve">Simmonds, B., 2021. Failing health and social care in the UK: austerity, neoliberal ideology and precarity. In </w:t>
      </w:r>
      <w:r>
        <w:rPr>
          <w:rFonts w:ascii="Times New Roman" w:cs="Times New Roman" w:eastAsia="Times New Roman" w:hAnsi="Times New Roman"/>
          <w:i/>
          <w:color w:val="222222"/>
          <w:sz w:val="24"/>
          <w:szCs w:val="24"/>
        </w:rPr>
        <w:t>Ageing and the Crisis in Health and Social Care</w:t>
      </w:r>
      <w:r>
        <w:rPr>
          <w:rFonts w:ascii="Times New Roman" w:cs="Times New Roman" w:eastAsia="Times New Roman" w:hAnsi="Times New Roman"/>
          <w:color w:val="222222"/>
          <w:sz w:val="24"/>
          <w:szCs w:val="24"/>
        </w:rPr>
        <w:t xml:space="preserve"> (pp. 44-59). Policy Press.</w:t>
      </w:r>
      <w:r>
        <w:rPr/>
        <w:fldChar w:fldCharType="begin"/>
      </w:r>
      <w:r>
        <w:instrText xml:space="preserve"> HYPERLINK "https://bristoluniversitypressdigital.com/view/book/9781447348726/ch004.xml" </w:instrText>
      </w:r>
      <w:r>
        <w:rPr/>
        <w:fldChar w:fldCharType="separate"/>
      </w:r>
      <w:r>
        <w:rPr>
          <w:rFonts w:ascii="Times New Roman" w:cs="Times New Roman" w:eastAsia="Times New Roman" w:hAnsi="Times New Roman"/>
          <w:color w:val="1155cc"/>
          <w:sz w:val="24"/>
          <w:szCs w:val="24"/>
          <w:u w:val="single"/>
        </w:rPr>
        <w:t>https://bristoluniversitypressdigital.com/view/book/9781447348726/ch004.xml</w:t>
      </w:r>
      <w:r>
        <w:rPr/>
        <w:fldChar w:fldCharType="end"/>
      </w:r>
    </w:p>
    <w:p>
      <w:pPr>
        <w:pStyle w:val="style0"/>
        <w:spacing w:lineRule="auto" w:line="360"/>
        <w:ind w:left="360"/>
        <w:jc w:val="both"/>
        <w:rPr>
          <w:rFonts w:ascii="Times New Roman" w:cs="Times New Roman" w:eastAsia="Times New Roman" w:hAnsi="Times New Roman"/>
          <w:color w:val="222222"/>
          <w:sz w:val="24"/>
          <w:szCs w:val="24"/>
        </w:rPr>
      </w:pPr>
      <w:r>
        <w:rPr>
          <w:rFonts w:ascii="Times New Roman" w:cs="Times New Roman" w:eastAsia="Times New Roman" w:hAnsi="Times New Roman"/>
          <w:color w:val="222222"/>
          <w:sz w:val="24"/>
          <w:szCs w:val="24"/>
        </w:rPr>
        <w:t xml:space="preserve">Simmonds, B., 2021. Globalisation, neoliberalism and welfare state models: a comparative analysis. In </w:t>
      </w:r>
      <w:r>
        <w:rPr>
          <w:rFonts w:ascii="Times New Roman" w:cs="Times New Roman" w:eastAsia="Times New Roman" w:hAnsi="Times New Roman"/>
          <w:i/>
          <w:color w:val="222222"/>
          <w:sz w:val="24"/>
          <w:szCs w:val="24"/>
        </w:rPr>
        <w:t>Ageing and the Crisis in Health and Social Care</w:t>
      </w:r>
      <w:r>
        <w:rPr>
          <w:rFonts w:ascii="Times New Roman" w:cs="Times New Roman" w:eastAsia="Times New Roman" w:hAnsi="Times New Roman"/>
          <w:color w:val="222222"/>
          <w:sz w:val="24"/>
          <w:szCs w:val="24"/>
        </w:rPr>
        <w:t xml:space="preserve"> (pp. 24-43). Policy Press.</w:t>
      </w:r>
      <w:r>
        <w:rPr/>
        <w:fldChar w:fldCharType="begin"/>
      </w:r>
      <w:r>
        <w:instrText xml:space="preserve"> HYPERLINK "https://bristoluniversitypressdigital.com/view/book/9781447348726/ch003.xml" </w:instrText>
      </w:r>
      <w:r>
        <w:rPr/>
        <w:fldChar w:fldCharType="separate"/>
      </w:r>
      <w:r>
        <w:rPr>
          <w:rFonts w:ascii="Times New Roman" w:cs="Times New Roman" w:eastAsia="Times New Roman" w:hAnsi="Times New Roman"/>
          <w:color w:val="1155cc"/>
          <w:sz w:val="24"/>
          <w:szCs w:val="24"/>
          <w:u w:val="single"/>
        </w:rPr>
        <w:t>https://bristoluniversitypressdigital.com/view/book/9781447348726/ch003.xml</w:t>
      </w:r>
      <w:r>
        <w:rPr/>
        <w:fldChar w:fldCharType="end"/>
      </w:r>
    </w:p>
    <w:p>
      <w:pPr>
        <w:pStyle w:val="style0"/>
        <w:spacing w:lineRule="auto" w:line="360"/>
        <w:ind w:left="360"/>
        <w:jc w:val="both"/>
        <w:rPr>
          <w:rFonts w:ascii="Times New Roman" w:cs="Times New Roman" w:eastAsia="Times New Roman" w:hAnsi="Times New Roman"/>
          <w:color w:val="222222"/>
          <w:sz w:val="24"/>
          <w:szCs w:val="24"/>
        </w:rPr>
      </w:pPr>
      <w:r>
        <w:rPr>
          <w:rFonts w:ascii="Times New Roman" w:cs="Times New Roman" w:eastAsia="Times New Roman" w:hAnsi="Times New Roman"/>
          <w:color w:val="222222"/>
          <w:sz w:val="24"/>
          <w:szCs w:val="24"/>
        </w:rPr>
        <w:t xml:space="preserve">Simmonds, B., 2021. Innovative solutions and cultural change. In </w:t>
      </w:r>
      <w:r>
        <w:rPr>
          <w:rFonts w:ascii="Times New Roman" w:cs="Times New Roman" w:eastAsia="Times New Roman" w:hAnsi="Times New Roman"/>
          <w:i/>
          <w:color w:val="222222"/>
          <w:sz w:val="24"/>
          <w:szCs w:val="24"/>
        </w:rPr>
        <w:t>Ageing and the Crisis in Health and Social Care</w:t>
      </w:r>
      <w:r>
        <w:rPr>
          <w:rFonts w:ascii="Times New Roman" w:cs="Times New Roman" w:eastAsia="Times New Roman" w:hAnsi="Times New Roman"/>
          <w:color w:val="222222"/>
          <w:sz w:val="24"/>
          <w:szCs w:val="24"/>
        </w:rPr>
        <w:t xml:space="preserve"> (pp. 108-115). Policy Press.</w:t>
      </w:r>
      <w:r>
        <w:rPr/>
        <w:fldChar w:fldCharType="begin"/>
      </w:r>
      <w:r>
        <w:instrText xml:space="preserve"> HYPERLINK "https://bristoluniversitypressdigital.com/view/book/9781447348726/ch007.xml" </w:instrText>
      </w:r>
      <w:r>
        <w:rPr/>
        <w:fldChar w:fldCharType="separate"/>
      </w:r>
      <w:r>
        <w:rPr>
          <w:rFonts w:ascii="Times New Roman" w:cs="Times New Roman" w:eastAsia="Times New Roman" w:hAnsi="Times New Roman"/>
          <w:color w:val="1155cc"/>
          <w:sz w:val="24"/>
          <w:szCs w:val="24"/>
          <w:u w:val="single"/>
        </w:rPr>
        <w:t>https://bristoluniversitypressdigital.com/view/book/9781447348726/ch007.xml</w:t>
      </w:r>
      <w:r>
        <w:rPr/>
        <w:fldChar w:fldCharType="end"/>
      </w:r>
    </w:p>
    <w:p>
      <w:pPr>
        <w:pStyle w:val="style0"/>
        <w:spacing w:lineRule="auto" w:line="360"/>
        <w:ind w:left="360"/>
        <w:jc w:val="both"/>
        <w:rPr>
          <w:rFonts w:ascii="Times New Roman" w:cs="Times New Roman" w:eastAsia="Times New Roman" w:hAnsi="Times New Roman"/>
          <w:color w:val="222222"/>
          <w:sz w:val="24"/>
          <w:szCs w:val="24"/>
        </w:rPr>
      </w:pPr>
      <w:r>
        <w:rPr>
          <w:rFonts w:ascii="Times New Roman" w:cs="Times New Roman" w:eastAsia="Times New Roman" w:hAnsi="Times New Roman"/>
          <w:color w:val="222222"/>
          <w:sz w:val="24"/>
          <w:szCs w:val="24"/>
        </w:rPr>
        <w:t xml:space="preserve">Walshe, F., 2022. </w:t>
      </w:r>
      <w:r>
        <w:rPr>
          <w:rFonts w:ascii="Times New Roman" w:cs="Times New Roman" w:eastAsia="Times New Roman" w:hAnsi="Times New Roman"/>
          <w:i/>
          <w:color w:val="222222"/>
          <w:sz w:val="24"/>
          <w:szCs w:val="24"/>
        </w:rPr>
        <w:t>Leading a Neurodiverse Workforce: exploratory analysis of senior managers perspectives on neurodiversity within the Irish construction industry</w:t>
      </w:r>
      <w:r>
        <w:rPr>
          <w:rFonts w:ascii="Times New Roman" w:cs="Times New Roman" w:eastAsia="Times New Roman" w:hAnsi="Times New Roman"/>
          <w:color w:val="222222"/>
          <w:sz w:val="24"/>
          <w:szCs w:val="24"/>
        </w:rPr>
        <w:t xml:space="preserve"> (Doctoral dissertation, Dublin, National College of Ireland).</w:t>
      </w:r>
      <w:r>
        <w:rPr/>
        <w:fldChar w:fldCharType="begin"/>
      </w:r>
      <w:r>
        <w:instrText xml:space="preserve"> HYPERLINK "https://norma.ncirl.ie/5923/" </w:instrText>
      </w:r>
      <w:r>
        <w:rPr/>
        <w:fldChar w:fldCharType="separate"/>
      </w:r>
      <w:r>
        <w:rPr>
          <w:rFonts w:ascii="Times New Roman" w:cs="Times New Roman" w:eastAsia="Times New Roman" w:hAnsi="Times New Roman"/>
          <w:color w:val="1155cc"/>
          <w:sz w:val="24"/>
          <w:szCs w:val="24"/>
          <w:u w:val="single"/>
        </w:rPr>
        <w:t>https://norma.ncirl.ie/5923/</w:t>
      </w:r>
      <w:r>
        <w:rPr/>
        <w:fldChar w:fldCharType="end"/>
      </w:r>
    </w:p>
    <w:p>
      <w:pPr>
        <w:pStyle w:val="style0"/>
        <w:spacing w:lineRule="auto" w:line="360"/>
        <w:ind w:left="360"/>
        <w:jc w:val="both"/>
        <w:rPr>
          <w:rFonts w:ascii="Times New Roman" w:cs="Times New Roman" w:eastAsia="Times New Roman" w:hAnsi="Times New Roman"/>
          <w:color w:val="222222"/>
          <w:sz w:val="24"/>
          <w:szCs w:val="24"/>
        </w:rPr>
      </w:pPr>
      <w:r>
        <w:rPr>
          <w:rFonts w:ascii="Times New Roman" w:cs="Times New Roman" w:eastAsia="Times New Roman" w:hAnsi="Times New Roman"/>
          <w:color w:val="222222"/>
          <w:sz w:val="24"/>
          <w:szCs w:val="24"/>
        </w:rPr>
        <w:t xml:space="preserve">Wannemacher, K., Lübcke, M., Seyfeli-Özhizalan, F. and Graceva, V., 2022. Reimagining the Future of Higher Education Teaching: A Contrastive Evaluation of General Trend Reports and Pandemic-Specific Surveys on Higher Education. In </w:t>
      </w:r>
      <w:r>
        <w:rPr>
          <w:rFonts w:ascii="Times New Roman" w:cs="Times New Roman" w:eastAsia="Times New Roman" w:hAnsi="Times New Roman"/>
          <w:i/>
          <w:color w:val="222222"/>
          <w:sz w:val="24"/>
          <w:szCs w:val="24"/>
        </w:rPr>
        <w:t>Learning with Technologies and Technologies in Learning: Experience, Trends and Challenges in Higher Education</w:t>
      </w:r>
      <w:r>
        <w:rPr>
          <w:rFonts w:ascii="Times New Roman" w:cs="Times New Roman" w:eastAsia="Times New Roman" w:hAnsi="Times New Roman"/>
          <w:color w:val="222222"/>
          <w:sz w:val="24"/>
          <w:szCs w:val="24"/>
        </w:rPr>
        <w:t xml:space="preserve"> (pp. 7-30). Cham: Springer International Publishing.</w:t>
      </w:r>
      <w:r>
        <w:rPr/>
        <w:fldChar w:fldCharType="begin"/>
      </w:r>
      <w:r>
        <w:instrText xml:space="preserve"> HYPERLINK "https://link.springer.com/chapter/10.1007/978-3-031-04286-7_2" </w:instrText>
      </w:r>
      <w:r>
        <w:rPr/>
        <w:fldChar w:fldCharType="separate"/>
      </w:r>
      <w:r>
        <w:rPr>
          <w:rFonts w:ascii="Times New Roman" w:cs="Times New Roman" w:eastAsia="Times New Roman" w:hAnsi="Times New Roman"/>
          <w:color w:val="1155cc"/>
          <w:sz w:val="24"/>
          <w:szCs w:val="24"/>
          <w:u w:val="single"/>
        </w:rPr>
        <w:t>https://link.springer.com/chapter/10.1007/978-3-031-04286-7_2</w:t>
      </w:r>
      <w:r>
        <w:rPr/>
        <w:fldChar w:fldCharType="end"/>
      </w:r>
    </w:p>
    <w:p>
      <w:pPr>
        <w:pStyle w:val="style0"/>
        <w:spacing w:lineRule="auto" w:line="360"/>
        <w:ind w:left="360"/>
        <w:jc w:val="both"/>
        <w:rPr>
          <w:rFonts w:ascii="Times New Roman" w:cs="Times New Roman" w:eastAsia="Times New Roman" w:hAnsi="Times New Roman"/>
          <w:color w:val="1155cc"/>
          <w:sz w:val="24"/>
          <w:szCs w:val="24"/>
          <w:u w:val="single"/>
        </w:rPr>
      </w:pPr>
      <w:r>
        <w:rPr>
          <w:rFonts w:ascii="Times New Roman" w:cs="Times New Roman" w:eastAsia="Times New Roman" w:hAnsi="Times New Roman"/>
          <w:color w:val="222222"/>
          <w:sz w:val="24"/>
          <w:szCs w:val="24"/>
        </w:rPr>
        <w:t xml:space="preserve">Wilkinson, P., 2022. </w:t>
      </w:r>
      <w:r>
        <w:rPr>
          <w:rFonts w:ascii="Times New Roman" w:cs="Times New Roman" w:eastAsia="Times New Roman" w:hAnsi="Times New Roman"/>
          <w:i/>
          <w:color w:val="222222"/>
          <w:sz w:val="24"/>
          <w:szCs w:val="24"/>
        </w:rPr>
        <w:t>The Steel Ceiling: Achieving Sustainable Growth in Engineering and Construction</w:t>
      </w:r>
      <w:r>
        <w:rPr>
          <w:rFonts w:ascii="Times New Roman" w:cs="Times New Roman" w:eastAsia="Times New Roman" w:hAnsi="Times New Roman"/>
          <w:color w:val="222222"/>
          <w:sz w:val="24"/>
          <w:szCs w:val="24"/>
        </w:rPr>
        <w:t>. John Wiley &amp; Sons.</w:t>
      </w:r>
      <w:r>
        <w:rPr/>
        <w:fldChar w:fldCharType="begin"/>
      </w:r>
      <w:r>
        <w:instrText xml:space="preserve"> HYPERLINK "https://books.google.com/books?hl=en&amp;lr=&amp;id=KUJ_EAAAQBAJ&amp;oi=fnd&amp;pg=PR1&amp;dq=The+Impact+of+Covid-19+and+Brexit+on+the+UK+Labor+Market:+Balfour+Beatty%27s+Human+Resourcing+Strategies%22&amp;ots=Wp4Cni1-WK&amp;sig=Jjc43CGSfNVyNfAeq-B4xcEcEFs" </w:instrText>
      </w:r>
      <w:r>
        <w:rPr/>
        <w:fldChar w:fldCharType="separate"/>
      </w:r>
      <w:r>
        <w:rPr>
          <w:rFonts w:ascii="Times New Roman" w:cs="Times New Roman" w:eastAsia="Times New Roman" w:hAnsi="Times New Roman"/>
          <w:color w:val="1155cc"/>
          <w:sz w:val="24"/>
          <w:szCs w:val="24"/>
          <w:u w:val="single"/>
        </w:rPr>
        <w:t>https://books.google.com/books?hl=en&amp;lr=&amp;id=KUJ_EAAAQBAJ&amp;oi=fnd&amp;pg=PR1&amp;dq=The+Impact+of+Covid-</w:t>
      </w:r>
      <w:r>
        <w:rPr>
          <w:rFonts w:ascii="Times New Roman" w:cs="Times New Roman" w:eastAsia="Times New Roman" w:hAnsi="Times New Roman"/>
          <w:color w:val="1155cc"/>
          <w:sz w:val="24"/>
          <w:szCs w:val="24"/>
          <w:u w:val="single"/>
        </w:rPr>
        <w:t>19+and+Brexit+on+the+UK+Labor+Market:+Balfour+Beatty%27s+Human+Resourcing+Strategies%22&amp;ots=Wp4Cni1-WK&amp;sig=Jjc43CGSfNVyNfAeq-B4xcEcEFs</w:t>
      </w:r>
      <w:r>
        <w:rPr/>
        <w:fldChar w:fldCharType="end"/>
      </w:r>
    </w:p>
    <w:p>
      <w:pPr>
        <w:pStyle w:val="style0"/>
        <w:spacing w:lineRule="auto" w:line="360"/>
        <w:ind w:left="360"/>
        <w:jc w:val="both"/>
        <w:rPr>
          <w:rFonts w:ascii="Times New Roman" w:cs="Times New Roman" w:eastAsia="Times New Roman" w:hAnsi="Times New Roman"/>
          <w:color w:val="1155cc"/>
          <w:sz w:val="24"/>
          <w:szCs w:val="24"/>
          <w:u w:val="single"/>
        </w:rPr>
      </w:pPr>
    </w:p>
    <w:p>
      <w:pPr>
        <w:pStyle w:val="style0"/>
        <w:spacing w:lineRule="auto" w:line="360"/>
        <w:jc w:val="both"/>
        <w:rPr>
          <w:rFonts w:ascii="Times New Roman" w:cs="Times New Roman" w:eastAsia="Times New Roman" w:hAnsi="Times New Roman"/>
          <w:color w:val="1155cc"/>
          <w:sz w:val="24"/>
          <w:szCs w:val="24"/>
          <w:u w:val="single"/>
        </w:rPr>
      </w:pPr>
    </w:p>
    <w:bookmarkStart w:id="24" w:name="_Toc134456585"/>
    <w:p>
      <w:pPr>
        <w:pStyle w:val="style1"/>
        <w:rPr/>
      </w:pPr>
      <w:r>
        <w:t>Appendix:</w:t>
      </w:r>
      <w:bookmarkEnd w:id="24"/>
    </w:p>
    <w:p>
      <w:pPr>
        <w:pStyle w:val="style0"/>
        <w:spacing w:lineRule="auto" w:line="360"/>
        <w:jc w:val="both"/>
        <w:rPr>
          <w:rFonts w:ascii="Times New Roman" w:cs="Times New Roman" w:eastAsia="Times New Roman" w:hAnsi="Times New Roman"/>
          <w:b/>
          <w:color w:val="ff0000"/>
          <w:sz w:val="24"/>
          <w:szCs w:val="24"/>
        </w:rPr>
      </w:pPr>
      <w:r>
        <w:rPr>
          <w:rFonts w:ascii="Times New Roman" w:cs="Times New Roman" w:eastAsia="Times New Roman" w:hAnsi="Times New Roman"/>
          <w:b/>
          <w:color w:val="ff0000"/>
          <w:sz w:val="24"/>
          <w:szCs w:val="24"/>
        </w:rPr>
        <w:t>SWOT Analysis</w:t>
      </w:r>
    </w:p>
    <w:p>
      <w:pPr>
        <w:pStyle w:val="style0"/>
        <w:spacing w:lineRule="auto" w:line="360"/>
        <w:jc w:val="both"/>
        <w:rPr>
          <w:rFonts w:ascii="Times New Roman" w:cs="Times New Roman" w:eastAsia="Times New Roman" w:hAnsi="Times New Roman"/>
          <w:color w:val="ff0000"/>
          <w:sz w:val="24"/>
          <w:szCs w:val="24"/>
        </w:rPr>
      </w:pPr>
      <w:r>
        <w:rPr>
          <w:rFonts w:ascii="Times New Roman" w:cs="Times New Roman" w:eastAsia="Times New Roman" w:hAnsi="Times New Roman"/>
          <w:color w:val="ff0000"/>
          <w:sz w:val="24"/>
          <w:szCs w:val="24"/>
        </w:rPr>
        <w:t>Balfour Beatty's human resources policies and procedures might be affected by labour legislation and policies.  Balfour Beatty has a dominant position in the global construction, engineering, and associated support services industries. The company's human resources strategies as seen via a SWOT lens:</w:t>
      </w:r>
    </w:p>
    <w:p>
      <w:pPr>
        <w:pStyle w:val="style0"/>
        <w:spacing w:lineRule="auto" w:line="360"/>
        <w:jc w:val="both"/>
        <w:rPr>
          <w:rFonts w:ascii="Times New Roman" w:cs="Times New Roman" w:eastAsia="Times New Roman" w:hAnsi="Times New Roman"/>
          <w:b/>
          <w:color w:val="ff0000"/>
          <w:sz w:val="24"/>
          <w:szCs w:val="24"/>
        </w:rPr>
      </w:pPr>
      <w:r>
        <w:rPr>
          <w:rFonts w:ascii="Times New Roman" w:cs="Times New Roman" w:eastAsia="Times New Roman" w:hAnsi="Times New Roman"/>
          <w:b/>
          <w:color w:val="ff0000"/>
          <w:sz w:val="24"/>
          <w:szCs w:val="24"/>
        </w:rPr>
        <w:t>Strengths:</w:t>
      </w:r>
    </w:p>
    <w:p>
      <w:pPr>
        <w:pStyle w:val="style179"/>
        <w:numPr>
          <w:ilvl w:val="0"/>
          <w:numId w:val="6"/>
        </w:numPr>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Strong employer brand:</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Balfour Beatty has an excellent track record as an employer, enabling them to attract top talent</w:t>
      </w:r>
      <w:r>
        <w:rPr>
          <w:rFonts w:ascii="Times New Roman" w:cs="Times New Roman" w:eastAsia="Times New Roman" w:hAnsi="Times New Roman"/>
          <w:color w:val="ff0000"/>
          <w:sz w:val="24"/>
          <w:szCs w:val="24"/>
        </w:rPr>
        <w:t>.</w:t>
      </w:r>
    </w:p>
    <w:p>
      <w:pPr>
        <w:pStyle w:val="style179"/>
        <w:numPr>
          <w:ilvl w:val="0"/>
          <w:numId w:val="6"/>
        </w:numPr>
        <w:spacing w:lineRule="auto" w:line="360"/>
        <w:jc w:val="both"/>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Emphasis on diversity and inclusion:</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The firm's dedication to inclusion and diversity in the workplace is a selling point to potential employees.</w:t>
      </w:r>
    </w:p>
    <w:p>
      <w:pPr>
        <w:pStyle w:val="style179"/>
        <w:numPr>
          <w:ilvl w:val="0"/>
          <w:numId w:val="6"/>
        </w:numPr>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Talent management programs</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The Company’s most valued employees are the focus of Balfour Beatty's substantial human resource management programmers.</w:t>
      </w:r>
    </w:p>
    <w:p>
      <w:pPr>
        <w:pStyle w:val="style179"/>
        <w:numPr>
          <w:ilvl w:val="0"/>
          <w:numId w:val="6"/>
        </w:numPr>
        <w:spacing w:lineRule="auto" w:line="360"/>
        <w:jc w:val="both"/>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Training and development opportunities</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The firm recognizes the importance of investing in its employees' professional growth and provides several chances for doing so.</w:t>
      </w:r>
    </w:p>
    <w:p>
      <w:pPr>
        <w:pStyle w:val="style0"/>
        <w:spacing w:lineRule="auto" w:line="360"/>
        <w:jc w:val="both"/>
        <w:rPr>
          <w:rFonts w:ascii="Times New Roman" w:cs="Times New Roman" w:eastAsia="Times New Roman" w:hAnsi="Times New Roman"/>
          <w:b/>
          <w:color w:val="ff0000"/>
          <w:sz w:val="24"/>
          <w:szCs w:val="24"/>
        </w:rPr>
      </w:pPr>
      <w:r>
        <w:rPr>
          <w:rFonts w:ascii="Times New Roman" w:cs="Times New Roman" w:eastAsia="Times New Roman" w:hAnsi="Times New Roman"/>
          <w:b/>
          <w:color w:val="ff0000"/>
          <w:sz w:val="24"/>
          <w:szCs w:val="24"/>
        </w:rPr>
        <w:t>Weaknesses:</w:t>
      </w:r>
    </w:p>
    <w:p>
      <w:pPr>
        <w:pStyle w:val="style179"/>
        <w:numPr>
          <w:ilvl w:val="0"/>
          <w:numId w:val="5"/>
        </w:numPr>
        <w:spacing w:lineRule="auto" w:line="360"/>
        <w:jc w:val="both"/>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Limited geographic reach:</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Balfour Beatty largely operates in the United Kingdom and the United States, which may reduce the pool of qualified applicants it may choose from.</w:t>
      </w:r>
    </w:p>
    <w:p>
      <w:pPr>
        <w:pStyle w:val="style179"/>
        <w:numPr>
          <w:ilvl w:val="0"/>
          <w:numId w:val="5"/>
        </w:numPr>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Limited focus on remote work:</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Since the business's human resources rules don't give remote work much of a priority, it may have trouble attracting individuals who may benefit from more flexible schedules.</w:t>
      </w:r>
    </w:p>
    <w:p>
      <w:pPr>
        <w:pStyle w:val="style179"/>
        <w:numPr>
          <w:ilvl w:val="0"/>
          <w:numId w:val="5"/>
        </w:numPr>
        <w:spacing w:lineRule="auto" w:line="360"/>
        <w:jc w:val="both"/>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Limited use of technology:</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Extremely possible that Balfour Beatty may have a harder time competing for tech-savvy employees than some of its rivals since it's been slower to integrate technology in its human resource initiatives.</w:t>
      </w:r>
    </w:p>
    <w:p>
      <w:pPr>
        <w:pStyle w:val="style0"/>
        <w:spacing w:lineRule="auto" w:line="360"/>
        <w:jc w:val="both"/>
        <w:rPr>
          <w:rFonts w:ascii="Times New Roman" w:cs="Times New Roman" w:eastAsia="Times New Roman" w:hAnsi="Times New Roman"/>
          <w:b/>
          <w:color w:val="ff0000"/>
          <w:sz w:val="24"/>
          <w:szCs w:val="24"/>
        </w:rPr>
      </w:pPr>
      <w:r>
        <w:rPr>
          <w:rFonts w:ascii="Times New Roman" w:cs="Times New Roman" w:eastAsia="Times New Roman" w:hAnsi="Times New Roman"/>
          <w:b/>
          <w:color w:val="ff0000"/>
          <w:sz w:val="24"/>
          <w:szCs w:val="24"/>
        </w:rPr>
        <w:t>Opportunities:</w:t>
      </w:r>
    </w:p>
    <w:p>
      <w:pPr>
        <w:pStyle w:val="style179"/>
        <w:numPr>
          <w:ilvl w:val="0"/>
          <w:numId w:val="4"/>
        </w:numPr>
        <w:spacing w:lineRule="auto" w:line="360"/>
        <w:jc w:val="both"/>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Expansion into new markets</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Balfour Beatty might increase its talent pool by entering new geographic regions.</w:t>
      </w:r>
    </w:p>
    <w:p>
      <w:pPr>
        <w:pStyle w:val="style179"/>
        <w:numPr>
          <w:ilvl w:val="0"/>
          <w:numId w:val="4"/>
        </w:numPr>
        <w:spacing w:lineRule="auto" w:line="360"/>
        <w:jc w:val="both"/>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Emphasis on sustainability:</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The Company may advertise its commitment to sustainability more heavily in order to appeal to consumers who are interested in environmental issues.</w:t>
      </w:r>
    </w:p>
    <w:p>
      <w:pPr>
        <w:pStyle w:val="style179"/>
        <w:numPr>
          <w:ilvl w:val="0"/>
          <w:numId w:val="4"/>
        </w:numPr>
        <w:spacing w:lineRule="auto" w:line="360"/>
        <w:jc w:val="both"/>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Use of technology:</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Incredibly possible that the company would use cutting-edge strategies for its human resources department to attract and retain tech-savvy workers.</w:t>
      </w:r>
    </w:p>
    <w:p>
      <w:pPr>
        <w:pStyle w:val="style0"/>
        <w:spacing w:lineRule="auto" w:line="360"/>
        <w:jc w:val="both"/>
        <w:rPr>
          <w:rFonts w:ascii="Times New Roman" w:cs="Times New Roman" w:eastAsia="Times New Roman" w:hAnsi="Times New Roman"/>
          <w:b/>
          <w:color w:val="ff0000"/>
          <w:sz w:val="24"/>
          <w:szCs w:val="24"/>
        </w:rPr>
      </w:pPr>
      <w:r>
        <w:rPr>
          <w:rFonts w:ascii="Times New Roman" w:cs="Times New Roman" w:eastAsia="Times New Roman" w:hAnsi="Times New Roman"/>
          <w:b/>
          <w:color w:val="ff0000"/>
          <w:sz w:val="24"/>
          <w:szCs w:val="24"/>
        </w:rPr>
        <w:t>Threats:</w:t>
      </w:r>
    </w:p>
    <w:p>
      <w:pPr>
        <w:pStyle w:val="style179"/>
        <w:numPr>
          <w:ilvl w:val="0"/>
          <w:numId w:val="3"/>
        </w:numPr>
        <w:spacing w:lineRule="auto" w:line="360"/>
        <w:jc w:val="both"/>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Competition for talent:</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Balfour Beatty may find it challenging to recruit and retain competent personnel due to intense competition from other businesses for the best employees.</w:t>
      </w:r>
    </w:p>
    <w:p>
      <w:pPr>
        <w:pStyle w:val="style179"/>
        <w:numPr>
          <w:ilvl w:val="0"/>
          <w:numId w:val="3"/>
        </w:numPr>
        <w:spacing w:lineRule="auto" w:line="360"/>
        <w:jc w:val="both"/>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Economic downturns:</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Competition from competing organizations for top talent might make it difficult for Balfour Beatty to attract and retain skilled workers.</w:t>
      </w:r>
    </w:p>
    <w:p>
      <w:pPr>
        <w:pStyle w:val="style179"/>
        <w:numPr>
          <w:ilvl w:val="0"/>
          <w:numId w:val="3"/>
        </w:numPr>
        <w:spacing w:lineRule="auto" w:line="360"/>
        <w:jc w:val="both"/>
        <w:rPr>
          <w:rFonts w:ascii="Times New Roman" w:cs="Times New Roman" w:eastAsia="Times New Roman" w:hAnsi="Times New Roman"/>
          <w:b/>
          <w:color w:val="ff0000"/>
          <w:sz w:val="24"/>
          <w:szCs w:val="24"/>
        </w:rPr>
      </w:pPr>
      <w:r>
        <w:rPr>
          <w:rFonts w:ascii="Times New Roman" w:cs="Times New Roman" w:eastAsia="Times New Roman" w:hAnsi="Times New Roman"/>
          <w:b/>
          <w:color w:val="ff0000"/>
          <w:sz w:val="24"/>
          <w:szCs w:val="24"/>
        </w:rPr>
        <w:t xml:space="preserve">Changing </w:t>
      </w:r>
      <w:r>
        <w:rPr>
          <w:rFonts w:ascii="Times New Roman" w:cs="Times New Roman" w:eastAsia="Times New Roman" w:hAnsi="Times New Roman"/>
          <w:b/>
          <w:color w:val="ff0000"/>
          <w:sz w:val="24"/>
          <w:szCs w:val="24"/>
        </w:rPr>
        <w:t>labor</w:t>
      </w:r>
      <w:r>
        <w:rPr>
          <w:rFonts w:ascii="Times New Roman" w:cs="Times New Roman" w:eastAsia="Times New Roman" w:hAnsi="Times New Roman"/>
          <w:b/>
          <w:color w:val="ff0000"/>
          <w:sz w:val="24"/>
          <w:szCs w:val="24"/>
        </w:rPr>
        <w:t xml:space="preserve"> laws:</w:t>
      </w:r>
      <w:r>
        <w:rPr>
          <w:rFonts w:ascii="Times New Roman" w:cs="Times New Roman" w:eastAsia="Times New Roman" w:hAnsi="Times New Roman"/>
          <w:color w:val="ff0000"/>
          <w:sz w:val="24"/>
          <w:szCs w:val="24"/>
        </w:rPr>
        <w:t xml:space="preserve"> Changes in </w:t>
      </w:r>
      <w:r>
        <w:rPr>
          <w:rFonts w:ascii="Times New Roman" w:cs="Times New Roman" w:eastAsia="Times New Roman" w:hAnsi="Times New Roman"/>
          <w:color w:val="ff0000"/>
          <w:sz w:val="24"/>
          <w:szCs w:val="24"/>
        </w:rPr>
        <w:t>labor</w:t>
      </w:r>
      <w:r>
        <w:rPr>
          <w:rFonts w:ascii="Times New Roman" w:cs="Times New Roman" w:eastAsia="Times New Roman" w:hAnsi="Times New Roman"/>
          <w:color w:val="ff0000"/>
          <w:sz w:val="24"/>
          <w:szCs w:val="24"/>
        </w:rPr>
        <w:t xml:space="preserve"> laws could impact Balfour Beatty's human resourcing strategies and increase its legal and compliance costs.ment, health and safety, and privacy. </w:t>
      </w:r>
    </w:p>
    <w:p>
      <w:pPr>
        <w:pStyle w:val="style0"/>
        <w:spacing w:lineRule="auto" w:line="360"/>
        <w:ind w:left="360"/>
        <w:jc w:val="both"/>
        <w:rPr>
          <w:rFonts w:ascii="Times New Roman" w:cs="Times New Roman" w:eastAsia="Times New Roman" w:hAnsi="Times New Roman"/>
          <w:b/>
          <w:color w:val="ff0000"/>
          <w:sz w:val="24"/>
          <w:szCs w:val="24"/>
        </w:rPr>
      </w:pPr>
      <w:r>
        <w:rPr>
          <w:rFonts w:ascii="Times New Roman" w:cs="Times New Roman" w:eastAsia="Times New Roman" w:hAnsi="Times New Roman"/>
          <w:b/>
          <w:color w:val="ff0000"/>
          <w:sz w:val="24"/>
          <w:szCs w:val="24"/>
        </w:rPr>
        <w:t>PESTEL analysis</w:t>
      </w:r>
    </w:p>
    <w:p>
      <w:pPr>
        <w:pStyle w:val="style179"/>
        <w:numPr>
          <w:ilvl w:val="0"/>
          <w:numId w:val="7"/>
        </w:numPr>
        <w:spacing w:lineRule="auto" w:line="360"/>
        <w:jc w:val="both"/>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Political:</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The present political atmosphere may have a significant impact on Balfour Beatty's human resources strategy. Government policy uncertainty threatens both business expansion and the ability to hire international workers. For instance, Brexit may affect the accessibility of qualified experts residing in the EU.</w:t>
      </w:r>
    </w:p>
    <w:p>
      <w:pPr>
        <w:pStyle w:val="style179"/>
        <w:numPr>
          <w:ilvl w:val="0"/>
          <w:numId w:val="7"/>
        </w:numPr>
        <w:spacing w:lineRule="auto" w:line="360"/>
        <w:jc w:val="both"/>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Economic</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The condition of the economy may have an impact on human resource policies and practices at Balfour Beatty. It may be difficult to locate and retain skilled workers during times of low unemployment and robust economic growth. However, in a weak economy with high unemployment, there may be an overabundance of qualified workers.</w:t>
      </w:r>
    </w:p>
    <w:p>
      <w:pPr>
        <w:pStyle w:val="style179"/>
        <w:numPr>
          <w:ilvl w:val="0"/>
          <w:numId w:val="7"/>
        </w:numPr>
        <w:spacing w:lineRule="auto" w:line="360"/>
        <w:jc w:val="both"/>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Social:</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External factors, such as changing demographics, cultural norms, and customer preferences, might have an impact on Balfour Beatty's approach to human resource management. To attract and retain millennial, the company may need to adjust its recruitment and retention strategies to account for this generation's unique work preferences and expectations.</w:t>
      </w:r>
    </w:p>
    <w:p>
      <w:pPr>
        <w:pStyle w:val="style179"/>
        <w:numPr>
          <w:ilvl w:val="0"/>
          <w:numId w:val="7"/>
        </w:numPr>
        <w:spacing w:lineRule="auto" w:line="360"/>
        <w:jc w:val="both"/>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Technological:</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 xml:space="preserve">Rapid technology advancements are causing profound shifts in the nature of work and the skillsets required for success across a wide range of sectors. Balfour Beatty </w:t>
      </w:r>
      <w:r>
        <w:rPr>
          <w:rFonts w:ascii="Times New Roman" w:cs="Times New Roman" w:eastAsia="Times New Roman" w:hAnsi="Times New Roman"/>
          <w:color w:val="ff0000"/>
          <w:sz w:val="24"/>
          <w:szCs w:val="24"/>
        </w:rPr>
        <w:t>must be on the cutting edge of technology to sustain its competitive advantage and recruit and retain the best and brightest employees.</w:t>
      </w:r>
    </w:p>
    <w:p>
      <w:pPr>
        <w:pStyle w:val="style179"/>
        <w:numPr>
          <w:ilvl w:val="0"/>
          <w:numId w:val="7"/>
        </w:numPr>
        <w:spacing w:lineRule="auto" w:line="360"/>
        <w:jc w:val="both"/>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Environmental:</w:t>
      </w:r>
      <w:r>
        <w:rPr>
          <w:rFonts w:ascii="Times New Roman" w:cs="Times New Roman" w:eastAsia="Times New Roman" w:hAnsi="Times New Roman"/>
          <w:color w:val="ff0000"/>
          <w:sz w:val="24"/>
          <w:szCs w:val="24"/>
        </w:rPr>
        <w:t xml:space="preserve"> Consumers and workers alike are increasingly worried about global warming and sustainability. If Balfour Beatty wants to recruit and keep employees who care deeply about environmental and social justice concerns, it must include sustainability into its human resources </w:t>
      </w:r>
      <w:r>
        <w:rPr>
          <w:rFonts w:ascii="Times New Roman" w:cs="Times New Roman" w:eastAsia="Times New Roman" w:hAnsi="Times New Roman"/>
          <w:color w:val="ff0000"/>
          <w:sz w:val="24"/>
          <w:szCs w:val="24"/>
        </w:rPr>
        <w:t>practices.</w:t>
      </w:r>
    </w:p>
    <w:p>
      <w:pPr>
        <w:pStyle w:val="style179"/>
        <w:numPr>
          <w:ilvl w:val="0"/>
          <w:numId w:val="7"/>
        </w:numPr>
        <w:spacing w:lineRule="auto" w:line="360"/>
        <w:jc w:val="both"/>
        <w:rPr>
          <w:rFonts w:ascii="Times New Roman" w:cs="Times New Roman" w:eastAsia="Times New Roman" w:hAnsi="Times New Roman"/>
          <w:color w:val="ff0000"/>
          <w:sz w:val="24"/>
          <w:szCs w:val="24"/>
        </w:rPr>
      </w:pPr>
      <w:r>
        <w:rPr>
          <w:rFonts w:ascii="Times New Roman" w:cs="Times New Roman" w:eastAsia="Times New Roman" w:hAnsi="Times New Roman"/>
          <w:b/>
          <w:color w:val="ff0000"/>
          <w:sz w:val="24"/>
          <w:szCs w:val="24"/>
        </w:rPr>
        <w:t>Legal:</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Human resource procedures and practises at Balfour Beatty may be impacted by employment, safety and health, and privacy laws and regulations. The company's reputation and status in the community are on the line if it doesn't play by the rules.</w:t>
      </w:r>
    </w:p>
    <w:p>
      <w:pPr>
        <w:pStyle w:val="style0"/>
        <w:spacing w:lineRule="auto" w:line="360"/>
        <w:ind w:left="360"/>
        <w:jc w:val="both"/>
        <w:rPr>
          <w:rFonts w:ascii="Times New Roman" w:cs="Times New Roman" w:eastAsia="Times New Roman" w:hAnsi="Times New Roman"/>
          <w:color w:val="ff0000"/>
          <w:sz w:val="24"/>
          <w:szCs w:val="24"/>
        </w:rPr>
      </w:pPr>
    </w:p>
    <w:sectPr>
      <w:footerReference w:type="default" r:id="rId2"/>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002020204"/>
    <w:charset w:val="00"/>
    <w:family w:val="swiss"/>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4</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80F242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90EC4A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0000002"/>
    <w:multiLevelType w:val="multilevel"/>
    <w:tmpl w:val="4D46C9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00000003"/>
    <w:multiLevelType w:val="hybridMultilevel"/>
    <w:tmpl w:val="DE9C93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15CA69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CD3894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27B81C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370407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E1AAE2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8E54D3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3CFCDE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6"/>
  </w:num>
  <w:num w:numId="4">
    <w:abstractNumId w:val="4"/>
  </w:num>
  <w:num w:numId="5">
    <w:abstractNumId w:val="9"/>
  </w:num>
  <w:num w:numId="6">
    <w:abstractNumId w:val="5"/>
  </w:num>
  <w:num w:numId="7">
    <w:abstractNumId w:val="1"/>
  </w:num>
  <w:num w:numId="8">
    <w:abstractNumId w:val="0"/>
  </w:num>
  <w:num w:numId="9">
    <w:abstractNumId w:val="3"/>
  </w:num>
  <w:num w:numId="10">
    <w:abstractNumId w:val="8"/>
  </w:num>
  <w:num w:numId="11">
    <w:abstractNumId w:val="7"/>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1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bidi="ar-SA" w:eastAsia="en-IN"/>
      </w:rPr>
    </w:rPrDefault>
    <w:pPrDefault>
      <w:pPr>
        <w:spacing w:lineRule="auto" w:line="276"/>
      </w:pPr>
    </w:pPrDefault>
  </w:docDefaults>
  <w:style w:type="paragraph" w:default="1" w:styleId="style0">
    <w:name w:val="Normal"/>
    <w:next w:val="style0"/>
    <w:pPr/>
  </w:style>
  <w:style w:type="paragraph" w:styleId="style1">
    <w:name w:val="heading 1"/>
    <w:basedOn w:val="style0"/>
    <w:next w:val="style0"/>
    <w:pPr>
      <w:keepNext/>
      <w:keepLines/>
      <w:outlineLvl w:val="0"/>
    </w:pPr>
    <w:rPr>
      <w:rFonts w:ascii="Times New Roman" w:cs="Times New Roman" w:eastAsia="Times New Roman" w:hAnsi="Times New Roman"/>
      <w:b/>
      <w:sz w:val="28"/>
      <w:szCs w:val="28"/>
    </w:rPr>
  </w:style>
  <w:style w:type="paragraph" w:styleId="style2">
    <w:name w:val="heading 2"/>
    <w:basedOn w:val="style0"/>
    <w:next w:val="style0"/>
    <w:pPr>
      <w:keepNext/>
      <w:keepLines/>
      <w:outlineLvl w:val="1"/>
    </w:pPr>
    <w:rPr>
      <w:rFonts w:ascii="Times New Roman" w:cs="Times New Roman" w:eastAsia="Times New Roman" w:hAnsi="Times New Roman"/>
      <w:b/>
      <w:sz w:val="26"/>
      <w:szCs w:val="26"/>
    </w:rPr>
  </w:style>
  <w:style w:type="paragraph" w:styleId="style3">
    <w:name w:val="heading 3"/>
    <w:basedOn w:val="style0"/>
    <w:next w:val="style0"/>
    <w:pPr>
      <w:keepNext/>
      <w:keepLines/>
      <w:spacing w:before="320" w:after="80"/>
      <w:outlineLvl w:val="2"/>
    </w:pPr>
    <w:rPr>
      <w:color w:val="434343"/>
      <w:sz w:val="28"/>
      <w:szCs w:val="28"/>
    </w:rPr>
  </w:style>
  <w:style w:type="paragraph" w:styleId="style4">
    <w:name w:val="heading 4"/>
    <w:basedOn w:val="style0"/>
    <w:next w:val="style0"/>
    <w:pPr>
      <w:keepNext/>
      <w:keepLines/>
      <w:spacing w:before="280" w:after="80"/>
      <w:outlineLvl w:val="3"/>
    </w:pPr>
    <w:rPr>
      <w:color w:val="666666"/>
      <w:sz w:val="24"/>
      <w:szCs w:val="24"/>
    </w:rPr>
  </w:style>
  <w:style w:type="paragraph" w:styleId="style5">
    <w:name w:val="heading 5"/>
    <w:basedOn w:val="style0"/>
    <w:next w:val="style0"/>
    <w:pPr>
      <w:keepNext/>
      <w:keepLines/>
      <w:spacing w:before="240" w:after="80"/>
      <w:outlineLvl w:val="4"/>
    </w:pPr>
    <w:rPr>
      <w:color w:val="666666"/>
    </w:rPr>
  </w:style>
  <w:style w:type="paragraph" w:styleId="style6">
    <w:name w:val="heading 6"/>
    <w:basedOn w:val="style0"/>
    <w:next w:val="style0"/>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pPr>
      <w:keepNext/>
      <w:keepLines/>
      <w:spacing w:after="60"/>
    </w:pPr>
    <w:rPr>
      <w:sz w:val="52"/>
      <w:szCs w:val="52"/>
    </w:rPr>
  </w:style>
  <w:style w:type="paragraph" w:styleId="style74">
    <w:name w:val="Subtitle"/>
    <w:basedOn w:val="style0"/>
    <w:next w:val="style0"/>
    <w:pPr>
      <w:keepNext/>
      <w:keepLines/>
      <w:spacing w:after="320"/>
    </w:pPr>
    <w:rPr>
      <w:color w:val="666666"/>
      <w:sz w:val="30"/>
      <w:szCs w:val="30"/>
    </w:rPr>
  </w:style>
  <w:style w:type="paragraph" w:styleId="style31">
    <w:name w:val="header"/>
    <w:basedOn w:val="style0"/>
    <w:next w:val="style31"/>
    <w:link w:val="style4097"/>
    <w:uiPriority w:val="99"/>
    <w:pPr>
      <w:tabs>
        <w:tab w:val="center" w:leader="none" w:pos="4513"/>
        <w:tab w:val="right" w:leader="none" w:pos="9026"/>
      </w:tabs>
      <w:spacing w:lineRule="auto" w:line="240"/>
    </w:pPr>
    <w:rPr/>
  </w:style>
  <w:style w:type="character" w:customStyle="1" w:styleId="style4097">
    <w:name w:val="Header Char_7f056d60-9d1c-491b-be68-5148a28ec54f"/>
    <w:basedOn w:val="style65"/>
    <w:next w:val="style4097"/>
    <w:link w:val="style31"/>
    <w:uiPriority w:val="99"/>
  </w:style>
  <w:style w:type="paragraph" w:styleId="style32">
    <w:name w:val="footer"/>
    <w:basedOn w:val="style0"/>
    <w:next w:val="style32"/>
    <w:link w:val="style4098"/>
    <w:uiPriority w:val="99"/>
    <w:pPr>
      <w:tabs>
        <w:tab w:val="center" w:leader="none" w:pos="4513"/>
        <w:tab w:val="right" w:leader="none" w:pos="9026"/>
      </w:tabs>
      <w:spacing w:lineRule="auto" w:line="240"/>
    </w:pPr>
    <w:rPr/>
  </w:style>
  <w:style w:type="character" w:customStyle="1" w:styleId="style4098">
    <w:name w:val="Footer Char_94037090-7624-48f5-8fb4-1152705a9550"/>
    <w:basedOn w:val="style65"/>
    <w:next w:val="style4098"/>
    <w:link w:val="style32"/>
    <w:uiPriority w:val="99"/>
  </w:style>
  <w:style w:type="paragraph" w:styleId="style266">
    <w:name w:val="TOC Heading"/>
    <w:basedOn w:val="style1"/>
    <w:next w:val="style0"/>
    <w:qFormat/>
    <w:uiPriority w:val="39"/>
    <w:pPr>
      <w:spacing w:before="240" w:lineRule="auto" w:line="259"/>
      <w:outlineLvl w:val="9"/>
    </w:pPr>
    <w:rPr>
      <w:rFonts w:ascii="Calibri" w:cs="宋体" w:eastAsia="宋体" w:hAnsi="Calibri"/>
      <w:b w:val="false"/>
      <w:color w:val="365f91"/>
      <w:sz w:val="32"/>
      <w:szCs w:val="32"/>
      <w:lang w:val="en-US" w:eastAsia="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000ff"/>
      <w:u w:val="single"/>
    </w:r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95184-4581-48F2-80A2-8F1EE0844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3874</Words>
  <Pages>16</Pages>
  <Characters>24101</Characters>
  <Application>WPS Office</Application>
  <DocSecurity>0</DocSecurity>
  <Paragraphs>165</Paragraphs>
  <ScaleCrop>false</ScaleCrop>
  <LinksUpToDate>false</LinksUpToDate>
  <CharactersWithSpaces>27845</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2023-05-08T11:13:00Z</dcterms:created>
  <dc:creator>Achintya Chakraborty</dc:creator>
  <lastModifiedBy>M2003J15SC</lastModifiedBy>
  <dcterms:modified xsi:type="dcterms:W3CDTF">2023-05-09T16:47:38Z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8f879f76aa9d45baa0fb494a2c8dc985</vt:lpwstr>
  </property>
</Properties>
</file>