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Onormal"/>
        <w:spacing w:lineRule="auto" w:line="360"/>
        <w:rPr/>
      </w:pPr>
      <w:r>
        <w:rPr/>
        <w:drawing>
          <wp:inline distT="0" distB="0" distL="0" distR="0">
            <wp:extent cx="2247900" cy="114300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2247900" cy="1143000"/>
                    </a:xfrm>
                    <a:prstGeom prst="rect">
                      <a:avLst/>
                    </a:prstGeom>
                  </pic:spPr>
                </pic:pic>
              </a:graphicData>
            </a:graphic>
          </wp:inline>
        </w:drawing>
      </w:r>
    </w:p>
    <w:p>
      <w:pPr>
        <w:pStyle w:val="LOnormal"/>
        <w:spacing w:lineRule="auto" w:line="360"/>
        <w:rPr/>
      </w:pPr>
      <w:r>
        <w:rPr/>
      </w:r>
    </w:p>
    <w:p>
      <w:pPr>
        <w:pStyle w:val="LOnormal"/>
        <w:spacing w:lineRule="auto" w:line="360"/>
        <w:rPr/>
      </w:pPr>
      <w:r>
        <w:rPr/>
      </w:r>
    </w:p>
    <w:p>
      <w:pPr>
        <w:pStyle w:val="LOnormal"/>
        <w:spacing w:lineRule="auto" w:line="360"/>
        <w:rPr/>
      </w:pPr>
      <w:r>
        <w:rPr/>
      </w:r>
    </w:p>
    <w:p>
      <w:pPr>
        <w:pStyle w:val="LOnormal"/>
        <w:spacing w:lineRule="auto" w:line="360"/>
        <w:rPr/>
      </w:pPr>
      <w:r>
        <w:rPr/>
      </w:r>
    </w:p>
    <w:p>
      <w:pPr>
        <w:pStyle w:val="LOnormal"/>
        <w:spacing w:lineRule="auto" w:line="360"/>
        <w:jc w:val="center"/>
        <w:rPr>
          <w:rFonts w:ascii="Times New Roman" w:hAnsi="Times New Roman" w:eastAsia="Times New Roman" w:cs="Times New Roman"/>
          <w:sz w:val="32"/>
          <w:szCs w:val="32"/>
          <w:u w:val="single"/>
        </w:rPr>
      </w:pPr>
      <w:r>
        <w:rPr>
          <w:rFonts w:eastAsia="Times New Roman" w:cs="Times New Roman" w:ascii="Times New Roman" w:hAnsi="Times New Roman"/>
          <w:sz w:val="32"/>
          <w:szCs w:val="32"/>
          <w:u w:val="single"/>
        </w:rPr>
      </w:r>
    </w:p>
    <w:p>
      <w:pPr>
        <w:pStyle w:val="Normal"/>
        <w:spacing w:lineRule="auto" w:line="360"/>
        <w:ind w:left="363" w:hanging="363"/>
        <w:jc w:val="center"/>
        <w:rPr>
          <w:b/>
          <w:b/>
          <w:bCs/>
          <w:sz w:val="56"/>
          <w:szCs w:val="56"/>
        </w:rPr>
      </w:pPr>
      <w:r>
        <w:rPr>
          <w:b/>
          <w:bCs/>
          <w:sz w:val="56"/>
          <w:szCs w:val="56"/>
        </w:rPr>
        <w:t>Price changes and the impact on customer behaviour</w:t>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Normal"/>
        <w:spacing w:lineRule="auto" w:line="360"/>
        <w:rPr>
          <w:rFonts w:ascii="Times New Roman" w:hAnsi="Times New Roman" w:eastAsia="Times New Roman" w:cs="Times New Roman"/>
          <w:b/>
          <w:b/>
          <w:bCs/>
          <w:sz w:val="40"/>
          <w:szCs w:val="40"/>
          <w:u w:val="single"/>
        </w:rPr>
      </w:pPr>
      <w:r>
        <w:rPr>
          <w:b/>
          <w:bCs/>
          <w:i/>
          <w:iCs/>
          <w:color w:val="000000" w:themeColor="text1"/>
          <w:sz w:val="28"/>
          <w:szCs w:val="28"/>
          <w:lang w:val="en-GB"/>
        </w:rPr>
        <w:t>Programme of Study: BA Business Management</w:t>
      </w:r>
    </w:p>
    <w:p>
      <w:pPr>
        <w:pStyle w:val="Normal"/>
        <w:spacing w:lineRule="auto" w:line="360"/>
        <w:rPr>
          <w:b/>
          <w:b/>
          <w:bCs/>
          <w:color w:val="000000" w:themeColor="text1"/>
          <w:sz w:val="28"/>
          <w:szCs w:val="28"/>
        </w:rPr>
      </w:pPr>
      <w:r>
        <w:rPr>
          <w:b/>
          <w:bCs/>
          <w:i/>
          <w:iCs/>
          <w:color w:val="000000" w:themeColor="text1"/>
          <w:sz w:val="28"/>
          <w:szCs w:val="28"/>
          <w:lang w:val="en-GB"/>
        </w:rPr>
        <w:t>Module Name: Management Economics</w:t>
      </w:r>
    </w:p>
    <w:p>
      <w:pPr>
        <w:pStyle w:val="Normal"/>
        <w:spacing w:lineRule="auto" w:line="360"/>
        <w:rPr>
          <w:b/>
          <w:b/>
          <w:bCs/>
          <w:color w:val="000000" w:themeColor="text1"/>
          <w:sz w:val="28"/>
          <w:szCs w:val="28"/>
        </w:rPr>
      </w:pPr>
      <w:r>
        <w:rPr>
          <w:b/>
          <w:bCs/>
          <w:i/>
          <w:iCs/>
          <w:color w:val="000000" w:themeColor="text1"/>
          <w:sz w:val="28"/>
          <w:szCs w:val="28"/>
          <w:lang w:val="en-GB"/>
        </w:rPr>
        <w:t>Module Number: LCBB5003</w:t>
      </w:r>
    </w:p>
    <w:p>
      <w:pPr>
        <w:pStyle w:val="Normal"/>
        <w:spacing w:lineRule="auto" w:line="240"/>
        <w:rPr>
          <w:b/>
          <w:b/>
          <w:bCs/>
          <w:color w:val="000000" w:themeColor="text1"/>
          <w:sz w:val="28"/>
          <w:szCs w:val="28"/>
        </w:rPr>
      </w:pPr>
      <w:r>
        <w:rPr>
          <w:b/>
          <w:bCs/>
          <w:i/>
          <w:iCs/>
          <w:color w:val="000000" w:themeColor="text1"/>
          <w:sz w:val="28"/>
          <w:szCs w:val="28"/>
          <w:lang w:val="en-GB"/>
        </w:rPr>
        <w:t>Module Tutor: Vasilios Tavlaridis</w:t>
      </w:r>
    </w:p>
    <w:p>
      <w:pPr>
        <w:pStyle w:val="LOnormal"/>
        <w:spacing w:lineRule="auto" w:line="360"/>
        <w:jc w:val="center"/>
        <w:rPr>
          <w:rFonts w:ascii="Times New Roman" w:hAnsi="Times New Roman" w:eastAsia="Times New Roman" w:cs="Times New Roman"/>
          <w:b/>
          <w:b/>
          <w:bCs/>
          <w:sz w:val="40"/>
          <w:szCs w:val="40"/>
          <w:u w:val="single"/>
        </w:rPr>
      </w:pPr>
      <w:r>
        <w:rPr>
          <w:rFonts w:eastAsia="Times New Roman" w:cs="Times New Roman" w:ascii="Times New Roman" w:hAnsi="Times New Roman"/>
          <w:b/>
          <w:bCs/>
          <w:sz w:val="40"/>
          <w:szCs w:val="40"/>
          <w:u w:val="single"/>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r>
        <w:br w:type="page"/>
      </w:r>
    </w:p>
    <w:p>
      <w:pPr>
        <w:pStyle w:val="LOnormal"/>
        <w:spacing w:lineRule="auto" w:line="360"/>
        <w:jc w:val="center"/>
        <w:rPr>
          <w:rFonts w:ascii="Times New Roman" w:hAnsi="Times New Roman" w:eastAsia="Times New Roman" w:cs="Times New Roman"/>
          <w:b/>
          <w:b/>
          <w:sz w:val="24"/>
          <w:szCs w:val="24"/>
          <w:u w:val="single"/>
        </w:rPr>
      </w:pPr>
      <w:r>
        <w:rPr>
          <w:rFonts w:eastAsia="Times New Roman" w:cs="Times New Roman" w:ascii="Times New Roman" w:hAnsi="Times New Roman"/>
          <w:b/>
          <w:sz w:val="24"/>
          <w:szCs w:val="24"/>
          <w:u w:val="single"/>
        </w:rPr>
      </w:r>
    </w:p>
    <w:sdt>
      <w:sdtPr>
        <w:docPartObj>
          <w:docPartGallery w:val="Table of Contents"/>
          <w:docPartUnique w:val="true"/>
        </w:docPartObj>
      </w:sdtPr>
      <w:sdtContent>
        <w:p>
          <w:pPr>
            <w:pStyle w:val="TOAHeading"/>
            <w:suppressLineNumbers/>
            <w:ind w:left="0" w:hanging="0"/>
            <w:rPr>
              <w:b/>
              <w:b/>
              <w:bCs/>
              <w:sz w:val="32"/>
              <w:szCs w:val="32"/>
            </w:rPr>
          </w:pPr>
          <w:r>
            <w:rPr>
              <w:b/>
              <w:bCs/>
              <w:sz w:val="32"/>
              <w:szCs w:val="32"/>
            </w:rPr>
            <w:t>Table of Contents</w:t>
          </w:r>
        </w:p>
        <w:p>
          <w:pPr>
            <w:pStyle w:val="Contents1"/>
            <w:tabs>
              <w:tab w:val="clear" w:pos="720"/>
              <w:tab w:val="right" w:pos="9360" w:leader="dot"/>
            </w:tabs>
            <w:rPr/>
          </w:pPr>
          <w:r>
            <w:fldChar w:fldCharType="begin"/>
          </w:r>
          <w:r>
            <w:rPr>
              <w:webHidden/>
              <w:rStyle w:val="IndexLink"/>
              <w:vanish w:val="false"/>
            </w:rPr>
            <w:instrText> TOC \z \o "1-3" \u \h</w:instrText>
          </w:r>
          <w:r>
            <w:rPr>
              <w:webHidden/>
              <w:rStyle w:val="IndexLink"/>
              <w:vanish w:val="false"/>
            </w:rPr>
            <w:fldChar w:fldCharType="separate"/>
          </w:r>
          <w:hyperlink w:anchor="__RefHeading___Toc647_3704087587">
            <w:r>
              <w:rPr>
                <w:webHidden/>
                <w:rStyle w:val="IndexLink"/>
                <w:vanish w:val="false"/>
              </w:rPr>
              <w:t>Introduction</w:t>
              <w:tab/>
              <w:t>3</w:t>
            </w:r>
          </w:hyperlink>
        </w:p>
        <w:p>
          <w:pPr>
            <w:pStyle w:val="Contents1"/>
            <w:tabs>
              <w:tab w:val="clear" w:pos="720"/>
              <w:tab w:val="right" w:pos="9360" w:leader="dot"/>
            </w:tabs>
            <w:rPr/>
          </w:pPr>
          <w:hyperlink w:anchor="__RefHeading___Toc649_3704087587">
            <w:r>
              <w:rPr>
                <w:webHidden/>
                <w:rStyle w:val="IndexLink"/>
                <w:vanish w:val="false"/>
              </w:rPr>
              <w:t>The Consumer Behaviour</w:t>
              <w:tab/>
              <w:t>3</w:t>
            </w:r>
          </w:hyperlink>
        </w:p>
        <w:p>
          <w:pPr>
            <w:pStyle w:val="Contents2"/>
            <w:tabs>
              <w:tab w:val="clear" w:pos="720"/>
              <w:tab w:val="right" w:pos="9360" w:leader="dot"/>
            </w:tabs>
            <w:rPr/>
          </w:pPr>
          <w:hyperlink w:anchor="__RefHeading___Toc651_3704087587">
            <w:r>
              <w:rPr>
                <w:webHidden/>
                <w:rStyle w:val="IndexLink"/>
                <w:vanish w:val="false"/>
              </w:rPr>
              <w:t>The Price of a Product</w:t>
              <w:tab/>
              <w:t>3</w:t>
            </w:r>
          </w:hyperlink>
        </w:p>
        <w:p>
          <w:pPr>
            <w:pStyle w:val="Contents3"/>
            <w:tabs>
              <w:tab w:val="clear" w:pos="8794"/>
              <w:tab w:val="right" w:pos="9360" w:leader="dot"/>
            </w:tabs>
            <w:rPr/>
          </w:pPr>
          <w:hyperlink w:anchor="__RefHeading___Toc653_3704087587">
            <w:r>
              <w:rPr>
                <w:webHidden/>
                <w:rStyle w:val="IndexLink"/>
                <w:vanish w:val="false"/>
              </w:rPr>
              <w:t xml:space="preserve"> </w:t>
            </w:r>
            <w:r>
              <w:rPr>
                <w:rStyle w:val="IndexLink"/>
              </w:rPr>
              <w:t>Organizational factors</w:t>
              <w:tab/>
              <w:t>4</w:t>
            </w:r>
          </w:hyperlink>
        </w:p>
        <w:p>
          <w:pPr>
            <w:pStyle w:val="Contents3"/>
            <w:tabs>
              <w:tab w:val="clear" w:pos="8794"/>
              <w:tab w:val="right" w:pos="9360" w:leader="dot"/>
            </w:tabs>
            <w:rPr/>
          </w:pPr>
          <w:hyperlink w:anchor="__RefHeading___Toc655_3704087587">
            <w:r>
              <w:rPr>
                <w:webHidden/>
                <w:rStyle w:val="IndexLink"/>
                <w:vanish w:val="false"/>
              </w:rPr>
              <w:t xml:space="preserve"> </w:t>
            </w:r>
            <w:r>
              <w:rPr>
                <w:rStyle w:val="IndexLink"/>
              </w:rPr>
              <w:t>Product differentiation</w:t>
              <w:tab/>
              <w:t>4</w:t>
            </w:r>
          </w:hyperlink>
        </w:p>
        <w:p>
          <w:pPr>
            <w:pStyle w:val="Contents3"/>
            <w:tabs>
              <w:tab w:val="clear" w:pos="8794"/>
              <w:tab w:val="right" w:pos="9360" w:leader="dot"/>
            </w:tabs>
            <w:rPr/>
          </w:pPr>
          <w:hyperlink w:anchor="__RefHeading___Toc657_3704087587">
            <w:r>
              <w:rPr>
                <w:webHidden/>
                <w:rStyle w:val="IndexLink"/>
                <w:vanish w:val="false"/>
              </w:rPr>
              <w:t xml:space="preserve"> </w:t>
            </w:r>
            <w:r>
              <w:rPr>
                <w:rStyle w:val="IndexLink"/>
              </w:rPr>
              <w:t>Cost of production</w:t>
              <w:tab/>
              <w:t>4</w:t>
            </w:r>
          </w:hyperlink>
        </w:p>
        <w:p>
          <w:pPr>
            <w:pStyle w:val="Contents3"/>
            <w:tabs>
              <w:tab w:val="clear" w:pos="8794"/>
              <w:tab w:val="right" w:pos="9360" w:leader="dot"/>
            </w:tabs>
            <w:rPr/>
          </w:pPr>
          <w:hyperlink w:anchor="__RefHeading___Toc659_3704087587">
            <w:r>
              <w:rPr>
                <w:webHidden/>
                <w:rStyle w:val="IndexLink"/>
                <w:vanish w:val="false"/>
              </w:rPr>
              <w:t xml:space="preserve"> </w:t>
            </w:r>
            <w:r>
              <w:rPr>
                <w:rStyle w:val="IndexLink"/>
              </w:rPr>
              <w:t>The demand for a product</w:t>
              <w:tab/>
              <w:t>5</w:t>
            </w:r>
          </w:hyperlink>
        </w:p>
        <w:p>
          <w:pPr>
            <w:pStyle w:val="Contents3"/>
            <w:tabs>
              <w:tab w:val="clear" w:pos="8794"/>
              <w:tab w:val="right" w:pos="9360" w:leader="dot"/>
            </w:tabs>
            <w:rPr/>
          </w:pPr>
          <w:hyperlink w:anchor="__RefHeading___Toc661_3704087587">
            <w:r>
              <w:rPr>
                <w:webHidden/>
                <w:rStyle w:val="IndexLink"/>
                <w:vanish w:val="false"/>
              </w:rPr>
              <w:t xml:space="preserve"> </w:t>
            </w:r>
            <w:r>
              <w:rPr>
                <w:rStyle w:val="IndexLink"/>
              </w:rPr>
              <w:t>The supply of product</w:t>
              <w:tab/>
              <w:t>5</w:t>
            </w:r>
          </w:hyperlink>
        </w:p>
        <w:p>
          <w:pPr>
            <w:pStyle w:val="Contents2"/>
            <w:tabs>
              <w:tab w:val="clear" w:pos="720"/>
              <w:tab w:val="right" w:pos="9360" w:leader="dot"/>
            </w:tabs>
            <w:rPr/>
          </w:pPr>
          <w:hyperlink w:anchor="__RefHeading___Toc663_3704087587">
            <w:r>
              <w:rPr>
                <w:webHidden/>
                <w:rStyle w:val="IndexLink"/>
                <w:vanish w:val="false"/>
              </w:rPr>
              <w:t>The Theory of a Price</w:t>
              <w:tab/>
              <w:t>5</w:t>
            </w:r>
          </w:hyperlink>
        </w:p>
        <w:p>
          <w:pPr>
            <w:pStyle w:val="Contents3"/>
            <w:tabs>
              <w:tab w:val="clear" w:pos="8794"/>
              <w:tab w:val="right" w:pos="9360" w:leader="dot"/>
            </w:tabs>
            <w:rPr/>
          </w:pPr>
          <w:hyperlink w:anchor="__RefHeading___Toc665_3704087587">
            <w:r>
              <w:rPr>
                <w:webHidden/>
                <w:rStyle w:val="IndexLink"/>
                <w:vanish w:val="false"/>
              </w:rPr>
              <w:t xml:space="preserve"> </w:t>
            </w:r>
            <w:r>
              <w:rPr>
                <w:rStyle w:val="IndexLink"/>
              </w:rPr>
              <w:t>Demand</w:t>
              <w:tab/>
              <w:t>6</w:t>
            </w:r>
          </w:hyperlink>
        </w:p>
        <w:p>
          <w:pPr>
            <w:pStyle w:val="Contents3"/>
            <w:tabs>
              <w:tab w:val="clear" w:pos="8794"/>
              <w:tab w:val="right" w:pos="9360" w:leader="dot"/>
            </w:tabs>
            <w:rPr/>
          </w:pPr>
          <w:hyperlink w:anchor="__RefHeading___Toc667_3704087587">
            <w:r>
              <w:rPr>
                <w:webHidden/>
                <w:rStyle w:val="IndexLink"/>
                <w:vanish w:val="false"/>
              </w:rPr>
              <w:t xml:space="preserve"> </w:t>
            </w:r>
            <w:r>
              <w:rPr>
                <w:rStyle w:val="IndexLink"/>
              </w:rPr>
              <w:t>Equilibrium</w:t>
              <w:tab/>
              <w:t>6</w:t>
            </w:r>
          </w:hyperlink>
        </w:p>
        <w:p>
          <w:pPr>
            <w:pStyle w:val="Contents2"/>
            <w:tabs>
              <w:tab w:val="clear" w:pos="720"/>
              <w:tab w:val="right" w:pos="9360" w:leader="dot"/>
            </w:tabs>
            <w:rPr/>
          </w:pPr>
          <w:hyperlink w:anchor="__RefHeading___Toc669_3704087587">
            <w:r>
              <w:rPr>
                <w:webHidden/>
                <w:rStyle w:val="IndexLink"/>
                <w:vanish w:val="false"/>
              </w:rPr>
              <w:t>Price Elasticity</w:t>
              <w:tab/>
              <w:t>6</w:t>
            </w:r>
          </w:hyperlink>
        </w:p>
        <w:p>
          <w:pPr>
            <w:pStyle w:val="Contents2"/>
            <w:tabs>
              <w:tab w:val="clear" w:pos="720"/>
              <w:tab w:val="right" w:pos="9360" w:leader="dot"/>
            </w:tabs>
            <w:rPr/>
          </w:pPr>
          <w:hyperlink w:anchor="__RefHeading___Toc671_3704087587">
            <w:r>
              <w:rPr>
                <w:webHidden/>
                <w:rStyle w:val="IndexLink"/>
                <w:vanish w:val="false"/>
              </w:rPr>
              <w:t>The Consumer Theory</w:t>
              <w:tab/>
              <w:t>7</w:t>
            </w:r>
          </w:hyperlink>
        </w:p>
        <w:p>
          <w:pPr>
            <w:pStyle w:val="Contents3"/>
            <w:tabs>
              <w:tab w:val="clear" w:pos="8794"/>
              <w:tab w:val="right" w:pos="9360" w:leader="dot"/>
            </w:tabs>
            <w:rPr/>
          </w:pPr>
          <w:hyperlink w:anchor="__RefHeading___Toc673_3704087587">
            <w:r>
              <w:rPr>
                <w:webHidden/>
                <w:rStyle w:val="IndexLink"/>
                <w:vanish w:val="false"/>
              </w:rPr>
              <w:t xml:space="preserve"> </w:t>
            </w:r>
            <w:r>
              <w:rPr>
                <w:rStyle w:val="IndexLink"/>
              </w:rPr>
              <w:t>Utility maximisation</w:t>
              <w:tab/>
              <w:t>7</w:t>
            </w:r>
          </w:hyperlink>
        </w:p>
        <w:p>
          <w:pPr>
            <w:pStyle w:val="Contents3"/>
            <w:tabs>
              <w:tab w:val="clear" w:pos="8794"/>
              <w:tab w:val="right" w:pos="9360" w:leader="dot"/>
            </w:tabs>
            <w:rPr/>
          </w:pPr>
          <w:hyperlink w:anchor="__RefHeading___Toc675_3704087587">
            <w:r>
              <w:rPr>
                <w:webHidden/>
                <w:rStyle w:val="IndexLink"/>
                <w:vanish w:val="false"/>
              </w:rPr>
              <w:t xml:space="preserve"> </w:t>
            </w:r>
            <w:r>
              <w:rPr>
                <w:rStyle w:val="IndexLink"/>
              </w:rPr>
              <w:t>Non satiation</w:t>
              <w:tab/>
              <w:t>7</w:t>
            </w:r>
          </w:hyperlink>
        </w:p>
        <w:p>
          <w:pPr>
            <w:pStyle w:val="Contents2"/>
            <w:tabs>
              <w:tab w:val="clear" w:pos="720"/>
              <w:tab w:val="right" w:pos="9360" w:leader="dot"/>
            </w:tabs>
            <w:rPr/>
          </w:pPr>
          <w:hyperlink w:anchor="__RefHeading___Toc677_3704087587">
            <w:r>
              <w:rPr>
                <w:webHidden/>
                <w:rStyle w:val="IndexLink"/>
                <w:vanish w:val="false"/>
              </w:rPr>
              <w:t xml:space="preserve"> </w:t>
            </w:r>
            <w:r>
              <w:rPr>
                <w:rStyle w:val="IndexLink"/>
              </w:rPr>
              <w:t>The Consumer choices factors</w:t>
              <w:tab/>
              <w:t>8</w:t>
            </w:r>
          </w:hyperlink>
        </w:p>
        <w:p>
          <w:pPr>
            <w:pStyle w:val="Contents3"/>
            <w:tabs>
              <w:tab w:val="clear" w:pos="8794"/>
              <w:tab w:val="right" w:pos="9360" w:leader="dot"/>
            </w:tabs>
            <w:rPr/>
          </w:pPr>
          <w:hyperlink w:anchor="__RefHeading___Toc679_3704087587">
            <w:r>
              <w:rPr>
                <w:webHidden/>
                <w:rStyle w:val="IndexLink"/>
                <w:vanish w:val="false"/>
              </w:rPr>
              <w:t xml:space="preserve"> </w:t>
            </w:r>
            <w:r>
              <w:rPr>
                <w:rStyle w:val="IndexLink"/>
              </w:rPr>
              <w:t>Psychological factors</w:t>
              <w:tab/>
              <w:t>8</w:t>
            </w:r>
          </w:hyperlink>
        </w:p>
        <w:p>
          <w:pPr>
            <w:pStyle w:val="Contents3"/>
            <w:tabs>
              <w:tab w:val="clear" w:pos="8794"/>
              <w:tab w:val="right" w:pos="9360" w:leader="dot"/>
            </w:tabs>
            <w:rPr/>
          </w:pPr>
          <w:hyperlink w:anchor="__RefHeading___Toc681_3704087587">
            <w:r>
              <w:rPr>
                <w:webHidden/>
                <w:rStyle w:val="IndexLink"/>
                <w:vanish w:val="false"/>
              </w:rPr>
              <w:t xml:space="preserve"> </w:t>
            </w:r>
            <w:r>
              <w:rPr>
                <w:rStyle w:val="IndexLink"/>
              </w:rPr>
              <w:t>Cultural factors</w:t>
              <w:tab/>
              <w:t>9</w:t>
            </w:r>
          </w:hyperlink>
        </w:p>
        <w:p>
          <w:pPr>
            <w:pStyle w:val="Contents3"/>
            <w:tabs>
              <w:tab w:val="clear" w:pos="8794"/>
              <w:tab w:val="right" w:pos="9360" w:leader="dot"/>
            </w:tabs>
            <w:rPr/>
          </w:pPr>
          <w:hyperlink w:anchor="__RefHeading___Toc683_3704087587">
            <w:r>
              <w:rPr>
                <w:webHidden/>
                <w:rStyle w:val="IndexLink"/>
                <w:vanish w:val="false"/>
              </w:rPr>
              <w:t xml:space="preserve"> </w:t>
            </w:r>
            <w:r>
              <w:rPr>
                <w:rStyle w:val="IndexLink"/>
              </w:rPr>
              <w:t>Social factors</w:t>
              <w:tab/>
              <w:t>9</w:t>
            </w:r>
          </w:hyperlink>
        </w:p>
        <w:p>
          <w:pPr>
            <w:pStyle w:val="Contents3"/>
            <w:tabs>
              <w:tab w:val="clear" w:pos="8794"/>
              <w:tab w:val="right" w:pos="9360" w:leader="dot"/>
            </w:tabs>
            <w:rPr/>
          </w:pPr>
          <w:hyperlink w:anchor="__RefHeading___Toc685_3704087587">
            <w:r>
              <w:rPr>
                <w:webHidden/>
                <w:rStyle w:val="IndexLink"/>
                <w:vanish w:val="false"/>
              </w:rPr>
              <w:t xml:space="preserve"> </w:t>
            </w:r>
            <w:r>
              <w:rPr>
                <w:rStyle w:val="IndexLink"/>
              </w:rPr>
              <w:t>Personal factors</w:t>
              <w:tab/>
              <w:t>9</w:t>
            </w:r>
          </w:hyperlink>
        </w:p>
        <w:p>
          <w:pPr>
            <w:pStyle w:val="Contents1"/>
            <w:tabs>
              <w:tab w:val="clear" w:pos="720"/>
              <w:tab w:val="right" w:pos="9360" w:leader="dot"/>
            </w:tabs>
            <w:rPr/>
          </w:pPr>
          <w:hyperlink w:anchor="__RefHeading___Toc687_3704087587">
            <w:r>
              <w:rPr>
                <w:webHidden/>
                <w:rStyle w:val="IndexLink"/>
                <w:vanish w:val="false"/>
              </w:rPr>
              <w:t>Conclusion</w:t>
              <w:tab/>
              <w:t>10</w:t>
            </w:r>
          </w:hyperlink>
        </w:p>
        <w:p>
          <w:pPr>
            <w:pStyle w:val="Contents1"/>
            <w:tabs>
              <w:tab w:val="clear" w:pos="720"/>
              <w:tab w:val="right" w:pos="9360" w:leader="dot"/>
            </w:tabs>
            <w:rPr/>
          </w:pPr>
          <w:hyperlink w:anchor="__RefHeading___Toc689_3704087587">
            <w:r>
              <w:rPr>
                <w:webHidden/>
                <w:rStyle w:val="IndexLink"/>
                <w:vanish w:val="false"/>
              </w:rPr>
              <w:t>References</w:t>
              <w:tab/>
              <w:t>11</w:t>
            </w:r>
          </w:hyperlink>
          <w:r>
            <w:rPr>
              <w:rStyle w:val="IndexLink"/>
              <w:vanish w:val="false"/>
            </w:rPr>
            <w:fldChar w:fldCharType="end"/>
          </w:r>
        </w:p>
      </w:sdtContent>
    </w:sdt>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Heading1"/>
        <w:jc w:val="center"/>
        <w:rPr>
          <w:rFonts w:eastAsia="Arial"/>
          <w:bCs/>
        </w:rPr>
      </w:pPr>
      <w:bookmarkStart w:id="0" w:name="__RefHeading___Toc647_3704087587"/>
      <w:bookmarkStart w:id="1" w:name="_Toc2010507266"/>
      <w:bookmarkStart w:id="2" w:name="_Toc627730399"/>
      <w:bookmarkStart w:id="3" w:name="_Toc96355333"/>
      <w:bookmarkStart w:id="4" w:name="_br02s5ue21lz"/>
      <w:bookmarkEnd w:id="0"/>
      <w:bookmarkEnd w:id="4"/>
      <w:r>
        <w:rPr>
          <w:rFonts w:eastAsia="Arial" w:ascii="Arial" w:hAnsi="Arial"/>
          <w:sz w:val="28"/>
          <w:szCs w:val="28"/>
        </w:rPr>
        <w:t>Introduction</w:t>
      </w:r>
      <w:bookmarkEnd w:id="3"/>
      <w:r>
        <w:rPr>
          <w:rFonts w:eastAsia="Arial" w:ascii="Arial" w:hAnsi="Arial"/>
          <w:sz w:val="28"/>
          <w:szCs w:val="28"/>
        </w:rPr>
        <w:t xml:space="preserve"> </w:t>
      </w:r>
      <w:bookmarkEnd w:id="1"/>
      <w:bookmarkEnd w:id="2"/>
    </w:p>
    <w:p>
      <w:pPr>
        <w:pStyle w:val="LOnormal"/>
        <w:rPr/>
      </w:pPr>
      <w:r>
        <w:rPr/>
      </w:r>
    </w:p>
    <w:p>
      <w:pPr>
        <w:pStyle w:val="LOnormal"/>
        <w:spacing w:lineRule="auto" w:line="360" w:before="30" w:after="0"/>
        <w:ind w:firstLine="720"/>
        <w:jc w:val="both"/>
        <w:rPr/>
      </w:pPr>
      <w:r>
        <w:rPr/>
        <w:t xml:space="preserve">Business organizations invest greatly in collecting data and analyzing the changes in customer behaviour and the factors that have brought the changes in the first place. One of the most influential factors that determines the buying behaviour and decision of a customer is the price of the product or service offered by the business. </w:t>
      </w:r>
    </w:p>
    <w:p>
      <w:pPr>
        <w:pStyle w:val="LOnormal"/>
        <w:spacing w:lineRule="auto" w:line="360" w:before="30" w:after="0"/>
        <w:ind w:firstLine="720"/>
        <w:jc w:val="both"/>
        <w:rPr/>
      </w:pPr>
      <w:r>
        <w:rPr/>
        <w:t xml:space="preserve">The topic of the essay is “Price changes and the impact on customer behaviour.” It will discuss if the price of a product is the only factor that determines customers’ behaviour and buying decisions. The essay will also discuss various other factors that can impact the purchase decision and buying behaviour and the factors that lead to changes in the price of products and services. Furthermore, the essay discusses the various economic theories relevant to the topic and will look at how pricing policies can be effectively used. </w:t>
      </w:r>
    </w:p>
    <w:p>
      <w:pPr>
        <w:pStyle w:val="Heading1"/>
        <w:spacing w:lineRule="auto" w:line="360"/>
        <w:jc w:val="center"/>
        <w:rPr>
          <w:rFonts w:ascii="Arial" w:hAnsi="Arial" w:eastAsia="Arial" w:cs="Arial"/>
          <w:sz w:val="28"/>
          <w:szCs w:val="28"/>
        </w:rPr>
      </w:pPr>
      <w:r>
        <w:rPr>
          <w:rFonts w:eastAsia="Arial" w:cs="Arial" w:ascii="Arial" w:hAnsi="Arial"/>
          <w:sz w:val="28"/>
          <w:szCs w:val="28"/>
        </w:rPr>
      </w:r>
    </w:p>
    <w:p>
      <w:pPr>
        <w:pStyle w:val="Heading1"/>
        <w:jc w:val="center"/>
        <w:rPr>
          <w:rFonts w:ascii="Arial" w:hAnsi="Arial"/>
          <w:sz w:val="28"/>
          <w:szCs w:val="28"/>
        </w:rPr>
      </w:pPr>
      <w:bookmarkStart w:id="5" w:name="__RefHeading___Toc649_3704087587"/>
      <w:bookmarkStart w:id="6" w:name="_Toc784538217"/>
      <w:bookmarkStart w:id="7" w:name="_Toc1289985735"/>
      <w:bookmarkStart w:id="8" w:name="_Toc96355334"/>
      <w:bookmarkStart w:id="9" w:name="_9w25gun07tl4"/>
      <w:bookmarkEnd w:id="5"/>
      <w:bookmarkEnd w:id="9"/>
      <w:r>
        <w:rPr>
          <w:rFonts w:eastAsia="Arial" w:ascii="Arial" w:hAnsi="Arial"/>
          <w:sz w:val="28"/>
          <w:szCs w:val="28"/>
        </w:rPr>
        <w:t>The Consumer Behaviour</w:t>
      </w:r>
      <w:bookmarkEnd w:id="8"/>
      <w:r>
        <w:rPr>
          <w:rFonts w:eastAsia="Arial" w:ascii="Arial" w:hAnsi="Arial"/>
          <w:sz w:val="28"/>
          <w:szCs w:val="28"/>
        </w:rPr>
        <w:t xml:space="preserve"> </w:t>
      </w:r>
      <w:bookmarkEnd w:id="6"/>
      <w:bookmarkEnd w:id="7"/>
    </w:p>
    <w:p>
      <w:pPr>
        <w:pStyle w:val="LOnormal"/>
        <w:rPr/>
      </w:pPr>
      <w:r>
        <w:rPr/>
      </w:r>
    </w:p>
    <w:p>
      <w:pPr>
        <w:pStyle w:val="LOnormal"/>
        <w:spacing w:lineRule="auto" w:line="360"/>
        <w:ind w:firstLine="720"/>
        <w:jc w:val="both"/>
        <w:rPr/>
      </w:pPr>
      <w:r>
        <w:rPr/>
        <w:t xml:space="preserve">The buying behaviour of customers depends on a lot of personal and economical factors. The buying behaviour of a customer comprises their perspectives, likes and dislikes and understanding of the products and services. Business organisations apply different strategies to reach out to the customers and influence them to opt for the products and services that the organisation is offering. A study of the buying behaviour of customers enables organisations to adapt their marketing strategies accordingly to meet the needs and expectations of the target audience (Reim </w:t>
      </w:r>
      <w:r>
        <w:rPr>
          <w:i/>
          <w:iCs/>
        </w:rPr>
        <w:t>et al</w:t>
      </w:r>
      <w:r>
        <w:rPr/>
        <w:t xml:space="preserve">., 2018). </w:t>
      </w:r>
    </w:p>
    <w:p>
      <w:pPr>
        <w:pStyle w:val="LOnormal"/>
        <w:spacing w:lineRule="auto" w:line="360"/>
        <w:ind w:firstLine="720"/>
        <w:jc w:val="both"/>
        <w:rPr/>
      </w:pPr>
      <w:r>
        <w:rPr/>
        <w:t xml:space="preserve">One of the most influential factors influencing customers to buy a certain product or service is the price of the product or service. The price of a product or service can be defined as an amount that an organisation affixes for the value the product or service is capable of imparting to the product user. The price of a product is the cost involved in the production and distribution of products or services and all the processes in between and a part of profit required for sustaining in the market. </w:t>
      </w:r>
    </w:p>
    <w:p>
      <w:pPr>
        <w:pStyle w:val="Heading2"/>
        <w:jc w:val="center"/>
        <w:rPr/>
      </w:pPr>
      <w:bookmarkStart w:id="10" w:name="__RefHeading___Toc651_3704087587"/>
      <w:bookmarkStart w:id="11" w:name="_Toc96355335"/>
      <w:bookmarkEnd w:id="10"/>
      <w:r>
        <w:rPr>
          <w:b/>
          <w:bCs/>
          <w:sz w:val="26"/>
          <w:szCs w:val="26"/>
        </w:rPr>
        <w:t>The Price of a Product</w:t>
      </w:r>
      <w:bookmarkEnd w:id="11"/>
    </w:p>
    <w:p>
      <w:pPr>
        <w:pStyle w:val="LOnormal"/>
        <w:spacing w:lineRule="auto" w:line="360"/>
        <w:ind w:firstLine="720"/>
        <w:jc w:val="both"/>
        <w:rPr/>
      </w:pPr>
      <w:r>
        <w:rPr/>
        <w:t xml:space="preserve">The price of a product or service is impacted by a lot of factors. These factors can either be internal or external. Internal factors are those factors that arise from the operations of the business. An organisation has control of the internal factors (Abhishta </w:t>
      </w:r>
      <w:r>
        <w:rPr>
          <w:i/>
          <w:iCs/>
        </w:rPr>
        <w:t>et al</w:t>
      </w:r>
      <w:r>
        <w:rPr/>
        <w:t>., 2019). Some of the determinants of internal factors are- organisational factors, product differentiation and cost of production.</w:t>
      </w:r>
    </w:p>
    <w:p>
      <w:pPr>
        <w:pStyle w:val="Heading3"/>
        <w:rPr>
          <w:b/>
          <w:b/>
          <w:bCs/>
          <w:sz w:val="24"/>
          <w:szCs w:val="24"/>
        </w:rPr>
      </w:pPr>
      <w:bookmarkStart w:id="12" w:name="__RefHeading___Toc653_3704087587"/>
      <w:bookmarkEnd w:id="12"/>
      <w:r>
        <w:rPr>
          <w:b/>
          <w:bCs/>
          <w:sz w:val="24"/>
          <w:szCs w:val="24"/>
        </w:rPr>
        <w:tab/>
      </w:r>
      <w:bookmarkStart w:id="13" w:name="_Toc96355336"/>
      <w:r>
        <w:rPr>
          <w:b/>
          <w:bCs/>
          <w:color w:val="000000"/>
          <w:sz w:val="24"/>
          <w:szCs w:val="24"/>
        </w:rPr>
        <w:t>Organizational factors</w:t>
      </w:r>
      <w:bookmarkEnd w:id="13"/>
    </w:p>
    <w:p>
      <w:pPr>
        <w:pStyle w:val="LOnormal"/>
        <w:spacing w:lineRule="auto" w:line="360"/>
        <w:ind w:firstLine="720"/>
        <w:jc w:val="both"/>
        <w:rPr/>
      </w:pPr>
      <w:r>
        <w:rPr/>
        <w:t xml:space="preserve">Organisational factors are the factors that impact the decision of the policymakers regarding the prices of products and services offered by the organisation. The kind of management and their perspectives is one such factor that can influence the price of a product or service in the market. The organisational goals and objectives and organisational structure also have a significant impact on the pricing policies of an organisation. </w:t>
      </w:r>
    </w:p>
    <w:p>
      <w:pPr>
        <w:pStyle w:val="Heading3"/>
        <w:rPr>
          <w:b/>
          <w:b/>
          <w:bCs/>
          <w:sz w:val="24"/>
          <w:szCs w:val="24"/>
        </w:rPr>
      </w:pPr>
      <w:bookmarkStart w:id="14" w:name="__RefHeading___Toc655_3704087587"/>
      <w:bookmarkEnd w:id="14"/>
      <w:r>
        <w:rPr>
          <w:b/>
          <w:bCs/>
          <w:sz w:val="24"/>
          <w:szCs w:val="24"/>
        </w:rPr>
        <w:tab/>
      </w:r>
      <w:bookmarkStart w:id="15" w:name="_Toc96355337"/>
      <w:r>
        <w:rPr>
          <w:b/>
          <w:bCs/>
          <w:color w:val="000000"/>
          <w:sz w:val="24"/>
          <w:szCs w:val="24"/>
        </w:rPr>
        <w:t>Product differentiation</w:t>
      </w:r>
      <w:bookmarkEnd w:id="15"/>
    </w:p>
    <w:p>
      <w:pPr>
        <w:pStyle w:val="LOnormal"/>
        <w:spacing w:lineRule="auto" w:line="360"/>
        <w:ind w:firstLine="720"/>
        <w:jc w:val="both"/>
        <w:rPr/>
      </w:pPr>
      <w:r>
        <w:rPr/>
        <w:t xml:space="preserve">Product differentiation is the uniqueness of the product or service that also determines the price bracket for a product or service (Yadav </w:t>
      </w:r>
      <w:r>
        <w:rPr>
          <w:i/>
          <w:iCs/>
        </w:rPr>
        <w:t>et al</w:t>
      </w:r>
      <w:r>
        <w:rPr/>
        <w:t xml:space="preserve">., 2021). The more unique a product is, the more is the price flexibility of the product. </w:t>
      </w:r>
    </w:p>
    <w:p>
      <w:pPr>
        <w:pStyle w:val="Heading3"/>
        <w:rPr>
          <w:b/>
          <w:b/>
          <w:bCs/>
          <w:sz w:val="24"/>
          <w:szCs w:val="24"/>
        </w:rPr>
      </w:pPr>
      <w:bookmarkStart w:id="16" w:name="__RefHeading___Toc657_3704087587"/>
      <w:bookmarkEnd w:id="16"/>
      <w:r>
        <w:rPr>
          <w:b/>
          <w:bCs/>
          <w:sz w:val="24"/>
          <w:szCs w:val="24"/>
        </w:rPr>
        <w:tab/>
      </w:r>
      <w:bookmarkStart w:id="17" w:name="_Toc96355338"/>
      <w:r>
        <w:rPr>
          <w:b/>
          <w:bCs/>
          <w:color w:val="000000"/>
          <w:sz w:val="24"/>
          <w:szCs w:val="24"/>
        </w:rPr>
        <w:t>Cost of production</w:t>
      </w:r>
      <w:bookmarkEnd w:id="17"/>
    </w:p>
    <w:p>
      <w:pPr>
        <w:pStyle w:val="LOnormal"/>
        <w:spacing w:lineRule="auto" w:line="360"/>
        <w:jc w:val="both"/>
        <w:rPr/>
      </w:pPr>
      <w:r>
        <w:rPr/>
        <w:tab/>
        <w:t>Cost of production is the total cost incurred by an organisation to produce goods and services. The cost of production involves all the costs from the cost of material to labour cost. When the cost of production of a product or service is high the product is generally expensive.</w:t>
      </w:r>
    </w:p>
    <w:p>
      <w:pPr>
        <w:pStyle w:val="LOnormal"/>
        <w:spacing w:lineRule="auto" w:line="360"/>
        <w:jc w:val="both"/>
        <w:rPr/>
      </w:pPr>
      <w:r>
        <w:rPr/>
        <w:t>The external factors are the determinants that are over the reach of the organisation to control. These are the factors that have an impact on the entire industry as a whole. Although external factors can not be controlled, organisations can take various measures to mitigate their impacts on the pricing policies of the products and services offered by the organization. Some of the determinants of the external environment that influences the pricing policies of an organization are - market competition, demand, and supply.</w:t>
      </w:r>
    </w:p>
    <w:p>
      <w:pPr>
        <w:pStyle w:val="LOnormal"/>
        <w:spacing w:lineRule="auto" w:line="360"/>
        <w:jc w:val="both"/>
        <w:rPr/>
      </w:pPr>
      <w:r>
        <w:drawing>
          <wp:anchor behindDoc="0" distT="0" distB="0" distL="0" distR="0" simplePos="0" locked="0" layoutInCell="1" allowOverlap="1" relativeHeight="2">
            <wp:simplePos x="0" y="0"/>
            <wp:positionH relativeFrom="column">
              <wp:posOffset>2214245</wp:posOffset>
            </wp:positionH>
            <wp:positionV relativeFrom="paragraph">
              <wp:posOffset>8255</wp:posOffset>
            </wp:positionV>
            <wp:extent cx="1777365" cy="1777365"/>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1777365" cy="1777365"/>
                    </a:xfrm>
                    <a:prstGeom prst="rect">
                      <a:avLst/>
                    </a:prstGeom>
                    <a:ln w="635">
                      <a:solidFill>
                        <a:srgbClr val="000000"/>
                      </a:solidFill>
                    </a:ln>
                  </pic:spPr>
                </pic:pic>
              </a:graphicData>
            </a:graphic>
          </wp:anchor>
        </w:drawing>
      </w:r>
      <w:r>
        <w:rPr/>
        <w:tab/>
      </w:r>
      <w:r>
        <w:rPr/>
        <w:tab/>
        <w:tab/>
        <w:tab/>
      </w:r>
    </w:p>
    <w:p>
      <w:pPr>
        <w:pStyle w:val="LOnormal"/>
        <w:spacing w:lineRule="auto" w:line="360"/>
        <w:jc w:val="both"/>
        <w:rPr/>
      </w:pPr>
      <w:r>
        <w:rPr/>
        <w:tab/>
        <w:tab/>
        <w:tab/>
        <w:tab/>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tab/>
        <w:tab/>
        <w:tab/>
        <w:tab/>
        <w:tab/>
      </w:r>
      <w:r>
        <w:rPr>
          <w:b/>
          <w:bCs/>
          <w:sz w:val="16"/>
          <w:szCs w:val="16"/>
        </w:rPr>
        <w:t>Figure 1 Cost of production</w:t>
      </w:r>
    </w:p>
    <w:p>
      <w:pPr>
        <w:pStyle w:val="LOnormal"/>
        <w:spacing w:lineRule="auto" w:line="360"/>
        <w:jc w:val="both"/>
        <w:rPr/>
      </w:pPr>
      <w:r>
        <w:rPr>
          <w:b/>
          <w:bCs/>
          <w:sz w:val="16"/>
          <w:szCs w:val="16"/>
        </w:rPr>
        <w:tab/>
        <w:tab/>
        <w:tab/>
        <w:tab/>
        <w:tab/>
        <w:t xml:space="preserve">( Source: </w:t>
      </w:r>
      <w:hyperlink r:id="rId4">
        <w:r>
          <w:rPr>
            <w:rStyle w:val="InternetLink"/>
            <w:b/>
            <w:bCs/>
            <w:sz w:val="16"/>
            <w:szCs w:val="16"/>
          </w:rPr>
          <w:t>www.quickeconomics.com</w:t>
        </w:r>
      </w:hyperlink>
      <w:r>
        <w:rPr>
          <w:b/>
          <w:bCs/>
          <w:sz w:val="16"/>
          <w:szCs w:val="16"/>
        </w:rPr>
        <w:t xml:space="preserve"> ) </w:t>
      </w:r>
    </w:p>
    <w:p>
      <w:pPr>
        <w:pStyle w:val="LOnormal"/>
        <w:spacing w:lineRule="auto" w:line="360"/>
        <w:ind w:firstLine="720"/>
        <w:jc w:val="both"/>
        <w:rPr/>
      </w:pPr>
      <w:r>
        <w:rPr/>
        <w:t xml:space="preserve">The prices that a business organization fixes for its products and services depends on the presence or absence of market competition. In a “monopolistic market” price is controlled by a single player and there are no contestants that can compete against the prevailing market prices (Bamfo </w:t>
      </w:r>
      <w:r>
        <w:rPr>
          <w:i/>
          <w:iCs/>
        </w:rPr>
        <w:t>et al</w:t>
      </w:r>
      <w:r>
        <w:rPr/>
        <w:t>., 2018). While in a perfectly competitive market, a single organization or entity has no control over the prices in the market due to the presence of many competitors.</w:t>
      </w:r>
    </w:p>
    <w:p>
      <w:pPr>
        <w:pStyle w:val="LOnormal"/>
        <w:spacing w:lineRule="auto" w:line="360"/>
        <w:ind w:firstLine="720"/>
        <w:jc w:val="both"/>
        <w:rPr/>
      </w:pPr>
      <w:r>
        <w:rPr/>
      </w:r>
    </w:p>
    <w:p>
      <w:pPr>
        <w:pStyle w:val="Heading3"/>
        <w:rPr>
          <w:b/>
          <w:b/>
          <w:bCs/>
          <w:sz w:val="24"/>
          <w:szCs w:val="24"/>
        </w:rPr>
      </w:pPr>
      <w:bookmarkStart w:id="18" w:name="__RefHeading___Toc659_3704087587"/>
      <w:bookmarkEnd w:id="18"/>
      <w:r>
        <w:rPr>
          <w:b/>
          <w:bCs/>
          <w:sz w:val="24"/>
          <w:szCs w:val="24"/>
        </w:rPr>
        <w:tab/>
      </w:r>
      <w:bookmarkStart w:id="19" w:name="_Toc96355339"/>
      <w:r>
        <w:rPr>
          <w:b/>
          <w:bCs/>
          <w:color w:val="000000"/>
          <w:sz w:val="24"/>
          <w:szCs w:val="24"/>
        </w:rPr>
        <w:t>The demand for a product</w:t>
      </w:r>
      <w:bookmarkEnd w:id="19"/>
    </w:p>
    <w:p>
      <w:pPr>
        <w:pStyle w:val="LOnormal"/>
        <w:spacing w:lineRule="auto" w:line="360"/>
        <w:ind w:firstLine="720"/>
        <w:jc w:val="both"/>
        <w:rPr/>
      </w:pPr>
      <w:r>
        <w:rPr/>
        <w:t xml:space="preserve">The demand for a product or service determines its price. If the demand for a certain product or service is inelastic, the product or the service can be placed in a higher price bracket, and if it is highly elastic then the price of the product or service is comparatively low. When there is a high demand for a product, but the supply is limited, the price of the product or service increases and when the demand is low, but the supply is in abundance, the price decreases. </w:t>
      </w:r>
    </w:p>
    <w:p>
      <w:pPr>
        <w:pStyle w:val="LOnormal"/>
        <w:spacing w:lineRule="auto" w:line="360"/>
        <w:jc w:val="both"/>
        <w:rPr/>
      </w:pPr>
      <w:r>
        <w:rP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1833880" cy="1833880"/>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5"/>
                    <a:srcRect l="-165" t="-165" r="-165" b="-165"/>
                    <a:stretch>
                      <a:fillRect/>
                    </a:stretch>
                  </pic:blipFill>
                  <pic:spPr bwMode="auto">
                    <a:xfrm>
                      <a:off x="0" y="0"/>
                      <a:ext cx="1833880" cy="1833880"/>
                    </a:xfrm>
                    <a:prstGeom prst="rect">
                      <a:avLst/>
                    </a:prstGeom>
                    <a:ln w="635">
                      <a:solidFill>
                        <a:srgbClr val="000000"/>
                      </a:solidFill>
                    </a:ln>
                  </pic:spPr>
                </pic:pic>
              </a:graphicData>
            </a:graphic>
          </wp:anchor>
        </w:drawing>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pPr>
      <w:r>
        <w:rPr/>
      </w:r>
    </w:p>
    <w:p>
      <w:pPr>
        <w:pStyle w:val="LOnormal"/>
        <w:spacing w:lineRule="auto" w:line="360"/>
        <w:jc w:val="both"/>
        <w:rPr>
          <w:b/>
          <w:b/>
          <w:bCs/>
          <w:sz w:val="16"/>
          <w:szCs w:val="16"/>
        </w:rPr>
      </w:pPr>
      <w:r>
        <w:rPr>
          <w:b/>
          <w:bCs/>
          <w:sz w:val="16"/>
          <w:szCs w:val="16"/>
        </w:rPr>
        <w:tab/>
        <w:tab/>
        <w:tab/>
        <w:tab/>
        <w:tab/>
        <w:t>Figure 2: Demand curve</w:t>
      </w:r>
    </w:p>
    <w:p>
      <w:pPr>
        <w:pStyle w:val="LOnormal"/>
        <w:spacing w:lineRule="auto" w:line="360"/>
        <w:jc w:val="both"/>
        <w:rPr/>
      </w:pPr>
      <w:r>
        <w:rPr>
          <w:b/>
          <w:bCs/>
          <w:sz w:val="16"/>
          <w:szCs w:val="16"/>
        </w:rPr>
        <w:tab/>
        <w:tab/>
        <w:tab/>
        <w:tab/>
        <w:tab/>
        <w:t xml:space="preserve">( Source: </w:t>
      </w:r>
      <w:hyperlink r:id="rId6">
        <w:r>
          <w:rPr>
            <w:rStyle w:val="InternetLink"/>
            <w:b/>
            <w:bCs/>
            <w:sz w:val="16"/>
            <w:szCs w:val="16"/>
          </w:rPr>
          <w:t>https://en.wikipedia.org</w:t>
        </w:r>
      </w:hyperlink>
      <w:r>
        <w:rPr>
          <w:b/>
          <w:bCs/>
          <w:sz w:val="16"/>
          <w:szCs w:val="16"/>
        </w:rPr>
        <w:t xml:space="preserve"> )</w:t>
      </w:r>
    </w:p>
    <w:p>
      <w:pPr>
        <w:pStyle w:val="Heading3"/>
        <w:rPr/>
      </w:pPr>
      <w:bookmarkStart w:id="20" w:name="__RefHeading___Toc661_3704087587"/>
      <w:bookmarkEnd w:id="20"/>
      <w:r>
        <w:rPr/>
        <w:tab/>
      </w:r>
      <w:bookmarkStart w:id="21" w:name="_Toc96355340"/>
      <w:r>
        <w:rPr>
          <w:b/>
          <w:bCs/>
          <w:color w:val="000000"/>
          <w:sz w:val="24"/>
          <w:szCs w:val="24"/>
        </w:rPr>
        <w:t>The supply of product</w:t>
      </w:r>
      <w:bookmarkEnd w:id="21"/>
    </w:p>
    <w:p>
      <w:pPr>
        <w:pStyle w:val="LOnormal"/>
        <w:spacing w:lineRule="auto" w:line="360"/>
        <w:ind w:firstLine="720"/>
        <w:jc w:val="both"/>
        <w:rPr/>
      </w:pPr>
      <w:r>
        <w:rPr/>
        <w:t xml:space="preserve">The supply of a product or service is related to the demand for the product. As mentioned above, if the demand for a certain product or service is extremely high and the supply is limited, it pushes the prices upwards while if the demands are low, but supply is high the price for the product or service drops (Díaz and Medlock, 2021). This interrelationship between demand and supply of products and services and their impacts on the price is called the “theory of price” in economics. </w:t>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drawing>
          <wp:anchor behindDoc="0" distT="0" distB="0" distL="0" distR="0" simplePos="0" locked="0" layoutInCell="1" allowOverlap="1" relativeHeight="5">
            <wp:simplePos x="0" y="0"/>
            <wp:positionH relativeFrom="column">
              <wp:posOffset>1807210</wp:posOffset>
            </wp:positionH>
            <wp:positionV relativeFrom="paragraph">
              <wp:posOffset>29210</wp:posOffset>
            </wp:positionV>
            <wp:extent cx="2451100" cy="2017395"/>
            <wp:effectExtent l="0" t="0" r="0" b="0"/>
            <wp:wrapSquare wrapText="largest"/>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7"/>
                    <a:srcRect l="-347" t="-422" r="-347" b="-422"/>
                    <a:stretch>
                      <a:fillRect/>
                    </a:stretch>
                  </pic:blipFill>
                  <pic:spPr bwMode="auto">
                    <a:xfrm>
                      <a:off x="0" y="0"/>
                      <a:ext cx="2451100" cy="2017395"/>
                    </a:xfrm>
                    <a:prstGeom prst="rect">
                      <a:avLst/>
                    </a:prstGeom>
                    <a:ln w="635">
                      <a:solidFill>
                        <a:srgbClr val="000000"/>
                      </a:solidFill>
                    </a:ln>
                  </pic:spPr>
                </pic:pic>
              </a:graphicData>
            </a:graphic>
          </wp:anchor>
        </w:drawing>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Heading2"/>
        <w:jc w:val="center"/>
        <w:rPr>
          <w:sz w:val="16"/>
          <w:szCs w:val="16"/>
        </w:rPr>
      </w:pPr>
      <w:r>
        <w:rPr>
          <w:b/>
          <w:bCs/>
          <w:sz w:val="16"/>
          <w:szCs w:val="16"/>
        </w:rPr>
        <w:t xml:space="preserve">Figure 3: </w:t>
      </w:r>
      <w:r>
        <w:rPr>
          <w:b/>
          <w:bCs/>
          <w:sz w:val="16"/>
          <w:szCs w:val="16"/>
        </w:rPr>
        <w:t>The Supply for the product</w:t>
      </w:r>
    </w:p>
    <w:p>
      <w:pPr>
        <w:pStyle w:val="LOnormal"/>
        <w:jc w:val="center"/>
        <w:rPr/>
      </w:pPr>
      <w:r>
        <w:rPr>
          <w:b/>
          <w:bCs/>
          <w:sz w:val="16"/>
          <w:szCs w:val="16"/>
        </w:rPr>
        <w:t xml:space="preserve">( Source:   </w:t>
      </w:r>
      <w:hyperlink r:id="rId8">
        <w:r>
          <w:rPr>
            <w:rStyle w:val="InternetLink"/>
            <w:b/>
            <w:bCs/>
            <w:sz w:val="16"/>
            <w:szCs w:val="16"/>
          </w:rPr>
          <w:t>https://www.econport.org</w:t>
        </w:r>
      </w:hyperlink>
      <w:r>
        <w:rPr>
          <w:b/>
          <w:bCs/>
          <w:sz w:val="16"/>
          <w:szCs w:val="16"/>
        </w:rPr>
        <w:t xml:space="preserve"> )</w:t>
      </w:r>
    </w:p>
    <w:p>
      <w:pPr>
        <w:pStyle w:val="LOnormal"/>
        <w:jc w:val="center"/>
        <w:rPr>
          <w:b/>
          <w:b/>
          <w:bCs/>
          <w:sz w:val="26"/>
          <w:szCs w:val="26"/>
        </w:rPr>
      </w:pPr>
      <w:r>
        <w:rPr/>
      </w:r>
    </w:p>
    <w:p>
      <w:pPr>
        <w:pStyle w:val="Heading2"/>
        <w:jc w:val="center"/>
        <w:rPr/>
      </w:pPr>
      <w:bookmarkStart w:id="22" w:name="__RefHeading___Toc663_3704087587"/>
      <w:bookmarkStart w:id="23" w:name="_Toc96355341"/>
      <w:bookmarkEnd w:id="22"/>
      <w:r>
        <w:rPr>
          <w:b/>
          <w:bCs/>
          <w:sz w:val="26"/>
          <w:szCs w:val="26"/>
        </w:rPr>
        <w:t>The Theory of Price</w:t>
      </w:r>
      <w:bookmarkEnd w:id="23"/>
    </w:p>
    <w:p>
      <w:pPr>
        <w:pStyle w:val="LOnormal"/>
        <w:spacing w:lineRule="auto" w:line="360"/>
        <w:ind w:firstLine="720"/>
        <w:jc w:val="both"/>
        <w:rPr/>
      </w:pPr>
      <w:r>
        <w:rPr/>
        <w:t xml:space="preserve">The “price theory” or “the theory of price” is a principle of microeconomics that makes use of the concepts of demand and supply to determine the correct price for a particular product or service. The main goal is to obtain an equilibrium where the quantity supplied matches the quantity demanded in each market given the ability of the market to purchase or acquire the supplied products or services. The theory enables the market to set the right price for products and services and to adjust the prices depending on the market conditions. </w:t>
      </w:r>
    </w:p>
    <w:p>
      <w:pPr>
        <w:pStyle w:val="Heading3"/>
        <w:rPr>
          <w:b/>
          <w:b/>
          <w:bCs/>
          <w:sz w:val="22"/>
          <w:szCs w:val="22"/>
        </w:rPr>
      </w:pPr>
      <w:r>
        <w:rPr>
          <w:b/>
          <w:bCs/>
          <w:sz w:val="22"/>
          <w:szCs w:val="22"/>
        </w:rPr>
        <w:tab/>
      </w:r>
      <w:r>
        <w:rPr>
          <w:b/>
          <w:bCs/>
          <w:color w:val="000000"/>
          <w:sz w:val="24"/>
          <w:szCs w:val="24"/>
        </w:rPr>
        <w:t>Supply</w:t>
      </w:r>
    </w:p>
    <w:p>
      <w:pPr>
        <w:pStyle w:val="LOnormal"/>
        <w:spacing w:lineRule="auto" w:line="360"/>
        <w:ind w:firstLine="720"/>
        <w:jc w:val="both"/>
        <w:rPr/>
      </w:pPr>
      <w:r>
        <w:rPr/>
        <w:t xml:space="preserve">Supply in economics is the total number of products in the market available for the consumers. It can be tangible products, like automobiles, and intangible products, like the ability to fix an appointment (Pereira and Frazzon, 2021). Irrespective of the nature of the products, supply in a given time frame is always limited. For instance, the number of automobiles in the market at a given point of time will be fixed and the number of appointments that an individual can make is also fixed at a given time frame. </w:t>
      </w:r>
    </w:p>
    <w:p>
      <w:pPr>
        <w:pStyle w:val="Heading3"/>
        <w:rPr/>
      </w:pPr>
      <w:bookmarkStart w:id="24" w:name="__RefHeading___Toc665_3704087587"/>
      <w:bookmarkEnd w:id="24"/>
      <w:r>
        <w:rPr>
          <w:b/>
          <w:bCs/>
          <w:sz w:val="22"/>
          <w:szCs w:val="22"/>
        </w:rPr>
        <w:tab/>
      </w:r>
      <w:bookmarkStart w:id="25" w:name="_Toc96355342"/>
      <w:r>
        <w:rPr>
          <w:b/>
          <w:bCs/>
          <w:color w:val="000000"/>
          <w:sz w:val="24"/>
          <w:szCs w:val="24"/>
        </w:rPr>
        <w:t>Demand</w:t>
      </w:r>
      <w:bookmarkEnd w:id="25"/>
      <w:r>
        <w:rPr>
          <w:color w:val="000000"/>
        </w:rPr>
        <w:t xml:space="preserve"> </w:t>
      </w:r>
    </w:p>
    <w:p>
      <w:pPr>
        <w:pStyle w:val="LOnormal"/>
        <w:spacing w:lineRule="auto" w:line="360"/>
        <w:ind w:firstLine="720"/>
        <w:jc w:val="both"/>
        <w:rPr/>
      </w:pPr>
      <w:r>
        <w:rPr/>
        <w:t xml:space="preserve">Demand refers to the desire for products and services in a market. In every market, there is a fixed number of customers for a product or service in a given time. The demand for a product or service depends on multiple factors such as the availability of substitute products, the income of customers, preferences and so on. </w:t>
      </w:r>
    </w:p>
    <w:p>
      <w:pPr>
        <w:pStyle w:val="Heading3"/>
        <w:rPr>
          <w:b/>
          <w:b/>
          <w:bCs/>
          <w:sz w:val="24"/>
          <w:szCs w:val="24"/>
        </w:rPr>
      </w:pPr>
      <w:bookmarkStart w:id="26" w:name="__RefHeading___Toc667_3704087587"/>
      <w:bookmarkEnd w:id="26"/>
      <w:r>
        <w:rPr>
          <w:b/>
          <w:bCs/>
          <w:sz w:val="24"/>
          <w:szCs w:val="24"/>
        </w:rPr>
        <w:tab/>
      </w:r>
      <w:bookmarkStart w:id="27" w:name="_Toc96355343"/>
      <w:r>
        <w:rPr>
          <w:b/>
          <w:bCs/>
          <w:color w:val="000000"/>
          <w:sz w:val="24"/>
          <w:szCs w:val="24"/>
        </w:rPr>
        <w:t>Equilibrium</w:t>
      </w:r>
      <w:bookmarkEnd w:id="27"/>
      <w:r>
        <w:rPr>
          <w:b/>
          <w:bCs/>
          <w:color w:val="000000"/>
          <w:sz w:val="24"/>
          <w:szCs w:val="24"/>
        </w:rPr>
        <w:t xml:space="preserve"> </w:t>
      </w:r>
    </w:p>
    <w:p>
      <w:pPr>
        <w:pStyle w:val="LOnormal"/>
        <w:spacing w:lineRule="auto" w:line="360"/>
        <w:ind w:firstLine="720"/>
        <w:jc w:val="both"/>
        <w:rPr/>
      </w:pPr>
      <w:r>
        <w:rPr/>
        <w:t xml:space="preserve">Equilibrium happens when the quantity demanded is equal to the quantity supplied. When the price of a commodity is too high, customers avoid buying the product which lowers the demand for the product, however, the supply remains the same (Arshed and Kalim, 2021). Conversely, when the price of a product is too low, the demand increases and outweighs the quantity supply. The theory of price is used by economists to identify the best selling price for a certain product or service to attain equilibrium of market demand and supply. </w:t>
      </w:r>
    </w:p>
    <w:p>
      <w:pPr>
        <w:pStyle w:val="LOnormal"/>
        <w:spacing w:lineRule="auto" w:line="360"/>
        <w:ind w:firstLine="720"/>
        <w:jc w:val="both"/>
        <w:rPr/>
      </w:pPr>
      <w:r>
        <w:rPr/>
        <w:drawing>
          <wp:anchor behindDoc="0" distT="0" distB="0" distL="0" distR="0" simplePos="0" locked="0" layoutInCell="1" allowOverlap="1" relativeHeight="6">
            <wp:simplePos x="0" y="0"/>
            <wp:positionH relativeFrom="column">
              <wp:align>center</wp:align>
            </wp:positionH>
            <wp:positionV relativeFrom="paragraph">
              <wp:posOffset>635</wp:posOffset>
            </wp:positionV>
            <wp:extent cx="2232025" cy="2232025"/>
            <wp:effectExtent l="0" t="0" r="0" b="0"/>
            <wp:wrapSquare wrapText="largest"/>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9"/>
                    <a:srcRect l="-205" t="-205" r="-205" b="-205"/>
                    <a:stretch>
                      <a:fillRect/>
                    </a:stretch>
                  </pic:blipFill>
                  <pic:spPr bwMode="auto">
                    <a:xfrm>
                      <a:off x="0" y="0"/>
                      <a:ext cx="2232025" cy="2232025"/>
                    </a:xfrm>
                    <a:prstGeom prst="rect">
                      <a:avLst/>
                    </a:prstGeom>
                    <a:ln w="635">
                      <a:solidFill>
                        <a:srgbClr val="000000"/>
                      </a:solidFill>
                    </a:ln>
                  </pic:spPr>
                </pic:pic>
              </a:graphicData>
            </a:graphic>
          </wp:anchor>
        </w:drawing>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Heading2"/>
        <w:jc w:val="center"/>
        <w:rPr>
          <w:sz w:val="16"/>
          <w:szCs w:val="16"/>
        </w:rPr>
      </w:pPr>
      <w:r>
        <w:rPr>
          <w:b/>
          <w:bCs/>
          <w:sz w:val="16"/>
          <w:szCs w:val="16"/>
        </w:rPr>
        <w:t>Figure 4: Theory of Price</w:t>
      </w:r>
    </w:p>
    <w:p>
      <w:pPr>
        <w:pStyle w:val="LOnormal"/>
        <w:jc w:val="center"/>
        <w:rPr/>
      </w:pPr>
      <w:r>
        <w:rPr>
          <w:b/>
          <w:bCs/>
          <w:sz w:val="16"/>
          <w:szCs w:val="16"/>
        </w:rPr>
        <w:t xml:space="preserve">( Source:  </w:t>
      </w:r>
      <w:hyperlink r:id="rId10">
        <w:r>
          <w:rPr>
            <w:rStyle w:val="InternetLink"/>
            <w:b/>
            <w:bCs/>
            <w:sz w:val="16"/>
            <w:szCs w:val="16"/>
          </w:rPr>
          <w:t>https://fixingtheeconomists.wordpress.com</w:t>
        </w:r>
      </w:hyperlink>
      <w:r>
        <w:rPr>
          <w:b/>
          <w:bCs/>
          <w:sz w:val="16"/>
          <w:szCs w:val="16"/>
        </w:rPr>
        <w:t xml:space="preserve"> )</w:t>
      </w:r>
    </w:p>
    <w:p>
      <w:pPr>
        <w:pStyle w:val="LOnormal"/>
        <w:jc w:val="center"/>
        <w:rPr>
          <w:b/>
          <w:b/>
          <w:bCs/>
          <w:sz w:val="26"/>
          <w:szCs w:val="26"/>
        </w:rPr>
      </w:pPr>
      <w:r>
        <w:rPr/>
      </w:r>
    </w:p>
    <w:p>
      <w:pPr>
        <w:pStyle w:val="Heading2"/>
        <w:jc w:val="center"/>
        <w:rPr>
          <w:b/>
          <w:b/>
          <w:bCs/>
          <w:sz w:val="26"/>
          <w:szCs w:val="26"/>
        </w:rPr>
      </w:pPr>
      <w:bookmarkStart w:id="28" w:name="__RefHeading___Toc669_3704087587"/>
      <w:bookmarkStart w:id="29" w:name="_Toc96355344"/>
      <w:bookmarkEnd w:id="28"/>
      <w:r>
        <w:rPr>
          <w:b/>
          <w:bCs/>
          <w:sz w:val="26"/>
          <w:szCs w:val="26"/>
        </w:rPr>
        <w:t>Price Elasticity</w:t>
      </w:r>
      <w:bookmarkEnd w:id="29"/>
    </w:p>
    <w:p>
      <w:pPr>
        <w:pStyle w:val="LOnormal"/>
        <w:spacing w:lineRule="auto" w:line="360"/>
        <w:ind w:firstLine="720"/>
        <w:jc w:val="both"/>
        <w:rPr/>
      </w:pPr>
      <w:r>
        <w:rPr/>
        <w:t xml:space="preserve">Depending on the price elasticity of products and services their demands will fall or rise. If the price elasticity is “more than 1”, the product is considered to be elastic and a rise in the price of the product will decrease its demand in the market (Bamfo </w:t>
      </w:r>
      <w:r>
        <w:rPr>
          <w:i/>
          <w:iCs/>
        </w:rPr>
        <w:t>et al</w:t>
      </w:r>
      <w:r>
        <w:rPr/>
        <w:t xml:space="preserve">., 2018). Conversely when the elasticity is 1 or less than 1 then the product or service is considered to be inelastic and changes in prices of the product or service will not affect the demands. For instance, gas and electricity. The demand for gas and electricity remains the same even when there's a rise in their prices. </w:t>
      </w:r>
    </w:p>
    <w:p>
      <w:pPr>
        <w:pStyle w:val="LOnormal"/>
        <w:spacing w:lineRule="auto" w:line="360"/>
        <w:ind w:firstLine="720"/>
        <w:jc w:val="both"/>
        <w:rPr/>
      </w:pPr>
      <w:r>
        <w:rPr/>
        <w:t>Companies, irrespective of the industry that they operate in, are often found differentiating their products on vertical lines, rather than on horizontal lines, considering the willingness of consumers to pay. Many companies offer services and products that vary only in their characteristics such as the flavour and colour, but not the overall quality. For instance, Samsung offers different smart devices that have different qualities and capabilities (Hansani and Withanaarachchi, 2021). Each model of the smart device comes in a range of colours for customers to choose from according to their preferences.</w:t>
      </w:r>
    </w:p>
    <w:p>
      <w:pPr>
        <w:pStyle w:val="Heading2"/>
        <w:jc w:val="center"/>
        <w:rPr/>
      </w:pPr>
      <w:bookmarkStart w:id="30" w:name="__RefHeading___Toc671_3704087587"/>
      <w:bookmarkStart w:id="31" w:name="_Toc96355345"/>
      <w:bookmarkEnd w:id="30"/>
      <w:r>
        <w:rPr>
          <w:b/>
          <w:bCs/>
          <w:sz w:val="26"/>
          <w:szCs w:val="26"/>
        </w:rPr>
        <w:t>The Consumer Theory</w:t>
      </w:r>
      <w:bookmarkEnd w:id="31"/>
    </w:p>
    <w:p>
      <w:pPr>
        <w:pStyle w:val="LOnormal"/>
        <w:spacing w:lineRule="auto" w:line="360"/>
        <w:ind w:firstLine="720"/>
        <w:jc w:val="both"/>
        <w:rPr/>
      </w:pPr>
      <w:r>
        <w:rPr/>
        <w:t xml:space="preserve">The consumer theory is a branch of microeconomics that attempts at explaining how consumers make their purchase decision based on budget constraints and individual preferences. In simple terms, it is the study of how people decide to buy a certain product or service, subject to their like and dislike and income levels. The theory holds great significance as it enables an organisation to analyse which products and services will do good in the market in the long run. </w:t>
      </w:r>
    </w:p>
    <w:p>
      <w:pPr>
        <w:pStyle w:val="LOnormal"/>
        <w:spacing w:lineRule="auto" w:line="360"/>
        <w:ind w:firstLine="720"/>
        <w:jc w:val="both"/>
        <w:rPr/>
      </w:pPr>
      <w:r>
        <w:rPr/>
        <w:t xml:space="preserve">Understanding consumer behaviour enables economists to understand better the workings of customer behaviour and the potential changes in the business environment. Organisations that can effectively evaluate consumer behaviour and their taste and preferences are the ones that can grab a better share of the market (Kabel </w:t>
      </w:r>
      <w:r>
        <w:rPr>
          <w:i/>
          <w:iCs/>
        </w:rPr>
        <w:t>et al</w:t>
      </w:r>
      <w:r>
        <w:rPr/>
        <w:t xml:space="preserve">., 2021). Failing to understand the buying behaviour of customers can lead to the failure of the entire business process. The theory, however, has some flaws as the theory is based on some common traits of human behaviour. It is based on certain assumptions such as, “utility maximisation”, “decreasing marginal utility” and non-satiation. </w:t>
      </w:r>
    </w:p>
    <w:p>
      <w:pPr>
        <w:pStyle w:val="Heading3"/>
        <w:rPr>
          <w:b/>
          <w:b/>
          <w:bCs/>
          <w:sz w:val="24"/>
          <w:szCs w:val="24"/>
        </w:rPr>
      </w:pPr>
      <w:bookmarkStart w:id="32" w:name="__RefHeading___Toc673_3704087587"/>
      <w:bookmarkEnd w:id="32"/>
      <w:r>
        <w:rPr>
          <w:b/>
          <w:bCs/>
          <w:sz w:val="24"/>
          <w:szCs w:val="24"/>
        </w:rPr>
        <w:tab/>
      </w:r>
      <w:bookmarkStart w:id="33" w:name="_Toc96355346"/>
      <w:r>
        <w:rPr>
          <w:b/>
          <w:bCs/>
          <w:color w:val="000000"/>
          <w:sz w:val="24"/>
          <w:szCs w:val="24"/>
        </w:rPr>
        <w:t>Utility maximisation</w:t>
      </w:r>
      <w:bookmarkEnd w:id="33"/>
    </w:p>
    <w:p>
      <w:pPr>
        <w:pStyle w:val="LOnormal"/>
        <w:spacing w:lineRule="auto" w:line="360"/>
        <w:ind w:firstLine="720"/>
        <w:jc w:val="both"/>
        <w:rPr/>
      </w:pPr>
      <w:r>
        <w:rPr/>
        <w:t xml:space="preserve">Utility maximisation is an economic concept that suggests that consumers make calculated decisions and they opt for the products and services that offer them the maximum benefit. Decreasing marginal utility says that with each unit consumer the marginal utility of the product decreases (Yu </w:t>
      </w:r>
      <w:r>
        <w:rPr>
          <w:i/>
          <w:iCs/>
        </w:rPr>
        <w:t>et al</w:t>
      </w:r>
      <w:r>
        <w:rPr/>
        <w:t xml:space="preserve">., 2021). The more a consumer uses a product or service its satisfaction level decreases for the customer. </w:t>
      </w:r>
    </w:p>
    <w:p>
      <w:pPr>
        <w:pStyle w:val="Heading3"/>
        <w:rPr>
          <w:b/>
          <w:b/>
          <w:bCs/>
          <w:sz w:val="24"/>
          <w:szCs w:val="24"/>
        </w:rPr>
      </w:pPr>
      <w:bookmarkStart w:id="34" w:name="__RefHeading___Toc675_3704087587"/>
      <w:bookmarkEnd w:id="34"/>
      <w:r>
        <w:rPr>
          <w:b/>
          <w:bCs/>
          <w:sz w:val="24"/>
          <w:szCs w:val="24"/>
        </w:rPr>
        <w:tab/>
      </w:r>
      <w:bookmarkStart w:id="35" w:name="_Toc96355347"/>
      <w:r>
        <w:rPr>
          <w:b/>
          <w:bCs/>
          <w:color w:val="000000"/>
          <w:sz w:val="24"/>
          <w:szCs w:val="24"/>
        </w:rPr>
        <w:t>Non satiation</w:t>
      </w:r>
      <w:bookmarkEnd w:id="35"/>
    </w:p>
    <w:p>
      <w:pPr>
        <w:pStyle w:val="LOnormal"/>
        <w:spacing w:lineRule="auto" w:line="360"/>
        <w:ind w:firstLine="720"/>
        <w:jc w:val="both"/>
        <w:rPr/>
      </w:pPr>
      <w:r>
        <w:rPr/>
        <w:t>Non satiation</w:t>
      </w:r>
      <w:r>
        <w:rPr>
          <w:b/>
          <w:bCs/>
        </w:rPr>
        <w:t xml:space="preserve"> </w:t>
      </w:r>
      <w:r>
        <w:rPr/>
        <w:t xml:space="preserve">is an assumption that people can never be satisfied and that their desire to consume more is always there. </w:t>
      </w:r>
    </w:p>
    <w:p>
      <w:pPr>
        <w:pStyle w:val="LOnormal"/>
        <w:spacing w:lineRule="auto" w:line="360"/>
        <w:ind w:firstLine="720"/>
        <w:jc w:val="both"/>
        <w:rPr/>
      </w:pPr>
      <w:r>
        <w:rPr/>
        <w:t xml:space="preserve">When the price of products and services change, it significantly impacts consumers of the product or service. How much a consumer can purchase in a given budget is significantly impacted. When the prices of products and services increase, the consumer’s ability to buy the same quantity of products or services decreases. For instance, if the price of commodity 1 is £5 and the consumer has £50 he can buy 10 units of commodity 1. However, when the price of commodity 1 becomes £10, the consumer, with the level of income remaining constant, will be able to purchase only 5 units of the commodity. </w:t>
      </w:r>
    </w:p>
    <w:p>
      <w:pPr>
        <w:pStyle w:val="LOnormal"/>
        <w:spacing w:lineRule="auto" w:line="360"/>
        <w:ind w:firstLine="720"/>
        <w:jc w:val="both"/>
        <w:rPr/>
      </w:pPr>
      <w:r>
        <w:rPr/>
        <w:t>An increase in prices of products and services doesn’t only deteriorate the buying capacity of consumers but also impacts businesses and the economic health of a nation on the whole. When prices increase, people have to pay more for the same commodity which leaves them with lesser funds for other essential needs that they might have (Suresh and Yogesh, 2021). This impacts the lifestyle of the consumer and also impacts the entire economy as a whole. When the price of a product increases, customers might also opt for an alternative if an alternative or substitute for the product or service is available in the market. When prices of essentials like healthcare services, food, gas and energy increase, consumers are gravely impacted. It leads to the deteriorated physical and psychological health of the customers</w:t>
      </w:r>
    </w:p>
    <w:p>
      <w:pPr>
        <w:pStyle w:val="LOnormal"/>
        <w:spacing w:lineRule="auto" w:line="360"/>
        <w:ind w:firstLine="720"/>
        <w:jc w:val="both"/>
        <w:rPr/>
      </w:pPr>
      <w:r>
        <w:rPr/>
      </w:r>
    </w:p>
    <w:p>
      <w:pPr>
        <w:pStyle w:val="LOnormal"/>
        <w:spacing w:lineRule="auto" w:line="360"/>
        <w:ind w:firstLine="720"/>
        <w:jc w:val="both"/>
        <w:rPr/>
      </w:pPr>
      <w:r>
        <w:rPr/>
        <w:drawing>
          <wp:anchor behindDoc="0" distT="0" distB="0" distL="0" distR="0" simplePos="0" locked="0" layoutInCell="1" allowOverlap="1" relativeHeight="7">
            <wp:simplePos x="0" y="0"/>
            <wp:positionH relativeFrom="column">
              <wp:align>center</wp:align>
            </wp:positionH>
            <wp:positionV relativeFrom="paragraph">
              <wp:posOffset>635</wp:posOffset>
            </wp:positionV>
            <wp:extent cx="2633980" cy="1814830"/>
            <wp:effectExtent l="0" t="0" r="0" b="0"/>
            <wp:wrapSquare wrapText="largest"/>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11"/>
                    <a:srcRect l="-261" t="-379" r="-261" b="-379"/>
                    <a:stretch>
                      <a:fillRect/>
                    </a:stretch>
                  </pic:blipFill>
                  <pic:spPr bwMode="auto">
                    <a:xfrm>
                      <a:off x="0" y="0"/>
                      <a:ext cx="2633980" cy="1814830"/>
                    </a:xfrm>
                    <a:prstGeom prst="rect">
                      <a:avLst/>
                    </a:prstGeom>
                    <a:ln w="635">
                      <a:solidFill>
                        <a:srgbClr val="000000"/>
                      </a:solidFill>
                    </a:ln>
                  </pic:spPr>
                </pic:pic>
              </a:graphicData>
            </a:graphic>
          </wp:anchor>
        </w:drawing>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pPr>
      <w:r>
        <w:rPr/>
      </w:r>
    </w:p>
    <w:p>
      <w:pPr>
        <w:pStyle w:val="LOnormal"/>
        <w:spacing w:lineRule="auto" w:line="360"/>
        <w:ind w:firstLine="720"/>
        <w:jc w:val="both"/>
        <w:rPr>
          <w:b/>
          <w:b/>
          <w:bCs/>
          <w:sz w:val="16"/>
          <w:szCs w:val="16"/>
        </w:rPr>
      </w:pPr>
      <w:r>
        <w:rPr>
          <w:b/>
          <w:bCs/>
          <w:sz w:val="16"/>
          <w:szCs w:val="16"/>
        </w:rPr>
        <w:tab/>
        <w:tab/>
        <w:tab/>
        <w:tab/>
        <w:t>Figure 4: The consumer choice</w:t>
      </w:r>
    </w:p>
    <w:p>
      <w:pPr>
        <w:pStyle w:val="LOnormal"/>
        <w:spacing w:lineRule="auto" w:line="360"/>
        <w:ind w:firstLine="720"/>
        <w:jc w:val="both"/>
        <w:rPr/>
      </w:pPr>
      <w:r>
        <w:rPr>
          <w:b/>
          <w:bCs/>
          <w:sz w:val="16"/>
          <w:szCs w:val="16"/>
        </w:rPr>
        <w:tab/>
        <w:tab/>
        <w:tab/>
        <w:tab/>
        <w:t xml:space="preserve">( Source: </w:t>
      </w:r>
      <w:hyperlink r:id="rId12">
        <w:r>
          <w:rPr>
            <w:rStyle w:val="InternetLink"/>
            <w:b/>
            <w:bCs/>
            <w:sz w:val="16"/>
            <w:szCs w:val="16"/>
          </w:rPr>
          <w:t>https://en.wikipedia.org</w:t>
        </w:r>
      </w:hyperlink>
      <w:r>
        <w:rPr>
          <w:b/>
          <w:bCs/>
          <w:sz w:val="16"/>
          <w:szCs w:val="16"/>
        </w:rPr>
        <w:t xml:space="preserve"> )</w:t>
      </w:r>
    </w:p>
    <w:p>
      <w:pPr>
        <w:pStyle w:val="Heading2"/>
        <w:jc w:val="center"/>
        <w:rPr/>
      </w:pPr>
      <w:r>
        <w:rPr/>
      </w:r>
    </w:p>
    <w:p>
      <w:pPr>
        <w:pStyle w:val="Heading2"/>
        <w:jc w:val="center"/>
        <w:rPr/>
      </w:pPr>
      <w:bookmarkStart w:id="36" w:name="__RefHeading___Toc677_3704087587"/>
      <w:bookmarkEnd w:id="36"/>
      <w:r>
        <w:rPr/>
        <w:tab/>
      </w:r>
      <w:bookmarkStart w:id="37" w:name="_Toc96355348"/>
      <w:r>
        <w:rPr>
          <w:b/>
          <w:bCs/>
          <w:sz w:val="26"/>
          <w:szCs w:val="26"/>
        </w:rPr>
        <w:t>The Consumer choices factors</w:t>
      </w:r>
      <w:bookmarkEnd w:id="37"/>
      <w:r>
        <w:rPr>
          <w:b/>
          <w:bCs/>
          <w:sz w:val="26"/>
          <w:szCs w:val="26"/>
        </w:rPr>
        <w:t xml:space="preserve"> </w:t>
      </w:r>
    </w:p>
    <w:p>
      <w:pPr>
        <w:pStyle w:val="LOnormal"/>
        <w:spacing w:lineRule="auto" w:line="360"/>
        <w:ind w:firstLine="720"/>
        <w:jc w:val="both"/>
        <w:rPr/>
      </w:pPr>
      <w:r>
        <w:rPr/>
        <w:t xml:space="preserve">Apart from the price of the products and services, many other factors impact consumers choices in the market. These factors have impacts on the decision-making process of the customers which directly translates to the buying behaviour of an individual (Deka and Dube, 2021). Some of the factors that have an impact on the decisions of a consumer are - psychological factors, cultural factors, social factors and personal factors. </w:t>
      </w:r>
    </w:p>
    <w:p>
      <w:pPr>
        <w:pStyle w:val="Heading3"/>
        <w:rPr>
          <w:b/>
          <w:b/>
          <w:bCs/>
          <w:sz w:val="24"/>
          <w:szCs w:val="24"/>
        </w:rPr>
      </w:pPr>
      <w:bookmarkStart w:id="38" w:name="__RefHeading___Toc679_3704087587"/>
      <w:bookmarkEnd w:id="38"/>
      <w:r>
        <w:rPr>
          <w:b/>
          <w:bCs/>
          <w:sz w:val="24"/>
          <w:szCs w:val="24"/>
        </w:rPr>
        <w:tab/>
      </w:r>
      <w:bookmarkStart w:id="39" w:name="_Toc96355349"/>
      <w:r>
        <w:rPr>
          <w:b/>
          <w:bCs/>
          <w:color w:val="000000"/>
          <w:sz w:val="24"/>
          <w:szCs w:val="24"/>
        </w:rPr>
        <w:t>Psychological factors</w:t>
      </w:r>
      <w:bookmarkEnd w:id="39"/>
    </w:p>
    <w:p>
      <w:pPr>
        <w:pStyle w:val="LOnormal"/>
        <w:spacing w:lineRule="auto" w:line="360"/>
        <w:ind w:firstLine="720"/>
        <w:jc w:val="both"/>
        <w:rPr/>
      </w:pPr>
      <w:r>
        <w:rPr/>
        <w:t xml:space="preserve">Psychological factors are the factors that play significant roles in each buying decision of a customer. It is considered to be one of the most influential determinants of consumer behaviour. Motivation, learning, perception, beliefs and attitude are some of the psychological factors influencing consumer decisions. </w:t>
      </w:r>
    </w:p>
    <w:p>
      <w:pPr>
        <w:pStyle w:val="LOnormal"/>
        <w:spacing w:lineRule="auto" w:line="360"/>
        <w:ind w:firstLine="720"/>
        <w:jc w:val="both"/>
        <w:rPr/>
      </w:pPr>
      <w:r>
        <w:rPr/>
        <w:t xml:space="preserve">According to Maslow’s hierarchy of needs an individual has many needs ranging from the need for necessities to the fulfilment of one's purpose in life. These needs motivate individuals in life and greatly influence their buying decision and behaviour. </w:t>
      </w:r>
    </w:p>
    <w:p>
      <w:pPr>
        <w:pStyle w:val="LOnormal"/>
        <w:spacing w:lineRule="auto" w:line="360"/>
        <w:ind w:firstLine="720"/>
        <w:jc w:val="both"/>
        <w:rPr/>
      </w:pPr>
      <w:r>
        <w:rPr/>
        <w:t xml:space="preserve">When an individual purchases a product or service he gets to know a little more about the product. The learning skills of a consumer help him learn about products and services in every purchase. There are two types of learning- “conditional and cognitive”. In the conditional learning process, an individual is exposed to a certain situation time after time to which he learns to respond (Batayneh </w:t>
      </w:r>
      <w:r>
        <w:rPr>
          <w:i/>
          <w:iCs/>
        </w:rPr>
        <w:t>et al</w:t>
      </w:r>
      <w:r>
        <w:rPr/>
        <w:t xml:space="preserve">., 2021). Cognitive learning is a more conscious form of learning where consumers use their skills and knowledge to get satisfaction from the purchase he makes. </w:t>
      </w:r>
    </w:p>
    <w:p>
      <w:pPr>
        <w:pStyle w:val="LOnormal"/>
        <w:spacing w:lineRule="auto" w:line="360"/>
        <w:ind w:firstLine="720"/>
        <w:jc w:val="both"/>
        <w:rPr/>
      </w:pPr>
      <w:r>
        <w:rPr/>
        <w:t xml:space="preserve">Consumers are influenced by their perceptions as well. In the process of perception, consumers collect information regarding a service or a product and make a logical image about its uses and ability to satisfy their needs and demands. The marketing of products and services play a significant role in building a perception of a product in the eyes of a consumer. </w:t>
      </w:r>
    </w:p>
    <w:p>
      <w:pPr>
        <w:pStyle w:val="LOnormal"/>
        <w:spacing w:lineRule="auto" w:line="360"/>
        <w:jc w:val="both"/>
        <w:rPr/>
      </w:pPr>
      <w:r>
        <w:rPr/>
        <w:t xml:space="preserve">Consumers have their own beliefs and attitudes that significantly influence their buying behaviour and decisions. The kind of belief and attitude a consumer has decided how he perceives a product or service. </w:t>
      </w:r>
    </w:p>
    <w:p>
      <w:pPr>
        <w:pStyle w:val="Heading3"/>
        <w:rPr>
          <w:b/>
          <w:b/>
          <w:bCs/>
          <w:sz w:val="24"/>
          <w:szCs w:val="24"/>
        </w:rPr>
      </w:pPr>
      <w:bookmarkStart w:id="40" w:name="__RefHeading___Toc681_3704087587"/>
      <w:bookmarkEnd w:id="40"/>
      <w:r>
        <w:rPr>
          <w:b/>
          <w:bCs/>
          <w:sz w:val="24"/>
          <w:szCs w:val="24"/>
        </w:rPr>
        <w:tab/>
      </w:r>
      <w:bookmarkStart w:id="41" w:name="_Toc96355350"/>
      <w:r>
        <w:rPr>
          <w:b/>
          <w:bCs/>
          <w:color w:val="000000"/>
          <w:sz w:val="24"/>
          <w:szCs w:val="24"/>
        </w:rPr>
        <w:t>Cultural factors</w:t>
      </w:r>
      <w:bookmarkEnd w:id="41"/>
    </w:p>
    <w:p>
      <w:pPr>
        <w:pStyle w:val="LOnormal"/>
        <w:spacing w:lineRule="auto" w:line="360"/>
        <w:ind w:firstLine="720"/>
        <w:jc w:val="both"/>
        <w:rPr/>
      </w:pPr>
      <w:r>
        <w:rPr/>
        <w:t xml:space="preserve">Cultural factors are the set of values and beliefs that influences the behaviour of an individual. The cultural background one belongs to has significant impacts on his personality which translates to the buying behaviour of the customer (Ajide and Alimi, 2021). Within cultural groups, some subcultures influence where the beliefs and values are further narrowed down. These subcultures set customer segments that help an organisation target its marketing campaigns. </w:t>
      </w:r>
    </w:p>
    <w:p>
      <w:pPr>
        <w:pStyle w:val="Heading3"/>
        <w:rPr>
          <w:b/>
          <w:b/>
          <w:bCs/>
          <w:sz w:val="24"/>
          <w:szCs w:val="24"/>
        </w:rPr>
      </w:pPr>
      <w:bookmarkStart w:id="42" w:name="__RefHeading___Toc683_3704087587"/>
      <w:bookmarkEnd w:id="42"/>
      <w:r>
        <w:rPr>
          <w:b/>
          <w:bCs/>
          <w:sz w:val="24"/>
          <w:szCs w:val="24"/>
        </w:rPr>
        <w:tab/>
      </w:r>
      <w:bookmarkStart w:id="43" w:name="_Toc96355351"/>
      <w:r>
        <w:rPr>
          <w:b/>
          <w:bCs/>
          <w:color w:val="000000"/>
          <w:sz w:val="24"/>
          <w:szCs w:val="24"/>
        </w:rPr>
        <w:t>Social factors</w:t>
      </w:r>
      <w:bookmarkEnd w:id="43"/>
    </w:p>
    <w:p>
      <w:pPr>
        <w:pStyle w:val="LOnormal"/>
        <w:spacing w:lineRule="auto" w:line="360"/>
        <w:ind w:firstLine="720"/>
        <w:jc w:val="both"/>
        <w:rPr/>
      </w:pPr>
      <w:r>
        <w:rPr/>
        <w:t xml:space="preserve">Social factors are the factors influenced by societal norms. Trends in society, demography, family life, reference groups and roles and status play significant roles in the decision-making process of a consumer. For an organisation, it is essential to understand the factors influencing changes in customer taste and demand to ensure that they are up to date with their products and services to cope with the changes in the social factors. </w:t>
      </w:r>
    </w:p>
    <w:p>
      <w:pPr>
        <w:pStyle w:val="Heading3"/>
        <w:rPr>
          <w:b/>
          <w:b/>
          <w:bCs/>
          <w:sz w:val="24"/>
          <w:szCs w:val="24"/>
        </w:rPr>
      </w:pPr>
      <w:bookmarkStart w:id="44" w:name="__RefHeading___Toc685_3704087587"/>
      <w:bookmarkEnd w:id="44"/>
      <w:r>
        <w:rPr>
          <w:b/>
          <w:bCs/>
          <w:sz w:val="24"/>
          <w:szCs w:val="24"/>
        </w:rPr>
        <w:tab/>
      </w:r>
      <w:bookmarkStart w:id="45" w:name="_Toc96355352"/>
      <w:r>
        <w:rPr>
          <w:b/>
          <w:bCs/>
          <w:color w:val="000000"/>
          <w:sz w:val="24"/>
          <w:szCs w:val="24"/>
        </w:rPr>
        <w:t>Personal factors</w:t>
      </w:r>
      <w:bookmarkEnd w:id="45"/>
    </w:p>
    <w:p>
      <w:pPr>
        <w:pStyle w:val="LOnormal"/>
        <w:spacing w:lineRule="auto" w:line="360"/>
        <w:ind w:firstLine="720"/>
        <w:jc w:val="both"/>
        <w:rPr/>
      </w:pPr>
      <w:r>
        <w:rPr/>
        <w:t>Personal factors include the age group a consumer falls into, his level of income, lifestyle and occupation. These determinants play a significant role in the process of decision making in terms of the products and services a customer would opt for. Some of the products are focused directly towards a certain age group of people and consumers falling in that age group have to decide on purchasing or not purchasing the product (Jaravel, 2021). Similarly, the level of income determines if one would go for a luxury car or an economy car.</w:t>
      </w:r>
    </w:p>
    <w:p>
      <w:pPr>
        <w:pStyle w:val="LOnormal"/>
        <w:spacing w:lineRule="auto" w:line="360"/>
        <w:ind w:firstLine="720"/>
        <w:jc w:val="both"/>
        <w:rPr>
          <w:b/>
          <w:b/>
          <w:bCs/>
        </w:rPr>
      </w:pPr>
      <w:r>
        <w:rPr>
          <w:b/>
          <w:bCs/>
        </w:rPr>
      </w:r>
    </w:p>
    <w:p>
      <w:pPr>
        <w:pStyle w:val="LOnormal"/>
        <w:spacing w:lineRule="auto" w:line="360"/>
        <w:ind w:firstLine="720"/>
        <w:jc w:val="both"/>
        <w:rPr>
          <w:b/>
          <w:b/>
          <w:bCs/>
        </w:rPr>
      </w:pPr>
      <w:r>
        <w:rPr>
          <w:b/>
          <w:bCs/>
        </w:rPr>
        <w:drawing>
          <wp:anchor behindDoc="0" distT="0" distB="0" distL="0" distR="0" simplePos="0" locked="0" layoutInCell="1" allowOverlap="1" relativeHeight="8">
            <wp:simplePos x="0" y="0"/>
            <wp:positionH relativeFrom="column">
              <wp:align>center</wp:align>
            </wp:positionH>
            <wp:positionV relativeFrom="paragraph">
              <wp:posOffset>635</wp:posOffset>
            </wp:positionV>
            <wp:extent cx="4163060" cy="2186940"/>
            <wp:effectExtent l="0" t="0" r="0" b="0"/>
            <wp:wrapSquare wrapText="largest"/>
            <wp:docPr id="7"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descr=""/>
                    <pic:cNvPicPr>
                      <a:picLocks noChangeAspect="1" noChangeArrowheads="1"/>
                    </pic:cNvPicPr>
                  </pic:nvPicPr>
                  <pic:blipFill>
                    <a:blip r:embed="rId13"/>
                    <a:srcRect l="-103" t="-197" r="-103" b="-197"/>
                    <a:stretch>
                      <a:fillRect/>
                    </a:stretch>
                  </pic:blipFill>
                  <pic:spPr bwMode="auto">
                    <a:xfrm>
                      <a:off x="0" y="0"/>
                      <a:ext cx="4163060" cy="2186940"/>
                    </a:xfrm>
                    <a:prstGeom prst="rect">
                      <a:avLst/>
                    </a:prstGeom>
                    <a:ln w="635">
                      <a:solidFill>
                        <a:srgbClr val="000000"/>
                      </a:solidFill>
                    </a:ln>
                  </pic:spPr>
                </pic:pic>
              </a:graphicData>
            </a:graphic>
          </wp:anchor>
        </w:drawing>
      </w:r>
    </w:p>
    <w:p>
      <w:pPr>
        <w:pStyle w:val="LOnormal"/>
        <w:spacing w:lineRule="auto" w:line="360"/>
        <w:ind w:firstLine="720"/>
        <w:jc w:val="both"/>
        <w:rPr>
          <w:b/>
          <w:b/>
          <w:bCs/>
        </w:rPr>
      </w:pPr>
      <w:r>
        <w:rPr>
          <w:b/>
          <w:bCs/>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Heading1"/>
        <w:jc w:val="center"/>
        <w:rPr>
          <w:b/>
          <w:b/>
          <w:bCs/>
          <w:sz w:val="16"/>
          <w:szCs w:val="16"/>
        </w:rPr>
      </w:pPr>
      <w:r>
        <w:rPr>
          <w:rFonts w:ascii="Arial" w:hAnsi="Arial"/>
          <w:b/>
          <w:bCs/>
          <w:sz w:val="16"/>
          <w:szCs w:val="16"/>
        </w:rPr>
        <w:t>Figure 5: Factors that influence Consumer Choice</w:t>
      </w:r>
    </w:p>
    <w:p>
      <w:pPr>
        <w:pStyle w:val="LOnormal"/>
        <w:jc w:val="center"/>
        <w:rPr/>
      </w:pPr>
      <w:r>
        <w:rPr>
          <w:b/>
          <w:bCs/>
          <w:sz w:val="16"/>
          <w:szCs w:val="16"/>
        </w:rPr>
        <w:t xml:space="preserve">( Source:  </w:t>
      </w:r>
      <w:hyperlink r:id="rId14">
        <w:r>
          <w:rPr>
            <w:rStyle w:val="InternetLink"/>
            <w:b/>
            <w:bCs/>
            <w:sz w:val="16"/>
            <w:szCs w:val="16"/>
          </w:rPr>
          <w:t>https://quizlet.com</w:t>
        </w:r>
      </w:hyperlink>
      <w:r>
        <w:rPr>
          <w:b/>
          <w:bCs/>
          <w:sz w:val="16"/>
          <w:szCs w:val="16"/>
        </w:rPr>
        <w:t xml:space="preserve"> )</w:t>
      </w:r>
    </w:p>
    <w:p>
      <w:pPr>
        <w:pStyle w:val="Heading1"/>
        <w:jc w:val="center"/>
        <w:rPr>
          <w:rFonts w:ascii="Arial" w:hAnsi="Arial"/>
          <w:sz w:val="28"/>
          <w:szCs w:val="28"/>
        </w:rPr>
      </w:pPr>
      <w:r>
        <w:rPr/>
      </w:r>
    </w:p>
    <w:p>
      <w:pPr>
        <w:pStyle w:val="Heading1"/>
        <w:jc w:val="center"/>
        <w:rPr>
          <w:rFonts w:ascii="Arial" w:hAnsi="Arial"/>
          <w:sz w:val="28"/>
          <w:szCs w:val="28"/>
        </w:rPr>
      </w:pPr>
      <w:r>
        <w:rPr/>
      </w:r>
    </w:p>
    <w:p>
      <w:pPr>
        <w:pStyle w:val="LOnormal"/>
        <w:jc w:val="center"/>
        <w:rPr>
          <w:rFonts w:ascii="Arial" w:hAnsi="Arial"/>
          <w:sz w:val="28"/>
          <w:szCs w:val="28"/>
        </w:rPr>
      </w:pPr>
      <w:r>
        <w:rPr/>
      </w:r>
    </w:p>
    <w:p>
      <w:pPr>
        <w:pStyle w:val="Heading1"/>
        <w:jc w:val="center"/>
        <w:rPr/>
      </w:pPr>
      <w:bookmarkStart w:id="46" w:name="__RefHeading___Toc687_3704087587"/>
      <w:bookmarkStart w:id="47" w:name="_Toc211866598"/>
      <w:bookmarkStart w:id="48" w:name="_Toc1091464008"/>
      <w:bookmarkStart w:id="49" w:name="_Toc96355353"/>
      <w:bookmarkEnd w:id="46"/>
      <w:r>
        <w:rPr>
          <w:rFonts w:ascii="Arial" w:hAnsi="Arial"/>
          <w:sz w:val="28"/>
          <w:szCs w:val="28"/>
        </w:rPr>
        <w:t>Conclusion</w:t>
      </w:r>
      <w:bookmarkEnd w:id="49"/>
      <w:r>
        <w:rPr/>
        <w:t xml:space="preserve"> </w:t>
      </w:r>
      <w:bookmarkEnd w:id="47"/>
      <w:bookmarkEnd w:id="48"/>
    </w:p>
    <w:p>
      <w:pPr>
        <w:pStyle w:val="LOnormal"/>
        <w:spacing w:lineRule="auto" w:line="360"/>
        <w:ind w:firstLine="720"/>
        <w:jc w:val="center"/>
        <w:rPr>
          <w:sz w:val="24"/>
          <w:szCs w:val="24"/>
        </w:rPr>
      </w:pPr>
      <w:r>
        <w:rPr>
          <w:sz w:val="24"/>
          <w:szCs w:val="24"/>
        </w:rPr>
      </w:r>
    </w:p>
    <w:p>
      <w:pPr>
        <w:pStyle w:val="LOnormal"/>
        <w:spacing w:lineRule="auto" w:line="360"/>
        <w:ind w:firstLine="720"/>
        <w:jc w:val="both"/>
        <w:rPr/>
      </w:pPr>
      <w:r>
        <w:rPr/>
        <w:t>Understanding customer behaviour and the factors that influence them is an important aspect of managing a successful business organisation. Price plays a significant role in the decision-making process of a consumer before he pays for a certain product or service. Price is nothing but a monetary value attached to a certain product or service for the value that it imparts to the buyer. The essay above talked about various factors that can impact the purchase decision of a consumer and the factors that lead to changes in the price of products or services. It discussed the relevant theories and concepts that explain consumer behaviour and the impacts of price on consumers’ purchase decisions.</w:t>
      </w:r>
    </w:p>
    <w:p>
      <w:pPr>
        <w:pStyle w:val="LOnormal"/>
        <w:spacing w:lineRule="auto" w:line="360"/>
        <w:jc w:val="both"/>
        <w:rPr>
          <w:b/>
          <w:b/>
          <w:bCs/>
        </w:rPr>
      </w:pPr>
      <w:r>
        <w:rPr>
          <w:b/>
          <w:bCs/>
        </w:rPr>
      </w:r>
    </w:p>
    <w:p>
      <w:pPr>
        <w:pStyle w:val="LOnormal"/>
        <w:spacing w:lineRule="auto" w:line="360"/>
        <w:jc w:val="both"/>
        <w:rPr>
          <w:b/>
          <w:b/>
          <w:bCs/>
        </w:rPr>
      </w:pPr>
      <w:r>
        <w:rPr>
          <w:b/>
          <w:bCs/>
        </w:rPr>
      </w:r>
      <w:r>
        <w:br w:type="page"/>
      </w:r>
    </w:p>
    <w:p>
      <w:pPr>
        <w:pStyle w:val="Heading1"/>
        <w:jc w:val="center"/>
        <w:rPr>
          <w:rFonts w:ascii="Arial" w:hAnsi="Arial"/>
          <w:sz w:val="28"/>
          <w:szCs w:val="28"/>
        </w:rPr>
      </w:pPr>
      <w:bookmarkStart w:id="50" w:name="__RefHeading___Toc689_3704087587"/>
      <w:bookmarkStart w:id="51" w:name="_Toc96355354"/>
      <w:bookmarkStart w:id="52" w:name="_Toc322195768"/>
      <w:bookmarkStart w:id="53" w:name="_Toc279514193"/>
      <w:bookmarkStart w:id="54" w:name="_f4fu7hj2j7i6"/>
      <w:bookmarkEnd w:id="50"/>
      <w:bookmarkEnd w:id="54"/>
      <w:r>
        <w:rPr>
          <w:rFonts w:eastAsia="Arial" w:ascii="Arial" w:hAnsi="Arial"/>
          <w:sz w:val="28"/>
          <w:szCs w:val="28"/>
        </w:rPr>
        <w:t>References</w:t>
      </w:r>
      <w:bookmarkEnd w:id="51"/>
      <w:bookmarkEnd w:id="52"/>
      <w:bookmarkEnd w:id="53"/>
    </w:p>
    <w:p>
      <w:pPr>
        <w:pStyle w:val="LOnormal"/>
        <w:jc w:val="center"/>
        <w:rPr>
          <w:rFonts w:eastAsia="Arial"/>
        </w:rPr>
      </w:pPr>
      <w:r>
        <w:rPr>
          <w:rFonts w:eastAsia="Arial"/>
        </w:rPr>
      </w:r>
    </w:p>
    <w:p>
      <w:pPr>
        <w:pStyle w:val="LOnormal"/>
        <w:spacing w:lineRule="auto" w:line="360"/>
        <w:jc w:val="both"/>
        <w:rPr/>
      </w:pPr>
      <w:r>
        <w:rPr/>
        <w:t>Abhishta, A., van Rijswijk-Deij, R. and Nieuwenhuis, L.J., 2019. Measuring the impact of a successful DDoS attack on the customer behaviour of managed DNS service providers. ACM SIGCOMM Computer Communication Review, 48(5), pp.70-76.</w:t>
      </w:r>
    </w:p>
    <w:p>
      <w:pPr>
        <w:pStyle w:val="LOnormal"/>
        <w:spacing w:lineRule="auto" w:line="360"/>
        <w:jc w:val="both"/>
        <w:rPr/>
      </w:pPr>
      <w:r>
        <w:rPr/>
        <w:t>Ajide, K.B. and Alimi, O.Y., 2021. Inflation, inflation volatility and terrorism in Africa. International Journal of Finance &amp; Economics.</w:t>
      </w:r>
    </w:p>
    <w:p>
      <w:pPr>
        <w:pStyle w:val="LOnormal"/>
        <w:spacing w:lineRule="auto" w:line="360"/>
        <w:jc w:val="both"/>
        <w:rPr/>
      </w:pPr>
      <w:r>
        <w:rPr/>
        <w:t>Arshed, N. and Kalim, R., 2021. Modelling demand and supply of Islamic banking deposits. International Journal of Finance &amp; Economics, 26(2), pp.2813-2831.</w:t>
      </w:r>
    </w:p>
    <w:p>
      <w:pPr>
        <w:pStyle w:val="LOnormal"/>
        <w:spacing w:lineRule="auto" w:line="360"/>
        <w:jc w:val="both"/>
        <w:rPr/>
      </w:pPr>
      <w:r>
        <w:rPr/>
        <w:t>Bamfo, B.A., Dogbe, C.S.K. and Mingle, H., 2018. Abusive customer behaviour and frontline employee turnover intentions in the banking industry: The mediating role of employee satisfaction. Cogent Business &amp; Management, 5(1), p.1522753.</w:t>
      </w:r>
    </w:p>
    <w:p>
      <w:pPr>
        <w:pStyle w:val="LOnormal"/>
        <w:spacing w:lineRule="auto" w:line="360"/>
        <w:jc w:val="both"/>
        <w:rPr/>
      </w:pPr>
      <w:r>
        <w:rPr/>
        <w:t>Batayneh, K., Al Salamat, W. and Momani, M.Q., 2021. The impact of inflation on the financial sector development: Empirical evidence from Jordan. Cogent Economics &amp; Finance, 9(1), p.1970869.</w:t>
      </w:r>
    </w:p>
    <w:p>
      <w:pPr>
        <w:pStyle w:val="LOnormal"/>
        <w:spacing w:lineRule="auto" w:line="360"/>
        <w:jc w:val="both"/>
        <w:rPr/>
      </w:pPr>
      <w:r>
        <w:rPr/>
        <w:t>Deka, A. and Dube, S., 2021. Analyzing the causal relationship between exchange rate, renewable energy and inflation of Mexico (1990–2019) with ARDL bounds test approach. Renewable Energy Focus, 37, pp.78-83.</w:t>
      </w:r>
    </w:p>
    <w:p>
      <w:pPr>
        <w:pStyle w:val="LOnormal"/>
        <w:spacing w:lineRule="auto" w:line="360"/>
        <w:jc w:val="both"/>
        <w:rPr/>
      </w:pPr>
      <w:r>
        <w:rPr/>
        <w:t>Díaz, A.O. and Medlock, K.B., 2021. Price elasticity of demand for fuels by income level in Mexican households. Energy Policy, 151, p.112132.</w:t>
      </w:r>
    </w:p>
    <w:p>
      <w:pPr>
        <w:pStyle w:val="LOnormal"/>
        <w:spacing w:lineRule="auto" w:line="360"/>
        <w:jc w:val="both"/>
        <w:rPr/>
      </w:pPr>
      <w:r>
        <w:rPr/>
        <w:t>Hansani, C. and Withanaarachchi, A., 2021. Factors Influencing Green Purchasing Behavior of Consumers in Developing Countries with regard to FMCG Products.</w:t>
      </w:r>
    </w:p>
    <w:p>
      <w:pPr>
        <w:pStyle w:val="LOnormal"/>
        <w:spacing w:lineRule="auto" w:line="360"/>
        <w:jc w:val="both"/>
        <w:rPr/>
      </w:pPr>
      <w:r>
        <w:rPr/>
        <w:t>Jaravel, X., 2021. Inflation Inequality: Measurement, Causes, and Policy Implications. Annual Review of Economics, 13, pp.599-629.</w:t>
      </w:r>
    </w:p>
    <w:p>
      <w:pPr>
        <w:pStyle w:val="LOnormal"/>
        <w:spacing w:lineRule="auto" w:line="360"/>
        <w:jc w:val="both"/>
        <w:rPr/>
      </w:pPr>
      <w:r>
        <w:rPr/>
        <w:t>Kabel, D., Elg, M. and Sundin, E., 2021. Factors influencing sustainable purchasing behaviour of remanufactured robotic Lawn mowers. Sustainability, 13(4), p.1954.</w:t>
      </w:r>
    </w:p>
    <w:p>
      <w:pPr>
        <w:pStyle w:val="LOnormal"/>
        <w:spacing w:lineRule="auto" w:line="360"/>
        <w:jc w:val="both"/>
        <w:rPr/>
      </w:pPr>
      <w:r>
        <w:rPr/>
        <w:t>Pereira, M.M. and Frazzon, E.M., 2021. A data-driven approach to adaptive synchronization of demand and supply in omni-channel retail supply chains. International Journal of Information Management, 57, p.102165.</w:t>
      </w:r>
    </w:p>
    <w:p>
      <w:pPr>
        <w:pStyle w:val="LOnormal"/>
        <w:spacing w:lineRule="auto" w:line="360"/>
        <w:jc w:val="both"/>
        <w:rPr/>
      </w:pPr>
      <w:r>
        <w:rPr/>
        <w:t>Reim, W., Sjödin, D. and Parida, V., 2018. Mitigating adverse customer behaviour for product-service system provision: An agency theory perspective. Industrial Marketing Management, 74, pp.150-161.</w:t>
      </w:r>
    </w:p>
    <w:p>
      <w:pPr>
        <w:pStyle w:val="LOnormal"/>
        <w:spacing w:lineRule="auto" w:line="360"/>
        <w:jc w:val="both"/>
        <w:rPr/>
      </w:pPr>
      <w:r>
        <w:rPr/>
        <w:t>Suresh, M. and Yogesh, S.B., 2021. Modelling the factors of buying behaviour of paint products. In Advances in materials research (pp. 1259-1267). Springer, Singapore.</w:t>
      </w:r>
    </w:p>
    <w:p>
      <w:pPr>
        <w:pStyle w:val="LOnormal"/>
        <w:spacing w:lineRule="auto" w:line="360"/>
        <w:jc w:val="both"/>
        <w:rPr/>
      </w:pPr>
      <w:r>
        <w:rPr/>
        <w:t>Yadav, D., Kumari, R., Kumar, N. and Sarkar, B., 2021. Reduction of waste and carbon emission through the selection of items with cross-price elasticity of demand to form a sustainable supply chain with preservation technology. Journal of Cleaner Production, 297, p.126298.</w:t>
      </w:r>
    </w:p>
    <w:p>
      <w:pPr>
        <w:pStyle w:val="LOnormal"/>
        <w:spacing w:lineRule="auto" w:line="360"/>
        <w:jc w:val="both"/>
        <w:rPr/>
      </w:pPr>
      <w:r>
        <w:rPr/>
        <w:t>Yu, L., Chen, Z., Yao, P. and Liu, H., 2021. A study on the factors influencing users’ online knowledge paying-behavior based on the UTAUT model. Journal of Theoretical and Applied Electronic Commerce Research, 16(5), pp.1768-1790.</w:t>
      </w:r>
    </w:p>
    <w:p>
      <w:pPr>
        <w:pStyle w:val="LOnormal"/>
        <w:spacing w:lineRule="auto" w:line="360"/>
        <w:jc w:val="both"/>
        <w:rPr>
          <w:sz w:val="24"/>
          <w:szCs w:val="24"/>
        </w:rPr>
      </w:pPr>
      <w:r>
        <w:rPr>
          <w:sz w:val="24"/>
          <w:szCs w:val="24"/>
        </w:rPr>
      </w:r>
    </w:p>
    <w:p>
      <w:pPr>
        <w:pStyle w:val="LO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LOnormal"/>
        <w:spacing w:lineRule="auto" w:line="360"/>
        <w:jc w:val="both"/>
        <w:rPr/>
      </w:pPr>
      <w:r>
        <w:rPr/>
      </w:r>
    </w:p>
    <w:sectPr>
      <w:headerReference w:type="default" r:id="rId15"/>
      <w:footerReference w:type="default" r:id="rId16"/>
      <w:type w:val="nextPage"/>
      <w:pgSz w:w="12240" w:h="15840"/>
      <w:pgMar w:left="1440" w:right="1440" w:header="720" w:top="1440" w:footer="720" w:bottom="1440" w:gutter="0"/>
      <w:pgNumType w:start="1" w:fmt="decimal"/>
      <w:formProt w:val="false"/>
      <w:textDirection w:val="lrTb"/>
      <w:docGrid w:type="default" w:linePitch="100"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imes New Roman">
    <w:charset w:val="00"/>
    <w:family w:val="swiss"/>
    <w:pitch w:val="variable"/>
  </w:font>
  <w:font w:name="Tahoma">
    <w:charset w:val="00"/>
    <w:family w:val="roman"/>
    <w:pitch w:val="variable"/>
  </w:font>
  <w:font w:name="Liberation Sans">
    <w:altName w:val="Arial"/>
    <w:charset w:val="00"/>
    <w:family w:val="roman"/>
    <w:pitch w:val="variable"/>
  </w:font>
  <w:font w:name="Calibri">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LOnormal"/>
      <w:jc w:val="right"/>
      <w:rPr/>
    </w:pPr>
    <w:r>
      <w:rPr/>
      <w:fldChar w:fldCharType="begin"/>
    </w:r>
    <w:r>
      <w:rPr/>
      <w:instrText> PAGE </w:instrText>
    </w:r>
    <w:r>
      <w:rPr/>
      <w:fldChar w:fldCharType="separate"/>
    </w:r>
    <w:r>
      <w:rPr/>
      <w:t>14</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W w:w="9359" w:type="dxa"/>
      <w:jc w:val="left"/>
      <w:tblInd w:w="0" w:type="dxa"/>
      <w:tblCellMar>
        <w:top w:w="0" w:type="dxa"/>
        <w:left w:w="108" w:type="dxa"/>
        <w:bottom w:w="0" w:type="dxa"/>
        <w:right w:w="108" w:type="dxa"/>
      </w:tblCellMar>
      <w:tblLook w:firstRow="1" w:noVBand="1" w:lastRow="0" w:firstColumn="1" w:lastColumn="0" w:noHBand="1" w:val="06a0"/>
    </w:tblPr>
    <w:tblGrid>
      <w:gridCol w:w="3119"/>
      <w:gridCol w:w="3120"/>
      <w:gridCol w:w="3120"/>
    </w:tblGrid>
    <w:tr>
      <w:trPr/>
      <w:tc>
        <w:tcPr>
          <w:tcW w:w="3119" w:type="dxa"/>
          <w:tcBorders/>
          <w:shd w:color="auto" w:fill="auto" w:val="clear"/>
        </w:tcPr>
        <w:p>
          <w:pPr>
            <w:pStyle w:val="Header"/>
            <w:ind w:left="-115" w:hanging="0"/>
            <w:rPr/>
          </w:pPr>
          <w:r>
            <w:rPr/>
          </w:r>
        </w:p>
      </w:tc>
      <w:tc>
        <w:tcPr>
          <w:tcW w:w="3120" w:type="dxa"/>
          <w:tcBorders/>
          <w:shd w:color="auto" w:fill="auto" w:val="clear"/>
        </w:tcPr>
        <w:p>
          <w:pPr>
            <w:pStyle w:val="Header"/>
            <w:jc w:val="center"/>
            <w:rPr/>
          </w:pPr>
          <w:r>
            <w:rPr/>
          </w:r>
        </w:p>
      </w:tc>
      <w:tc>
        <w:tcPr>
          <w:tcW w:w="3120" w:type="dxa"/>
          <w:tcBorders/>
          <w:shd w:color="auto" w:fill="auto" w:val="clear"/>
        </w:tcPr>
        <w:p>
          <w:pPr>
            <w:pStyle w:val="Header"/>
            <w:ind w:right="-115" w:hanging="0"/>
            <w:jc w:val="right"/>
            <w:rPr/>
          </w:pPr>
          <w:r>
            <w:rPr/>
          </w:r>
        </w:p>
      </w:tc>
    </w:tr>
  </w:tbl>
  <w:p>
    <w:pPr>
      <w:pStyle w:val="Header"/>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2"/>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US" w:eastAsia="en-US" w:bidi="ar-SA"/>
    </w:rPr>
  </w:style>
  <w:style w:type="paragraph" w:styleId="Heading1">
    <w:name w:val="Heading 1"/>
    <w:basedOn w:val="LOnormal"/>
    <w:next w:val="LOnormal"/>
    <w:qFormat/>
    <w:rsid w:val="00fb74a0"/>
    <w:pPr>
      <w:keepNext w:val="true"/>
      <w:keepLines/>
      <w:jc w:val="both"/>
      <w:outlineLvl w:val="0"/>
    </w:pPr>
    <w:rPr>
      <w:rFonts w:ascii="Times New Roman" w:hAnsi="Times New Roman" w:eastAsia="Times New Roman" w:cs="Times New Roman"/>
      <w:b/>
      <w:sz w:val="24"/>
      <w:szCs w:val="24"/>
    </w:rPr>
  </w:style>
  <w:style w:type="paragraph" w:styleId="Heading2">
    <w:name w:val="Heading 2"/>
    <w:basedOn w:val="LOnormal"/>
    <w:next w:val="LOnormal"/>
    <w:qFormat/>
    <w:rsid w:val="00fb74a0"/>
    <w:pPr>
      <w:keepNext w:val="true"/>
      <w:keepLines/>
      <w:spacing w:before="360" w:after="120"/>
      <w:outlineLvl w:val="1"/>
    </w:pPr>
    <w:rPr>
      <w:sz w:val="32"/>
      <w:szCs w:val="32"/>
    </w:rPr>
  </w:style>
  <w:style w:type="paragraph" w:styleId="Heading3">
    <w:name w:val="Heading 3"/>
    <w:basedOn w:val="LOnormal"/>
    <w:next w:val="LOnormal"/>
    <w:qFormat/>
    <w:rsid w:val="00fb74a0"/>
    <w:pPr>
      <w:keepNext w:val="true"/>
      <w:keepLines/>
      <w:spacing w:before="320" w:after="80"/>
      <w:outlineLvl w:val="2"/>
    </w:pPr>
    <w:rPr>
      <w:color w:val="434343"/>
      <w:sz w:val="28"/>
      <w:szCs w:val="28"/>
    </w:rPr>
  </w:style>
  <w:style w:type="paragraph" w:styleId="Heading4">
    <w:name w:val="Heading 4"/>
    <w:basedOn w:val="LOnormal"/>
    <w:next w:val="LOnormal"/>
    <w:qFormat/>
    <w:rsid w:val="00fb74a0"/>
    <w:pPr>
      <w:keepNext w:val="true"/>
      <w:keepLines/>
      <w:spacing w:before="280" w:after="80"/>
      <w:outlineLvl w:val="3"/>
    </w:pPr>
    <w:rPr>
      <w:color w:val="666666"/>
      <w:sz w:val="24"/>
      <w:szCs w:val="24"/>
    </w:rPr>
  </w:style>
  <w:style w:type="paragraph" w:styleId="Heading5">
    <w:name w:val="Heading 5"/>
    <w:basedOn w:val="LOnormal"/>
    <w:next w:val="LOnormal"/>
    <w:qFormat/>
    <w:rsid w:val="00fb74a0"/>
    <w:pPr>
      <w:keepNext w:val="true"/>
      <w:keepLines/>
      <w:spacing w:before="240" w:after="80"/>
      <w:outlineLvl w:val="4"/>
    </w:pPr>
    <w:rPr>
      <w:color w:val="666666"/>
    </w:rPr>
  </w:style>
  <w:style w:type="paragraph" w:styleId="Heading6">
    <w:name w:val="Heading 6"/>
    <w:basedOn w:val="LOnormal"/>
    <w:next w:val="LOnormal"/>
    <w:qFormat/>
    <w:rsid w:val="00fb74a0"/>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924f7f"/>
    <w:rPr>
      <w:rFonts w:ascii="Tahoma" w:hAnsi="Tahoma" w:cs="Tahoma"/>
      <w:sz w:val="16"/>
      <w:szCs w:val="16"/>
    </w:rPr>
  </w:style>
  <w:style w:type="character" w:styleId="InternetLink">
    <w:name w:val="Internet Link"/>
    <w:basedOn w:val="DefaultParagraphFont"/>
    <w:uiPriority w:val="99"/>
    <w:unhideWhenUsed/>
    <w:rsid w:val="009f4211"/>
    <w:rPr>
      <w:color w:val="0000FF" w:themeColor="hyperlink"/>
      <w:u w:val="single"/>
    </w:rPr>
  </w:style>
  <w:style w:type="character" w:styleId="HeaderChar" w:customStyle="1">
    <w:name w:val="Header Char"/>
    <w:basedOn w:val="DefaultParagraphFont"/>
    <w:link w:val="Header"/>
    <w:uiPriority w:val="99"/>
    <w:qFormat/>
    <w:rPr/>
  </w:style>
  <w:style w:type="character" w:styleId="IndexLink" w:customStyle="1">
    <w:name w:val="Index Link"/>
    <w:qFormat/>
    <w:rPr/>
  </w:style>
  <w:style w:type="paragraph" w:styleId="Heading" w:customStyle="1">
    <w:name w:val="Heading"/>
    <w:basedOn w:val="Normal"/>
    <w:next w:val="TextBody"/>
    <w:qFormat/>
    <w:pPr>
      <w:keepNext w:val="true"/>
      <w:spacing w:before="240" w:after="120"/>
    </w:pPr>
    <w:rPr>
      <w:rFonts w:ascii="Liberation Sans" w:hAnsi="Liberation Sans" w:eastAsia="Microsoft YaHei"/>
      <w:sz w:val="28"/>
      <w:szCs w:val="28"/>
    </w:rPr>
  </w:style>
  <w:style w:type="paragraph" w:styleId="TextBody">
    <w:name w:val="Body Text"/>
    <w:basedOn w:val="Normal"/>
    <w:pPr>
      <w:spacing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sz w:val="24"/>
      <w:szCs w:val="24"/>
    </w:rPr>
  </w:style>
  <w:style w:type="paragraph" w:styleId="LOnormal" w:customStyle="1">
    <w:name w:val="LO-normal"/>
    <w:qFormat/>
    <w:rsid w:val="00fb74a0"/>
    <w:pPr>
      <w:widowControl/>
      <w:bidi w:val="0"/>
      <w:spacing w:lineRule="auto" w:line="276" w:before="0" w:after="0"/>
      <w:jc w:val="left"/>
    </w:pPr>
    <w:rPr>
      <w:rFonts w:ascii="Arial" w:hAnsi="Arial" w:eastAsia="Arial" w:cs="Arial"/>
      <w:color w:val="auto"/>
      <w:kern w:val="0"/>
      <w:sz w:val="22"/>
      <w:szCs w:val="22"/>
      <w:lang w:val="en-US" w:eastAsia="en-US" w:bidi="ar-SA"/>
    </w:rPr>
  </w:style>
  <w:style w:type="paragraph" w:styleId="Title">
    <w:name w:val="Title"/>
    <w:basedOn w:val="LOnormal"/>
    <w:next w:val="LOnormal"/>
    <w:qFormat/>
    <w:rsid w:val="00fb74a0"/>
    <w:pPr>
      <w:keepNext w:val="true"/>
      <w:keepLines/>
      <w:spacing w:before="0" w:after="60"/>
    </w:pPr>
    <w:rPr>
      <w:sz w:val="52"/>
      <w:szCs w:val="52"/>
    </w:rPr>
  </w:style>
  <w:style w:type="paragraph" w:styleId="Subtitle">
    <w:name w:val="Subtitle"/>
    <w:basedOn w:val="LOnormal"/>
    <w:next w:val="LOnormal"/>
    <w:qFormat/>
    <w:rsid w:val="00fb74a0"/>
    <w:pPr>
      <w:keepNext w:val="true"/>
      <w:keepLines/>
      <w:spacing w:before="0" w:after="320"/>
    </w:pPr>
    <w:rPr>
      <w:color w:val="666666"/>
      <w:sz w:val="30"/>
      <w:szCs w:val="30"/>
    </w:rPr>
  </w:style>
  <w:style w:type="paragraph" w:styleId="BalloonText">
    <w:name w:val="Balloon Text"/>
    <w:basedOn w:val="Normal"/>
    <w:link w:val="BalloonTextChar"/>
    <w:uiPriority w:val="99"/>
    <w:semiHidden/>
    <w:unhideWhenUsed/>
    <w:qFormat/>
    <w:rsid w:val="00924f7f"/>
    <w:pPr>
      <w:spacing w:lineRule="auto" w:line="240"/>
    </w:pPr>
    <w:rPr>
      <w:rFonts w:ascii="Tahoma" w:hAnsi="Tahoma" w:cs="Tahoma"/>
      <w:sz w:val="16"/>
      <w:szCs w:val="16"/>
    </w:rPr>
  </w:style>
  <w:style w:type="paragraph" w:styleId="Contents1">
    <w:name w:val="TOC 1"/>
    <w:basedOn w:val="Normal"/>
    <w:next w:val="Normal"/>
    <w:autoRedefine/>
    <w:uiPriority w:val="39"/>
    <w:unhideWhenUsed/>
    <w:pPr>
      <w:spacing w:before="0" w:after="100"/>
    </w:pPr>
    <w:rPr/>
  </w:style>
  <w:style w:type="paragraph" w:styleId="HeaderandFooter" w:customStyle="1">
    <w:name w:val="Header and Footer"/>
    <w:basedOn w:val="Normal"/>
    <w:qFormat/>
    <w:pPr/>
    <w:rPr/>
  </w:style>
  <w:style w:type="paragraph" w:styleId="Header">
    <w:name w:val="Header"/>
    <w:basedOn w:val="Normal"/>
    <w:link w:val="HeaderChar"/>
    <w:uiPriority w:val="99"/>
    <w:unhideWhenUsed/>
    <w:pPr>
      <w:tabs>
        <w:tab w:val="clear" w:pos="720"/>
        <w:tab w:val="center" w:pos="4680" w:leader="none"/>
        <w:tab w:val="right" w:pos="9360" w:leader="none"/>
      </w:tabs>
      <w:spacing w:lineRule="auto" w:line="240"/>
    </w:pPr>
    <w:rPr/>
  </w:style>
  <w:style w:type="paragraph" w:styleId="Footer">
    <w:name w:val="Footer"/>
    <w:basedOn w:val="HeaderandFooter"/>
    <w:pPr/>
    <w:rPr/>
  </w:style>
  <w:style w:type="paragraph" w:styleId="TOCHeading">
    <w:name w:val="TOC Heading"/>
    <w:basedOn w:val="Heading1"/>
    <w:next w:val="Normal"/>
    <w:uiPriority w:val="39"/>
    <w:unhideWhenUsed/>
    <w:qFormat/>
    <w:rsid w:val="009f4211"/>
    <w:pPr>
      <w:spacing w:lineRule="auto" w:line="259" w:before="240" w:after="120"/>
      <w:jc w:val="left"/>
    </w:pPr>
    <w:rPr>
      <w:rFonts w:ascii="Calibri" w:hAnsi="Calibri" w:eastAsia="" w:cs="" w:asciiTheme="majorHAnsi" w:cstheme="majorBidi" w:eastAsiaTheme="majorEastAsia" w:hAnsiTheme="majorHAnsi"/>
      <w:b w:val="false"/>
      <w:color w:val="365F91" w:themeColor="accent1" w:themeShade="bf"/>
      <w:sz w:val="32"/>
      <w:szCs w:val="32"/>
    </w:rPr>
  </w:style>
  <w:style w:type="paragraph" w:styleId="Contents2">
    <w:name w:val="TOC 2"/>
    <w:basedOn w:val="Normal"/>
    <w:next w:val="Normal"/>
    <w:autoRedefine/>
    <w:uiPriority w:val="39"/>
    <w:unhideWhenUsed/>
    <w:rsid w:val="009f4211"/>
    <w:pPr>
      <w:spacing w:before="0" w:after="100"/>
      <w:ind w:left="220" w:hanging="0"/>
    </w:pPr>
    <w:rPr/>
  </w:style>
  <w:style w:type="paragraph" w:styleId="TOAHeading">
    <w:name w:val="TOA Heading"/>
    <w:basedOn w:val="Heading"/>
    <w:qFormat/>
    <w:pPr>
      <w:suppressLineNumbers/>
      <w:ind w:left="0" w:hanging="0"/>
    </w:pPr>
    <w:rPr>
      <w:b/>
      <w:bCs/>
      <w:sz w:val="32"/>
      <w:szCs w:val="32"/>
    </w:rPr>
  </w:style>
  <w:style w:type="paragraph" w:styleId="Contents3">
    <w:name w:val="TOC 3"/>
    <w:basedOn w:val="Index"/>
    <w:pPr>
      <w:tabs>
        <w:tab w:val="clear" w:pos="720"/>
        <w:tab w:val="right" w:pos="8794" w:leader="dot"/>
      </w:tabs>
      <w:ind w:left="566"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http://www.quickeconomics.com/" TargetMode="External"/><Relationship Id="rId5" Type="http://schemas.openxmlformats.org/officeDocument/2006/relationships/image" Target="media/image3.png"/><Relationship Id="rId6" Type="http://schemas.openxmlformats.org/officeDocument/2006/relationships/hyperlink" Target="https://en.wikipedia.org/" TargetMode="External"/><Relationship Id="rId7" Type="http://schemas.openxmlformats.org/officeDocument/2006/relationships/image" Target="media/image4.png"/><Relationship Id="rId8" Type="http://schemas.openxmlformats.org/officeDocument/2006/relationships/hyperlink" Target="https://www.econport.org/" TargetMode="External"/><Relationship Id="rId9" Type="http://schemas.openxmlformats.org/officeDocument/2006/relationships/image" Target="media/image5.png"/><Relationship Id="rId10" Type="http://schemas.openxmlformats.org/officeDocument/2006/relationships/hyperlink" Target="https://fixingtheeconomists.wordpress.com/" TargetMode="External"/><Relationship Id="rId11" Type="http://schemas.openxmlformats.org/officeDocument/2006/relationships/image" Target="media/image6.png"/><Relationship Id="rId12" Type="http://schemas.openxmlformats.org/officeDocument/2006/relationships/hyperlink" Target="https://en.wikipedia.org/" TargetMode="External"/><Relationship Id="rId13" Type="http://schemas.openxmlformats.org/officeDocument/2006/relationships/image" Target="media/image7.png"/><Relationship Id="rId14" Type="http://schemas.openxmlformats.org/officeDocument/2006/relationships/hyperlink" Target="https://quizlet.com/"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Relationship Id="rId20"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F78F3-54FE-4A9F-AD77-342F748FC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Application>Cool_Office/6.3.5.2$Windows_x86 LibreOffice_project/</Application>
  <Pages>14</Pages>
  <Words>3193</Words>
  <Characters>16875</Characters>
  <CharactersWithSpaces>20057</CharactersWithSpaces>
  <Paragraphs>116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2022-02-04T12:57:00Z</dcterms:created>
  <dc:creator/>
  <dc:description/>
  <dc:language>en-GB</dc:language>
  <cp:lastModifiedBy/>
  <dcterms:modified xsi:type="dcterms:W3CDTF">2022-02-28T10:10:48Z</dcterms:modified>
  <cp:revision>10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