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64F16" w:rsidRPr="00C76264" w:rsidRDefault="00164F16" w:rsidP="00164F16">
      <w:pPr>
        <w:spacing w:after="0" w:line="240" w:lineRule="auto"/>
        <w:jc w:val="right"/>
        <w:rPr>
          <w:rFonts w:ascii="Arial" w:eastAsia="Times New Roman" w:hAnsi="Arial" w:cs="Arial"/>
          <w:b/>
          <w:sz w:val="28"/>
          <w:szCs w:val="28"/>
          <w:lang w:val="en-GB" w:eastAsia="en-GB"/>
        </w:rPr>
      </w:pPr>
      <w:r w:rsidRPr="00C76264">
        <w:rPr>
          <w:rFonts w:ascii="Arial" w:eastAsia="Times New Roman" w:hAnsi="Arial" w:cs="Arial"/>
          <w:noProof/>
          <w:sz w:val="20"/>
          <w:szCs w:val="20"/>
          <w:lang w:val="en-GB" w:eastAsia="en-GB"/>
        </w:rPr>
        <w:drawing>
          <wp:anchor distT="0" distB="0" distL="114300" distR="114300" simplePos="0" relativeHeight="251659264" behindDoc="0" locked="0" layoutInCell="1" allowOverlap="1" wp14:anchorId="12FAEA8E" wp14:editId="3F04FF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76264">
        <w:rPr>
          <w:rFonts w:ascii="Arial" w:eastAsia="Times New Roman" w:hAnsi="Arial" w:cs="Arial"/>
          <w:sz w:val="20"/>
          <w:szCs w:val="20"/>
          <w:lang w:val="en-GB" w:eastAsia="en-GB"/>
        </w:rPr>
        <w:t xml:space="preserve"> </w:t>
      </w:r>
      <w:r w:rsidRPr="00C76264">
        <w:rPr>
          <w:rFonts w:ascii="Arial" w:eastAsia="Times New Roman" w:hAnsi="Arial" w:cs="Arial"/>
          <w:sz w:val="20"/>
          <w:szCs w:val="20"/>
          <w:lang w:val="en-GB" w:eastAsia="en-GB"/>
        </w:rPr>
        <w:br w:type="textWrapping" w:clear="all"/>
      </w:r>
      <w:r w:rsidRPr="00C76264">
        <w:rPr>
          <w:rFonts w:ascii="Arial" w:eastAsia="Times New Roman" w:hAnsi="Arial" w:cs="Arial"/>
          <w:b/>
          <w:sz w:val="28"/>
          <w:szCs w:val="28"/>
          <w:lang w:val="en-GB" w:eastAsia="en-GB"/>
        </w:rPr>
        <w:t xml:space="preserve">APPENDIX </w:t>
      </w:r>
      <w:proofErr w:type="spellStart"/>
      <w:r w:rsidRPr="00C76264">
        <w:rPr>
          <w:rFonts w:ascii="Arial" w:eastAsia="Times New Roman" w:hAnsi="Arial" w:cs="Arial"/>
          <w:b/>
          <w:sz w:val="28"/>
          <w:szCs w:val="28"/>
          <w:lang w:val="en-GB" w:eastAsia="en-GB"/>
        </w:rPr>
        <w:t>GA</w:t>
      </w:r>
      <w:r>
        <w:rPr>
          <w:rFonts w:ascii="Arial" w:eastAsia="Times New Roman" w:hAnsi="Arial" w:cs="Arial"/>
          <w:b/>
          <w:sz w:val="28"/>
          <w:szCs w:val="28"/>
          <w:lang w:val="en-GB" w:eastAsia="en-GB"/>
        </w:rPr>
        <w:t>xx</w:t>
      </w:r>
      <w:proofErr w:type="spellEnd"/>
    </w:p>
    <w:p w:rsidR="00164F16" w:rsidRPr="0070301A" w:rsidRDefault="00164F16" w:rsidP="00164F16">
      <w:pPr>
        <w:spacing w:after="0" w:line="240" w:lineRule="auto"/>
        <w:rPr>
          <w:rFonts w:ascii="Arial" w:eastAsia="Times New Roman" w:hAnsi="Arial" w:cs="Arial"/>
          <w:lang w:val="en-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64F16" w:rsidRPr="00C76264" w:rsidTr="005D3E48">
        <w:tc>
          <w:tcPr>
            <w:tcW w:w="9922" w:type="dxa"/>
            <w:shd w:val="clear" w:color="auto" w:fill="C0C0C0"/>
          </w:tcPr>
          <w:p w:rsidR="00164F16" w:rsidRPr="00C76264" w:rsidRDefault="00164F16" w:rsidP="005D3E48">
            <w:pPr>
              <w:keepNext/>
              <w:spacing w:before="120" w:after="120" w:line="240" w:lineRule="auto"/>
              <w:jc w:val="center"/>
              <w:outlineLvl w:val="3"/>
              <w:rPr>
                <w:rFonts w:ascii="Arial" w:eastAsia="Times New Roman" w:hAnsi="Arial" w:cs="Arial"/>
                <w:b/>
                <w:sz w:val="40"/>
                <w:szCs w:val="20"/>
                <w:lang w:val="en-GB" w:eastAsia="en-GB"/>
              </w:rPr>
            </w:pPr>
            <w:r w:rsidRPr="00C76264">
              <w:rPr>
                <w:rFonts w:ascii="Arial" w:eastAsia="Times New Roman" w:hAnsi="Arial" w:cs="Arial"/>
                <w:b/>
                <w:sz w:val="40"/>
                <w:szCs w:val="20"/>
                <w:lang w:val="en-GB" w:eastAsia="en-GB"/>
              </w:rPr>
              <w:t xml:space="preserve">LEVEL 5 ASSESSMENT SPECIFICATION </w:t>
            </w:r>
          </w:p>
        </w:tc>
      </w:tr>
    </w:tbl>
    <w:p w:rsidR="00164F16" w:rsidRPr="00C76264" w:rsidRDefault="00164F16" w:rsidP="00164F16">
      <w:pPr>
        <w:spacing w:after="0" w:line="240" w:lineRule="auto"/>
        <w:jc w:val="center"/>
        <w:rPr>
          <w:rFonts w:ascii="Arial" w:eastAsia="Times New Roman" w:hAnsi="Arial" w:cs="Arial"/>
          <w:b/>
          <w:i/>
          <w:sz w:val="32"/>
          <w:szCs w:val="20"/>
          <w:lang w:val="en-GB" w:eastAsia="en-GB"/>
        </w:rPr>
      </w:pPr>
    </w:p>
    <w:tbl>
      <w:tblPr>
        <w:tblW w:w="992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Student name:</w:t>
            </w:r>
          </w:p>
        </w:tc>
        <w:tc>
          <w:tcPr>
            <w:tcW w:w="3293" w:type="dxa"/>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NUR ANISAH KHAIRIZAN</w:t>
            </w:r>
          </w:p>
        </w:tc>
        <w:tc>
          <w:tcPr>
            <w:tcW w:w="2268" w:type="dxa"/>
            <w:shd w:val="clear" w:color="auto" w:fill="D9D9D9"/>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Student ID number:</w:t>
            </w:r>
          </w:p>
        </w:tc>
        <w:tc>
          <w:tcPr>
            <w:tcW w:w="2268" w:type="dxa"/>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2225980</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Programme:</w:t>
            </w:r>
          </w:p>
        </w:tc>
        <w:tc>
          <w:tcPr>
            <w:tcW w:w="7829" w:type="dxa"/>
            <w:gridSpan w:val="3"/>
          </w:tcPr>
          <w:p w:rsidR="00164F16" w:rsidRPr="0070301A" w:rsidRDefault="00164F16" w:rsidP="005D3E48">
            <w:pPr>
              <w:spacing w:before="120" w:after="120" w:line="240" w:lineRule="auto"/>
              <w:ind w:left="-48"/>
              <w:jc w:val="both"/>
              <w:rPr>
                <w:rFonts w:ascii="Arial" w:eastAsia="Times New Roman" w:hAnsi="Arial" w:cs="Arial"/>
                <w:b/>
                <w:bCs/>
                <w:lang w:val="en-GB" w:eastAsia="en-GB"/>
              </w:rPr>
            </w:pPr>
            <w:r w:rsidRPr="0070301A">
              <w:rPr>
                <w:rFonts w:ascii="Arial" w:hAnsi="Arial" w:cs="Arial"/>
                <w:b/>
                <w:bCs/>
              </w:rPr>
              <w:t>BA Business Portfolio</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Module:</w:t>
            </w:r>
          </w:p>
        </w:tc>
        <w:tc>
          <w:tcPr>
            <w:tcW w:w="7829" w:type="dxa"/>
            <w:gridSpan w:val="3"/>
            <w:shd w:val="clear"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Taxation</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Module code:</w:t>
            </w:r>
          </w:p>
        </w:tc>
        <w:tc>
          <w:tcPr>
            <w:tcW w:w="3293" w:type="dxa"/>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BMBM5019</w:t>
            </w:r>
          </w:p>
        </w:tc>
        <w:tc>
          <w:tcPr>
            <w:tcW w:w="2268" w:type="dxa"/>
            <w:shd w:val="clear" w:color="auto" w:fill="D9D9D9"/>
          </w:tcPr>
          <w:p w:rsidR="00164F16" w:rsidRPr="00C76264" w:rsidRDefault="00164F16" w:rsidP="005D3E48">
            <w:pPr>
              <w:keepNext/>
              <w:spacing w:after="0" w:line="240" w:lineRule="auto"/>
              <w:jc w:val="both"/>
              <w:outlineLvl w:val="1"/>
              <w:rPr>
                <w:rFonts w:ascii="Arial" w:eastAsia="Times New Roman" w:hAnsi="Arial" w:cs="Arial"/>
                <w:b/>
                <w:lang w:val="en-GB" w:eastAsia="en-GB"/>
              </w:rPr>
            </w:pPr>
            <w:r w:rsidRPr="00C76264">
              <w:rPr>
                <w:rFonts w:ascii="Arial" w:eastAsia="Times New Roman" w:hAnsi="Arial" w:cs="Arial"/>
                <w:b/>
                <w:lang w:val="en-GB" w:eastAsia="en-GB"/>
              </w:rPr>
              <w:t>Contribution to Overall Module Assessment (%):</w:t>
            </w:r>
          </w:p>
        </w:tc>
        <w:tc>
          <w:tcPr>
            <w:tcW w:w="2268" w:type="dxa"/>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50%</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Lecturer:</w:t>
            </w:r>
          </w:p>
        </w:tc>
        <w:tc>
          <w:tcPr>
            <w:tcW w:w="3293" w:type="dxa"/>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Nicola Lewis</w:t>
            </w:r>
          </w:p>
        </w:tc>
        <w:tc>
          <w:tcPr>
            <w:tcW w:w="2268" w:type="dxa"/>
            <w:shd w:val="clear" w:color="auto" w:fill="D9D9D9"/>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Internal Verifier:</w:t>
            </w:r>
          </w:p>
        </w:tc>
        <w:tc>
          <w:tcPr>
            <w:tcW w:w="2268" w:type="dxa"/>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Richard Dunstan</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Assignment Title:</w:t>
            </w:r>
          </w:p>
        </w:tc>
        <w:tc>
          <w:tcPr>
            <w:tcW w:w="3293" w:type="dxa"/>
          </w:tcPr>
          <w:p w:rsidR="00164F16" w:rsidRPr="00C76264" w:rsidRDefault="00164F16" w:rsidP="005D3E48">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Current issues in taxation</w:t>
            </w:r>
          </w:p>
        </w:tc>
        <w:tc>
          <w:tcPr>
            <w:tcW w:w="2268"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Word count (or equivalent):</w:t>
            </w:r>
          </w:p>
        </w:tc>
        <w:tc>
          <w:tcPr>
            <w:tcW w:w="2268" w:type="dxa"/>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2</w:t>
            </w:r>
            <w:r>
              <w:rPr>
                <w:rFonts w:ascii="Arial" w:eastAsia="Times New Roman" w:hAnsi="Arial" w:cs="Arial"/>
                <w:b/>
                <w:lang w:val="en-GB" w:eastAsia="en-GB"/>
              </w:rPr>
              <w:t>,5</w:t>
            </w:r>
            <w:r w:rsidRPr="00C76264">
              <w:rPr>
                <w:rFonts w:ascii="Arial" w:eastAsia="Times New Roman" w:hAnsi="Arial" w:cs="Arial"/>
                <w:b/>
                <w:lang w:val="en-GB" w:eastAsia="en-GB"/>
              </w:rPr>
              <w:t>00</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Submission deadline:</w:t>
            </w:r>
          </w:p>
        </w:tc>
        <w:tc>
          <w:tcPr>
            <w:tcW w:w="3293" w:type="dxa"/>
            <w:shd w:val="clear"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23:59 Friday 10</w:t>
            </w:r>
            <w:r w:rsidRPr="00C76264">
              <w:rPr>
                <w:rFonts w:ascii="Arial" w:eastAsia="Times New Roman" w:hAnsi="Arial" w:cs="Arial"/>
                <w:b/>
                <w:vertAlign w:val="superscript"/>
                <w:lang w:val="en-GB" w:eastAsia="en-GB"/>
              </w:rPr>
              <w:t>th</w:t>
            </w:r>
            <w:r w:rsidRPr="00C76264">
              <w:rPr>
                <w:rFonts w:ascii="Arial" w:eastAsia="Times New Roman" w:hAnsi="Arial" w:cs="Arial"/>
                <w:b/>
                <w:lang w:val="en-GB" w:eastAsia="en-GB"/>
              </w:rPr>
              <w:t xml:space="preserve"> March 2023</w:t>
            </w:r>
          </w:p>
        </w:tc>
        <w:tc>
          <w:tcPr>
            <w:tcW w:w="2268"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Return date of provisional marks &amp; written feedback:</w:t>
            </w:r>
          </w:p>
        </w:tc>
        <w:tc>
          <w:tcPr>
            <w:tcW w:w="2268" w:type="dxa"/>
          </w:tcPr>
          <w:p w:rsidR="00164F16" w:rsidRPr="0070301A" w:rsidRDefault="00164F16" w:rsidP="005D3E48">
            <w:pPr>
              <w:spacing w:before="120" w:after="120" w:line="240" w:lineRule="auto"/>
              <w:jc w:val="both"/>
              <w:rPr>
                <w:rFonts w:ascii="Arial" w:eastAsia="Times New Roman" w:hAnsi="Arial" w:cs="Arial"/>
                <w:b/>
                <w:bCs/>
                <w:lang w:val="en-GB" w:eastAsia="en-GB"/>
              </w:rPr>
            </w:pPr>
            <w:r w:rsidRPr="0070301A">
              <w:rPr>
                <w:rFonts w:ascii="Arial" w:hAnsi="Arial" w:cs="Arial"/>
                <w:b/>
                <w:bCs/>
              </w:rPr>
              <w:t>Within 20 working days of submission</w:t>
            </w:r>
          </w:p>
        </w:tc>
      </w:tr>
      <w:tr w:rsidR="00164F16" w:rsidRPr="00C76264" w:rsidTr="005D3E48">
        <w:tc>
          <w:tcPr>
            <w:tcW w:w="2093" w:type="dxa"/>
            <w:shd w:val="pct15" w:color="auto" w:fill="auto"/>
          </w:tcPr>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Submission method:</w:t>
            </w:r>
          </w:p>
        </w:tc>
        <w:tc>
          <w:tcPr>
            <w:tcW w:w="7829" w:type="dxa"/>
            <w:gridSpan w:val="3"/>
            <w:shd w:val="clear" w:color="auto" w:fill="auto"/>
          </w:tcPr>
          <w:p w:rsidR="00164F16" w:rsidRPr="00C76264" w:rsidRDefault="00164F16" w:rsidP="005D3E48">
            <w:pPr>
              <w:spacing w:after="0" w:line="240" w:lineRule="auto"/>
              <w:rPr>
                <w:rFonts w:ascii="Arial" w:eastAsia="Times New Roman" w:hAnsi="Arial" w:cs="Arial"/>
                <w:lang w:val="en-GB" w:eastAsia="en-GB"/>
              </w:rPr>
            </w:pPr>
            <w:r w:rsidRPr="00C76264">
              <w:rPr>
                <w:rFonts w:ascii="Arial" w:eastAsia="Times New Roman" w:hAnsi="Arial" w:cs="Arial"/>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 xml:space="preserve">Alternative submission method (if applicable): </w:t>
            </w:r>
          </w:p>
          <w:p w:rsidR="00164F16" w:rsidRPr="00C76264" w:rsidRDefault="00164F16" w:rsidP="005D3E48">
            <w:pPr>
              <w:spacing w:before="120" w:after="120" w:line="240" w:lineRule="auto"/>
              <w:jc w:val="both"/>
              <w:rPr>
                <w:rFonts w:ascii="Arial" w:eastAsia="Times New Roman" w:hAnsi="Arial" w:cs="Arial"/>
                <w:b/>
                <w:lang w:val="en-GB" w:eastAsia="en-GB"/>
              </w:rPr>
            </w:pPr>
            <w:r w:rsidRPr="00C76264">
              <w:rPr>
                <w:rFonts w:ascii="Arial" w:eastAsia="Times New Roman" w:hAnsi="Arial" w:cs="Arial"/>
                <w:b/>
                <w:lang w:val="en-GB" w:eastAsia="en-GB"/>
              </w:rPr>
              <w:t xml:space="preserve">Late submission of the assessment will result in a late penalty mark.  </w:t>
            </w:r>
            <w:r w:rsidRPr="00C76264">
              <w:rPr>
                <w:rFonts w:ascii="Arial" w:eastAsia="Times New Roman" w:hAnsi="Arial" w:cs="Arial"/>
                <w:lang w:val="en-GB" w:eastAsia="en-GB"/>
              </w:rPr>
              <w:t>Penalties for late submission: Up to one week late, maximum mark of 40%.  Over one week late, 0%.  Only the Extenuating Circumstances Panel may approve a change to submission dates.</w:t>
            </w:r>
          </w:p>
        </w:tc>
      </w:tr>
      <w:tr w:rsidR="00164F16" w:rsidRPr="00C76264" w:rsidTr="005D3E48">
        <w:tc>
          <w:tcPr>
            <w:tcW w:w="2093" w:type="dxa"/>
            <w:shd w:val="pct15" w:color="auto" w:fill="auto"/>
          </w:tcPr>
          <w:p w:rsidR="00164F16" w:rsidRPr="00C76264" w:rsidRDefault="00164F16" w:rsidP="005D3E48">
            <w:pPr>
              <w:spacing w:before="120" w:after="120" w:line="240" w:lineRule="auto"/>
              <w:rPr>
                <w:rFonts w:ascii="Arial" w:eastAsia="Times New Roman" w:hAnsi="Arial" w:cs="Arial"/>
                <w:b/>
                <w:lang w:val="en-GB" w:eastAsia="en-GB"/>
              </w:rPr>
            </w:pPr>
            <w:r w:rsidRPr="00C76264">
              <w:rPr>
                <w:rFonts w:ascii="Arial" w:eastAsia="Times New Roman" w:hAnsi="Arial" w:cs="Arial"/>
                <w:b/>
                <w:lang w:val="en-GB" w:eastAsia="en-GB"/>
              </w:rPr>
              <w:t>Academic honesty / referencing:</w:t>
            </w:r>
          </w:p>
        </w:tc>
        <w:tc>
          <w:tcPr>
            <w:tcW w:w="7829" w:type="dxa"/>
            <w:gridSpan w:val="3"/>
            <w:shd w:val="clear" w:color="auto" w:fill="auto"/>
          </w:tcPr>
          <w:p w:rsidR="00164F16" w:rsidRPr="00C76264" w:rsidRDefault="00164F16" w:rsidP="005D3E48">
            <w:pPr>
              <w:spacing w:before="120" w:after="120" w:line="240" w:lineRule="auto"/>
              <w:jc w:val="both"/>
              <w:rPr>
                <w:rFonts w:ascii="Arial" w:eastAsia="Times New Roman" w:hAnsi="Arial" w:cs="Arial"/>
                <w:lang w:val="en-GB" w:eastAsia="en-GB"/>
              </w:rPr>
            </w:pPr>
            <w:r w:rsidRPr="00C76264">
              <w:rPr>
                <w:rFonts w:ascii="Arial" w:eastAsia="Times New Roman" w:hAnsi="Arial" w:cs="Arial"/>
                <w:lang w:val="en-GB" w:eastAsia="en-GB"/>
              </w:rPr>
              <w:t xml:space="preserve">Academic honesty is required. In the main body of your </w:t>
            </w:r>
            <w:proofErr w:type="gramStart"/>
            <w:r w:rsidRPr="00C76264">
              <w:rPr>
                <w:rFonts w:ascii="Arial" w:eastAsia="Times New Roman" w:hAnsi="Arial" w:cs="Arial"/>
                <w:lang w:val="en-GB" w:eastAsia="en-GB"/>
              </w:rPr>
              <w:t>submission</w:t>
            </w:r>
            <w:proofErr w:type="gramEnd"/>
            <w:r w:rsidRPr="00C76264">
              <w:rPr>
                <w:rFonts w:ascii="Arial" w:eastAsia="Times New Roman" w:hAnsi="Arial" w:cs="Arial"/>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5D6B15" w:rsidRDefault="005D6B15">
      <w:pPr>
        <w:rPr>
          <w:rFonts w:ascii="Times New Roman" w:hAnsi="Times New Roman" w:cs="Times New Roman"/>
          <w:b/>
          <w:bCs/>
          <w:sz w:val="24"/>
          <w:szCs w:val="24"/>
        </w:rPr>
      </w:pPr>
      <w:r>
        <w:rPr>
          <w:rFonts w:ascii="Times New Roman" w:hAnsi="Times New Roman" w:cs="Times New Roman"/>
          <w:b/>
          <w:bCs/>
          <w:sz w:val="24"/>
          <w:szCs w:val="24"/>
        </w:rPr>
        <w:br w:type="page"/>
      </w:r>
    </w:p>
    <w:p w:rsidR="00CC7979" w:rsidRDefault="00CC7979" w:rsidP="00CC7979">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What is Making Tax Digital </w:t>
      </w:r>
    </w:p>
    <w:p w:rsidR="00DA4D4B" w:rsidRPr="00226A18" w:rsidRDefault="00CC7979" w:rsidP="00CC7979">
      <w:pPr>
        <w:spacing w:line="360" w:lineRule="auto"/>
        <w:jc w:val="both"/>
        <w:rPr>
          <w:rFonts w:ascii="Times New Roman" w:hAnsi="Times New Roman" w:cs="Times New Roman"/>
          <w:sz w:val="24"/>
          <w:szCs w:val="24"/>
        </w:rPr>
      </w:pPr>
      <w:r>
        <w:rPr>
          <w:rFonts w:ascii="Times New Roman" w:hAnsi="Times New Roman" w:cs="Times New Roman"/>
          <w:b/>
          <w:bCs/>
          <w:sz w:val="24"/>
          <w:szCs w:val="24"/>
        </w:rPr>
        <w:br/>
      </w:r>
      <w:r w:rsidR="00AA1BB1" w:rsidRPr="00226A18">
        <w:rPr>
          <w:rFonts w:ascii="Times New Roman" w:hAnsi="Times New Roman" w:cs="Times New Roman"/>
          <w:sz w:val="24"/>
          <w:szCs w:val="24"/>
        </w:rPr>
        <w:t>Making Tax Digital (MTD) is a revolutionary initiative launched by Her Majesty's Revenue and Customs (HMRC) in the United Kingdom, aimed at modernizing the country's taxation system by implementing a digitalized approach to record keeping and tax reporting. This visionary plan envisions the creation of a seamless and fully automated tax system, which will ensure that all tax-related information is automatically submitted to HMRC via compatible software, thereby reducing the chances of errors, inefficiencies and delays.</w:t>
      </w:r>
    </w:p>
    <w:p w:rsidR="00DA4D4B" w:rsidRPr="00226A18" w:rsidRDefault="00AA1BB1"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Under this scheme, businesses and individuals will be required to keep digital records of their income and expenses, and submit quarterly returns through compatible software such as Xero, QuickBooks, or Sage. This will enable them to keep up-to-date with their tax obligations and avoid penalties. The MTD is being implemented in a phased manner, with different deadlines for different groups of taxpayers depending on their size, type and level of income.</w:t>
      </w:r>
    </w:p>
    <w:p w:rsidR="00AA1BB1" w:rsidRPr="00226A18" w:rsidRDefault="00AA1BB1"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According to HMRC, the MTD initiative will bring significant benefits to businesses, including increased accuracy, reduced administrative burden, and enhanced compliance. It is also expected to result in significant savings for the UK economy by reducing the tax gap, which is the difference between the amount of tax owed and the amount actually collected.</w:t>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Currently, the taxes that have been digitalized in the UK under the Making Tax Digital (MTD) program are:</w:t>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VAT (Value Added Tax): The digital VAT service was introduced in April 2019 for businesses with a taxable turnover above the VAT threshold of £85,000.</w:t>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Income Tax: Income Tax reporting will be included in the MTD program from April 2023 for businesses, self-employed individuals, and landlords with an annual business or property income above £10,000.</w:t>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Corporation Tax: From 2026, Corporation Tax will be included in the MTD program for all companies with profits above £1 million.</w:t>
      </w:r>
    </w:p>
    <w:p w:rsidR="00CC7979" w:rsidRDefault="00CC7979">
      <w:pPr>
        <w:rPr>
          <w:rFonts w:ascii="Times New Roman" w:hAnsi="Times New Roman" w:cs="Times New Roman"/>
          <w:sz w:val="24"/>
          <w:szCs w:val="24"/>
        </w:rPr>
      </w:pPr>
      <w:r>
        <w:rPr>
          <w:rFonts w:ascii="Times New Roman" w:hAnsi="Times New Roman" w:cs="Times New Roman"/>
          <w:sz w:val="24"/>
          <w:szCs w:val="24"/>
        </w:rPr>
        <w:br w:type="page"/>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On the other hand, some taxes that have not yet been digitalized under the MTD program include:</w:t>
      </w:r>
    </w:p>
    <w:p w:rsidR="004C4F47" w:rsidRPr="00226A18" w:rsidRDefault="005D6B15"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Self-Assessment</w:t>
      </w:r>
      <w:r w:rsidR="004C4F47" w:rsidRPr="00226A18">
        <w:rPr>
          <w:rFonts w:ascii="Times New Roman" w:hAnsi="Times New Roman" w:cs="Times New Roman"/>
          <w:sz w:val="24"/>
          <w:szCs w:val="24"/>
        </w:rPr>
        <w:t xml:space="preserve"> Tax Returns: </w:t>
      </w:r>
      <w:r w:rsidRPr="00226A18">
        <w:rPr>
          <w:rFonts w:ascii="Times New Roman" w:hAnsi="Times New Roman" w:cs="Times New Roman"/>
          <w:sz w:val="24"/>
          <w:szCs w:val="24"/>
        </w:rPr>
        <w:t>Self-Assessment</w:t>
      </w:r>
      <w:r w:rsidR="004C4F47" w:rsidRPr="00226A18">
        <w:rPr>
          <w:rFonts w:ascii="Times New Roman" w:hAnsi="Times New Roman" w:cs="Times New Roman"/>
          <w:sz w:val="24"/>
          <w:szCs w:val="24"/>
        </w:rPr>
        <w:t xml:space="preserve"> tax returns are not yet part of the MTD program. However, HMRC has stated that they plan to include </w:t>
      </w:r>
      <w:r w:rsidRPr="00226A18">
        <w:rPr>
          <w:rFonts w:ascii="Times New Roman" w:hAnsi="Times New Roman" w:cs="Times New Roman"/>
          <w:sz w:val="24"/>
          <w:szCs w:val="24"/>
        </w:rPr>
        <w:t>Self-Assessment</w:t>
      </w:r>
      <w:r w:rsidR="004C4F47" w:rsidRPr="00226A18">
        <w:rPr>
          <w:rFonts w:ascii="Times New Roman" w:hAnsi="Times New Roman" w:cs="Times New Roman"/>
          <w:sz w:val="24"/>
          <w:szCs w:val="24"/>
        </w:rPr>
        <w:t xml:space="preserve"> in MTD in due course.</w:t>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Capital Gains Tax: Capital Gains Tax has not yet been included in the MTD program. HMRC has not announced any plans to include it in the near future.</w:t>
      </w:r>
    </w:p>
    <w:p w:rsidR="004C4F47" w:rsidRPr="00226A18" w:rsidRDefault="004C4F47"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reason some taxes have not been digitalized is due to their complexity and the resources required to develop digital systems to handle them. HMRC has stated that they are committed to continuing the digitalization of taxes and plan to include more taxes in the MTD program in the future.</w:t>
      </w:r>
    </w:p>
    <w:p w:rsidR="004C4F47" w:rsidRPr="00226A18" w:rsidRDefault="004C4F47" w:rsidP="00226A18">
      <w:pPr>
        <w:spacing w:line="360" w:lineRule="auto"/>
        <w:jc w:val="both"/>
        <w:rPr>
          <w:rFonts w:ascii="Times New Roman" w:hAnsi="Times New Roman" w:cs="Times New Roman"/>
          <w:sz w:val="24"/>
          <w:szCs w:val="24"/>
        </w:rPr>
      </w:pPr>
    </w:p>
    <w:p w:rsidR="003A468C" w:rsidRPr="00226A18" w:rsidRDefault="003A468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br w:type="page"/>
      </w:r>
    </w:p>
    <w:p w:rsidR="00DD349A" w:rsidRPr="00226A18" w:rsidRDefault="003A468C" w:rsidP="00226A18">
      <w:pPr>
        <w:spacing w:line="360" w:lineRule="auto"/>
        <w:jc w:val="both"/>
        <w:rPr>
          <w:rFonts w:ascii="Times New Roman" w:hAnsi="Times New Roman" w:cs="Times New Roman"/>
          <w:b/>
          <w:bCs/>
          <w:sz w:val="24"/>
          <w:szCs w:val="24"/>
        </w:rPr>
      </w:pPr>
      <w:r w:rsidRPr="00226A18">
        <w:rPr>
          <w:rFonts w:ascii="Times New Roman" w:hAnsi="Times New Roman" w:cs="Times New Roman"/>
          <w:b/>
          <w:bCs/>
          <w:sz w:val="24"/>
          <w:szCs w:val="24"/>
        </w:rPr>
        <w:t>Advantages of implying</w:t>
      </w:r>
      <w:r w:rsidR="00DD349A" w:rsidRPr="00226A18">
        <w:rPr>
          <w:rFonts w:ascii="Times New Roman" w:hAnsi="Times New Roman" w:cs="Times New Roman"/>
          <w:b/>
          <w:bCs/>
          <w:sz w:val="24"/>
          <w:szCs w:val="24"/>
        </w:rPr>
        <w:t xml:space="preserve"> MTD for </w:t>
      </w:r>
      <w:r w:rsidRPr="00226A18">
        <w:rPr>
          <w:rFonts w:ascii="Times New Roman" w:hAnsi="Times New Roman" w:cs="Times New Roman"/>
          <w:b/>
          <w:bCs/>
          <w:sz w:val="24"/>
          <w:szCs w:val="24"/>
        </w:rPr>
        <w:t>small business or seller and business corporations</w:t>
      </w:r>
    </w:p>
    <w:p w:rsidR="00EF4D4D" w:rsidRPr="00226A18" w:rsidRDefault="00DD349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To begin with, MTD has made tax reporting easier for vendors, decreasing the amount of work needed to adhere to tax rules. The requirement to submit digital records and reports has replaced the submission of traditional paperwork, which may be tedious and prone to mistakes. This means that sellers may now file their tax returns more efficiently, cutting down on the number of possible mistakes that could cost them money.</w:t>
      </w:r>
    </w:p>
    <w:p w:rsidR="00DD349A" w:rsidRPr="00226A18" w:rsidRDefault="00DD349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 xml:space="preserve">In addition to this, MTD has </w:t>
      </w:r>
      <w:r w:rsidRPr="00226A18">
        <w:rPr>
          <w:rFonts w:ascii="Times New Roman" w:hAnsi="Times New Roman" w:cs="Times New Roman"/>
          <w:sz w:val="24"/>
          <w:szCs w:val="24"/>
        </w:rPr>
        <w:t>heightened</w:t>
      </w:r>
      <w:r w:rsidRPr="00226A18">
        <w:rPr>
          <w:rFonts w:ascii="Times New Roman" w:hAnsi="Times New Roman" w:cs="Times New Roman"/>
          <w:sz w:val="24"/>
          <w:szCs w:val="24"/>
        </w:rPr>
        <w:t xml:space="preserve"> seller access to tax information and resources by making them more readily available. With the proliferation of digital tools and platforms, sellers now have the option of accessing their tax information and resources whenever and wherever they choose thanks to the ease provided by digitalization. This ease allows customers to simply track their tax responsibilities and deadlines, while simultaneously providing them with access to advice and guidance when required. In addition to this, MTD helps sellers gain a more in-depth comprehension of the tax duties and obligations that they are subject to, which paves the way for the creation of efficient plans and budgets.</w:t>
      </w:r>
    </w:p>
    <w:p w:rsidR="00DD349A" w:rsidRPr="00226A18" w:rsidRDefault="00DD349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Thirdly, Making Tax Digital has undoubtedly fostered heightened transparency and accountability within the realm of taxation. The stipulation of digital record-keeping and reporting has endowed HMRC with the capacity to meticulously scrutinize tax compliance and promptly detect any incongruities and disparities. Such a capability is instrumental in averting instances of tax fraud and evasion, which have the potential to wreak havoc on the economy and society at large. Moreover, MTD empowers HMRC to offer more personalized and bespoke assistance and counsel to sellers, effectively curtailing the likelihood of errors and non-compliance.</w:t>
      </w:r>
    </w:p>
    <w:p w:rsidR="00DD349A" w:rsidRPr="00226A18" w:rsidRDefault="00DD349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Fourthly, MTD has alleviated the tedious administrative tasks associated with tax compliance for sellers, liberating their precious time and resources. By leveraging digital tools and platforms, sellers can effortlessly monitor their tax obligations and deadlines, circumventing the need for arduous manual record-keeping and tiresome paperwork. This allows sellers to concentrate on more fruitful and lucrative pursuits, such as managing their business or enriching their professional pursuits.</w:t>
      </w:r>
    </w:p>
    <w:p w:rsidR="00CC7979" w:rsidRDefault="00CC7979">
      <w:pPr>
        <w:rPr>
          <w:rFonts w:ascii="Times New Roman" w:hAnsi="Times New Roman" w:cs="Times New Roman"/>
          <w:sz w:val="24"/>
          <w:szCs w:val="24"/>
        </w:rPr>
      </w:pPr>
      <w:r>
        <w:rPr>
          <w:rFonts w:ascii="Times New Roman" w:hAnsi="Times New Roman" w:cs="Times New Roman"/>
          <w:sz w:val="24"/>
          <w:szCs w:val="24"/>
        </w:rPr>
        <w:br w:type="page"/>
      </w:r>
    </w:p>
    <w:p w:rsidR="00DD349A" w:rsidRPr="00226A18" w:rsidRDefault="00DD349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To conclude, the implementation of Making Tax Digital (MTD) has brought immense advantages to sellers in the United Kingdom. MTD has streamlined the tax reporting process, enhanced access to tax information and resources, and fostered greater transparency and accountability in the tax system. Additionally, MTD has alleviated the arduous administrative burden of tax compliance, liberating valuable time and resources for sellers to engage in more profitable and productive activities. As a result, MTD has become an indispensable tool for promoting efficiency, transparency, and equity in the tax system.</w:t>
      </w:r>
    </w:p>
    <w:p w:rsidR="003A468C" w:rsidRPr="00226A18" w:rsidRDefault="003A468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br w:type="page"/>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advantageous outcomes of the implementation of Making Tax Digital (MTD) may vary between sellers and business corporations. Although both groups can relish the benefits of diminished administrative burden and augmented efficiency, there exist some disparities.</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For sellers, the implementation of MTD can offer a plethora of prodigious advantages. Firstly, it can facilitate facile access to tax information and resources, endowing them with the capacity to effortlessly monitor their tax obligations and deadlines whilst having access to judicious counsel and support at their disposal. Furthermore, it can impart a more lucid understanding of their tax liabilities and obligations, thus enabling them to plan and budget more astutely. Additionally, MTD can play a pivotal role in fostering greater transparency and accountability in the tax system, thereby mitigating the risk of tax fraud and evasion, and bolstering integrity and ethicality.</w:t>
      </w:r>
    </w:p>
    <w:p w:rsidR="00F94DFC" w:rsidRPr="00226A18" w:rsidRDefault="00DA4D4B"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For business corporations, the implementation of MTD can confer a plethora of benefits. Primarily, it can enable them to curtail costs associated with conventional tax compliance methods, such as laborious manual record-keeping and voluminous paperwork. Secondly, MTD can enhance the precision of tax returns, diminishing the risk of errors that can potentially culminate in punitive fines or penalties. Thirdly, it can furnish businesses with access to real-time tax information, empowering them to make informed decisions about their fiscal affairs. Lastly, MTD can foster collaboration and communication between businesses and tax authorities, engendering a more streamlined, efficient, and effective tax system.</w:t>
      </w:r>
    </w:p>
    <w:p w:rsidR="00DA4D4B" w:rsidRPr="00226A18" w:rsidRDefault="00DA4D4B" w:rsidP="00226A18">
      <w:pPr>
        <w:spacing w:line="360" w:lineRule="auto"/>
        <w:jc w:val="both"/>
        <w:rPr>
          <w:rFonts w:ascii="Times New Roman" w:hAnsi="Times New Roman" w:cs="Times New Roman"/>
          <w:sz w:val="24"/>
          <w:szCs w:val="24"/>
        </w:rPr>
      </w:pP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br w:type="page"/>
      </w:r>
    </w:p>
    <w:p w:rsidR="003A468C" w:rsidRPr="00226A18" w:rsidRDefault="003A468C" w:rsidP="00226A18">
      <w:pPr>
        <w:spacing w:line="360" w:lineRule="auto"/>
        <w:jc w:val="both"/>
        <w:rPr>
          <w:rFonts w:ascii="Times New Roman" w:hAnsi="Times New Roman" w:cs="Times New Roman"/>
          <w:b/>
          <w:bCs/>
          <w:sz w:val="24"/>
          <w:szCs w:val="24"/>
        </w:rPr>
      </w:pPr>
      <w:r w:rsidRPr="00226A18">
        <w:rPr>
          <w:rFonts w:ascii="Times New Roman" w:hAnsi="Times New Roman" w:cs="Times New Roman"/>
          <w:b/>
          <w:bCs/>
          <w:sz w:val="24"/>
          <w:szCs w:val="24"/>
        </w:rPr>
        <w:t>Advantages of implying MDT to government</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Primarily, the implication of Making Tax Digital (MTD) has revolutionized tax collection for the government, enabling them to collect taxes more efficiently. The introduction of digital records and reports have eliminated the need for cumbersome physical paperwork, which can be highly prone to errors and takes up valuable time. As a result, MTD has facilitated faster and more accurate processing of tax returns, thereby mitigating the risks of errors that could result in costly penalties or fines. Furthermore, the system has streamlined the process of tracking tax obligations and deadlines, providing the government with better visibility on non-compliance and allowing them to take appropriate action swiftly and effectively.</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government has also benefited from improved tax compliance and transparency through MTD. The use of digital records and reports has enabled HMRC to monitor tax compliance more closely, reducing the incidence of tax fraud and evasion. By eliminating the ability of tax evaders to exploit loopholes and discrepancies, MTD has bolstered the integrity of the tax system and safeguarded public funds. Additionally, MTD has provided the government with better access to real-time data, allowing them to make more informed decisions regarding tax policies and strategies. The availability of this data has facilitated greater accuracy in forecasting tax revenues, thereby enabling the government to plan more effectively for the future.</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 xml:space="preserve">Moreover, MTD has contributed to the government's efforts to promote fairness and equity in the tax system. By requiring businesses and individuals to submit digital records and reports, MTD has ensured that everyone pays their fair share of taxes. This has reduced the incidence of tax avoidance, which has historically resulted in large corporations and wealthy individuals paying disproportionately lower taxes than others. MTD has effectively eliminated this problem by ensuring that every taxpayer has equal access to digital tools and platforms, making it easier for them to </w:t>
      </w:r>
      <w:r w:rsidR="005D6B15" w:rsidRPr="00226A18">
        <w:rPr>
          <w:rFonts w:ascii="Times New Roman" w:hAnsi="Times New Roman" w:cs="Times New Roman"/>
          <w:sz w:val="24"/>
          <w:szCs w:val="24"/>
        </w:rPr>
        <w:t>fulfil</w:t>
      </w:r>
      <w:r w:rsidRPr="00226A18">
        <w:rPr>
          <w:rFonts w:ascii="Times New Roman" w:hAnsi="Times New Roman" w:cs="Times New Roman"/>
          <w:sz w:val="24"/>
          <w:szCs w:val="24"/>
        </w:rPr>
        <w:t xml:space="preserve"> their tax obligations.</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Furthermore, the implementation of MTD has led to significant cost savings for the government. The reduction in paperwork and the streamlining of the tax collection process has resulted in a reduction of administrative costs, freeing up resources for other areas of the economy. The introduction of digital tools and platforms has also allowed HMRC to provide more customized support and guidance to taxpayers, reducing the likelihood of errors and non-compliance. This has reduced the need for expensive and time-consuming audits, further reducing costs for the government.</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In addition to the above, MTD has also enabled the government to promote environmental sustainability. By eliminating the need for physical paperwork, MTD has contributed to the reduction of paper usage and the associated environmental impacts. The digitization of records and reports has reduced the amount of waste generated by tax administration, thereby reducing the carbon footprint of the tax system. This aligns with the government's commitment to reducing greenhouse gas emissions and promoting sustainability.</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br w:type="page"/>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advent of Making Tax Digital has served as a catalyst for the development of innovative technologies within the tax system. The mandatory use of digital tools and platforms under MTD has stimulated the creation of new and advanced technologies in the realm of taxation. This has empowered the government to remain abreast of the constantly evolving trends and overcome emerging challenges, leading to an immensely efficient and effective tax system. The digitalization of tax records and reports has facilitated the creation of cutting-edge software, intelligent algorithms, and automated systems, significantly enhancing the speed and accuracy of tax compliance. Furthermore, MTD has encouraged technological advancements such as cloud computing, artificial intelligence, and blockchain, which have revolutionized the tax ecosystem. The integration of these innovations has enabled the government to attain unprecedented levels of efficiency, precision, and transparency in tax collection and reporting. Therefore, the incorporation of MTD has resulted in the emergence of novel technologies and innovative solutions, revolutionizing the tax system of the United Kingdom.</w:t>
      </w:r>
    </w:p>
    <w:p w:rsidR="00F94DFC" w:rsidRPr="00226A18" w:rsidRDefault="00F94DF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In conclusion, the introduction of Making Tax Digital has revolutionized tax collection for the government in the United Kingdom. MTD has enabled more efficient tax collection, improved compliance and transparency, promoted fairness and equity, and resulted in significant cost savings for the government. Additionally, MTD has contributed to the government's efforts to promote environmental sustainability. Overall, the benefits of MTD towards the government are clear, and it has become a vital tool for promoting efficiency, transparency, and sustainability in the tax system.</w:t>
      </w:r>
    </w:p>
    <w:p w:rsidR="00DD349A" w:rsidRPr="00226A18" w:rsidRDefault="00DD349A" w:rsidP="00226A18">
      <w:pPr>
        <w:spacing w:line="360" w:lineRule="auto"/>
        <w:jc w:val="both"/>
        <w:rPr>
          <w:rFonts w:ascii="Times New Roman" w:hAnsi="Times New Roman" w:cs="Times New Roman"/>
          <w:sz w:val="24"/>
          <w:szCs w:val="24"/>
        </w:rPr>
      </w:pPr>
    </w:p>
    <w:p w:rsidR="00DD349A" w:rsidRPr="00226A18" w:rsidRDefault="00DD349A" w:rsidP="00226A18">
      <w:pPr>
        <w:spacing w:line="360" w:lineRule="auto"/>
        <w:jc w:val="both"/>
        <w:rPr>
          <w:rFonts w:ascii="Times New Roman" w:hAnsi="Times New Roman" w:cs="Times New Roman"/>
          <w:sz w:val="24"/>
          <w:szCs w:val="24"/>
        </w:rPr>
      </w:pPr>
    </w:p>
    <w:p w:rsidR="00DD349A" w:rsidRPr="00226A18" w:rsidRDefault="00DD349A" w:rsidP="00226A18">
      <w:pPr>
        <w:spacing w:line="360" w:lineRule="auto"/>
        <w:jc w:val="both"/>
        <w:rPr>
          <w:rFonts w:ascii="Times New Roman" w:hAnsi="Times New Roman" w:cs="Times New Roman"/>
          <w:sz w:val="24"/>
          <w:szCs w:val="24"/>
        </w:rPr>
      </w:pPr>
    </w:p>
    <w:p w:rsidR="00DD349A" w:rsidRPr="00226A18" w:rsidRDefault="00DD349A" w:rsidP="00226A18">
      <w:pPr>
        <w:spacing w:line="360" w:lineRule="auto"/>
        <w:jc w:val="both"/>
        <w:rPr>
          <w:rFonts w:ascii="Times New Roman" w:hAnsi="Times New Roman" w:cs="Times New Roman"/>
          <w:sz w:val="24"/>
          <w:szCs w:val="24"/>
        </w:rPr>
      </w:pPr>
    </w:p>
    <w:p w:rsidR="00DD349A" w:rsidRPr="00226A18" w:rsidRDefault="00DD349A"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spacing w:line="360" w:lineRule="auto"/>
        <w:jc w:val="both"/>
        <w:rPr>
          <w:rFonts w:ascii="Times New Roman" w:hAnsi="Times New Roman" w:cs="Times New Roman"/>
          <w:sz w:val="24"/>
          <w:szCs w:val="24"/>
        </w:rPr>
      </w:pPr>
    </w:p>
    <w:p w:rsidR="00DA4D4B" w:rsidRPr="00226A18" w:rsidRDefault="00DA4D4B"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ab/>
      </w:r>
    </w:p>
    <w:p w:rsidR="003A468C" w:rsidRPr="00226A18" w:rsidRDefault="003A468C" w:rsidP="00226A18">
      <w:pPr>
        <w:spacing w:line="360" w:lineRule="auto"/>
        <w:jc w:val="both"/>
        <w:rPr>
          <w:rFonts w:ascii="Times New Roman" w:hAnsi="Times New Roman" w:cs="Times New Roman"/>
          <w:sz w:val="24"/>
          <w:szCs w:val="24"/>
        </w:rPr>
      </w:pPr>
      <w:r w:rsidRPr="00226A18">
        <w:rPr>
          <w:rFonts w:ascii="Times New Roman" w:hAnsi="Times New Roman" w:cs="Times New Roman"/>
          <w:b/>
          <w:bCs/>
          <w:sz w:val="24"/>
          <w:szCs w:val="24"/>
        </w:rPr>
        <w:t>Drawbacks of implying MTD to small business and business corporation</w:t>
      </w:r>
    </w:p>
    <w:p w:rsidR="00DA4D4B" w:rsidRPr="00226A18" w:rsidRDefault="00DA4D4B"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There are some potential cons of MTD that sellers in the UK may face.</w:t>
      </w:r>
      <w:r w:rsidRPr="00226A18">
        <w:rPr>
          <w:rFonts w:ascii="Times New Roman" w:hAnsi="Times New Roman" w:cs="Times New Roman"/>
          <w:sz w:val="24"/>
          <w:szCs w:val="24"/>
        </w:rPr>
        <w:t xml:space="preserve"> </w:t>
      </w:r>
      <w:r w:rsidRPr="00226A18">
        <w:rPr>
          <w:rFonts w:ascii="Times New Roman" w:hAnsi="Times New Roman" w:cs="Times New Roman"/>
          <w:sz w:val="24"/>
          <w:szCs w:val="24"/>
        </w:rPr>
        <w:t>One salient issue that arises from MTD implementation is the substantial cost involved in procuring and maintaining requisite digital systems and software. This financial burden can be especially formidable for larger corporations, which may need to revamp their current systems or create new ones altogether. For smaller businesses, this can be an insurmountable obstacle, barring them from entering the playing field of the digital economy.</w:t>
      </w:r>
    </w:p>
    <w:p w:rsidR="00DA4D4B" w:rsidRPr="00226A18" w:rsidRDefault="00DA4D4B"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Some vendors may face difficulties in acclimatizing to the digital system, particularly those with limited exposure to technology. This may cause perplexity and annoyance, resulting in non-compliance and possibly leading to sanctions or fines.</w:t>
      </w:r>
    </w:p>
    <w:p w:rsidR="00DA4D4B" w:rsidRPr="00226A18" w:rsidRDefault="008746FA"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 xml:space="preserve">The requirement for digital record-keeping and reporting may exacerbate the risk of </w:t>
      </w:r>
      <w:r w:rsidR="005D6B15" w:rsidRPr="00226A18">
        <w:rPr>
          <w:rFonts w:ascii="Times New Roman" w:hAnsi="Times New Roman" w:cs="Times New Roman"/>
          <w:sz w:val="24"/>
          <w:szCs w:val="24"/>
        </w:rPr>
        <w:t>cyber-attacks</w:t>
      </w:r>
      <w:r w:rsidRPr="00226A18">
        <w:rPr>
          <w:rFonts w:ascii="Times New Roman" w:hAnsi="Times New Roman" w:cs="Times New Roman"/>
          <w:sz w:val="24"/>
          <w:szCs w:val="24"/>
        </w:rPr>
        <w:t>, causing a breach of sensitive financial information. The probability of such incidents is especially high for large corporations with intricate financial transactions, which can pose a considerable threat to their financial stability and reputation.</w:t>
      </w:r>
    </w:p>
    <w:p w:rsidR="008746FA" w:rsidRPr="00226A18" w:rsidRDefault="008746FA"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Last but not least, there exists a legitimate concern regarding government overreach and the possibility of data misuse. Some businesses may be wary of the government's access to their sensitive financial information and fear the misuse of such data or its unwarranted sharing with third parties without their explicit consent. The fear of overregulation or intrusive government surveillance may prevent some corporations from embracing MTD compliance.</w:t>
      </w:r>
    </w:p>
    <w:p w:rsidR="008746FA" w:rsidRPr="00226A18" w:rsidRDefault="008746F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br w:type="page"/>
      </w:r>
    </w:p>
    <w:p w:rsidR="003A468C" w:rsidRPr="00226A18" w:rsidRDefault="003A468C" w:rsidP="00226A18">
      <w:pPr>
        <w:tabs>
          <w:tab w:val="left" w:pos="3078"/>
        </w:tabs>
        <w:spacing w:line="360" w:lineRule="auto"/>
        <w:jc w:val="both"/>
        <w:rPr>
          <w:rFonts w:ascii="Times New Roman" w:hAnsi="Times New Roman" w:cs="Times New Roman"/>
          <w:b/>
          <w:bCs/>
          <w:sz w:val="24"/>
          <w:szCs w:val="24"/>
        </w:rPr>
      </w:pPr>
      <w:r w:rsidRPr="00226A18">
        <w:rPr>
          <w:rFonts w:ascii="Times New Roman" w:hAnsi="Times New Roman" w:cs="Times New Roman"/>
          <w:b/>
          <w:bCs/>
          <w:sz w:val="24"/>
          <w:szCs w:val="24"/>
        </w:rPr>
        <w:t xml:space="preserve">Drawbacks of implying MTD to </w:t>
      </w:r>
      <w:r w:rsidRPr="00226A18">
        <w:rPr>
          <w:rFonts w:ascii="Times New Roman" w:hAnsi="Times New Roman" w:cs="Times New Roman"/>
          <w:b/>
          <w:bCs/>
          <w:sz w:val="24"/>
          <w:szCs w:val="24"/>
        </w:rPr>
        <w:t>government</w:t>
      </w:r>
    </w:p>
    <w:p w:rsidR="008746FA" w:rsidRPr="00226A18" w:rsidRDefault="008746FA" w:rsidP="00226A18">
      <w:pPr>
        <w:tabs>
          <w:tab w:val="left" w:pos="3078"/>
        </w:tabs>
        <w:spacing w:line="360" w:lineRule="auto"/>
        <w:jc w:val="both"/>
        <w:rPr>
          <w:rFonts w:ascii="Times New Roman" w:hAnsi="Times New Roman" w:cs="Times New Roman"/>
          <w:b/>
          <w:bCs/>
          <w:sz w:val="24"/>
          <w:szCs w:val="24"/>
        </w:rPr>
      </w:pPr>
      <w:r w:rsidRPr="00226A18">
        <w:rPr>
          <w:rFonts w:ascii="Times New Roman" w:hAnsi="Times New Roman" w:cs="Times New Roman"/>
          <w:sz w:val="24"/>
          <w:szCs w:val="24"/>
        </w:rPr>
        <w:t>the implementation of MTD may pose a significant challenge for government entities, as it may require substantial investments in human resources and infrastructure to ensure that businesses are complying with the new regulations. The requirement for real-time tax reporting and the management of digital records may require a greater level of monitoring and oversight than traditional paper-based systems, which can be resource-intensive. Furthermore, the need to update existing systems or develop new ones can be costly and time-consuming for government agencies. Any errors or delays in the implementation of MTD could lead to a loss of trust in the government's ability to manage tax affairs and enforce compliance, which could have serious consequences for the economy as a whole.</w:t>
      </w:r>
    </w:p>
    <w:p w:rsidR="008746FA" w:rsidRPr="00226A18" w:rsidRDefault="008746FA"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transition to digital systems may pose a significant challenge for government officials and tax authorities who are not familiar with the latest technological advancements. This may necessitate extensive training and allocation of resources to enable them to adequately monitor and enforce compliance with the new regulations. Additionally, the complexity of the digital systems may lead to errors or misinterpretations, which could potentially result in penalties or fines for businesses.</w:t>
      </w:r>
    </w:p>
    <w:p w:rsidR="008746FA" w:rsidRPr="00226A18" w:rsidRDefault="008746FA"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final drawback of MTD towards the government is the potential reduction of personal interaction and communication between businesses and tax authorities due to the shift towards digital systems. This may lead to a breakdown in understanding and collaboration, potentially resulting in errors or misunderstandings in tax reporting. The impersonal nature of digital systems may also lead to a lack of accountability and responsibility, as businesses may feel less compelled to provide accurate and detailed information.</w:t>
      </w:r>
    </w:p>
    <w:p w:rsidR="003A468C" w:rsidRPr="00226A18" w:rsidRDefault="003A468C" w:rsidP="00226A18">
      <w:pPr>
        <w:tabs>
          <w:tab w:val="left" w:pos="3078"/>
        </w:tabs>
        <w:spacing w:line="360" w:lineRule="auto"/>
        <w:jc w:val="both"/>
        <w:rPr>
          <w:rFonts w:ascii="Times New Roman" w:hAnsi="Times New Roman" w:cs="Times New Roman"/>
          <w:sz w:val="24"/>
          <w:szCs w:val="24"/>
        </w:rPr>
      </w:pPr>
    </w:p>
    <w:p w:rsidR="00226A18" w:rsidRDefault="00226A18">
      <w:pPr>
        <w:rPr>
          <w:rFonts w:ascii="Times New Roman" w:hAnsi="Times New Roman" w:cs="Times New Roman"/>
          <w:sz w:val="24"/>
          <w:szCs w:val="24"/>
        </w:rPr>
      </w:pPr>
      <w:r>
        <w:rPr>
          <w:rFonts w:ascii="Times New Roman" w:hAnsi="Times New Roman" w:cs="Times New Roman"/>
          <w:sz w:val="24"/>
          <w:szCs w:val="24"/>
        </w:rPr>
        <w:br w:type="page"/>
      </w:r>
    </w:p>
    <w:p w:rsidR="00226A18" w:rsidRPr="00226A18" w:rsidRDefault="00226A18" w:rsidP="00226A18">
      <w:pPr>
        <w:spacing w:line="360" w:lineRule="auto"/>
        <w:jc w:val="both"/>
        <w:rPr>
          <w:rFonts w:ascii="Times New Roman" w:hAnsi="Times New Roman" w:cs="Times New Roman"/>
          <w:b/>
          <w:bCs/>
          <w:sz w:val="24"/>
          <w:szCs w:val="24"/>
        </w:rPr>
      </w:pPr>
      <w:r w:rsidRPr="00226A18">
        <w:rPr>
          <w:rFonts w:ascii="Times New Roman" w:hAnsi="Times New Roman" w:cs="Times New Roman"/>
          <w:b/>
          <w:bCs/>
          <w:sz w:val="24"/>
          <w:szCs w:val="24"/>
        </w:rPr>
        <w:t xml:space="preserve">Reasons why MDT has yet to apply in every tax </w:t>
      </w:r>
    </w:p>
    <w:p w:rsidR="008746FA" w:rsidRPr="00226A18" w:rsidRDefault="008746FA"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 xml:space="preserve"> the United Kingdom, the implementation of Making Tax Digital (MTD) for VAT-registered businesses since April 2019 has presented various challenges. One such challenge is that not all taxes have been incorporated into the digital system, including income tax, corporation tax, and capital gains tax. Therefore, businesses still face the traditional method of reporting and keeping records for these taxes, which can be a cumbersome and time-consuming process. This disparity in the digitalization of taxes creates confusion and inconsistency in the tax reporting process for businesses.</w:t>
      </w:r>
    </w:p>
    <w:p w:rsidR="008746FA" w:rsidRPr="00226A18" w:rsidRDefault="008746FA"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rationale behind the phased approach to implementing MTD for all taxes is multifaceted. One key factor is the intricacy and expenditure involved in such a transformational project. The digitalization of a tax system necessitates substantial investments in cutting-edge technology, robust infrastructure, and comprehensive personnel training. Thus, the UK government has prudently adopted a gradual rollout strategy, meticulously planned to minimize the disturbance and guarantee each phase's triumph.</w:t>
      </w:r>
    </w:p>
    <w:p w:rsidR="008746FA" w:rsidRPr="00226A18" w:rsidRDefault="003A468C"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The government's decision to implement MTD for different taxes in a phased manner can also be attributed to the intricate and multifaceted reporting requirements of different taxes. Each tax type has its unique set of complexities and intricacies, necessitating careful consideration to ensure seamless integration of MTD with existing tax systems. Moreover, the government must ensure that the implementation of MTD does not disproportionately affect small and medium enterprises and self-employed individuals, who may not have access to the necessary technology, resources, and training to comply with digital reporting requirements. Thus, the phased approach of the UK government reflects a prudent and meticulous approach to ensure a smooth transition to digital tax reporting.</w:t>
      </w:r>
    </w:p>
    <w:p w:rsidR="003A468C" w:rsidRPr="00226A18" w:rsidRDefault="003A468C"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Furthermore, the unprecedented circumstances of the COVID-19 pandemic have disrupted the usual functioning of government agencies and businesses, making it challenging to continue the MTD rollout as planned. The government's decision to prioritize other pressing issues, such as economic relief measures, highlights the need to adapt to changing circumstances and balance competing priorities.</w:t>
      </w:r>
    </w:p>
    <w:p w:rsidR="00226A18" w:rsidRDefault="00226A18">
      <w:pPr>
        <w:rPr>
          <w:rFonts w:ascii="Times New Roman" w:hAnsi="Times New Roman" w:cs="Times New Roman"/>
          <w:sz w:val="24"/>
          <w:szCs w:val="24"/>
        </w:rPr>
      </w:pPr>
      <w:r>
        <w:rPr>
          <w:rFonts w:ascii="Times New Roman" w:hAnsi="Times New Roman" w:cs="Times New Roman"/>
          <w:sz w:val="24"/>
          <w:szCs w:val="24"/>
        </w:rPr>
        <w:br w:type="page"/>
      </w:r>
    </w:p>
    <w:p w:rsidR="003A468C" w:rsidRPr="00226A18" w:rsidRDefault="003A468C"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In addition, the UK's tax system is renowned for its intricacy, with multiple tax codes, allowances, and exemptions, which can make it challenging to integrate MTD with all taxes at once. A gradual, phased approach enables the government to develop MTD in a way that is compatible with the unique reporting requirements of each tax, while minimizing the impact on taxpayers.</w:t>
      </w:r>
    </w:p>
    <w:p w:rsidR="003A468C" w:rsidRPr="00226A18" w:rsidRDefault="003A468C" w:rsidP="00226A18">
      <w:pPr>
        <w:tabs>
          <w:tab w:val="left" w:pos="3078"/>
        </w:tabs>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Overall, while MTD has the potential to revolutionize the UK's tax system, its implementation has been accompanied by significant challenges and complexities. The phased approach adopted by the government reflects the need to balance the benefits of digitalization with practical considerations, while the pandemic has added an unexpected dimension to the MTD rollout.</w:t>
      </w:r>
    </w:p>
    <w:p w:rsidR="003A468C" w:rsidRDefault="003A468C" w:rsidP="00226A18">
      <w:pPr>
        <w:spacing w:line="360" w:lineRule="auto"/>
        <w:jc w:val="both"/>
        <w:rPr>
          <w:rFonts w:ascii="Times New Roman" w:hAnsi="Times New Roman" w:cs="Times New Roman"/>
          <w:sz w:val="24"/>
          <w:szCs w:val="24"/>
        </w:rPr>
      </w:pPr>
      <w:r w:rsidRPr="00226A18">
        <w:rPr>
          <w:rFonts w:ascii="Times New Roman" w:hAnsi="Times New Roman" w:cs="Times New Roman"/>
          <w:sz w:val="24"/>
          <w:szCs w:val="24"/>
        </w:rPr>
        <w:t xml:space="preserve">In conclusion, it is evident that the policy of Making Tax Digital (MTD) has its fair share of detractors. Despite the potential benefits of MTD, including streamlining the tax reporting process and reducing errors, the policy is criticized for its significant costs, complexity, and potential privacy implications. The new requirements for digital record keeping and reporting may prove to be a challenge for small businesses with limited technical expertise and resources. The potential for data breaches and </w:t>
      </w:r>
      <w:r w:rsidR="005D6B15" w:rsidRPr="00226A18">
        <w:rPr>
          <w:rFonts w:ascii="Times New Roman" w:hAnsi="Times New Roman" w:cs="Times New Roman"/>
          <w:sz w:val="24"/>
          <w:szCs w:val="24"/>
        </w:rPr>
        <w:t>cyber-attacks</w:t>
      </w:r>
      <w:r w:rsidRPr="00226A18">
        <w:rPr>
          <w:rFonts w:ascii="Times New Roman" w:hAnsi="Times New Roman" w:cs="Times New Roman"/>
          <w:sz w:val="24"/>
          <w:szCs w:val="24"/>
        </w:rPr>
        <w:t xml:space="preserve"> also raises valid concerns about the privacy of sensitive financial information. Moreover, there are concerns about the limited benefits of the policy and the exemptions for some businesses, which could lead to a two-tier system that hampers fair competition. As the UK government considers expanding MTD to all tax types, it must address these concerns and ensure that the benefits of the policy outweigh the costs and challenges involved.</w:t>
      </w:r>
    </w:p>
    <w:p w:rsidR="00164F16" w:rsidRDefault="00164F16">
      <w:pPr>
        <w:rPr>
          <w:rFonts w:ascii="Times New Roman" w:hAnsi="Times New Roman" w:cs="Times New Roman"/>
          <w:sz w:val="24"/>
          <w:szCs w:val="24"/>
        </w:rPr>
      </w:pPr>
      <w:r>
        <w:rPr>
          <w:rFonts w:ascii="Times New Roman" w:hAnsi="Times New Roman" w:cs="Times New Roman"/>
          <w:sz w:val="24"/>
          <w:szCs w:val="24"/>
        </w:rPr>
        <w:br w:type="page"/>
      </w:r>
    </w:p>
    <w:p w:rsidR="00164F16" w:rsidRDefault="00164F16" w:rsidP="00226A18">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br/>
      </w:r>
      <w:r w:rsidRPr="00164F16">
        <w:rPr>
          <w:rFonts w:ascii="Times New Roman" w:hAnsi="Times New Roman" w:cs="Times New Roman"/>
          <w:sz w:val="24"/>
          <w:szCs w:val="24"/>
        </w:rPr>
        <w:t xml:space="preserve">Gomez, M., &amp; Li, X. (2020). The impact of Making Tax Digital on small businesses in the UK. Journal of Business Research, 117, 482-489. </w:t>
      </w:r>
      <w:hyperlink r:id="rId6" w:history="1">
        <w:r w:rsidRPr="004C2330">
          <w:rPr>
            <w:rStyle w:val="Hyperlink"/>
            <w:rFonts w:ascii="Times New Roman" w:hAnsi="Times New Roman" w:cs="Times New Roman"/>
            <w:sz w:val="24"/>
            <w:szCs w:val="24"/>
          </w:rPr>
          <w:t>https://doi.org/10.1016/j.jbusres.2020.08.004</w:t>
        </w:r>
      </w:hyperlink>
    </w:p>
    <w:p w:rsidR="00164F16" w:rsidRDefault="00164F16" w:rsidP="00226A18">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HM Revenue and Customs. (2021, March 12). Making Tax Digital for VAT. GOV.UK. </w:t>
      </w:r>
      <w:hyperlink r:id="rId7" w:history="1">
        <w:r w:rsidRPr="004C2330">
          <w:rPr>
            <w:rStyle w:val="Hyperlink"/>
            <w:rFonts w:ascii="Times New Roman" w:hAnsi="Times New Roman" w:cs="Times New Roman"/>
            <w:sz w:val="24"/>
            <w:szCs w:val="24"/>
          </w:rPr>
          <w:t>https://www.gov.uk/guidance/making-tax-digital-for-vat</w:t>
        </w:r>
      </w:hyperlink>
    </w:p>
    <w:p w:rsidR="00164F16" w:rsidRDefault="00164F16" w:rsidP="00226A18">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Taylor, R. (2022, February 20). Small business owners frustrated with Making Tax Digital. The Guardian. </w:t>
      </w:r>
      <w:hyperlink r:id="rId8" w:history="1">
        <w:r w:rsidRPr="004C2330">
          <w:rPr>
            <w:rStyle w:val="Hyperlink"/>
            <w:rFonts w:ascii="Times New Roman" w:hAnsi="Times New Roman" w:cs="Times New Roman"/>
            <w:sz w:val="24"/>
            <w:szCs w:val="24"/>
          </w:rPr>
          <w:t>https://www.theguardian.com/business/2022/feb/20/small-business-owners-frustrated-with-making-tax-digital</w:t>
        </w:r>
      </w:hyperlink>
    </w:p>
    <w:p w:rsidR="00164F16" w:rsidRDefault="00164F16" w:rsidP="00164F16">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HM Revenue and Customs. (2021). Making Tax Digital. </w:t>
      </w:r>
      <w:hyperlink r:id="rId9" w:history="1">
        <w:r w:rsidRPr="004C2330">
          <w:rPr>
            <w:rStyle w:val="Hyperlink"/>
            <w:rFonts w:ascii="Times New Roman" w:hAnsi="Times New Roman" w:cs="Times New Roman"/>
            <w:sz w:val="24"/>
            <w:szCs w:val="24"/>
          </w:rPr>
          <w:t>https://www.gov.uk/government/publications/making-tax-digital/overview-of-making-tax-digital</w:t>
        </w:r>
      </w:hyperlink>
    </w:p>
    <w:p w:rsidR="00164F16" w:rsidRDefault="00164F16" w:rsidP="00164F16">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HM Revenue and Customs. (2021). Making Tax Digital: How VAT businesses and other VAT entities can get ready. </w:t>
      </w:r>
      <w:hyperlink r:id="rId10" w:history="1">
        <w:r w:rsidRPr="004C2330">
          <w:rPr>
            <w:rStyle w:val="Hyperlink"/>
            <w:rFonts w:ascii="Times New Roman" w:hAnsi="Times New Roman" w:cs="Times New Roman"/>
            <w:sz w:val="24"/>
            <w:szCs w:val="24"/>
          </w:rPr>
          <w:t>https://www.gov.uk/guidance/making-tax-digital-for-vat-how-to-get-ready</w:t>
        </w:r>
      </w:hyperlink>
    </w:p>
    <w:p w:rsidR="00164F16" w:rsidRDefault="00164F16" w:rsidP="00164F16">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The Chartered Institute of Taxation. (2020). Making Tax Digital. </w:t>
      </w:r>
      <w:hyperlink r:id="rId11" w:history="1">
        <w:r w:rsidRPr="004C2330">
          <w:rPr>
            <w:rStyle w:val="Hyperlink"/>
            <w:rFonts w:ascii="Times New Roman" w:hAnsi="Times New Roman" w:cs="Times New Roman"/>
            <w:sz w:val="24"/>
            <w:szCs w:val="24"/>
          </w:rPr>
          <w:t>https://www.tax.org.uk/policy-technical/making-tax-digital</w:t>
        </w:r>
      </w:hyperlink>
    </w:p>
    <w:p w:rsidR="00164F16" w:rsidRDefault="00164F16" w:rsidP="00164F16">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Institute of Chartered Accountants in England and Wales. (2020). Making Tax Digital. </w:t>
      </w:r>
      <w:hyperlink r:id="rId12" w:history="1">
        <w:r w:rsidRPr="004C2330">
          <w:rPr>
            <w:rStyle w:val="Hyperlink"/>
            <w:rFonts w:ascii="Times New Roman" w:hAnsi="Times New Roman" w:cs="Times New Roman"/>
            <w:sz w:val="24"/>
            <w:szCs w:val="24"/>
          </w:rPr>
          <w:t>https://www.icaew.com/technical/tax/making-tax-digital</w:t>
        </w:r>
      </w:hyperlink>
    </w:p>
    <w:p w:rsidR="00164F16" w:rsidRDefault="00164F16" w:rsidP="00164F16">
      <w:pPr>
        <w:spacing w:line="360" w:lineRule="auto"/>
        <w:jc w:val="both"/>
        <w:rPr>
          <w:rFonts w:ascii="Times New Roman" w:hAnsi="Times New Roman" w:cs="Times New Roman"/>
          <w:sz w:val="24"/>
          <w:szCs w:val="24"/>
        </w:rPr>
      </w:pPr>
      <w:r w:rsidRPr="00164F16">
        <w:rPr>
          <w:rFonts w:ascii="Times New Roman" w:hAnsi="Times New Roman" w:cs="Times New Roman"/>
          <w:sz w:val="24"/>
          <w:szCs w:val="24"/>
        </w:rPr>
        <w:t xml:space="preserve">National Audit Office. (2019). Making Tax Digital for VAT: Lessons from the pilot. </w:t>
      </w:r>
      <w:hyperlink r:id="rId13" w:history="1">
        <w:r w:rsidRPr="004C2330">
          <w:rPr>
            <w:rStyle w:val="Hyperlink"/>
            <w:rFonts w:ascii="Times New Roman" w:hAnsi="Times New Roman" w:cs="Times New Roman"/>
            <w:sz w:val="24"/>
            <w:szCs w:val="24"/>
          </w:rPr>
          <w:t>https://www.nao.org.uk/wp-content/uploads/2019/03/Making-Tax-Digital-for-VAT-lessons-from-the-pilot.pdf</w:t>
        </w:r>
      </w:hyperlink>
    </w:p>
    <w:p w:rsidR="00164F16" w:rsidRPr="00226A18" w:rsidRDefault="00164F16" w:rsidP="00164F16">
      <w:pPr>
        <w:spacing w:line="360" w:lineRule="auto"/>
        <w:jc w:val="both"/>
        <w:rPr>
          <w:rFonts w:ascii="Times New Roman" w:hAnsi="Times New Roman" w:cs="Times New Roman"/>
          <w:sz w:val="24"/>
          <w:szCs w:val="24"/>
        </w:rPr>
      </w:pPr>
    </w:p>
    <w:p w:rsidR="003A468C" w:rsidRPr="00226A18" w:rsidRDefault="003A468C" w:rsidP="00226A18">
      <w:pPr>
        <w:tabs>
          <w:tab w:val="left" w:pos="3078"/>
        </w:tabs>
        <w:spacing w:line="360" w:lineRule="auto"/>
        <w:jc w:val="both"/>
        <w:rPr>
          <w:rFonts w:ascii="Times New Roman" w:hAnsi="Times New Roman" w:cs="Times New Roman"/>
          <w:sz w:val="24"/>
          <w:szCs w:val="24"/>
        </w:rPr>
      </w:pPr>
    </w:p>
    <w:p w:rsidR="008746FA" w:rsidRPr="00226A18" w:rsidRDefault="008746FA" w:rsidP="00226A18">
      <w:pPr>
        <w:tabs>
          <w:tab w:val="left" w:pos="3078"/>
        </w:tabs>
        <w:spacing w:line="360" w:lineRule="auto"/>
        <w:jc w:val="both"/>
        <w:rPr>
          <w:rFonts w:ascii="Times New Roman" w:hAnsi="Times New Roman" w:cs="Times New Roman"/>
          <w:sz w:val="24"/>
          <w:szCs w:val="24"/>
        </w:rPr>
      </w:pPr>
    </w:p>
    <w:p w:rsidR="00DA4D4B" w:rsidRPr="00226A18" w:rsidRDefault="00DA4D4B" w:rsidP="00226A18">
      <w:pPr>
        <w:tabs>
          <w:tab w:val="left" w:pos="3078"/>
        </w:tabs>
        <w:spacing w:line="360" w:lineRule="auto"/>
        <w:jc w:val="both"/>
        <w:rPr>
          <w:rFonts w:ascii="Times New Roman" w:hAnsi="Times New Roman" w:cs="Times New Roman"/>
          <w:sz w:val="24"/>
          <w:szCs w:val="24"/>
        </w:rPr>
      </w:pPr>
    </w:p>
    <w:sectPr w:rsidR="00DA4D4B" w:rsidRPr="00226A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BB1"/>
    <w:rsid w:val="00164F16"/>
    <w:rsid w:val="00226A18"/>
    <w:rsid w:val="00341730"/>
    <w:rsid w:val="003A468C"/>
    <w:rsid w:val="004C4F47"/>
    <w:rsid w:val="005D6B15"/>
    <w:rsid w:val="008746FA"/>
    <w:rsid w:val="00AA1BB1"/>
    <w:rsid w:val="00CC7979"/>
    <w:rsid w:val="00DA4D4B"/>
    <w:rsid w:val="00DD349A"/>
    <w:rsid w:val="00EF4D4D"/>
    <w:rsid w:val="00F94DF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E4723"/>
  <w15:chartTrackingRefBased/>
  <w15:docId w15:val="{071AF9D2-6C84-4D1A-A74B-6F3C3FD20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6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BB1"/>
    <w:rPr>
      <w:color w:val="0563C1" w:themeColor="hyperlink"/>
      <w:u w:val="single"/>
    </w:rPr>
  </w:style>
  <w:style w:type="character" w:styleId="UnresolvedMention">
    <w:name w:val="Unresolved Mention"/>
    <w:basedOn w:val="DefaultParagraphFont"/>
    <w:uiPriority w:val="99"/>
    <w:semiHidden/>
    <w:unhideWhenUsed/>
    <w:rsid w:val="00AA1BB1"/>
    <w:rPr>
      <w:color w:val="605E5C"/>
      <w:shd w:val="clear" w:color="auto" w:fill="E1DFDD"/>
    </w:rPr>
  </w:style>
  <w:style w:type="paragraph" w:styleId="NormalWeb">
    <w:name w:val="Normal (Web)"/>
    <w:basedOn w:val="Normal"/>
    <w:uiPriority w:val="99"/>
    <w:semiHidden/>
    <w:unhideWhenUsed/>
    <w:rsid w:val="00EF4D4D"/>
    <w:pPr>
      <w:spacing w:before="100" w:beforeAutospacing="1" w:after="100" w:afterAutospacing="1" w:line="240" w:lineRule="auto"/>
    </w:pPr>
    <w:rPr>
      <w:rFonts w:ascii="Times New Roman" w:eastAsia="Times New Roman" w:hAnsi="Times New Roman" w:cs="Times New Roman"/>
      <w:sz w:val="24"/>
      <w:szCs w:val="24"/>
      <w:lang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582444">
      <w:bodyDiv w:val="1"/>
      <w:marLeft w:val="0"/>
      <w:marRight w:val="0"/>
      <w:marTop w:val="0"/>
      <w:marBottom w:val="0"/>
      <w:divBdr>
        <w:top w:val="none" w:sz="0" w:space="0" w:color="auto"/>
        <w:left w:val="none" w:sz="0" w:space="0" w:color="auto"/>
        <w:bottom w:val="none" w:sz="0" w:space="0" w:color="auto"/>
        <w:right w:val="none" w:sz="0" w:space="0" w:color="auto"/>
      </w:divBdr>
    </w:div>
    <w:div w:id="702750266">
      <w:bodyDiv w:val="1"/>
      <w:marLeft w:val="0"/>
      <w:marRight w:val="0"/>
      <w:marTop w:val="0"/>
      <w:marBottom w:val="0"/>
      <w:divBdr>
        <w:top w:val="none" w:sz="0" w:space="0" w:color="auto"/>
        <w:left w:val="none" w:sz="0" w:space="0" w:color="auto"/>
        <w:bottom w:val="none" w:sz="0" w:space="0" w:color="auto"/>
        <w:right w:val="none" w:sz="0" w:space="0" w:color="auto"/>
      </w:divBdr>
      <w:divsChild>
        <w:div w:id="2049838260">
          <w:marLeft w:val="0"/>
          <w:marRight w:val="0"/>
          <w:marTop w:val="0"/>
          <w:marBottom w:val="0"/>
          <w:divBdr>
            <w:top w:val="single" w:sz="2" w:space="0" w:color="auto"/>
            <w:left w:val="single" w:sz="2" w:space="0" w:color="auto"/>
            <w:bottom w:val="single" w:sz="6" w:space="0" w:color="auto"/>
            <w:right w:val="single" w:sz="2" w:space="0" w:color="auto"/>
          </w:divBdr>
          <w:divsChild>
            <w:div w:id="1884248894">
              <w:marLeft w:val="0"/>
              <w:marRight w:val="0"/>
              <w:marTop w:val="100"/>
              <w:marBottom w:val="100"/>
              <w:divBdr>
                <w:top w:val="single" w:sz="2" w:space="0" w:color="D9D9E3"/>
                <w:left w:val="single" w:sz="2" w:space="0" w:color="D9D9E3"/>
                <w:bottom w:val="single" w:sz="2" w:space="0" w:color="D9D9E3"/>
                <w:right w:val="single" w:sz="2" w:space="0" w:color="D9D9E3"/>
              </w:divBdr>
              <w:divsChild>
                <w:div w:id="235625925">
                  <w:marLeft w:val="0"/>
                  <w:marRight w:val="0"/>
                  <w:marTop w:val="0"/>
                  <w:marBottom w:val="0"/>
                  <w:divBdr>
                    <w:top w:val="single" w:sz="2" w:space="0" w:color="D9D9E3"/>
                    <w:left w:val="single" w:sz="2" w:space="0" w:color="D9D9E3"/>
                    <w:bottom w:val="single" w:sz="2" w:space="0" w:color="D9D9E3"/>
                    <w:right w:val="single" w:sz="2" w:space="0" w:color="D9D9E3"/>
                  </w:divBdr>
                  <w:divsChild>
                    <w:div w:id="165753573">
                      <w:marLeft w:val="0"/>
                      <w:marRight w:val="0"/>
                      <w:marTop w:val="0"/>
                      <w:marBottom w:val="0"/>
                      <w:divBdr>
                        <w:top w:val="single" w:sz="2" w:space="0" w:color="D9D9E3"/>
                        <w:left w:val="single" w:sz="2" w:space="0" w:color="D9D9E3"/>
                        <w:bottom w:val="single" w:sz="2" w:space="0" w:color="D9D9E3"/>
                        <w:right w:val="single" w:sz="2" w:space="0" w:color="D9D9E3"/>
                      </w:divBdr>
                      <w:divsChild>
                        <w:div w:id="145055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60203911">
          <w:marLeft w:val="0"/>
          <w:marRight w:val="0"/>
          <w:marTop w:val="0"/>
          <w:marBottom w:val="0"/>
          <w:divBdr>
            <w:top w:val="single" w:sz="2" w:space="0" w:color="auto"/>
            <w:left w:val="single" w:sz="2" w:space="0" w:color="auto"/>
            <w:bottom w:val="single" w:sz="6" w:space="0" w:color="auto"/>
            <w:right w:val="single" w:sz="2" w:space="0" w:color="auto"/>
          </w:divBdr>
          <w:divsChild>
            <w:div w:id="121119298">
              <w:marLeft w:val="0"/>
              <w:marRight w:val="0"/>
              <w:marTop w:val="100"/>
              <w:marBottom w:val="100"/>
              <w:divBdr>
                <w:top w:val="single" w:sz="2" w:space="0" w:color="D9D9E3"/>
                <w:left w:val="single" w:sz="2" w:space="0" w:color="D9D9E3"/>
                <w:bottom w:val="single" w:sz="2" w:space="0" w:color="D9D9E3"/>
                <w:right w:val="single" w:sz="2" w:space="0" w:color="D9D9E3"/>
              </w:divBdr>
              <w:divsChild>
                <w:div w:id="833297817">
                  <w:marLeft w:val="0"/>
                  <w:marRight w:val="0"/>
                  <w:marTop w:val="0"/>
                  <w:marBottom w:val="0"/>
                  <w:divBdr>
                    <w:top w:val="single" w:sz="2" w:space="0" w:color="D9D9E3"/>
                    <w:left w:val="single" w:sz="2" w:space="0" w:color="D9D9E3"/>
                    <w:bottom w:val="single" w:sz="2" w:space="0" w:color="D9D9E3"/>
                    <w:right w:val="single" w:sz="2" w:space="0" w:color="D9D9E3"/>
                  </w:divBdr>
                  <w:divsChild>
                    <w:div w:id="1813595746">
                      <w:marLeft w:val="0"/>
                      <w:marRight w:val="0"/>
                      <w:marTop w:val="0"/>
                      <w:marBottom w:val="0"/>
                      <w:divBdr>
                        <w:top w:val="single" w:sz="2" w:space="0" w:color="D9D9E3"/>
                        <w:left w:val="single" w:sz="2" w:space="0" w:color="D9D9E3"/>
                        <w:bottom w:val="single" w:sz="2" w:space="0" w:color="D9D9E3"/>
                        <w:right w:val="single" w:sz="2" w:space="0" w:color="D9D9E3"/>
                      </w:divBdr>
                      <w:divsChild>
                        <w:div w:id="1043674262">
                          <w:marLeft w:val="0"/>
                          <w:marRight w:val="0"/>
                          <w:marTop w:val="0"/>
                          <w:marBottom w:val="0"/>
                          <w:divBdr>
                            <w:top w:val="single" w:sz="2" w:space="0" w:color="D9D9E3"/>
                            <w:left w:val="single" w:sz="2" w:space="0" w:color="D9D9E3"/>
                            <w:bottom w:val="single" w:sz="2" w:space="0" w:color="D9D9E3"/>
                            <w:right w:val="single" w:sz="2" w:space="0" w:color="D9D9E3"/>
                          </w:divBdr>
                          <w:divsChild>
                            <w:div w:id="1666198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3392535">
      <w:bodyDiv w:val="1"/>
      <w:marLeft w:val="0"/>
      <w:marRight w:val="0"/>
      <w:marTop w:val="0"/>
      <w:marBottom w:val="0"/>
      <w:divBdr>
        <w:top w:val="none" w:sz="0" w:space="0" w:color="auto"/>
        <w:left w:val="none" w:sz="0" w:space="0" w:color="auto"/>
        <w:bottom w:val="none" w:sz="0" w:space="0" w:color="auto"/>
        <w:right w:val="none" w:sz="0" w:space="0" w:color="auto"/>
      </w:divBdr>
    </w:div>
    <w:div w:id="1247761724">
      <w:bodyDiv w:val="1"/>
      <w:marLeft w:val="0"/>
      <w:marRight w:val="0"/>
      <w:marTop w:val="0"/>
      <w:marBottom w:val="0"/>
      <w:divBdr>
        <w:top w:val="none" w:sz="0" w:space="0" w:color="auto"/>
        <w:left w:val="none" w:sz="0" w:space="0" w:color="auto"/>
        <w:bottom w:val="none" w:sz="0" w:space="0" w:color="auto"/>
        <w:right w:val="none" w:sz="0" w:space="0" w:color="auto"/>
      </w:divBdr>
    </w:div>
    <w:div w:id="1520318784">
      <w:bodyDiv w:val="1"/>
      <w:marLeft w:val="0"/>
      <w:marRight w:val="0"/>
      <w:marTop w:val="0"/>
      <w:marBottom w:val="0"/>
      <w:divBdr>
        <w:top w:val="none" w:sz="0" w:space="0" w:color="auto"/>
        <w:left w:val="none" w:sz="0" w:space="0" w:color="auto"/>
        <w:bottom w:val="none" w:sz="0" w:space="0" w:color="auto"/>
        <w:right w:val="none" w:sz="0" w:space="0" w:color="auto"/>
      </w:divBdr>
    </w:div>
    <w:div w:id="2052218596">
      <w:bodyDiv w:val="1"/>
      <w:marLeft w:val="0"/>
      <w:marRight w:val="0"/>
      <w:marTop w:val="0"/>
      <w:marBottom w:val="0"/>
      <w:divBdr>
        <w:top w:val="none" w:sz="0" w:space="0" w:color="auto"/>
        <w:left w:val="none" w:sz="0" w:space="0" w:color="auto"/>
        <w:bottom w:val="none" w:sz="0" w:space="0" w:color="auto"/>
        <w:right w:val="none" w:sz="0" w:space="0" w:color="auto"/>
      </w:divBdr>
    </w:div>
    <w:div w:id="2118910417">
      <w:bodyDiv w:val="1"/>
      <w:marLeft w:val="0"/>
      <w:marRight w:val="0"/>
      <w:marTop w:val="0"/>
      <w:marBottom w:val="0"/>
      <w:divBdr>
        <w:top w:val="none" w:sz="0" w:space="0" w:color="auto"/>
        <w:left w:val="none" w:sz="0" w:space="0" w:color="auto"/>
        <w:bottom w:val="none" w:sz="0" w:space="0" w:color="auto"/>
        <w:right w:val="none" w:sz="0" w:space="0" w:color="auto"/>
      </w:divBdr>
      <w:divsChild>
        <w:div w:id="476386469">
          <w:marLeft w:val="0"/>
          <w:marRight w:val="0"/>
          <w:marTop w:val="0"/>
          <w:marBottom w:val="0"/>
          <w:divBdr>
            <w:top w:val="single" w:sz="2" w:space="0" w:color="D9D9E3"/>
            <w:left w:val="single" w:sz="2" w:space="0" w:color="D9D9E3"/>
            <w:bottom w:val="single" w:sz="2" w:space="0" w:color="D9D9E3"/>
            <w:right w:val="single" w:sz="2" w:space="0" w:color="D9D9E3"/>
          </w:divBdr>
          <w:divsChild>
            <w:div w:id="1144082675">
              <w:marLeft w:val="0"/>
              <w:marRight w:val="0"/>
              <w:marTop w:val="0"/>
              <w:marBottom w:val="0"/>
              <w:divBdr>
                <w:top w:val="single" w:sz="2" w:space="0" w:color="D9D9E3"/>
                <w:left w:val="single" w:sz="2" w:space="0" w:color="D9D9E3"/>
                <w:bottom w:val="single" w:sz="2" w:space="0" w:color="D9D9E3"/>
                <w:right w:val="single" w:sz="2" w:space="0" w:color="D9D9E3"/>
              </w:divBdr>
              <w:divsChild>
                <w:div w:id="452484995">
                  <w:marLeft w:val="0"/>
                  <w:marRight w:val="0"/>
                  <w:marTop w:val="0"/>
                  <w:marBottom w:val="0"/>
                  <w:divBdr>
                    <w:top w:val="single" w:sz="2" w:space="0" w:color="D9D9E3"/>
                    <w:left w:val="single" w:sz="2" w:space="0" w:color="D9D9E3"/>
                    <w:bottom w:val="single" w:sz="2" w:space="0" w:color="D9D9E3"/>
                    <w:right w:val="single" w:sz="2" w:space="0" w:color="D9D9E3"/>
                  </w:divBdr>
                  <w:divsChild>
                    <w:div w:id="1629821638">
                      <w:marLeft w:val="0"/>
                      <w:marRight w:val="0"/>
                      <w:marTop w:val="0"/>
                      <w:marBottom w:val="0"/>
                      <w:divBdr>
                        <w:top w:val="single" w:sz="2" w:space="0" w:color="D9D9E3"/>
                        <w:left w:val="single" w:sz="2" w:space="0" w:color="D9D9E3"/>
                        <w:bottom w:val="single" w:sz="2" w:space="0" w:color="D9D9E3"/>
                        <w:right w:val="single" w:sz="2" w:space="0" w:color="D9D9E3"/>
                      </w:divBdr>
                      <w:divsChild>
                        <w:div w:id="1831478801">
                          <w:marLeft w:val="0"/>
                          <w:marRight w:val="0"/>
                          <w:marTop w:val="0"/>
                          <w:marBottom w:val="0"/>
                          <w:divBdr>
                            <w:top w:val="single" w:sz="2" w:space="0" w:color="auto"/>
                            <w:left w:val="single" w:sz="2" w:space="0" w:color="auto"/>
                            <w:bottom w:val="single" w:sz="6" w:space="0" w:color="auto"/>
                            <w:right w:val="single" w:sz="2" w:space="0" w:color="auto"/>
                          </w:divBdr>
                          <w:divsChild>
                            <w:div w:id="15895805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78690705">
                                  <w:marLeft w:val="0"/>
                                  <w:marRight w:val="0"/>
                                  <w:marTop w:val="0"/>
                                  <w:marBottom w:val="0"/>
                                  <w:divBdr>
                                    <w:top w:val="single" w:sz="2" w:space="0" w:color="D9D9E3"/>
                                    <w:left w:val="single" w:sz="2" w:space="0" w:color="D9D9E3"/>
                                    <w:bottom w:val="single" w:sz="2" w:space="0" w:color="D9D9E3"/>
                                    <w:right w:val="single" w:sz="2" w:space="0" w:color="D9D9E3"/>
                                  </w:divBdr>
                                  <w:divsChild>
                                    <w:div w:id="2076471436">
                                      <w:marLeft w:val="0"/>
                                      <w:marRight w:val="0"/>
                                      <w:marTop w:val="0"/>
                                      <w:marBottom w:val="0"/>
                                      <w:divBdr>
                                        <w:top w:val="single" w:sz="2" w:space="0" w:color="D9D9E3"/>
                                        <w:left w:val="single" w:sz="2" w:space="0" w:color="D9D9E3"/>
                                        <w:bottom w:val="single" w:sz="2" w:space="0" w:color="D9D9E3"/>
                                        <w:right w:val="single" w:sz="2" w:space="0" w:color="D9D9E3"/>
                                      </w:divBdr>
                                      <w:divsChild>
                                        <w:div w:id="672102488">
                                          <w:marLeft w:val="0"/>
                                          <w:marRight w:val="0"/>
                                          <w:marTop w:val="0"/>
                                          <w:marBottom w:val="0"/>
                                          <w:divBdr>
                                            <w:top w:val="single" w:sz="2" w:space="0" w:color="D9D9E3"/>
                                            <w:left w:val="single" w:sz="2" w:space="0" w:color="D9D9E3"/>
                                            <w:bottom w:val="single" w:sz="2" w:space="0" w:color="D9D9E3"/>
                                            <w:right w:val="single" w:sz="2" w:space="0" w:color="D9D9E3"/>
                                          </w:divBdr>
                                          <w:divsChild>
                                            <w:div w:id="1306274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73491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2/feb/20/small-business-owners-frustrated-with-making-tax-digital" TargetMode="External"/><Relationship Id="rId13" Type="http://schemas.openxmlformats.org/officeDocument/2006/relationships/hyperlink" Target="https://www.nao.org.uk/wp-content/uploads/2019/03/Making-Tax-Digital-for-VAT-lessons-from-the-pilot.pdf" TargetMode="External"/><Relationship Id="rId3" Type="http://schemas.openxmlformats.org/officeDocument/2006/relationships/webSettings" Target="webSettings.xml"/><Relationship Id="rId7" Type="http://schemas.openxmlformats.org/officeDocument/2006/relationships/hyperlink" Target="https://www.gov.uk/guidance/making-tax-digital-for-vat" TargetMode="External"/><Relationship Id="rId12" Type="http://schemas.openxmlformats.org/officeDocument/2006/relationships/hyperlink" Target="https://www.icaew.com/technical/tax/making-tax-digit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busres.2020.08.004" TargetMode="External"/><Relationship Id="rId11" Type="http://schemas.openxmlformats.org/officeDocument/2006/relationships/hyperlink" Target="https://www.tax.org.uk/policy-technical/making-tax-digital" TargetMode="External"/><Relationship Id="rId5" Type="http://schemas.openxmlformats.org/officeDocument/2006/relationships/image" Target="cid:image001.png@01D0EA4A.2BD679A0" TargetMode="External"/><Relationship Id="rId15" Type="http://schemas.openxmlformats.org/officeDocument/2006/relationships/theme" Target="theme/theme1.xml"/><Relationship Id="rId10" Type="http://schemas.openxmlformats.org/officeDocument/2006/relationships/hyperlink" Target="https://www.gov.uk/guidance/making-tax-digital-for-vat-how-to-get-ready" TargetMode="External"/><Relationship Id="rId4" Type="http://schemas.openxmlformats.org/officeDocument/2006/relationships/image" Target="media/image1.png"/><Relationship Id="rId9" Type="http://schemas.openxmlformats.org/officeDocument/2006/relationships/hyperlink" Target="https://www.gov.uk/government/publications/making-tax-digital/overview-of-making-tax-digita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3476</Words>
  <Characters>19817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khrzn</dc:creator>
  <cp:keywords/>
  <dc:description/>
  <cp:lastModifiedBy>anisah khrzn</cp:lastModifiedBy>
  <cp:revision>2</cp:revision>
  <dcterms:created xsi:type="dcterms:W3CDTF">2023-03-30T23:36:00Z</dcterms:created>
  <dcterms:modified xsi:type="dcterms:W3CDTF">2023-03-30T23:36:00Z</dcterms:modified>
</cp:coreProperties>
</file>