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lang w:val="en-GB"/>
        </w:rPr>
        <w:id w:val="772899313"/>
        <w:docPartObj>
          <w:docPartGallery w:val="Cover Pages"/>
          <w:docPartUnique/>
        </w:docPartObj>
      </w:sdtPr>
      <w:sdtContent>
        <w:p w14:paraId="3EFCA16B" w14:textId="7CC96E78" w:rsidR="006C004B" w:rsidRPr="00F368D0" w:rsidRDefault="006C004B" w:rsidP="00F368D0">
          <w:pPr>
            <w:pStyle w:val="NoSpacing"/>
            <w:spacing w:line="360" w:lineRule="auto"/>
            <w:jc w:val="both"/>
            <w:rPr>
              <w:rFonts w:ascii="Times New Roman" w:hAnsi="Times New Roman" w:cs="Times New Roman"/>
              <w:color w:val="4F81BD" w:themeColor="accent1"/>
              <w:sz w:val="26"/>
              <w:szCs w:val="26"/>
              <w:lang w:val="en-GB"/>
            </w:rPr>
          </w:pPr>
        </w:p>
        <w:p w14:paraId="748D2807" w14:textId="77777777" w:rsidR="006C004B" w:rsidRPr="00F368D0" w:rsidRDefault="006C004B" w:rsidP="00F65569">
          <w:pPr>
            <w:pStyle w:val="NoSpacing"/>
            <w:spacing w:line="360" w:lineRule="auto"/>
            <w:jc w:val="center"/>
            <w:rPr>
              <w:rFonts w:ascii="Times New Roman" w:hAnsi="Times New Roman" w:cs="Times New Roman"/>
              <w:lang w:val="en-GB"/>
            </w:rPr>
          </w:pPr>
          <w:r w:rsidRPr="00F368D0">
            <w:rPr>
              <w:rFonts w:ascii="Times New Roman" w:hAnsi="Times New Roman" w:cs="Times New Roman"/>
              <w:noProof/>
              <w:lang w:val="en-GB"/>
            </w:rPr>
            <w:drawing>
              <wp:inline distT="0" distB="0" distL="0" distR="0" wp14:anchorId="3D8E3B4C" wp14:editId="1485A290">
                <wp:extent cx="2004060" cy="100203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4060" cy="1002030"/>
                        </a:xfrm>
                        <a:prstGeom prst="rect">
                          <a:avLst/>
                        </a:prstGeom>
                        <a:noFill/>
                      </pic:spPr>
                    </pic:pic>
                  </a:graphicData>
                </a:graphic>
              </wp:inline>
            </w:drawing>
          </w:r>
        </w:p>
        <w:p w14:paraId="66459711" w14:textId="77777777" w:rsidR="006C004B" w:rsidRPr="00F368D0" w:rsidRDefault="006C004B" w:rsidP="00F65569">
          <w:pPr>
            <w:pStyle w:val="NoSpacing"/>
            <w:spacing w:line="360" w:lineRule="auto"/>
            <w:jc w:val="center"/>
            <w:rPr>
              <w:rFonts w:ascii="Times New Roman" w:hAnsi="Times New Roman" w:cs="Times New Roman"/>
              <w:lang w:val="en-GB"/>
            </w:rPr>
          </w:pPr>
        </w:p>
        <w:p w14:paraId="16C15134" w14:textId="77777777" w:rsidR="006C004B" w:rsidRPr="00F368D0" w:rsidRDefault="006C004B" w:rsidP="00F65569">
          <w:pPr>
            <w:pStyle w:val="NoSpacing"/>
            <w:spacing w:line="360" w:lineRule="auto"/>
            <w:jc w:val="center"/>
            <w:rPr>
              <w:rFonts w:ascii="Times New Roman" w:hAnsi="Times New Roman" w:cs="Times New Roman"/>
              <w:lang w:val="en-GB"/>
            </w:rPr>
          </w:pPr>
        </w:p>
        <w:p w14:paraId="1154EC32" w14:textId="77777777" w:rsidR="006C004B" w:rsidRPr="00F368D0" w:rsidRDefault="006C004B" w:rsidP="00F65569">
          <w:pPr>
            <w:pStyle w:val="NoSpacing"/>
            <w:spacing w:line="360" w:lineRule="auto"/>
            <w:jc w:val="center"/>
            <w:rPr>
              <w:rFonts w:ascii="Times New Roman" w:hAnsi="Times New Roman" w:cs="Times New Roman"/>
              <w:lang w:val="en-GB"/>
            </w:rPr>
          </w:pPr>
        </w:p>
        <w:p w14:paraId="01F5E567" w14:textId="49F45A7B" w:rsidR="006C004B" w:rsidRPr="0039002F" w:rsidRDefault="0039002F" w:rsidP="00F65569">
          <w:pPr>
            <w:pStyle w:val="NoSpacing"/>
            <w:spacing w:line="360" w:lineRule="auto"/>
            <w:jc w:val="center"/>
            <w:rPr>
              <w:rFonts w:ascii="Times New Roman" w:hAnsi="Times New Roman" w:cs="Times New Roman"/>
              <w:b/>
              <w:bCs/>
              <w:color w:val="000000" w:themeColor="text1"/>
              <w:sz w:val="36"/>
              <w:szCs w:val="36"/>
              <w:lang w:val="en-GB"/>
            </w:rPr>
          </w:pPr>
          <w:r w:rsidRPr="0039002F">
            <w:rPr>
              <w:rFonts w:ascii="Times New Roman" w:hAnsi="Times New Roman" w:cs="Times New Roman"/>
              <w:b/>
              <w:bCs/>
              <w:color w:val="000000" w:themeColor="text1"/>
              <w:sz w:val="36"/>
              <w:szCs w:val="36"/>
              <w:lang w:val="en-GB"/>
            </w:rPr>
            <w:t xml:space="preserve">Syeda Nessa Begum </w:t>
          </w:r>
        </w:p>
        <w:p w14:paraId="3E40010B" w14:textId="2C92BA9A" w:rsidR="0039002F" w:rsidRPr="0039002F" w:rsidRDefault="0039002F" w:rsidP="00F65569">
          <w:pPr>
            <w:pStyle w:val="NoSpacing"/>
            <w:spacing w:line="360" w:lineRule="auto"/>
            <w:jc w:val="center"/>
            <w:rPr>
              <w:rFonts w:ascii="Times New Roman" w:hAnsi="Times New Roman" w:cs="Times New Roman"/>
              <w:b/>
              <w:bCs/>
              <w:color w:val="000000" w:themeColor="text1"/>
              <w:sz w:val="36"/>
              <w:szCs w:val="36"/>
              <w:lang w:val="en-GB"/>
            </w:rPr>
          </w:pPr>
          <w:r w:rsidRPr="0039002F">
            <w:rPr>
              <w:rFonts w:ascii="Times New Roman" w:hAnsi="Times New Roman" w:cs="Times New Roman"/>
              <w:b/>
              <w:bCs/>
              <w:color w:val="000000" w:themeColor="text1"/>
              <w:sz w:val="36"/>
              <w:szCs w:val="36"/>
              <w:lang w:val="en-GB"/>
            </w:rPr>
            <w:t xml:space="preserve">ID 2109894 </w:t>
          </w:r>
        </w:p>
        <w:p w14:paraId="516E4C7A" w14:textId="77777777" w:rsidR="006C004B" w:rsidRPr="0039002F" w:rsidRDefault="006C004B" w:rsidP="00F65569">
          <w:pPr>
            <w:spacing w:line="360" w:lineRule="auto"/>
            <w:jc w:val="center"/>
            <w:rPr>
              <w:rFonts w:ascii="Times New Roman" w:hAnsi="Times New Roman" w:cs="Times New Roman"/>
              <w:b/>
              <w:bCs/>
              <w:color w:val="000000" w:themeColor="text1"/>
              <w:sz w:val="36"/>
              <w:szCs w:val="36"/>
              <w:shd w:val="clear" w:color="auto" w:fill="FFFFFF"/>
            </w:rPr>
          </w:pPr>
        </w:p>
        <w:p w14:paraId="266107ED" w14:textId="2338EA0A" w:rsidR="00F71B28" w:rsidRDefault="0039002F" w:rsidP="00F65569">
          <w:pPr>
            <w:spacing w:line="360" w:lineRule="auto"/>
            <w:jc w:val="center"/>
            <w:rPr>
              <w:rFonts w:ascii="Times New Roman" w:hAnsi="Times New Roman" w:cs="Times New Roman"/>
              <w:b/>
              <w:bCs/>
              <w:color w:val="1F1F1F"/>
              <w:sz w:val="36"/>
              <w:szCs w:val="36"/>
              <w:shd w:val="clear" w:color="auto" w:fill="FFFFFF"/>
            </w:rPr>
          </w:pPr>
          <w:r>
            <w:rPr>
              <w:rFonts w:ascii="Times New Roman" w:hAnsi="Times New Roman" w:cs="Times New Roman"/>
              <w:b/>
              <w:bCs/>
              <w:color w:val="1F1F1F"/>
              <w:sz w:val="36"/>
              <w:szCs w:val="36"/>
              <w:shd w:val="clear" w:color="auto" w:fill="FFFFFF"/>
            </w:rPr>
            <w:t xml:space="preserve">Module Name </w:t>
          </w:r>
          <w:r w:rsidR="006C004B" w:rsidRPr="00F368D0">
            <w:rPr>
              <w:rFonts w:ascii="Times New Roman" w:hAnsi="Times New Roman" w:cs="Times New Roman"/>
              <w:b/>
              <w:bCs/>
              <w:color w:val="1F1F1F"/>
              <w:sz w:val="36"/>
              <w:szCs w:val="36"/>
              <w:shd w:val="clear" w:color="auto" w:fill="FFFFFF"/>
            </w:rPr>
            <w:t xml:space="preserve">BMIH50074 </w:t>
          </w:r>
        </w:p>
        <w:p w14:paraId="0F78B6AC" w14:textId="78671A18" w:rsidR="006C004B" w:rsidRPr="00F368D0" w:rsidRDefault="006C004B" w:rsidP="00F65569">
          <w:pPr>
            <w:spacing w:line="360" w:lineRule="auto"/>
            <w:jc w:val="center"/>
            <w:rPr>
              <w:rFonts w:ascii="Times New Roman" w:hAnsi="Times New Roman" w:cs="Times New Roman"/>
              <w:b/>
              <w:bCs/>
              <w:color w:val="1F1F1F"/>
              <w:sz w:val="36"/>
              <w:szCs w:val="36"/>
              <w:shd w:val="clear" w:color="auto" w:fill="FFFFFF"/>
            </w:rPr>
          </w:pPr>
          <w:r w:rsidRPr="00F368D0">
            <w:rPr>
              <w:rFonts w:ascii="Times New Roman" w:hAnsi="Times New Roman" w:cs="Times New Roman"/>
              <w:b/>
              <w:bCs/>
              <w:color w:val="1F1F1F"/>
              <w:sz w:val="36"/>
              <w:szCs w:val="36"/>
              <w:shd w:val="clear" w:color="auto" w:fill="FFFFFF"/>
            </w:rPr>
            <w:t>Financial Management for the Hotel Industry</w:t>
          </w:r>
        </w:p>
        <w:p w14:paraId="28BBABD0" w14:textId="3469DD4E" w:rsidR="006C004B" w:rsidRPr="00F368D0" w:rsidRDefault="006C004B" w:rsidP="00F65569">
          <w:pPr>
            <w:spacing w:line="360" w:lineRule="auto"/>
            <w:jc w:val="center"/>
            <w:rPr>
              <w:rFonts w:ascii="Times New Roman" w:eastAsiaTheme="majorEastAsia" w:hAnsi="Times New Roman" w:cs="Times New Roman"/>
              <w:color w:val="365F91" w:themeColor="accent1" w:themeShade="BF"/>
              <w:sz w:val="32"/>
              <w:szCs w:val="32"/>
            </w:rPr>
          </w:pPr>
          <w:r w:rsidRPr="00F368D0">
            <w:rPr>
              <w:rFonts w:ascii="Times New Roman" w:hAnsi="Times New Roman" w:cs="Times New Roman"/>
              <w:b/>
              <w:bCs/>
              <w:color w:val="1F1F1F"/>
              <w:sz w:val="36"/>
              <w:szCs w:val="36"/>
              <w:shd w:val="clear" w:color="auto" w:fill="FFFFFF"/>
            </w:rPr>
            <w:t>Assignment 2</w:t>
          </w:r>
          <w:r w:rsidR="00F65569">
            <w:rPr>
              <w:rFonts w:ascii="Times New Roman" w:hAnsi="Times New Roman" w:cs="Times New Roman"/>
              <w:b/>
              <w:bCs/>
              <w:color w:val="1F1F1F"/>
              <w:sz w:val="36"/>
              <w:szCs w:val="36"/>
              <w:shd w:val="clear" w:color="auto" w:fill="FFFFFF"/>
            </w:rPr>
            <w:t xml:space="preserve"> </w:t>
          </w:r>
          <w:r w:rsidR="00F65569" w:rsidRPr="00F65569">
            <w:rPr>
              <w:rFonts w:ascii="Times New Roman" w:hAnsi="Times New Roman" w:cs="Times New Roman"/>
              <w:b/>
              <w:bCs/>
              <w:color w:val="1F1F1F"/>
              <w:sz w:val="36"/>
              <w:szCs w:val="36"/>
              <w:shd w:val="clear" w:color="auto" w:fill="FFFFFF"/>
            </w:rPr>
            <w:t>report</w:t>
          </w:r>
          <w:r w:rsidRPr="00F368D0">
            <w:rPr>
              <w:rFonts w:ascii="Times New Roman" w:hAnsi="Times New Roman" w:cs="Times New Roman"/>
            </w:rPr>
            <w:br w:type="page"/>
          </w:r>
        </w:p>
      </w:sdtContent>
    </w:sdt>
    <w:sdt>
      <w:sdtPr>
        <w:rPr>
          <w:rFonts w:ascii="Times New Roman" w:eastAsiaTheme="minorEastAsia" w:hAnsi="Times New Roman" w:cs="Times New Roman"/>
          <w:color w:val="auto"/>
          <w:sz w:val="20"/>
          <w:szCs w:val="20"/>
        </w:rPr>
        <w:id w:val="-988782897"/>
        <w:docPartObj>
          <w:docPartGallery w:val="Table of Contents"/>
          <w:docPartUnique/>
        </w:docPartObj>
      </w:sdtPr>
      <w:sdtEndPr>
        <w:rPr>
          <w:b/>
          <w:bCs/>
          <w:noProof/>
          <w:sz w:val="24"/>
          <w:szCs w:val="24"/>
        </w:rPr>
      </w:sdtEndPr>
      <w:sdtContent>
        <w:p w14:paraId="464ED5E3" w14:textId="24749D1A" w:rsidR="006A54D2" w:rsidRPr="00F368D0" w:rsidRDefault="006A54D2" w:rsidP="00F368D0">
          <w:pPr>
            <w:pStyle w:val="TOCHeading"/>
            <w:spacing w:line="360" w:lineRule="auto"/>
            <w:jc w:val="both"/>
            <w:rPr>
              <w:rFonts w:ascii="Times New Roman" w:hAnsi="Times New Roman" w:cs="Times New Roman"/>
            </w:rPr>
          </w:pPr>
          <w:r w:rsidRPr="00F368D0">
            <w:rPr>
              <w:rFonts w:ascii="Times New Roman" w:hAnsi="Times New Roman" w:cs="Times New Roman"/>
            </w:rPr>
            <w:t>Table of Contents</w:t>
          </w:r>
        </w:p>
        <w:p w14:paraId="4374EA12" w14:textId="5666E527" w:rsidR="006A54D2" w:rsidRPr="00F368D0" w:rsidRDefault="006A54D2" w:rsidP="00F368D0">
          <w:pPr>
            <w:pStyle w:val="TOC1"/>
            <w:tabs>
              <w:tab w:val="right" w:leader="dot" w:pos="9016"/>
            </w:tabs>
            <w:spacing w:line="360" w:lineRule="auto"/>
            <w:jc w:val="both"/>
            <w:rPr>
              <w:rFonts w:ascii="Times New Roman" w:hAnsi="Times New Roman" w:cs="Times New Roman"/>
              <w:noProof/>
              <w:sz w:val="24"/>
              <w:szCs w:val="24"/>
            </w:rPr>
          </w:pPr>
          <w:r w:rsidRPr="00F368D0">
            <w:rPr>
              <w:rFonts w:ascii="Times New Roman" w:hAnsi="Times New Roman" w:cs="Times New Roman"/>
              <w:sz w:val="24"/>
              <w:szCs w:val="24"/>
            </w:rPr>
            <w:fldChar w:fldCharType="begin"/>
          </w:r>
          <w:r w:rsidRPr="00F368D0">
            <w:rPr>
              <w:rFonts w:ascii="Times New Roman" w:hAnsi="Times New Roman" w:cs="Times New Roman"/>
              <w:sz w:val="24"/>
              <w:szCs w:val="24"/>
            </w:rPr>
            <w:instrText xml:space="preserve"> TOC \o "1-3" \h \z \u </w:instrText>
          </w:r>
          <w:r w:rsidRPr="00F368D0">
            <w:rPr>
              <w:rFonts w:ascii="Times New Roman" w:hAnsi="Times New Roman" w:cs="Times New Roman"/>
              <w:sz w:val="24"/>
              <w:szCs w:val="24"/>
            </w:rPr>
            <w:fldChar w:fldCharType="separate"/>
          </w:r>
          <w:hyperlink w:anchor="_Toc127380471" w:history="1">
            <w:r w:rsidRPr="00F368D0">
              <w:rPr>
                <w:rStyle w:val="Hyperlink"/>
                <w:rFonts w:ascii="Times New Roman" w:hAnsi="Times New Roman" w:cs="Times New Roman"/>
                <w:noProof/>
                <w:sz w:val="24"/>
                <w:szCs w:val="24"/>
              </w:rPr>
              <w:t>Introduction</w:t>
            </w:r>
            <w:r w:rsidRPr="00F368D0">
              <w:rPr>
                <w:rFonts w:ascii="Times New Roman" w:hAnsi="Times New Roman" w:cs="Times New Roman"/>
                <w:noProof/>
                <w:webHidden/>
                <w:sz w:val="24"/>
                <w:szCs w:val="24"/>
              </w:rPr>
              <w:tab/>
            </w:r>
            <w:r w:rsidRPr="00F368D0">
              <w:rPr>
                <w:rFonts w:ascii="Times New Roman" w:hAnsi="Times New Roman" w:cs="Times New Roman"/>
                <w:noProof/>
                <w:webHidden/>
                <w:sz w:val="24"/>
                <w:szCs w:val="24"/>
              </w:rPr>
              <w:fldChar w:fldCharType="begin"/>
            </w:r>
            <w:r w:rsidRPr="00F368D0">
              <w:rPr>
                <w:rFonts w:ascii="Times New Roman" w:hAnsi="Times New Roman" w:cs="Times New Roman"/>
                <w:noProof/>
                <w:webHidden/>
                <w:sz w:val="24"/>
                <w:szCs w:val="24"/>
              </w:rPr>
              <w:instrText xml:space="preserve"> PAGEREF _Toc127380471 \h </w:instrText>
            </w:r>
            <w:r w:rsidRPr="00F368D0">
              <w:rPr>
                <w:rFonts w:ascii="Times New Roman" w:hAnsi="Times New Roman" w:cs="Times New Roman"/>
                <w:noProof/>
                <w:webHidden/>
                <w:sz w:val="24"/>
                <w:szCs w:val="24"/>
              </w:rPr>
            </w:r>
            <w:r w:rsidRPr="00F368D0">
              <w:rPr>
                <w:rFonts w:ascii="Times New Roman" w:hAnsi="Times New Roman" w:cs="Times New Roman"/>
                <w:noProof/>
                <w:webHidden/>
                <w:sz w:val="24"/>
                <w:szCs w:val="24"/>
              </w:rPr>
              <w:fldChar w:fldCharType="separate"/>
            </w:r>
            <w:r w:rsidRPr="00F368D0">
              <w:rPr>
                <w:rFonts w:ascii="Times New Roman" w:hAnsi="Times New Roman" w:cs="Times New Roman"/>
                <w:noProof/>
                <w:webHidden/>
                <w:sz w:val="24"/>
                <w:szCs w:val="24"/>
              </w:rPr>
              <w:t>2</w:t>
            </w:r>
            <w:r w:rsidRPr="00F368D0">
              <w:rPr>
                <w:rFonts w:ascii="Times New Roman" w:hAnsi="Times New Roman" w:cs="Times New Roman"/>
                <w:noProof/>
                <w:webHidden/>
                <w:sz w:val="24"/>
                <w:szCs w:val="24"/>
              </w:rPr>
              <w:fldChar w:fldCharType="end"/>
            </w:r>
          </w:hyperlink>
        </w:p>
        <w:p w14:paraId="77449CD6" w14:textId="7E5E731E"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2" w:history="1">
            <w:r w:rsidR="006A54D2" w:rsidRPr="00F368D0">
              <w:rPr>
                <w:rStyle w:val="Hyperlink"/>
                <w:rFonts w:ascii="Times New Roman" w:hAnsi="Times New Roman" w:cs="Times New Roman"/>
                <w:noProof/>
                <w:sz w:val="24"/>
                <w:szCs w:val="24"/>
              </w:rPr>
              <w:t>Argument consideration for the housekeeping department of Marriott International</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_Toc127380472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3</w:t>
            </w:r>
            <w:r w:rsidR="006A54D2" w:rsidRPr="00F368D0">
              <w:rPr>
                <w:rFonts w:ascii="Times New Roman" w:hAnsi="Times New Roman" w:cs="Times New Roman"/>
                <w:noProof/>
                <w:webHidden/>
                <w:sz w:val="24"/>
                <w:szCs w:val="24"/>
              </w:rPr>
              <w:fldChar w:fldCharType="end"/>
            </w:r>
          </w:hyperlink>
        </w:p>
        <w:p w14:paraId="1E41B7F4" w14:textId="3733B279"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3" w:history="1">
            <w:r w:rsidR="006A54D2" w:rsidRPr="00F368D0">
              <w:rPr>
                <w:rStyle w:val="Hyperlink"/>
                <w:rFonts w:ascii="Times New Roman" w:hAnsi="Times New Roman" w:cs="Times New Roman"/>
                <w:noProof/>
                <w:sz w:val="24"/>
                <w:szCs w:val="24"/>
              </w:rPr>
              <w:t>Understanding the difference between traditional budgeting and zero-based budgeting</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_Toc127380473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3</w:t>
            </w:r>
            <w:r w:rsidR="006A54D2" w:rsidRPr="00F368D0">
              <w:rPr>
                <w:rFonts w:ascii="Times New Roman" w:hAnsi="Times New Roman" w:cs="Times New Roman"/>
                <w:noProof/>
                <w:webHidden/>
                <w:sz w:val="24"/>
                <w:szCs w:val="24"/>
              </w:rPr>
              <w:fldChar w:fldCharType="end"/>
            </w:r>
          </w:hyperlink>
        </w:p>
        <w:p w14:paraId="5A3AC901" w14:textId="3910A791"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4" w:history="1">
            <w:r w:rsidR="006A54D2" w:rsidRPr="00F368D0">
              <w:rPr>
                <w:rStyle w:val="Hyperlink"/>
                <w:rFonts w:ascii="Times New Roman" w:hAnsi="Times New Roman" w:cs="Times New Roman"/>
                <w:noProof/>
                <w:sz w:val="24"/>
                <w:szCs w:val="24"/>
              </w:rPr>
              <w:t>Housekeeping team versus outsourcing housekeeping</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_Toc127380474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4</w:t>
            </w:r>
            <w:r w:rsidR="006A54D2" w:rsidRPr="00F368D0">
              <w:rPr>
                <w:rFonts w:ascii="Times New Roman" w:hAnsi="Times New Roman" w:cs="Times New Roman"/>
                <w:noProof/>
                <w:webHidden/>
                <w:sz w:val="24"/>
                <w:szCs w:val="24"/>
              </w:rPr>
              <w:fldChar w:fldCharType="end"/>
            </w:r>
          </w:hyperlink>
        </w:p>
        <w:p w14:paraId="1C3E2280" w14:textId="2D6EB220"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5" w:history="1">
            <w:r w:rsidR="006A54D2" w:rsidRPr="00F368D0">
              <w:rPr>
                <w:rStyle w:val="Hyperlink"/>
                <w:rFonts w:ascii="Times New Roman" w:hAnsi="Times New Roman" w:cs="Times New Roman"/>
                <w:noProof/>
                <w:sz w:val="24"/>
                <w:szCs w:val="24"/>
              </w:rPr>
              <w:t>The Process and Implementation of Zero-based Budget</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_Toc127380475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5</w:t>
            </w:r>
            <w:r w:rsidR="006A54D2" w:rsidRPr="00F368D0">
              <w:rPr>
                <w:rFonts w:ascii="Times New Roman" w:hAnsi="Times New Roman" w:cs="Times New Roman"/>
                <w:noProof/>
                <w:webHidden/>
                <w:sz w:val="24"/>
                <w:szCs w:val="24"/>
              </w:rPr>
              <w:fldChar w:fldCharType="end"/>
            </w:r>
          </w:hyperlink>
        </w:p>
        <w:p w14:paraId="16BE5B00" w14:textId="78DACC4E"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6" w:history="1">
            <w:r w:rsidR="006A54D2" w:rsidRPr="00F368D0">
              <w:rPr>
                <w:rStyle w:val="Hyperlink"/>
                <w:rFonts w:ascii="Times New Roman" w:hAnsi="Times New Roman" w:cs="Times New Roman"/>
                <w:noProof/>
                <w:sz w:val="24"/>
                <w:szCs w:val="24"/>
              </w:rPr>
              <w:t>Budgeting Control for sustainability</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_Toc127380476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6</w:t>
            </w:r>
            <w:r w:rsidR="006A54D2" w:rsidRPr="00F368D0">
              <w:rPr>
                <w:rFonts w:ascii="Times New Roman" w:hAnsi="Times New Roman" w:cs="Times New Roman"/>
                <w:noProof/>
                <w:webHidden/>
                <w:sz w:val="24"/>
                <w:szCs w:val="24"/>
              </w:rPr>
              <w:fldChar w:fldCharType="end"/>
            </w:r>
          </w:hyperlink>
        </w:p>
        <w:p w14:paraId="1FB5C1F4" w14:textId="6A86EA3F"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7" w:history="1">
            <w:r w:rsidR="006A54D2" w:rsidRPr="00F368D0">
              <w:rPr>
                <w:rStyle w:val="Hyperlink"/>
                <w:rFonts w:ascii="Times New Roman" w:hAnsi="Times New Roman" w:cs="Times New Roman"/>
                <w:noProof/>
                <w:sz w:val="24"/>
                <w:szCs w:val="24"/>
              </w:rPr>
              <w:t>Sustainable business revenue generation plan for Marriott International using zero-based budgeting</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_Toc127380477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7</w:t>
            </w:r>
            <w:r w:rsidR="006A54D2" w:rsidRPr="00F368D0">
              <w:rPr>
                <w:rFonts w:ascii="Times New Roman" w:hAnsi="Times New Roman" w:cs="Times New Roman"/>
                <w:noProof/>
                <w:webHidden/>
                <w:sz w:val="24"/>
                <w:szCs w:val="24"/>
              </w:rPr>
              <w:fldChar w:fldCharType="end"/>
            </w:r>
          </w:hyperlink>
        </w:p>
        <w:p w14:paraId="1ADE74E6" w14:textId="59287677"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8" w:history="1">
            <w:r w:rsidR="006A54D2" w:rsidRPr="00F368D0">
              <w:rPr>
                <w:rStyle w:val="Hyperlink"/>
                <w:rFonts w:ascii="Times New Roman" w:hAnsi="Times New Roman" w:cs="Times New Roman"/>
                <w:noProof/>
                <w:sz w:val="24"/>
                <w:szCs w:val="24"/>
              </w:rPr>
              <w:t>Conclusion</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_Toc127380478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10</w:t>
            </w:r>
            <w:r w:rsidR="006A54D2" w:rsidRPr="00F368D0">
              <w:rPr>
                <w:rFonts w:ascii="Times New Roman" w:hAnsi="Times New Roman" w:cs="Times New Roman"/>
                <w:noProof/>
                <w:webHidden/>
                <w:sz w:val="24"/>
                <w:szCs w:val="24"/>
              </w:rPr>
              <w:fldChar w:fldCharType="end"/>
            </w:r>
          </w:hyperlink>
        </w:p>
        <w:p w14:paraId="63376B6D" w14:textId="4E4B74B5" w:rsidR="006A54D2" w:rsidRPr="00F368D0" w:rsidRDefault="00000000" w:rsidP="00F368D0">
          <w:pPr>
            <w:pStyle w:val="TOC1"/>
            <w:tabs>
              <w:tab w:val="right" w:leader="dot" w:pos="9016"/>
            </w:tabs>
            <w:spacing w:line="360" w:lineRule="auto"/>
            <w:jc w:val="both"/>
            <w:rPr>
              <w:rFonts w:ascii="Times New Roman" w:hAnsi="Times New Roman" w:cs="Times New Roman"/>
              <w:noProof/>
              <w:sz w:val="24"/>
              <w:szCs w:val="24"/>
            </w:rPr>
          </w:pPr>
          <w:hyperlink w:anchor="_Toc127380479" w:history="1">
            <w:r w:rsidR="006A54D2" w:rsidRPr="00F368D0">
              <w:rPr>
                <w:rStyle w:val="Hyperlink"/>
                <w:rFonts w:ascii="Times New Roman" w:hAnsi="Times New Roman" w:cs="Times New Roman"/>
                <w:noProof/>
                <w:sz w:val="24"/>
                <w:szCs w:val="24"/>
              </w:rPr>
              <w:t>References</w:t>
            </w:r>
            <w:r w:rsidR="006A54D2" w:rsidRPr="00F368D0">
              <w:rPr>
                <w:rFonts w:ascii="Times New Roman" w:hAnsi="Times New Roman" w:cs="Times New Roman"/>
                <w:noProof/>
                <w:webHidden/>
                <w:sz w:val="24"/>
                <w:szCs w:val="24"/>
              </w:rPr>
              <w:tab/>
            </w:r>
            <w:r w:rsidR="006A54D2" w:rsidRPr="00F368D0">
              <w:rPr>
                <w:rFonts w:ascii="Times New Roman" w:hAnsi="Times New Roman" w:cs="Times New Roman"/>
                <w:noProof/>
                <w:webHidden/>
                <w:sz w:val="24"/>
                <w:szCs w:val="24"/>
              </w:rPr>
              <w:fldChar w:fldCharType="begin"/>
            </w:r>
            <w:r w:rsidR="006A54D2" w:rsidRPr="00F368D0">
              <w:rPr>
                <w:rFonts w:ascii="Times New Roman" w:hAnsi="Times New Roman" w:cs="Times New Roman"/>
                <w:noProof/>
                <w:webHidden/>
                <w:sz w:val="24"/>
                <w:szCs w:val="24"/>
              </w:rPr>
              <w:instrText xml:space="preserve"> PAGEREF _Toc127380479 \h </w:instrText>
            </w:r>
            <w:r w:rsidR="006A54D2" w:rsidRPr="00F368D0">
              <w:rPr>
                <w:rFonts w:ascii="Times New Roman" w:hAnsi="Times New Roman" w:cs="Times New Roman"/>
                <w:noProof/>
                <w:webHidden/>
                <w:sz w:val="24"/>
                <w:szCs w:val="24"/>
              </w:rPr>
            </w:r>
            <w:r w:rsidR="006A54D2" w:rsidRPr="00F368D0">
              <w:rPr>
                <w:rFonts w:ascii="Times New Roman" w:hAnsi="Times New Roman" w:cs="Times New Roman"/>
                <w:noProof/>
                <w:webHidden/>
                <w:sz w:val="24"/>
                <w:szCs w:val="24"/>
              </w:rPr>
              <w:fldChar w:fldCharType="separate"/>
            </w:r>
            <w:r w:rsidR="006A54D2" w:rsidRPr="00F368D0">
              <w:rPr>
                <w:rFonts w:ascii="Times New Roman" w:hAnsi="Times New Roman" w:cs="Times New Roman"/>
                <w:noProof/>
                <w:webHidden/>
                <w:sz w:val="24"/>
                <w:szCs w:val="24"/>
              </w:rPr>
              <w:t>11</w:t>
            </w:r>
            <w:r w:rsidR="006A54D2" w:rsidRPr="00F368D0">
              <w:rPr>
                <w:rFonts w:ascii="Times New Roman" w:hAnsi="Times New Roman" w:cs="Times New Roman"/>
                <w:noProof/>
                <w:webHidden/>
                <w:sz w:val="24"/>
                <w:szCs w:val="24"/>
              </w:rPr>
              <w:fldChar w:fldCharType="end"/>
            </w:r>
          </w:hyperlink>
        </w:p>
        <w:p w14:paraId="59704D77" w14:textId="3FC911C1"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b/>
              <w:bCs/>
              <w:noProof/>
              <w:sz w:val="24"/>
              <w:szCs w:val="24"/>
            </w:rPr>
            <w:fldChar w:fldCharType="end"/>
          </w:r>
        </w:p>
      </w:sdtContent>
    </w:sdt>
    <w:p w14:paraId="234158B9" w14:textId="77777777" w:rsidR="006A54D2" w:rsidRPr="00F368D0" w:rsidRDefault="006A54D2" w:rsidP="00F368D0">
      <w:pPr>
        <w:spacing w:line="360" w:lineRule="auto"/>
        <w:jc w:val="both"/>
        <w:rPr>
          <w:rFonts w:ascii="Times New Roman" w:hAnsi="Times New Roman" w:cs="Times New Roman"/>
        </w:rPr>
      </w:pPr>
      <w:r w:rsidRPr="00F368D0">
        <w:rPr>
          <w:rFonts w:ascii="Times New Roman" w:hAnsi="Times New Roman" w:cs="Times New Roman"/>
        </w:rPr>
        <w:br w:type="page"/>
      </w:r>
    </w:p>
    <w:p w14:paraId="00000001" w14:textId="72402E69" w:rsidR="00F946AA" w:rsidRPr="00F368D0" w:rsidRDefault="00000000" w:rsidP="00F368D0">
      <w:pPr>
        <w:pStyle w:val="Heading1"/>
        <w:spacing w:line="360" w:lineRule="auto"/>
        <w:jc w:val="both"/>
        <w:rPr>
          <w:rFonts w:ascii="Times New Roman" w:hAnsi="Times New Roman" w:cs="Times New Roman"/>
        </w:rPr>
      </w:pPr>
      <w:bookmarkStart w:id="0" w:name="_Toc127380471"/>
      <w:r w:rsidRPr="00F368D0">
        <w:rPr>
          <w:rFonts w:ascii="Times New Roman" w:hAnsi="Times New Roman" w:cs="Times New Roman"/>
        </w:rPr>
        <w:lastRenderedPageBreak/>
        <w:t>Introduction</w:t>
      </w:r>
      <w:bookmarkEnd w:id="0"/>
    </w:p>
    <w:p w14:paraId="00000002" w14:textId="50E9102F"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xml:space="preserve">The hotel's housekeeping department must be well-versed in zero-based budgeting as they </w:t>
      </w:r>
      <w:r w:rsidR="006A54D2" w:rsidRPr="00F368D0">
        <w:rPr>
          <w:rFonts w:ascii="Times New Roman" w:hAnsi="Times New Roman" w:cs="Times New Roman"/>
          <w:sz w:val="24"/>
          <w:szCs w:val="24"/>
        </w:rPr>
        <w:t>handle</w:t>
      </w:r>
      <w:r w:rsidRPr="00F368D0">
        <w:rPr>
          <w:rFonts w:ascii="Times New Roman" w:hAnsi="Times New Roman" w:cs="Times New Roman"/>
          <w:sz w:val="24"/>
          <w:szCs w:val="24"/>
        </w:rPr>
        <w:t xml:space="preserve"> the hotel's financial budgeting tasks. </w:t>
      </w:r>
      <w:r w:rsidR="006A54D2" w:rsidRPr="00F368D0">
        <w:rPr>
          <w:rFonts w:ascii="Times New Roman" w:hAnsi="Times New Roman" w:cs="Times New Roman"/>
          <w:sz w:val="24"/>
          <w:szCs w:val="24"/>
        </w:rPr>
        <w:t>This report aims</w:t>
      </w:r>
      <w:r w:rsidRPr="00F368D0">
        <w:rPr>
          <w:rFonts w:ascii="Times New Roman" w:hAnsi="Times New Roman" w:cs="Times New Roman"/>
          <w:sz w:val="24"/>
          <w:szCs w:val="24"/>
        </w:rPr>
        <w:t xml:space="preserve"> to explain how zero-based budgeting differs from more conventional methods. The following exemplifies the dissimilarities between the two types of budgeting and highlights the significance of zero-based budgeting for long-term profit-generating strategies.</w:t>
      </w:r>
    </w:p>
    <w:p w14:paraId="3CC80EE9" w14:textId="77777777" w:rsidR="006A54D2" w:rsidRPr="00F368D0" w:rsidRDefault="006A54D2" w:rsidP="00F368D0">
      <w:pPr>
        <w:spacing w:line="360" w:lineRule="auto"/>
        <w:jc w:val="both"/>
        <w:rPr>
          <w:rFonts w:ascii="Times New Roman" w:hAnsi="Times New Roman" w:cs="Times New Roman"/>
        </w:rPr>
      </w:pPr>
      <w:r w:rsidRPr="00F368D0">
        <w:rPr>
          <w:rFonts w:ascii="Times New Roman" w:hAnsi="Times New Roman" w:cs="Times New Roman"/>
        </w:rPr>
        <w:br w:type="page"/>
      </w:r>
    </w:p>
    <w:p w14:paraId="00000003" w14:textId="5FE3AF47" w:rsidR="00F946AA" w:rsidRPr="00F368D0" w:rsidRDefault="00000000" w:rsidP="00F368D0">
      <w:pPr>
        <w:pStyle w:val="Heading1"/>
        <w:spacing w:line="360" w:lineRule="auto"/>
        <w:jc w:val="both"/>
        <w:rPr>
          <w:rFonts w:ascii="Times New Roman" w:hAnsi="Times New Roman" w:cs="Times New Roman"/>
        </w:rPr>
      </w:pPr>
      <w:bookmarkStart w:id="1" w:name="_Toc127380472"/>
      <w:r w:rsidRPr="00F368D0">
        <w:rPr>
          <w:rFonts w:ascii="Times New Roman" w:hAnsi="Times New Roman" w:cs="Times New Roman"/>
        </w:rPr>
        <w:lastRenderedPageBreak/>
        <w:t>Argument consideration for the housekeeping department of Marriott International</w:t>
      </w:r>
      <w:bookmarkEnd w:id="1"/>
    </w:p>
    <w:p w14:paraId="00000004" w14:textId="0E19B7B9"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xml:space="preserve">The </w:t>
      </w:r>
      <w:r w:rsidR="006A54D2" w:rsidRPr="00F368D0">
        <w:rPr>
          <w:rFonts w:ascii="Times New Roman" w:hAnsi="Times New Roman" w:cs="Times New Roman"/>
          <w:sz w:val="24"/>
          <w:szCs w:val="24"/>
        </w:rPr>
        <w:t>hotel's housekeeping department is responsible for taking care of the activities involving financial budgeting. That</w:t>
      </w:r>
      <w:r w:rsidRPr="00F368D0">
        <w:rPr>
          <w:rFonts w:ascii="Times New Roman" w:hAnsi="Times New Roman" w:cs="Times New Roman"/>
          <w:sz w:val="24"/>
          <w:szCs w:val="24"/>
        </w:rPr>
        <w:t xml:space="preserve"> is why </w:t>
      </w:r>
      <w:r w:rsidR="00F368D0">
        <w:rPr>
          <w:rFonts w:ascii="Times New Roman" w:hAnsi="Times New Roman" w:cs="Times New Roman"/>
          <w:sz w:val="24"/>
          <w:szCs w:val="24"/>
        </w:rPr>
        <w:t>the department needs to understand</w:t>
      </w:r>
      <w:r w:rsidRPr="00F368D0">
        <w:rPr>
          <w:rFonts w:ascii="Times New Roman" w:hAnsi="Times New Roman" w:cs="Times New Roman"/>
          <w:sz w:val="24"/>
          <w:szCs w:val="24"/>
        </w:rPr>
        <w:t xml:space="preserve"> the importance of zero-based budgeting. </w:t>
      </w:r>
      <w:r w:rsidR="00F368D0">
        <w:rPr>
          <w:rFonts w:ascii="Times New Roman" w:hAnsi="Times New Roman" w:cs="Times New Roman"/>
          <w:sz w:val="24"/>
          <w:szCs w:val="24"/>
        </w:rPr>
        <w:t>The department must understand</w:t>
      </w:r>
      <w:r w:rsidRPr="00F368D0">
        <w:rPr>
          <w:rFonts w:ascii="Times New Roman" w:hAnsi="Times New Roman" w:cs="Times New Roman"/>
          <w:sz w:val="24"/>
          <w:szCs w:val="24"/>
        </w:rPr>
        <w:t xml:space="preserve"> the difference between the traditional budgeting system and zero-based budgeting to make a sustainable business revenue generation plan (Penning, 2012). Here, the argument is to understand the difference between traditional budgeting and zero-based budgeting. The following shows the difference between both budgeting and the importance of zero-based budgeting for a sustainable revenue generation plan.</w:t>
      </w:r>
    </w:p>
    <w:p w14:paraId="00000005" w14:textId="77777777" w:rsidR="00F946AA" w:rsidRPr="00F368D0" w:rsidRDefault="00000000" w:rsidP="00F368D0">
      <w:pPr>
        <w:pStyle w:val="Heading1"/>
        <w:spacing w:line="360" w:lineRule="auto"/>
        <w:jc w:val="both"/>
        <w:rPr>
          <w:rFonts w:ascii="Times New Roman" w:hAnsi="Times New Roman" w:cs="Times New Roman"/>
        </w:rPr>
      </w:pPr>
      <w:bookmarkStart w:id="2" w:name="_Toc127380473"/>
      <w:r w:rsidRPr="00F368D0">
        <w:rPr>
          <w:rFonts w:ascii="Times New Roman" w:hAnsi="Times New Roman" w:cs="Times New Roman"/>
        </w:rPr>
        <w:t>Understanding the difference between traditional budgeting and zero-based budgeting</w:t>
      </w:r>
      <w:bookmarkEnd w:id="2"/>
    </w:p>
    <w:p w14:paraId="00000006" w14:textId="4C16F974"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Budgeting is the tactical application of a corporate strategy. To reach the objectives laid forth in a company's strategic plan, one must follow a detailed and comprehensive road map that establishes overall performance measurements and warning flags (</w:t>
      </w:r>
      <w:proofErr w:type="spellStart"/>
      <w:r w:rsidRPr="00F368D0">
        <w:rPr>
          <w:rFonts w:ascii="Times New Roman" w:hAnsi="Times New Roman" w:cs="Times New Roman"/>
          <w:sz w:val="24"/>
          <w:szCs w:val="24"/>
        </w:rPr>
        <w:t>Nikbakht</w:t>
      </w:r>
      <w:proofErr w:type="spellEnd"/>
      <w:r w:rsidRPr="00F368D0">
        <w:rPr>
          <w:rFonts w:ascii="Times New Roman" w:hAnsi="Times New Roman" w:cs="Times New Roman"/>
          <w:sz w:val="24"/>
          <w:szCs w:val="24"/>
        </w:rPr>
        <w:t xml:space="preserve"> and </w:t>
      </w:r>
      <w:proofErr w:type="spellStart"/>
      <w:r w:rsidRPr="00F368D0">
        <w:rPr>
          <w:rFonts w:ascii="Times New Roman" w:hAnsi="Times New Roman" w:cs="Times New Roman"/>
          <w:sz w:val="24"/>
          <w:szCs w:val="24"/>
        </w:rPr>
        <w:t>Groppelli</w:t>
      </w:r>
      <w:proofErr w:type="spellEnd"/>
      <w:r w:rsidRPr="00F368D0">
        <w:rPr>
          <w:rFonts w:ascii="Times New Roman" w:hAnsi="Times New Roman" w:cs="Times New Roman"/>
          <w:sz w:val="24"/>
          <w:szCs w:val="24"/>
        </w:rPr>
        <w:t xml:space="preserve">, 2018). It is possible to alter one's route to his preferred destination once he has established this. If you want to know how much money you'll have to spend each month, you should draw up a budget. By sticking to a monthly budget, you can ensure that you have enough money to cover your expenses. If you don't have a budget, you may be in a monetary bind well before your next </w:t>
      </w:r>
      <w:proofErr w:type="spellStart"/>
      <w:r w:rsidR="00F368D0">
        <w:rPr>
          <w:rFonts w:ascii="Times New Roman" w:hAnsi="Times New Roman" w:cs="Times New Roman"/>
          <w:sz w:val="24"/>
          <w:szCs w:val="24"/>
        </w:rPr>
        <w:t>paycheck</w:t>
      </w:r>
      <w:proofErr w:type="spellEnd"/>
      <w:r w:rsidRPr="00F368D0">
        <w:rPr>
          <w:rFonts w:ascii="Times New Roman" w:hAnsi="Times New Roman" w:cs="Times New Roman"/>
          <w:sz w:val="24"/>
          <w:szCs w:val="24"/>
        </w:rPr>
        <w:t xml:space="preserve"> arrives. In a budget, you lay out in public detail how much money you make and how you spend it</w:t>
      </w:r>
      <w:r w:rsidR="00762F68">
        <w:rPr>
          <w:rFonts w:ascii="Times New Roman" w:hAnsi="Times New Roman" w:cs="Times New Roman"/>
          <w:sz w:val="24"/>
          <w:szCs w:val="24"/>
        </w:rPr>
        <w:t xml:space="preserve"> </w:t>
      </w:r>
      <w:r w:rsidR="00762F68" w:rsidRPr="00762F68">
        <w:rPr>
          <w:rFonts w:ascii="Times New Roman" w:hAnsi="Times New Roman" w:cs="Times New Roman"/>
          <w:sz w:val="24"/>
          <w:szCs w:val="24"/>
        </w:rPr>
        <w:t>(</w:t>
      </w:r>
      <w:proofErr w:type="spellStart"/>
      <w:r w:rsidR="00762F68" w:rsidRPr="00762F68">
        <w:rPr>
          <w:rFonts w:ascii="Times New Roman" w:hAnsi="Times New Roman" w:cs="Times New Roman"/>
          <w:sz w:val="24"/>
          <w:szCs w:val="24"/>
        </w:rPr>
        <w:t>Hellriegel</w:t>
      </w:r>
      <w:proofErr w:type="spellEnd"/>
      <w:r w:rsidR="00762F68" w:rsidRPr="00762F68">
        <w:rPr>
          <w:rFonts w:ascii="Times New Roman" w:hAnsi="Times New Roman" w:cs="Times New Roman"/>
          <w:sz w:val="24"/>
          <w:szCs w:val="24"/>
        </w:rPr>
        <w:t>, 2017)</w:t>
      </w:r>
      <w:r w:rsidRPr="00F368D0">
        <w:rPr>
          <w:rFonts w:ascii="Times New Roman" w:hAnsi="Times New Roman" w:cs="Times New Roman"/>
          <w:sz w:val="24"/>
          <w:szCs w:val="24"/>
        </w:rPr>
        <w:t>.</w:t>
      </w:r>
    </w:p>
    <w:p w14:paraId="00000007" w14:textId="77777777" w:rsidR="00F946AA" w:rsidRPr="00F368D0" w:rsidRDefault="00000000" w:rsidP="00F368D0">
      <w:pPr>
        <w:spacing w:line="360" w:lineRule="auto"/>
        <w:jc w:val="both"/>
        <w:rPr>
          <w:rFonts w:ascii="Times New Roman" w:hAnsi="Times New Roman" w:cs="Times New Roman"/>
          <w:b/>
          <w:sz w:val="24"/>
          <w:szCs w:val="24"/>
        </w:rPr>
      </w:pPr>
      <w:r w:rsidRPr="00F368D0">
        <w:rPr>
          <w:rFonts w:ascii="Times New Roman" w:hAnsi="Times New Roman" w:cs="Times New Roman"/>
          <w:b/>
          <w:sz w:val="24"/>
          <w:szCs w:val="24"/>
        </w:rPr>
        <w:t>Traditional Budgeting</w:t>
      </w:r>
    </w:p>
    <w:p w14:paraId="00000008" w14:textId="15852D31"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xml:space="preserve">The current year's budget in traditional budgeting is calculated by looking back at the previous year's spending. The primary advantage of this budgeting method is how simple it is to implement. Businesses can save time and effort by not revisiting </w:t>
      </w:r>
      <w:r w:rsidR="00F368D0">
        <w:rPr>
          <w:rFonts w:ascii="Times New Roman" w:hAnsi="Times New Roman" w:cs="Times New Roman"/>
          <w:sz w:val="24"/>
          <w:szCs w:val="24"/>
        </w:rPr>
        <w:t>every</w:t>
      </w:r>
      <w:r w:rsidRPr="00F368D0">
        <w:rPr>
          <w:rFonts w:ascii="Times New Roman" w:hAnsi="Times New Roman" w:cs="Times New Roman"/>
          <w:sz w:val="24"/>
          <w:szCs w:val="24"/>
        </w:rPr>
        <w:t xml:space="preserve"> line item on their budget after using this method. As an alternative, they can look at the fees from the previous year and adjust them up or down based on factors like inflation, market conditions, customer demand, and so on. Most people and businesses rely on this method of budgeting because it allows them to quickly put together a plan using whichever documents they happen to have on hand (Ross et al., 2022). It's easy to see why traditional budgeting is so common: it cuts down on planning time and gives you a clear idea of how much money you can afford to spend as an individual </w:t>
      </w:r>
      <w:r w:rsidRPr="00F368D0">
        <w:rPr>
          <w:rFonts w:ascii="Times New Roman" w:hAnsi="Times New Roman" w:cs="Times New Roman"/>
          <w:sz w:val="24"/>
          <w:szCs w:val="24"/>
        </w:rPr>
        <w:lastRenderedPageBreak/>
        <w:t>or a business. Most people, if they stop to reflect on their spending habits, realize that they should have spent less time planning and more time spending their money. The majority of people's spending and income budgets are based on this previous year's version (Brealey, 2023). When creating the budget, they factor in a number of potential factors that could have an impact on either the expenses or the income. It's possible you have some or no control over these factors as well.</w:t>
      </w:r>
    </w:p>
    <w:p w14:paraId="00000009" w14:textId="77777777" w:rsidR="00F946AA" w:rsidRPr="00F368D0" w:rsidRDefault="00000000" w:rsidP="00F368D0">
      <w:pPr>
        <w:spacing w:line="360" w:lineRule="auto"/>
        <w:jc w:val="both"/>
        <w:rPr>
          <w:rFonts w:ascii="Times New Roman" w:hAnsi="Times New Roman" w:cs="Times New Roman"/>
          <w:b/>
          <w:sz w:val="24"/>
          <w:szCs w:val="24"/>
        </w:rPr>
      </w:pPr>
      <w:r w:rsidRPr="00F368D0">
        <w:rPr>
          <w:rFonts w:ascii="Times New Roman" w:hAnsi="Times New Roman" w:cs="Times New Roman"/>
          <w:b/>
          <w:sz w:val="24"/>
          <w:szCs w:val="24"/>
        </w:rPr>
        <w:t xml:space="preserve">Zero-based Budgeting </w:t>
      </w:r>
    </w:p>
    <w:p w14:paraId="0000000A" w14:textId="00A7C450"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xml:space="preserve">Spending for each month should be planned using zero-based budgeting (ZBB), which involves starting with a blank sheet of paper. In the "zero-based budgeting" process, every facet of an organization's internal workings is </w:t>
      </w:r>
      <w:proofErr w:type="spellStart"/>
      <w:r w:rsidRPr="00F368D0">
        <w:rPr>
          <w:rFonts w:ascii="Times New Roman" w:hAnsi="Times New Roman" w:cs="Times New Roman"/>
          <w:sz w:val="24"/>
          <w:szCs w:val="24"/>
        </w:rPr>
        <w:t>analyzed</w:t>
      </w:r>
      <w:proofErr w:type="spellEnd"/>
      <w:r w:rsidRPr="00F368D0">
        <w:rPr>
          <w:rFonts w:ascii="Times New Roman" w:hAnsi="Times New Roman" w:cs="Times New Roman"/>
          <w:sz w:val="24"/>
          <w:szCs w:val="24"/>
        </w:rPr>
        <w:t xml:space="preserve"> for its requirements and costs. The budgets are then constructed according to what is expected to be necessary for the subsequent term, regardless of whether each finance is larger or smaller than the previous one (Ross, Westerfield and Jordan, 2021). By tying excessive-stage objectives to specific organizational functional regions, zero-based budgeting permits expenses to be aggregated, after which evaluated in opposition to historic performance and present-day expectations, giving the enterprise a more complete view of its financial standing and allowing for greater informed choices about how to allocate resources (Myers, 2022). Due to the granularity involved, zero-based budgeting is best implemented over the course of several years, with executive or team leaders periodically reviewing a subset of relevant criteria. Value reduction can be achieved through zero-based planning by preventing significant price increases or decreases from the prior period. The process is tedious and time-consuming compared to more traditional cost-based budgeting methods. The strategy also gives weight to departments that generate direct income or output, as their achievements are easier to defend than those of departments like customer service and research and development. Zero-based budgeting is typically utilized in business, but it may also be hired by individuals and families</w:t>
      </w:r>
      <w:r w:rsidR="00762F68">
        <w:rPr>
          <w:rFonts w:ascii="Times New Roman" w:hAnsi="Times New Roman" w:cs="Times New Roman"/>
          <w:sz w:val="24"/>
          <w:szCs w:val="24"/>
        </w:rPr>
        <w:t xml:space="preserve"> </w:t>
      </w:r>
      <w:r w:rsidR="00762F68" w:rsidRPr="00762F68">
        <w:rPr>
          <w:rFonts w:ascii="Times New Roman" w:hAnsi="Times New Roman" w:cs="Times New Roman"/>
          <w:sz w:val="24"/>
          <w:szCs w:val="24"/>
        </w:rPr>
        <w:t>(Hill, 2014)</w:t>
      </w:r>
      <w:r w:rsidRPr="00F368D0">
        <w:rPr>
          <w:rFonts w:ascii="Times New Roman" w:hAnsi="Times New Roman" w:cs="Times New Roman"/>
          <w:sz w:val="24"/>
          <w:szCs w:val="24"/>
        </w:rPr>
        <w:t>.</w:t>
      </w:r>
    </w:p>
    <w:p w14:paraId="0000000B" w14:textId="77777777" w:rsidR="00F946AA" w:rsidRPr="00F368D0" w:rsidRDefault="00000000" w:rsidP="00F368D0">
      <w:pPr>
        <w:pStyle w:val="Heading1"/>
        <w:spacing w:line="360" w:lineRule="auto"/>
        <w:jc w:val="both"/>
        <w:rPr>
          <w:rFonts w:ascii="Times New Roman" w:hAnsi="Times New Roman" w:cs="Times New Roman"/>
        </w:rPr>
      </w:pPr>
      <w:bookmarkStart w:id="3" w:name="_Toc127380474"/>
      <w:r w:rsidRPr="00F368D0">
        <w:rPr>
          <w:rFonts w:ascii="Times New Roman" w:hAnsi="Times New Roman" w:cs="Times New Roman"/>
        </w:rPr>
        <w:t>Housekeeping team versus outsourcing housekeeping</w:t>
      </w:r>
      <w:bookmarkEnd w:id="3"/>
    </w:p>
    <w:p w14:paraId="0000000C" w14:textId="0B0CE4F5"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xml:space="preserve">However, from the above discussion, it is clear that zero-based budgeting is most suitable for the housekeeping team.  For the housekeeping department, it is easy to follow this budgeting and also that outsourcing housekeeping supports the decision in terms of the ability of those employed as well as the cost implementation of each approach. In comparison, both housekeeping team is happy with zero-based budgeting and outsourcing housekeeping is comfortable with both traditional budgeting and zero-based budgeting. Both of them agree with </w:t>
      </w:r>
      <w:r w:rsidRPr="00F368D0">
        <w:rPr>
          <w:rFonts w:ascii="Times New Roman" w:hAnsi="Times New Roman" w:cs="Times New Roman"/>
          <w:sz w:val="24"/>
          <w:szCs w:val="24"/>
        </w:rPr>
        <w:lastRenderedPageBreak/>
        <w:t>zero-based budgeting so it will be implemented in Marriott International for sustainable business revenue generation</w:t>
      </w:r>
      <w:r w:rsidR="00762F68">
        <w:rPr>
          <w:rFonts w:ascii="Times New Roman" w:hAnsi="Times New Roman" w:cs="Times New Roman"/>
          <w:sz w:val="24"/>
          <w:szCs w:val="24"/>
        </w:rPr>
        <w:t xml:space="preserve"> </w:t>
      </w:r>
      <w:r w:rsidR="00762F68" w:rsidRPr="00762F68">
        <w:rPr>
          <w:rFonts w:ascii="Times New Roman" w:hAnsi="Times New Roman" w:cs="Times New Roman"/>
          <w:sz w:val="24"/>
          <w:szCs w:val="24"/>
        </w:rPr>
        <w:t>(Horngren, 2014)</w:t>
      </w:r>
      <w:r w:rsidRPr="00F368D0">
        <w:rPr>
          <w:rFonts w:ascii="Times New Roman" w:hAnsi="Times New Roman" w:cs="Times New Roman"/>
          <w:sz w:val="24"/>
          <w:szCs w:val="24"/>
        </w:rPr>
        <w:t>.</w:t>
      </w:r>
    </w:p>
    <w:p w14:paraId="0000000D" w14:textId="77777777" w:rsidR="00F946AA" w:rsidRPr="00F368D0" w:rsidRDefault="00000000" w:rsidP="00F368D0">
      <w:pPr>
        <w:pStyle w:val="Heading1"/>
        <w:spacing w:line="360" w:lineRule="auto"/>
        <w:jc w:val="both"/>
        <w:rPr>
          <w:rFonts w:ascii="Times New Roman" w:hAnsi="Times New Roman" w:cs="Times New Roman"/>
        </w:rPr>
      </w:pPr>
      <w:bookmarkStart w:id="4" w:name="_Toc127380475"/>
      <w:r w:rsidRPr="00F368D0">
        <w:rPr>
          <w:rFonts w:ascii="Times New Roman" w:hAnsi="Times New Roman" w:cs="Times New Roman"/>
        </w:rPr>
        <w:t>The Process and Implementation of Zero-based Budget</w:t>
      </w:r>
      <w:bookmarkEnd w:id="4"/>
      <w:r w:rsidRPr="00F368D0">
        <w:rPr>
          <w:rFonts w:ascii="Times New Roman" w:hAnsi="Times New Roman" w:cs="Times New Roman"/>
        </w:rPr>
        <w:t xml:space="preserve"> </w:t>
      </w:r>
    </w:p>
    <w:p w14:paraId="0000000E" w14:textId="77777777"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There are many phases involved in creating a budget from scratch. That's what we'll talk about below.</w:t>
      </w:r>
    </w:p>
    <w:p w14:paraId="0000000F" w14:textId="77777777"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b/>
          <w:sz w:val="24"/>
          <w:szCs w:val="24"/>
        </w:rPr>
        <w:t xml:space="preserve">Determine the Factors Influencing the Outcome: </w:t>
      </w:r>
      <w:r w:rsidRPr="00F368D0">
        <w:rPr>
          <w:rFonts w:ascii="Times New Roman" w:hAnsi="Times New Roman" w:cs="Times New Roman"/>
          <w:sz w:val="24"/>
          <w:szCs w:val="24"/>
        </w:rPr>
        <w:t>As the first and most crucial step in zero-based budgeting, identifying the decision unit is essential. One selection unit can be thought of as a single action or a set of actions that can be identified sequentially and in context (</w:t>
      </w:r>
      <w:proofErr w:type="spellStart"/>
      <w:r w:rsidRPr="00F368D0">
        <w:rPr>
          <w:rFonts w:ascii="Times New Roman" w:hAnsi="Times New Roman" w:cs="Times New Roman"/>
          <w:sz w:val="24"/>
          <w:szCs w:val="24"/>
        </w:rPr>
        <w:t>Topsacalian</w:t>
      </w:r>
      <w:proofErr w:type="spellEnd"/>
      <w:r w:rsidRPr="00F368D0">
        <w:rPr>
          <w:rFonts w:ascii="Times New Roman" w:hAnsi="Times New Roman" w:cs="Times New Roman"/>
          <w:sz w:val="24"/>
          <w:szCs w:val="24"/>
        </w:rPr>
        <w:t xml:space="preserve"> et al., 2015). This technique is crucial in assisting each budget line item. The supervisor of each unit of choice is responsible for protecting the costs and vital funding for his preferred unit.</w:t>
      </w:r>
    </w:p>
    <w:p w14:paraId="00000010" w14:textId="77777777"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b/>
          <w:sz w:val="24"/>
          <w:szCs w:val="24"/>
        </w:rPr>
        <w:t xml:space="preserve">Preparing Bundles of Decisions: </w:t>
      </w:r>
      <w:r w:rsidRPr="00F368D0">
        <w:rPr>
          <w:rFonts w:ascii="Times New Roman" w:hAnsi="Times New Roman" w:cs="Times New Roman"/>
          <w:sz w:val="24"/>
          <w:szCs w:val="24"/>
        </w:rPr>
        <w:t>In this phase, the decision-making tools identified in the previous phase are dissected into a wide range of decision-making software (Howard and Crompton, 2014). The aims of the organization will be aided by these optional programs. Persuasive individual fundraising appeals are included in each selected package. In each option package, you'll find a detailed description of the concept's processes, behaviours, and characteristics.</w:t>
      </w:r>
    </w:p>
    <w:p w14:paraId="00000011" w14:textId="77777777"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b/>
          <w:sz w:val="24"/>
          <w:szCs w:val="24"/>
        </w:rPr>
        <w:t xml:space="preserve">Prioritizing Decision Stacks: </w:t>
      </w:r>
      <w:r w:rsidRPr="00F368D0">
        <w:rPr>
          <w:rFonts w:ascii="Times New Roman" w:hAnsi="Times New Roman" w:cs="Times New Roman"/>
          <w:sz w:val="24"/>
          <w:szCs w:val="24"/>
        </w:rPr>
        <w:t>This is the third and final phase of the zero-based budgeting process. In this stage, we rank all choice programs, both within the desired unit and among other selection devices, based on how highly they are thought to be among the best (Finnerty, 2013). Choice initiatives are given higher priority in order to fairly share limited funding. Option bundles are evaluated based on a cost-benefit analysis.</w:t>
      </w:r>
    </w:p>
    <w:p w14:paraId="00000012" w14:textId="77777777"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b/>
          <w:sz w:val="24"/>
          <w:szCs w:val="24"/>
        </w:rPr>
        <w:t xml:space="preserve">Distribution of Resources: </w:t>
      </w:r>
      <w:r w:rsidRPr="00F368D0">
        <w:rPr>
          <w:rFonts w:ascii="Times New Roman" w:hAnsi="Times New Roman" w:cs="Times New Roman"/>
          <w:sz w:val="24"/>
          <w:szCs w:val="24"/>
        </w:rPr>
        <w:t>This next phase, zero-based budgeting, is a continuation of the previous phase. At this point, the funds from the previous step are distributed according to the ratings given to the many applications that had been considered for selection (Drury, 2021). Therefore, we can also say that the decision to obtain funding has been made. Funding and other resources are distributed based on the rankings of selection programs.</w:t>
      </w:r>
    </w:p>
    <w:p w14:paraId="00000013" w14:textId="25723467"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b/>
          <w:sz w:val="24"/>
          <w:szCs w:val="24"/>
        </w:rPr>
        <w:t xml:space="preserve">Keeping tabs on and controlling: </w:t>
      </w:r>
      <w:r w:rsidRPr="00F368D0">
        <w:rPr>
          <w:rFonts w:ascii="Times New Roman" w:hAnsi="Times New Roman" w:cs="Times New Roman"/>
          <w:sz w:val="24"/>
          <w:szCs w:val="24"/>
        </w:rPr>
        <w:t>The process of creating a zero-sum budget is now finished. We monitor and evaluate the overall performance and output of the decision bundle at this point (</w:t>
      </w:r>
      <w:proofErr w:type="spellStart"/>
      <w:r w:rsidRPr="00F368D0">
        <w:rPr>
          <w:rFonts w:ascii="Times New Roman" w:hAnsi="Times New Roman" w:cs="Times New Roman"/>
          <w:sz w:val="24"/>
          <w:szCs w:val="24"/>
        </w:rPr>
        <w:t>Kieso</w:t>
      </w:r>
      <w:proofErr w:type="spellEnd"/>
      <w:r w:rsidRPr="00F368D0">
        <w:rPr>
          <w:rFonts w:ascii="Times New Roman" w:hAnsi="Times New Roman" w:cs="Times New Roman"/>
          <w:sz w:val="24"/>
          <w:szCs w:val="24"/>
        </w:rPr>
        <w:t xml:space="preserve">, Weygandt and Warfield, 2018). By tracking the success of the chosen programs, the administration can assess if the aid distribution is adequate. Due to the nature of zero-based </w:t>
      </w:r>
      <w:r w:rsidRPr="00F368D0">
        <w:rPr>
          <w:rFonts w:ascii="Times New Roman" w:hAnsi="Times New Roman" w:cs="Times New Roman"/>
          <w:sz w:val="24"/>
          <w:szCs w:val="24"/>
        </w:rPr>
        <w:lastRenderedPageBreak/>
        <w:t>budgeting as a fee management method, careful and effective execution of the implementation strategies is essential to its success. How the funds will be used by each division and how the company as a whole will benefit must be made crystal clear. Managing a budget from zero is a lot of work, but it gives a corporation a nice, geared way to spend its money</w:t>
      </w:r>
      <w:r w:rsidR="00762F68">
        <w:rPr>
          <w:rFonts w:ascii="Times New Roman" w:hAnsi="Times New Roman" w:cs="Times New Roman"/>
          <w:sz w:val="24"/>
          <w:szCs w:val="24"/>
        </w:rPr>
        <w:t xml:space="preserve"> </w:t>
      </w:r>
      <w:r w:rsidR="00762F68" w:rsidRPr="00762F68">
        <w:rPr>
          <w:rFonts w:ascii="Times New Roman" w:hAnsi="Times New Roman" w:cs="Times New Roman"/>
          <w:sz w:val="24"/>
          <w:szCs w:val="24"/>
        </w:rPr>
        <w:t>(Eisen, 2019)</w:t>
      </w:r>
      <w:r w:rsidRPr="00F368D0">
        <w:rPr>
          <w:rFonts w:ascii="Times New Roman" w:hAnsi="Times New Roman" w:cs="Times New Roman"/>
          <w:sz w:val="24"/>
          <w:szCs w:val="24"/>
        </w:rPr>
        <w:t>.</w:t>
      </w:r>
    </w:p>
    <w:p w14:paraId="00000014" w14:textId="77777777" w:rsidR="00F946AA" w:rsidRPr="00F368D0" w:rsidRDefault="00000000" w:rsidP="00F368D0">
      <w:pPr>
        <w:pStyle w:val="Heading1"/>
        <w:spacing w:line="360" w:lineRule="auto"/>
        <w:jc w:val="both"/>
        <w:rPr>
          <w:rFonts w:ascii="Times New Roman" w:hAnsi="Times New Roman" w:cs="Times New Roman"/>
        </w:rPr>
      </w:pPr>
      <w:bookmarkStart w:id="5" w:name="_Toc127380476"/>
      <w:r w:rsidRPr="00F368D0">
        <w:rPr>
          <w:rFonts w:ascii="Times New Roman" w:hAnsi="Times New Roman" w:cs="Times New Roman"/>
        </w:rPr>
        <w:t>Budgeting Control for sustainability</w:t>
      </w:r>
      <w:bookmarkEnd w:id="5"/>
    </w:p>
    <w:p w14:paraId="00000015" w14:textId="2399E827"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Budgetary control, in finance, is the management of income and expenditures. In practice, this means checking in on a regular basis to determine whether any adjustments need to be made based on how closely real revenue and expenses are matching projections</w:t>
      </w:r>
      <w:r w:rsidR="00762F68">
        <w:rPr>
          <w:rFonts w:ascii="Times New Roman" w:hAnsi="Times New Roman" w:cs="Times New Roman"/>
          <w:sz w:val="24"/>
          <w:szCs w:val="24"/>
        </w:rPr>
        <w:t xml:space="preserve"> </w:t>
      </w:r>
      <w:r w:rsidR="00762F68" w:rsidRPr="00762F68">
        <w:rPr>
          <w:rFonts w:ascii="Times New Roman" w:hAnsi="Times New Roman" w:cs="Times New Roman"/>
          <w:sz w:val="24"/>
          <w:szCs w:val="24"/>
        </w:rPr>
        <w:t>(Parker, 2020)</w:t>
      </w:r>
      <w:r w:rsidRPr="00F368D0">
        <w:rPr>
          <w:rFonts w:ascii="Times New Roman" w:hAnsi="Times New Roman" w:cs="Times New Roman"/>
          <w:sz w:val="24"/>
          <w:szCs w:val="24"/>
        </w:rPr>
        <w:t xml:space="preserve">. Businesses are organizations that put profit first. If there is no longer a sufficient profit, they will fail. Predictions and hopes play a sizable role in informing our judgment. All these guesses and guesswork are necessary because of this condition. If there is monetary data present, then finance exists. A budget is a financial model that a business uses to plan for the future (Thomas and Harrison, 2019). Budgeting is a powerful tool for making smart financial decisions that will lead to long-term progress. Budgeting also helps keep the company's resources and assets operating at peak efficiency. Each department or business operates with its own set of funds. Manufacturing, logistics, aviation, construction, and the hospitality sector all have their own unique budgeting needs. Budgeting manipulations help groups become more sustainable by considering environmental and social performance measures in addition to monetary ones. It's a financial calculator that thinks strategically about how to build up indicators. The economic overseer also bears primary responsibility for enduring results (Warren, </w:t>
      </w:r>
      <w:proofErr w:type="spellStart"/>
      <w:r w:rsidRPr="00F368D0">
        <w:rPr>
          <w:rFonts w:ascii="Times New Roman" w:hAnsi="Times New Roman" w:cs="Times New Roman"/>
          <w:sz w:val="24"/>
          <w:szCs w:val="24"/>
        </w:rPr>
        <w:t>Jonick</w:t>
      </w:r>
      <w:proofErr w:type="spellEnd"/>
      <w:r w:rsidRPr="00F368D0">
        <w:rPr>
          <w:rFonts w:ascii="Times New Roman" w:hAnsi="Times New Roman" w:cs="Times New Roman"/>
          <w:sz w:val="24"/>
          <w:szCs w:val="24"/>
        </w:rPr>
        <w:t xml:space="preserve"> and Schneider, 2021). Sustainable budgets exist when client income is at least equal to or greater than expenses. It is possible to do so on the basis of actual or anticipated costs and revenues. It is also considered sustainable if the buyer's budget shows that they may or may not be able to afford to stay in their current housing and shows how to reach a positive net income. For the customer, a reasonable price range means having options even in trying times. Therefore, it's fair to say that stringent budgeting aids long-term viability</w:t>
      </w:r>
      <w:r w:rsidR="00762F68" w:rsidRPr="00762F68">
        <w:rPr>
          <w:rFonts w:ascii="Times New Roman" w:hAnsi="Times New Roman" w:cs="Times New Roman"/>
          <w:sz w:val="24"/>
          <w:szCs w:val="24"/>
        </w:rPr>
        <w:t xml:space="preserve"> (Jones, 2013)</w:t>
      </w:r>
      <w:r w:rsidRPr="00F368D0">
        <w:rPr>
          <w:rFonts w:ascii="Times New Roman" w:hAnsi="Times New Roman" w:cs="Times New Roman"/>
          <w:sz w:val="24"/>
          <w:szCs w:val="24"/>
        </w:rPr>
        <w:t>.</w:t>
      </w:r>
    </w:p>
    <w:p w14:paraId="413A5E71" w14:textId="77777777" w:rsidR="00F368D0" w:rsidRDefault="00F368D0">
      <w:pPr>
        <w:rPr>
          <w:rFonts w:ascii="Times New Roman" w:eastAsiaTheme="majorEastAsia" w:hAnsi="Times New Roman" w:cs="Times New Roman"/>
          <w:color w:val="365F91" w:themeColor="accent1" w:themeShade="BF"/>
          <w:sz w:val="32"/>
          <w:szCs w:val="32"/>
        </w:rPr>
      </w:pPr>
      <w:bookmarkStart w:id="6" w:name="_Toc127380477"/>
      <w:r>
        <w:rPr>
          <w:rFonts w:ascii="Times New Roman" w:hAnsi="Times New Roman" w:cs="Times New Roman"/>
        </w:rPr>
        <w:br w:type="page"/>
      </w:r>
    </w:p>
    <w:p w14:paraId="00000016" w14:textId="5952314E" w:rsidR="00F946AA" w:rsidRPr="00F368D0" w:rsidRDefault="00000000" w:rsidP="00F368D0">
      <w:pPr>
        <w:pStyle w:val="Heading1"/>
        <w:spacing w:line="360" w:lineRule="auto"/>
        <w:jc w:val="both"/>
        <w:rPr>
          <w:rFonts w:ascii="Times New Roman" w:hAnsi="Times New Roman" w:cs="Times New Roman"/>
        </w:rPr>
      </w:pPr>
      <w:r w:rsidRPr="00F368D0">
        <w:rPr>
          <w:rFonts w:ascii="Times New Roman" w:hAnsi="Times New Roman" w:cs="Times New Roman"/>
        </w:rPr>
        <w:lastRenderedPageBreak/>
        <w:t>Sustainable business revenue generation plan for Marriott International using zero-based budgeting</w:t>
      </w:r>
      <w:bookmarkEnd w:id="6"/>
    </w:p>
    <w:tbl>
      <w:tblPr>
        <w:tblStyle w:val="TableGrid"/>
        <w:tblW w:w="0" w:type="auto"/>
        <w:tblLook w:val="04A0" w:firstRow="1" w:lastRow="0" w:firstColumn="1" w:lastColumn="0" w:noHBand="0" w:noVBand="1"/>
      </w:tblPr>
      <w:tblGrid>
        <w:gridCol w:w="991"/>
        <w:gridCol w:w="644"/>
        <w:gridCol w:w="703"/>
        <w:gridCol w:w="563"/>
        <w:gridCol w:w="516"/>
        <w:gridCol w:w="516"/>
        <w:gridCol w:w="516"/>
        <w:gridCol w:w="516"/>
        <w:gridCol w:w="583"/>
        <w:gridCol w:w="770"/>
        <w:gridCol w:w="636"/>
        <w:gridCol w:w="750"/>
        <w:gridCol w:w="736"/>
        <w:gridCol w:w="576"/>
      </w:tblGrid>
      <w:tr w:rsidR="006A54D2" w:rsidRPr="00F368D0" w14:paraId="476B834F" w14:textId="77777777" w:rsidTr="006A54D2">
        <w:trPr>
          <w:trHeight w:val="288"/>
        </w:trPr>
        <w:tc>
          <w:tcPr>
            <w:tcW w:w="1334" w:type="dxa"/>
            <w:noWrap/>
            <w:hideMark/>
          </w:tcPr>
          <w:p w14:paraId="2C8794AB"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 </w:t>
            </w:r>
          </w:p>
        </w:tc>
        <w:tc>
          <w:tcPr>
            <w:tcW w:w="591" w:type="dxa"/>
            <w:noWrap/>
            <w:hideMark/>
          </w:tcPr>
          <w:p w14:paraId="685F36FD"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 xml:space="preserve">January </w:t>
            </w:r>
          </w:p>
        </w:tc>
        <w:tc>
          <w:tcPr>
            <w:tcW w:w="644" w:type="dxa"/>
            <w:noWrap/>
            <w:hideMark/>
          </w:tcPr>
          <w:p w14:paraId="27CD8411"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 xml:space="preserve">February </w:t>
            </w:r>
          </w:p>
        </w:tc>
        <w:tc>
          <w:tcPr>
            <w:tcW w:w="543" w:type="dxa"/>
            <w:noWrap/>
            <w:hideMark/>
          </w:tcPr>
          <w:p w14:paraId="12505932"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March</w:t>
            </w:r>
          </w:p>
        </w:tc>
        <w:tc>
          <w:tcPr>
            <w:tcW w:w="543" w:type="dxa"/>
            <w:noWrap/>
            <w:hideMark/>
          </w:tcPr>
          <w:p w14:paraId="2F7A7E8D"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April</w:t>
            </w:r>
          </w:p>
        </w:tc>
        <w:tc>
          <w:tcPr>
            <w:tcW w:w="543" w:type="dxa"/>
            <w:noWrap/>
            <w:hideMark/>
          </w:tcPr>
          <w:p w14:paraId="0955A139"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May</w:t>
            </w:r>
          </w:p>
        </w:tc>
        <w:tc>
          <w:tcPr>
            <w:tcW w:w="543" w:type="dxa"/>
            <w:noWrap/>
            <w:hideMark/>
          </w:tcPr>
          <w:p w14:paraId="3516AB73"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June</w:t>
            </w:r>
          </w:p>
        </w:tc>
        <w:tc>
          <w:tcPr>
            <w:tcW w:w="543" w:type="dxa"/>
            <w:noWrap/>
            <w:hideMark/>
          </w:tcPr>
          <w:p w14:paraId="41BC26E8"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July</w:t>
            </w:r>
          </w:p>
        </w:tc>
        <w:tc>
          <w:tcPr>
            <w:tcW w:w="543" w:type="dxa"/>
            <w:noWrap/>
            <w:hideMark/>
          </w:tcPr>
          <w:p w14:paraId="6A2D5ABC"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August</w:t>
            </w:r>
          </w:p>
        </w:tc>
        <w:tc>
          <w:tcPr>
            <w:tcW w:w="703" w:type="dxa"/>
            <w:noWrap/>
            <w:hideMark/>
          </w:tcPr>
          <w:p w14:paraId="68FED0EF"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September</w:t>
            </w:r>
          </w:p>
        </w:tc>
        <w:tc>
          <w:tcPr>
            <w:tcW w:w="585" w:type="dxa"/>
            <w:noWrap/>
            <w:hideMark/>
          </w:tcPr>
          <w:p w14:paraId="12A25D95"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October</w:t>
            </w:r>
          </w:p>
        </w:tc>
        <w:tc>
          <w:tcPr>
            <w:tcW w:w="685" w:type="dxa"/>
            <w:noWrap/>
            <w:hideMark/>
          </w:tcPr>
          <w:p w14:paraId="79ECE129"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November</w:t>
            </w:r>
          </w:p>
        </w:tc>
        <w:tc>
          <w:tcPr>
            <w:tcW w:w="673" w:type="dxa"/>
            <w:noWrap/>
            <w:hideMark/>
          </w:tcPr>
          <w:p w14:paraId="0F86DF67"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December</w:t>
            </w:r>
          </w:p>
        </w:tc>
        <w:tc>
          <w:tcPr>
            <w:tcW w:w="543" w:type="dxa"/>
            <w:noWrap/>
            <w:hideMark/>
          </w:tcPr>
          <w:p w14:paraId="44352F7C" w14:textId="77777777" w:rsidR="006A54D2" w:rsidRPr="00F368D0" w:rsidRDefault="006A54D2" w:rsidP="00F368D0">
            <w:pPr>
              <w:spacing w:line="360" w:lineRule="auto"/>
              <w:jc w:val="both"/>
              <w:rPr>
                <w:rFonts w:ascii="Times New Roman" w:hAnsi="Times New Roman" w:cs="Times New Roman"/>
                <w:b/>
                <w:bCs/>
                <w:sz w:val="24"/>
                <w:szCs w:val="24"/>
              </w:rPr>
            </w:pPr>
            <w:r w:rsidRPr="00F368D0">
              <w:rPr>
                <w:rFonts w:ascii="Times New Roman" w:hAnsi="Times New Roman" w:cs="Times New Roman"/>
                <w:b/>
                <w:bCs/>
                <w:sz w:val="24"/>
                <w:szCs w:val="24"/>
              </w:rPr>
              <w:t>Total</w:t>
            </w:r>
          </w:p>
        </w:tc>
      </w:tr>
      <w:tr w:rsidR="006A54D2" w:rsidRPr="00F368D0" w14:paraId="3371D7F1" w14:textId="77777777" w:rsidTr="006A54D2">
        <w:trPr>
          <w:trHeight w:val="288"/>
        </w:trPr>
        <w:tc>
          <w:tcPr>
            <w:tcW w:w="1334" w:type="dxa"/>
            <w:noWrap/>
            <w:hideMark/>
          </w:tcPr>
          <w:p w14:paraId="029950A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Receipts</w:t>
            </w:r>
          </w:p>
        </w:tc>
        <w:tc>
          <w:tcPr>
            <w:tcW w:w="591" w:type="dxa"/>
            <w:noWrap/>
            <w:hideMark/>
          </w:tcPr>
          <w:p w14:paraId="4EB8FB0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298310E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42BC10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D9957A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EC566C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604E5D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74F150A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8AEF1D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1A80147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3E9E6A9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5E6B9CE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61706F9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176BE5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10D47279" w14:textId="77777777" w:rsidTr="006A54D2">
        <w:trPr>
          <w:trHeight w:val="288"/>
        </w:trPr>
        <w:tc>
          <w:tcPr>
            <w:tcW w:w="1334" w:type="dxa"/>
            <w:noWrap/>
            <w:hideMark/>
          </w:tcPr>
          <w:p w14:paraId="3176107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Payment on Business Account</w:t>
            </w:r>
          </w:p>
        </w:tc>
        <w:tc>
          <w:tcPr>
            <w:tcW w:w="591" w:type="dxa"/>
            <w:noWrap/>
            <w:hideMark/>
          </w:tcPr>
          <w:p w14:paraId="19619B5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644" w:type="dxa"/>
            <w:noWrap/>
            <w:hideMark/>
          </w:tcPr>
          <w:p w14:paraId="5092103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E85924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549AEB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6C1A00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D248FF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EB4FB9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0255E9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24A9EB3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25B1979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29104F7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71C4A3F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1FD3865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r>
      <w:tr w:rsidR="006A54D2" w:rsidRPr="00F368D0" w14:paraId="47771509" w14:textId="77777777" w:rsidTr="006A54D2">
        <w:trPr>
          <w:trHeight w:val="288"/>
        </w:trPr>
        <w:tc>
          <w:tcPr>
            <w:tcW w:w="1334" w:type="dxa"/>
            <w:noWrap/>
            <w:hideMark/>
          </w:tcPr>
          <w:p w14:paraId="4138436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Cash Sales</w:t>
            </w:r>
          </w:p>
        </w:tc>
        <w:tc>
          <w:tcPr>
            <w:tcW w:w="591" w:type="dxa"/>
            <w:noWrap/>
            <w:hideMark/>
          </w:tcPr>
          <w:p w14:paraId="267EB02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85000</w:t>
            </w:r>
          </w:p>
        </w:tc>
        <w:tc>
          <w:tcPr>
            <w:tcW w:w="644" w:type="dxa"/>
            <w:noWrap/>
            <w:hideMark/>
          </w:tcPr>
          <w:p w14:paraId="65383A3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66000</w:t>
            </w:r>
          </w:p>
        </w:tc>
        <w:tc>
          <w:tcPr>
            <w:tcW w:w="543" w:type="dxa"/>
            <w:noWrap/>
            <w:hideMark/>
          </w:tcPr>
          <w:p w14:paraId="391ECB8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40000</w:t>
            </w:r>
          </w:p>
        </w:tc>
        <w:tc>
          <w:tcPr>
            <w:tcW w:w="543" w:type="dxa"/>
            <w:noWrap/>
            <w:hideMark/>
          </w:tcPr>
          <w:p w14:paraId="6D7257E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42000</w:t>
            </w:r>
          </w:p>
        </w:tc>
        <w:tc>
          <w:tcPr>
            <w:tcW w:w="543" w:type="dxa"/>
            <w:noWrap/>
            <w:hideMark/>
          </w:tcPr>
          <w:p w14:paraId="56A20CC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49000</w:t>
            </w:r>
          </w:p>
        </w:tc>
        <w:tc>
          <w:tcPr>
            <w:tcW w:w="543" w:type="dxa"/>
            <w:noWrap/>
            <w:hideMark/>
          </w:tcPr>
          <w:p w14:paraId="21D2325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56500</w:t>
            </w:r>
          </w:p>
        </w:tc>
        <w:tc>
          <w:tcPr>
            <w:tcW w:w="543" w:type="dxa"/>
            <w:noWrap/>
            <w:hideMark/>
          </w:tcPr>
          <w:p w14:paraId="17E24F4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65900</w:t>
            </w:r>
          </w:p>
        </w:tc>
        <w:tc>
          <w:tcPr>
            <w:tcW w:w="543" w:type="dxa"/>
            <w:noWrap/>
            <w:hideMark/>
          </w:tcPr>
          <w:p w14:paraId="60094E6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74000</w:t>
            </w:r>
          </w:p>
        </w:tc>
        <w:tc>
          <w:tcPr>
            <w:tcW w:w="703" w:type="dxa"/>
            <w:noWrap/>
            <w:hideMark/>
          </w:tcPr>
          <w:p w14:paraId="6011DB4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49000</w:t>
            </w:r>
          </w:p>
        </w:tc>
        <w:tc>
          <w:tcPr>
            <w:tcW w:w="585" w:type="dxa"/>
            <w:noWrap/>
            <w:hideMark/>
          </w:tcPr>
          <w:p w14:paraId="2815F10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50900</w:t>
            </w:r>
          </w:p>
        </w:tc>
        <w:tc>
          <w:tcPr>
            <w:tcW w:w="685" w:type="dxa"/>
            <w:noWrap/>
            <w:hideMark/>
          </w:tcPr>
          <w:p w14:paraId="6CCDA4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50800</w:t>
            </w:r>
          </w:p>
        </w:tc>
        <w:tc>
          <w:tcPr>
            <w:tcW w:w="673" w:type="dxa"/>
            <w:noWrap/>
            <w:hideMark/>
          </w:tcPr>
          <w:p w14:paraId="281DDA4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50800</w:t>
            </w:r>
          </w:p>
        </w:tc>
        <w:tc>
          <w:tcPr>
            <w:tcW w:w="543" w:type="dxa"/>
            <w:noWrap/>
            <w:hideMark/>
          </w:tcPr>
          <w:p w14:paraId="1C4CC03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679900</w:t>
            </w:r>
          </w:p>
        </w:tc>
      </w:tr>
      <w:tr w:rsidR="006A54D2" w:rsidRPr="00F368D0" w14:paraId="59D41639" w14:textId="77777777" w:rsidTr="006A54D2">
        <w:trPr>
          <w:trHeight w:val="288"/>
        </w:trPr>
        <w:tc>
          <w:tcPr>
            <w:tcW w:w="1334" w:type="dxa"/>
            <w:noWrap/>
            <w:hideMark/>
          </w:tcPr>
          <w:p w14:paraId="3E6EDB4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Beverage Sales</w:t>
            </w:r>
          </w:p>
        </w:tc>
        <w:tc>
          <w:tcPr>
            <w:tcW w:w="591" w:type="dxa"/>
            <w:noWrap/>
            <w:hideMark/>
          </w:tcPr>
          <w:p w14:paraId="3DDFFB6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644" w:type="dxa"/>
            <w:noWrap/>
            <w:hideMark/>
          </w:tcPr>
          <w:p w14:paraId="54BD785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43" w:type="dxa"/>
            <w:noWrap/>
            <w:hideMark/>
          </w:tcPr>
          <w:p w14:paraId="03BF539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43" w:type="dxa"/>
            <w:noWrap/>
            <w:hideMark/>
          </w:tcPr>
          <w:p w14:paraId="5DF780F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43" w:type="dxa"/>
            <w:noWrap/>
            <w:hideMark/>
          </w:tcPr>
          <w:p w14:paraId="7B1BF9F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43" w:type="dxa"/>
            <w:noWrap/>
            <w:hideMark/>
          </w:tcPr>
          <w:p w14:paraId="7B508DC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43" w:type="dxa"/>
            <w:noWrap/>
            <w:hideMark/>
          </w:tcPr>
          <w:p w14:paraId="5C5D106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43" w:type="dxa"/>
            <w:noWrap/>
            <w:hideMark/>
          </w:tcPr>
          <w:p w14:paraId="794AD69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703" w:type="dxa"/>
            <w:noWrap/>
            <w:hideMark/>
          </w:tcPr>
          <w:p w14:paraId="47167DC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85" w:type="dxa"/>
            <w:noWrap/>
            <w:hideMark/>
          </w:tcPr>
          <w:p w14:paraId="44E2F90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685" w:type="dxa"/>
            <w:noWrap/>
            <w:hideMark/>
          </w:tcPr>
          <w:p w14:paraId="5277756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673" w:type="dxa"/>
            <w:noWrap/>
            <w:hideMark/>
          </w:tcPr>
          <w:p w14:paraId="4BE0BD2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6800</w:t>
            </w:r>
          </w:p>
        </w:tc>
        <w:tc>
          <w:tcPr>
            <w:tcW w:w="543" w:type="dxa"/>
            <w:noWrap/>
            <w:hideMark/>
          </w:tcPr>
          <w:p w14:paraId="07C6346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81600</w:t>
            </w:r>
          </w:p>
        </w:tc>
      </w:tr>
      <w:tr w:rsidR="006A54D2" w:rsidRPr="00F368D0" w14:paraId="24C37FE8" w14:textId="77777777" w:rsidTr="006A54D2">
        <w:trPr>
          <w:trHeight w:val="288"/>
        </w:trPr>
        <w:tc>
          <w:tcPr>
            <w:tcW w:w="1334" w:type="dxa"/>
            <w:noWrap/>
            <w:hideMark/>
          </w:tcPr>
          <w:p w14:paraId="3865704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Interest Received</w:t>
            </w:r>
          </w:p>
        </w:tc>
        <w:tc>
          <w:tcPr>
            <w:tcW w:w="591" w:type="dxa"/>
            <w:noWrap/>
            <w:hideMark/>
          </w:tcPr>
          <w:p w14:paraId="26906ED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0DF9FAC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5524</w:t>
            </w:r>
          </w:p>
        </w:tc>
        <w:tc>
          <w:tcPr>
            <w:tcW w:w="543" w:type="dxa"/>
            <w:noWrap/>
            <w:hideMark/>
          </w:tcPr>
          <w:p w14:paraId="4A16DD7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4241</w:t>
            </w:r>
          </w:p>
        </w:tc>
        <w:tc>
          <w:tcPr>
            <w:tcW w:w="543" w:type="dxa"/>
            <w:noWrap/>
            <w:hideMark/>
          </w:tcPr>
          <w:p w14:paraId="6A3A0B8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5409</w:t>
            </w:r>
          </w:p>
        </w:tc>
        <w:tc>
          <w:tcPr>
            <w:tcW w:w="543" w:type="dxa"/>
            <w:noWrap/>
            <w:hideMark/>
          </w:tcPr>
          <w:p w14:paraId="4FD8D47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2342</w:t>
            </w:r>
          </w:p>
        </w:tc>
        <w:tc>
          <w:tcPr>
            <w:tcW w:w="543" w:type="dxa"/>
            <w:noWrap/>
            <w:hideMark/>
          </w:tcPr>
          <w:p w14:paraId="4C5CC42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2397</w:t>
            </w:r>
          </w:p>
        </w:tc>
        <w:tc>
          <w:tcPr>
            <w:tcW w:w="543" w:type="dxa"/>
            <w:noWrap/>
            <w:hideMark/>
          </w:tcPr>
          <w:p w14:paraId="1DDF13D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2910</w:t>
            </w:r>
          </w:p>
        </w:tc>
        <w:tc>
          <w:tcPr>
            <w:tcW w:w="543" w:type="dxa"/>
            <w:noWrap/>
            <w:hideMark/>
          </w:tcPr>
          <w:p w14:paraId="1208237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3470</w:t>
            </w:r>
          </w:p>
        </w:tc>
        <w:tc>
          <w:tcPr>
            <w:tcW w:w="703" w:type="dxa"/>
            <w:noWrap/>
            <w:hideMark/>
          </w:tcPr>
          <w:p w14:paraId="5D45BE0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4046</w:t>
            </w:r>
          </w:p>
        </w:tc>
        <w:tc>
          <w:tcPr>
            <w:tcW w:w="585" w:type="dxa"/>
            <w:noWrap/>
            <w:hideMark/>
          </w:tcPr>
          <w:p w14:paraId="57983A6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4539</w:t>
            </w:r>
          </w:p>
        </w:tc>
        <w:tc>
          <w:tcPr>
            <w:tcW w:w="685" w:type="dxa"/>
            <w:noWrap/>
            <w:hideMark/>
          </w:tcPr>
          <w:p w14:paraId="060496A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3050</w:t>
            </w:r>
          </w:p>
        </w:tc>
        <w:tc>
          <w:tcPr>
            <w:tcW w:w="673" w:type="dxa"/>
            <w:noWrap/>
            <w:hideMark/>
          </w:tcPr>
          <w:p w14:paraId="791417F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3002</w:t>
            </w:r>
          </w:p>
        </w:tc>
        <w:tc>
          <w:tcPr>
            <w:tcW w:w="543" w:type="dxa"/>
            <w:noWrap/>
            <w:hideMark/>
          </w:tcPr>
          <w:p w14:paraId="12E98C9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40930</w:t>
            </w:r>
          </w:p>
        </w:tc>
      </w:tr>
      <w:tr w:rsidR="006A54D2" w:rsidRPr="00F368D0" w14:paraId="5B5AA764" w14:textId="77777777" w:rsidTr="006A54D2">
        <w:trPr>
          <w:trHeight w:val="288"/>
        </w:trPr>
        <w:tc>
          <w:tcPr>
            <w:tcW w:w="1334" w:type="dxa"/>
            <w:noWrap/>
            <w:hideMark/>
          </w:tcPr>
          <w:p w14:paraId="7B0EB53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91" w:type="dxa"/>
            <w:noWrap/>
            <w:hideMark/>
          </w:tcPr>
          <w:p w14:paraId="7E4A887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0C634CA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588148E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72D6F81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BF8AEA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E51E35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68C295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A1A140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157EC68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3B920FA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6D6FCD9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752E013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0F1E7E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72E4D078" w14:textId="77777777" w:rsidTr="006A54D2">
        <w:trPr>
          <w:trHeight w:val="288"/>
        </w:trPr>
        <w:tc>
          <w:tcPr>
            <w:tcW w:w="1334" w:type="dxa"/>
            <w:noWrap/>
            <w:hideMark/>
          </w:tcPr>
          <w:p w14:paraId="3FD487B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Total Receipts</w:t>
            </w:r>
          </w:p>
        </w:tc>
        <w:tc>
          <w:tcPr>
            <w:tcW w:w="591" w:type="dxa"/>
            <w:noWrap/>
            <w:hideMark/>
          </w:tcPr>
          <w:p w14:paraId="5766408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97800</w:t>
            </w:r>
          </w:p>
        </w:tc>
        <w:tc>
          <w:tcPr>
            <w:tcW w:w="644" w:type="dxa"/>
            <w:noWrap/>
            <w:hideMark/>
          </w:tcPr>
          <w:p w14:paraId="08C57F5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78324</w:t>
            </w:r>
          </w:p>
        </w:tc>
        <w:tc>
          <w:tcPr>
            <w:tcW w:w="543" w:type="dxa"/>
            <w:noWrap/>
            <w:hideMark/>
          </w:tcPr>
          <w:p w14:paraId="1BB2E45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51041</w:t>
            </w:r>
          </w:p>
        </w:tc>
        <w:tc>
          <w:tcPr>
            <w:tcW w:w="543" w:type="dxa"/>
            <w:noWrap/>
            <w:hideMark/>
          </w:tcPr>
          <w:p w14:paraId="38EF2FE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54209</w:t>
            </w:r>
          </w:p>
        </w:tc>
        <w:tc>
          <w:tcPr>
            <w:tcW w:w="543" w:type="dxa"/>
            <w:noWrap/>
            <w:hideMark/>
          </w:tcPr>
          <w:p w14:paraId="4B0E922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58142</w:t>
            </w:r>
          </w:p>
        </w:tc>
        <w:tc>
          <w:tcPr>
            <w:tcW w:w="543" w:type="dxa"/>
            <w:noWrap/>
            <w:hideMark/>
          </w:tcPr>
          <w:p w14:paraId="0908DF9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65697</w:t>
            </w:r>
          </w:p>
        </w:tc>
        <w:tc>
          <w:tcPr>
            <w:tcW w:w="543" w:type="dxa"/>
            <w:noWrap/>
            <w:hideMark/>
          </w:tcPr>
          <w:p w14:paraId="3475A6E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75610</w:t>
            </w:r>
          </w:p>
        </w:tc>
        <w:tc>
          <w:tcPr>
            <w:tcW w:w="543" w:type="dxa"/>
            <w:noWrap/>
            <w:hideMark/>
          </w:tcPr>
          <w:p w14:paraId="208FBA1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84270</w:t>
            </w:r>
          </w:p>
        </w:tc>
        <w:tc>
          <w:tcPr>
            <w:tcW w:w="703" w:type="dxa"/>
            <w:noWrap/>
            <w:hideMark/>
          </w:tcPr>
          <w:p w14:paraId="44E3C31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59846</w:t>
            </w:r>
          </w:p>
        </w:tc>
        <w:tc>
          <w:tcPr>
            <w:tcW w:w="585" w:type="dxa"/>
            <w:noWrap/>
            <w:hideMark/>
          </w:tcPr>
          <w:p w14:paraId="70C08AB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62239</w:t>
            </w:r>
          </w:p>
        </w:tc>
        <w:tc>
          <w:tcPr>
            <w:tcW w:w="685" w:type="dxa"/>
            <w:noWrap/>
            <w:hideMark/>
          </w:tcPr>
          <w:p w14:paraId="2597941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60650</w:t>
            </w:r>
          </w:p>
        </w:tc>
        <w:tc>
          <w:tcPr>
            <w:tcW w:w="673" w:type="dxa"/>
            <w:noWrap/>
            <w:hideMark/>
          </w:tcPr>
          <w:p w14:paraId="4319BE0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60602</w:t>
            </w:r>
          </w:p>
        </w:tc>
        <w:tc>
          <w:tcPr>
            <w:tcW w:w="543" w:type="dxa"/>
            <w:noWrap/>
            <w:hideMark/>
          </w:tcPr>
          <w:p w14:paraId="4D9BF3C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808430</w:t>
            </w:r>
          </w:p>
        </w:tc>
      </w:tr>
      <w:tr w:rsidR="006A54D2" w:rsidRPr="00F368D0" w14:paraId="456D7BDF" w14:textId="77777777" w:rsidTr="006A54D2">
        <w:trPr>
          <w:trHeight w:val="288"/>
        </w:trPr>
        <w:tc>
          <w:tcPr>
            <w:tcW w:w="1334" w:type="dxa"/>
            <w:noWrap/>
            <w:hideMark/>
          </w:tcPr>
          <w:p w14:paraId="4F1E72F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91" w:type="dxa"/>
            <w:noWrap/>
            <w:hideMark/>
          </w:tcPr>
          <w:p w14:paraId="5E2E6D9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362F023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475A37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700D0D1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FBCAED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48BFC1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953E37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24A1A8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5FE8A62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7B3A07D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7C4BCAB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02AD12B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4B3EBE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191EC980" w14:textId="77777777" w:rsidTr="006A54D2">
        <w:trPr>
          <w:trHeight w:val="288"/>
        </w:trPr>
        <w:tc>
          <w:tcPr>
            <w:tcW w:w="1334" w:type="dxa"/>
            <w:noWrap/>
            <w:hideMark/>
          </w:tcPr>
          <w:p w14:paraId="1435F60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Payments</w:t>
            </w:r>
          </w:p>
        </w:tc>
        <w:tc>
          <w:tcPr>
            <w:tcW w:w="591" w:type="dxa"/>
            <w:noWrap/>
            <w:hideMark/>
          </w:tcPr>
          <w:p w14:paraId="752C20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38D8F3D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761064E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DFB3F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5AB1360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5B731D3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A356D7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1EB4A8C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13BB7F2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1B0A097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6B19A4D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51D6D0E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91942A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3E47C4E0" w14:textId="77777777" w:rsidTr="006A54D2">
        <w:trPr>
          <w:trHeight w:val="288"/>
        </w:trPr>
        <w:tc>
          <w:tcPr>
            <w:tcW w:w="1334" w:type="dxa"/>
            <w:noWrap/>
            <w:hideMark/>
          </w:tcPr>
          <w:p w14:paraId="4D24FC4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Utility Bills</w:t>
            </w:r>
          </w:p>
        </w:tc>
        <w:tc>
          <w:tcPr>
            <w:tcW w:w="591" w:type="dxa"/>
            <w:noWrap/>
            <w:hideMark/>
          </w:tcPr>
          <w:p w14:paraId="1EEE31C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644" w:type="dxa"/>
            <w:noWrap/>
            <w:hideMark/>
          </w:tcPr>
          <w:p w14:paraId="32F7F2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43" w:type="dxa"/>
            <w:noWrap/>
            <w:hideMark/>
          </w:tcPr>
          <w:p w14:paraId="6D10081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43" w:type="dxa"/>
            <w:noWrap/>
            <w:hideMark/>
          </w:tcPr>
          <w:p w14:paraId="1B12639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43" w:type="dxa"/>
            <w:noWrap/>
            <w:hideMark/>
          </w:tcPr>
          <w:p w14:paraId="2B839BF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43" w:type="dxa"/>
            <w:noWrap/>
            <w:hideMark/>
          </w:tcPr>
          <w:p w14:paraId="7302C26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43" w:type="dxa"/>
            <w:noWrap/>
            <w:hideMark/>
          </w:tcPr>
          <w:p w14:paraId="4BE885F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43" w:type="dxa"/>
            <w:noWrap/>
            <w:hideMark/>
          </w:tcPr>
          <w:p w14:paraId="3268368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703" w:type="dxa"/>
            <w:noWrap/>
            <w:hideMark/>
          </w:tcPr>
          <w:p w14:paraId="63001B0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85" w:type="dxa"/>
            <w:noWrap/>
            <w:hideMark/>
          </w:tcPr>
          <w:p w14:paraId="1618BFE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685" w:type="dxa"/>
            <w:noWrap/>
            <w:hideMark/>
          </w:tcPr>
          <w:p w14:paraId="4E8769F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673" w:type="dxa"/>
            <w:noWrap/>
            <w:hideMark/>
          </w:tcPr>
          <w:p w14:paraId="3BF83F0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700</w:t>
            </w:r>
          </w:p>
        </w:tc>
        <w:tc>
          <w:tcPr>
            <w:tcW w:w="543" w:type="dxa"/>
            <w:noWrap/>
            <w:hideMark/>
          </w:tcPr>
          <w:p w14:paraId="3D95FE4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8400</w:t>
            </w:r>
          </w:p>
        </w:tc>
      </w:tr>
      <w:tr w:rsidR="006A54D2" w:rsidRPr="00F368D0" w14:paraId="4B11F551" w14:textId="77777777" w:rsidTr="006A54D2">
        <w:trPr>
          <w:trHeight w:val="288"/>
        </w:trPr>
        <w:tc>
          <w:tcPr>
            <w:tcW w:w="1334" w:type="dxa"/>
            <w:noWrap/>
            <w:hideMark/>
          </w:tcPr>
          <w:p w14:paraId="6258A73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lastRenderedPageBreak/>
              <w:t>Business Rates</w:t>
            </w:r>
          </w:p>
        </w:tc>
        <w:tc>
          <w:tcPr>
            <w:tcW w:w="591" w:type="dxa"/>
            <w:noWrap/>
            <w:hideMark/>
          </w:tcPr>
          <w:p w14:paraId="7E1464D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644" w:type="dxa"/>
            <w:noWrap/>
            <w:hideMark/>
          </w:tcPr>
          <w:p w14:paraId="6F6C6C5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43" w:type="dxa"/>
            <w:noWrap/>
            <w:hideMark/>
          </w:tcPr>
          <w:p w14:paraId="2D85D55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43" w:type="dxa"/>
            <w:noWrap/>
            <w:hideMark/>
          </w:tcPr>
          <w:p w14:paraId="0257702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43" w:type="dxa"/>
            <w:noWrap/>
            <w:hideMark/>
          </w:tcPr>
          <w:p w14:paraId="6F7695C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43" w:type="dxa"/>
            <w:noWrap/>
            <w:hideMark/>
          </w:tcPr>
          <w:p w14:paraId="335CFF0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43" w:type="dxa"/>
            <w:noWrap/>
            <w:hideMark/>
          </w:tcPr>
          <w:p w14:paraId="11B0E3E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43" w:type="dxa"/>
            <w:noWrap/>
            <w:hideMark/>
          </w:tcPr>
          <w:p w14:paraId="4A23AA0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703" w:type="dxa"/>
            <w:noWrap/>
            <w:hideMark/>
          </w:tcPr>
          <w:p w14:paraId="553F70B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85" w:type="dxa"/>
            <w:noWrap/>
            <w:hideMark/>
          </w:tcPr>
          <w:p w14:paraId="7DD4EF7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685" w:type="dxa"/>
            <w:noWrap/>
            <w:hideMark/>
          </w:tcPr>
          <w:p w14:paraId="6CF32B7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673" w:type="dxa"/>
            <w:noWrap/>
            <w:hideMark/>
          </w:tcPr>
          <w:p w14:paraId="47D6D3C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w:t>
            </w:r>
          </w:p>
        </w:tc>
        <w:tc>
          <w:tcPr>
            <w:tcW w:w="543" w:type="dxa"/>
            <w:noWrap/>
            <w:hideMark/>
          </w:tcPr>
          <w:p w14:paraId="1787AD5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3600</w:t>
            </w:r>
          </w:p>
        </w:tc>
      </w:tr>
      <w:tr w:rsidR="006A54D2" w:rsidRPr="00F368D0" w14:paraId="65F41582" w14:textId="77777777" w:rsidTr="006A54D2">
        <w:trPr>
          <w:trHeight w:val="288"/>
        </w:trPr>
        <w:tc>
          <w:tcPr>
            <w:tcW w:w="1334" w:type="dxa"/>
            <w:noWrap/>
            <w:hideMark/>
          </w:tcPr>
          <w:p w14:paraId="0AFCF0E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Newspaper Expenses</w:t>
            </w:r>
          </w:p>
        </w:tc>
        <w:tc>
          <w:tcPr>
            <w:tcW w:w="591" w:type="dxa"/>
            <w:noWrap/>
            <w:hideMark/>
          </w:tcPr>
          <w:p w14:paraId="24B39F6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644" w:type="dxa"/>
            <w:noWrap/>
            <w:hideMark/>
          </w:tcPr>
          <w:p w14:paraId="19F6C3B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43" w:type="dxa"/>
            <w:noWrap/>
            <w:hideMark/>
          </w:tcPr>
          <w:p w14:paraId="2ABF8ED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43" w:type="dxa"/>
            <w:noWrap/>
            <w:hideMark/>
          </w:tcPr>
          <w:p w14:paraId="11D7808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43" w:type="dxa"/>
            <w:noWrap/>
            <w:hideMark/>
          </w:tcPr>
          <w:p w14:paraId="136AC49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43" w:type="dxa"/>
            <w:noWrap/>
            <w:hideMark/>
          </w:tcPr>
          <w:p w14:paraId="0205816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43" w:type="dxa"/>
            <w:noWrap/>
            <w:hideMark/>
          </w:tcPr>
          <w:p w14:paraId="2841C8A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43" w:type="dxa"/>
            <w:noWrap/>
            <w:hideMark/>
          </w:tcPr>
          <w:p w14:paraId="7EBC452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703" w:type="dxa"/>
            <w:noWrap/>
            <w:hideMark/>
          </w:tcPr>
          <w:p w14:paraId="17B6C64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85" w:type="dxa"/>
            <w:noWrap/>
            <w:hideMark/>
          </w:tcPr>
          <w:p w14:paraId="59E0B60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685" w:type="dxa"/>
            <w:noWrap/>
            <w:hideMark/>
          </w:tcPr>
          <w:p w14:paraId="1CB3310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673" w:type="dxa"/>
            <w:noWrap/>
            <w:hideMark/>
          </w:tcPr>
          <w:p w14:paraId="216C021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w:t>
            </w:r>
          </w:p>
        </w:tc>
        <w:tc>
          <w:tcPr>
            <w:tcW w:w="543" w:type="dxa"/>
            <w:noWrap/>
            <w:hideMark/>
          </w:tcPr>
          <w:p w14:paraId="47997A4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1800</w:t>
            </w:r>
          </w:p>
        </w:tc>
      </w:tr>
      <w:tr w:rsidR="006A54D2" w:rsidRPr="00F368D0" w14:paraId="0C80EF46" w14:textId="77777777" w:rsidTr="006A54D2">
        <w:trPr>
          <w:trHeight w:val="288"/>
        </w:trPr>
        <w:tc>
          <w:tcPr>
            <w:tcW w:w="1334" w:type="dxa"/>
            <w:noWrap/>
            <w:hideMark/>
          </w:tcPr>
          <w:p w14:paraId="5FEA0CC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Insurance Expenses</w:t>
            </w:r>
          </w:p>
        </w:tc>
        <w:tc>
          <w:tcPr>
            <w:tcW w:w="591" w:type="dxa"/>
            <w:noWrap/>
            <w:hideMark/>
          </w:tcPr>
          <w:p w14:paraId="30F8B4A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5037A21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1523F6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B55F26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B406F6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1FE5A2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5D613B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0BF232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3FB3860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2500</w:t>
            </w:r>
          </w:p>
        </w:tc>
        <w:tc>
          <w:tcPr>
            <w:tcW w:w="585" w:type="dxa"/>
            <w:noWrap/>
            <w:hideMark/>
          </w:tcPr>
          <w:p w14:paraId="652A6B2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275C9E1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2729AEA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51EDFE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2500</w:t>
            </w:r>
          </w:p>
        </w:tc>
      </w:tr>
      <w:tr w:rsidR="006A54D2" w:rsidRPr="00F368D0" w14:paraId="7EE76577" w14:textId="77777777" w:rsidTr="006A54D2">
        <w:trPr>
          <w:trHeight w:val="288"/>
        </w:trPr>
        <w:tc>
          <w:tcPr>
            <w:tcW w:w="1334" w:type="dxa"/>
            <w:noWrap/>
            <w:hideMark/>
          </w:tcPr>
          <w:p w14:paraId="49680D0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Magazine Expenses</w:t>
            </w:r>
          </w:p>
        </w:tc>
        <w:tc>
          <w:tcPr>
            <w:tcW w:w="591" w:type="dxa"/>
            <w:noWrap/>
            <w:hideMark/>
          </w:tcPr>
          <w:p w14:paraId="37C95D2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43085CB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32D8C7D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1787A1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5F1D55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9937CB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5A25800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BAE7CA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1FF16EF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0C3A87B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685" w:type="dxa"/>
            <w:noWrap/>
            <w:hideMark/>
          </w:tcPr>
          <w:p w14:paraId="3C765C9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23CADB2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846604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750</w:t>
            </w:r>
          </w:p>
        </w:tc>
      </w:tr>
      <w:tr w:rsidR="006A54D2" w:rsidRPr="00F368D0" w14:paraId="2E5DF7C8" w14:textId="77777777" w:rsidTr="006A54D2">
        <w:trPr>
          <w:trHeight w:val="288"/>
        </w:trPr>
        <w:tc>
          <w:tcPr>
            <w:tcW w:w="1334" w:type="dxa"/>
            <w:noWrap/>
            <w:hideMark/>
          </w:tcPr>
          <w:p w14:paraId="0E2C8DD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Complementary Beverage</w:t>
            </w:r>
          </w:p>
        </w:tc>
        <w:tc>
          <w:tcPr>
            <w:tcW w:w="591" w:type="dxa"/>
            <w:noWrap/>
            <w:hideMark/>
          </w:tcPr>
          <w:p w14:paraId="5E4AB55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731BBFF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A9F6BA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0F0A25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350</w:t>
            </w:r>
          </w:p>
        </w:tc>
        <w:tc>
          <w:tcPr>
            <w:tcW w:w="543" w:type="dxa"/>
            <w:noWrap/>
            <w:hideMark/>
          </w:tcPr>
          <w:p w14:paraId="4A905C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1F2A981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350</w:t>
            </w:r>
          </w:p>
        </w:tc>
        <w:tc>
          <w:tcPr>
            <w:tcW w:w="543" w:type="dxa"/>
            <w:noWrap/>
            <w:hideMark/>
          </w:tcPr>
          <w:p w14:paraId="4019256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1FBD076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350</w:t>
            </w:r>
          </w:p>
        </w:tc>
        <w:tc>
          <w:tcPr>
            <w:tcW w:w="703" w:type="dxa"/>
            <w:noWrap/>
            <w:hideMark/>
          </w:tcPr>
          <w:p w14:paraId="31D3027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0711901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350</w:t>
            </w:r>
          </w:p>
        </w:tc>
        <w:tc>
          <w:tcPr>
            <w:tcW w:w="685" w:type="dxa"/>
            <w:noWrap/>
            <w:hideMark/>
          </w:tcPr>
          <w:p w14:paraId="47D11FB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3CBB72A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350</w:t>
            </w:r>
          </w:p>
        </w:tc>
        <w:tc>
          <w:tcPr>
            <w:tcW w:w="543" w:type="dxa"/>
            <w:noWrap/>
            <w:hideMark/>
          </w:tcPr>
          <w:p w14:paraId="7E2A0DB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1750</w:t>
            </w:r>
          </w:p>
        </w:tc>
      </w:tr>
      <w:tr w:rsidR="006A54D2" w:rsidRPr="00F368D0" w14:paraId="78939D7A" w14:textId="77777777" w:rsidTr="006A54D2">
        <w:trPr>
          <w:trHeight w:val="288"/>
        </w:trPr>
        <w:tc>
          <w:tcPr>
            <w:tcW w:w="1334" w:type="dxa"/>
            <w:noWrap/>
            <w:hideMark/>
          </w:tcPr>
          <w:p w14:paraId="65F791B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Wardrobe Expenses</w:t>
            </w:r>
          </w:p>
        </w:tc>
        <w:tc>
          <w:tcPr>
            <w:tcW w:w="591" w:type="dxa"/>
            <w:noWrap/>
            <w:hideMark/>
          </w:tcPr>
          <w:p w14:paraId="659D0B9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54D1927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6ECC27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3EC090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5123DA5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1750</w:t>
            </w:r>
          </w:p>
        </w:tc>
        <w:tc>
          <w:tcPr>
            <w:tcW w:w="543" w:type="dxa"/>
            <w:noWrap/>
            <w:hideMark/>
          </w:tcPr>
          <w:p w14:paraId="677C124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1DD6CD8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54972DF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1750</w:t>
            </w:r>
          </w:p>
        </w:tc>
        <w:tc>
          <w:tcPr>
            <w:tcW w:w="703" w:type="dxa"/>
            <w:noWrap/>
            <w:hideMark/>
          </w:tcPr>
          <w:p w14:paraId="46CB8E4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0A1F594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6FB08D7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1750</w:t>
            </w:r>
          </w:p>
        </w:tc>
        <w:tc>
          <w:tcPr>
            <w:tcW w:w="673" w:type="dxa"/>
            <w:noWrap/>
            <w:hideMark/>
          </w:tcPr>
          <w:p w14:paraId="633039E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C29BF1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5250</w:t>
            </w:r>
          </w:p>
        </w:tc>
      </w:tr>
      <w:tr w:rsidR="006A54D2" w:rsidRPr="00F368D0" w14:paraId="662930C1" w14:textId="77777777" w:rsidTr="006A54D2">
        <w:trPr>
          <w:trHeight w:val="288"/>
        </w:trPr>
        <w:tc>
          <w:tcPr>
            <w:tcW w:w="1334" w:type="dxa"/>
            <w:noWrap/>
            <w:hideMark/>
          </w:tcPr>
          <w:p w14:paraId="520D5B4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Salary</w:t>
            </w:r>
          </w:p>
        </w:tc>
        <w:tc>
          <w:tcPr>
            <w:tcW w:w="591" w:type="dxa"/>
            <w:noWrap/>
            <w:hideMark/>
          </w:tcPr>
          <w:p w14:paraId="6573029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644" w:type="dxa"/>
            <w:noWrap/>
            <w:hideMark/>
          </w:tcPr>
          <w:p w14:paraId="083822B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43" w:type="dxa"/>
            <w:noWrap/>
            <w:hideMark/>
          </w:tcPr>
          <w:p w14:paraId="6C99A77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43" w:type="dxa"/>
            <w:noWrap/>
            <w:hideMark/>
          </w:tcPr>
          <w:p w14:paraId="5DBA754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43" w:type="dxa"/>
            <w:noWrap/>
            <w:hideMark/>
          </w:tcPr>
          <w:p w14:paraId="5531A76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43" w:type="dxa"/>
            <w:noWrap/>
            <w:hideMark/>
          </w:tcPr>
          <w:p w14:paraId="6CF0750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43" w:type="dxa"/>
            <w:noWrap/>
            <w:hideMark/>
          </w:tcPr>
          <w:p w14:paraId="5FC79B5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43" w:type="dxa"/>
            <w:noWrap/>
            <w:hideMark/>
          </w:tcPr>
          <w:p w14:paraId="079F18D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703" w:type="dxa"/>
            <w:noWrap/>
            <w:hideMark/>
          </w:tcPr>
          <w:p w14:paraId="7D87FD5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85" w:type="dxa"/>
            <w:noWrap/>
            <w:hideMark/>
          </w:tcPr>
          <w:p w14:paraId="650DDBC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685" w:type="dxa"/>
            <w:noWrap/>
            <w:hideMark/>
          </w:tcPr>
          <w:p w14:paraId="5FB5228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673" w:type="dxa"/>
            <w:noWrap/>
            <w:hideMark/>
          </w:tcPr>
          <w:p w14:paraId="42FB837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6000</w:t>
            </w:r>
          </w:p>
        </w:tc>
        <w:tc>
          <w:tcPr>
            <w:tcW w:w="543" w:type="dxa"/>
            <w:noWrap/>
            <w:hideMark/>
          </w:tcPr>
          <w:p w14:paraId="45EE686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72000</w:t>
            </w:r>
          </w:p>
        </w:tc>
      </w:tr>
      <w:tr w:rsidR="006A54D2" w:rsidRPr="00F368D0" w14:paraId="0A03C8FA" w14:textId="77777777" w:rsidTr="006A54D2">
        <w:trPr>
          <w:trHeight w:val="288"/>
        </w:trPr>
        <w:tc>
          <w:tcPr>
            <w:tcW w:w="1334" w:type="dxa"/>
            <w:noWrap/>
            <w:hideMark/>
          </w:tcPr>
          <w:p w14:paraId="5540526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Vehicles</w:t>
            </w:r>
          </w:p>
        </w:tc>
        <w:tc>
          <w:tcPr>
            <w:tcW w:w="591" w:type="dxa"/>
            <w:noWrap/>
            <w:hideMark/>
          </w:tcPr>
          <w:p w14:paraId="1FA6F22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644" w:type="dxa"/>
            <w:noWrap/>
            <w:hideMark/>
          </w:tcPr>
          <w:p w14:paraId="62A53BE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543" w:type="dxa"/>
            <w:noWrap/>
            <w:hideMark/>
          </w:tcPr>
          <w:p w14:paraId="77F7F66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543" w:type="dxa"/>
            <w:noWrap/>
            <w:hideMark/>
          </w:tcPr>
          <w:p w14:paraId="7EB5371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543" w:type="dxa"/>
            <w:noWrap/>
            <w:hideMark/>
          </w:tcPr>
          <w:p w14:paraId="0910686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543" w:type="dxa"/>
            <w:noWrap/>
            <w:hideMark/>
          </w:tcPr>
          <w:p w14:paraId="5582A7B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543" w:type="dxa"/>
            <w:noWrap/>
            <w:hideMark/>
          </w:tcPr>
          <w:p w14:paraId="1068DEF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543" w:type="dxa"/>
            <w:noWrap/>
            <w:hideMark/>
          </w:tcPr>
          <w:p w14:paraId="223E682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703" w:type="dxa"/>
            <w:noWrap/>
            <w:hideMark/>
          </w:tcPr>
          <w:p w14:paraId="4F2E390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585" w:type="dxa"/>
            <w:noWrap/>
            <w:hideMark/>
          </w:tcPr>
          <w:p w14:paraId="3B4F408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685" w:type="dxa"/>
            <w:noWrap/>
            <w:hideMark/>
          </w:tcPr>
          <w:p w14:paraId="6A6B333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915</w:t>
            </w:r>
          </w:p>
        </w:tc>
        <w:tc>
          <w:tcPr>
            <w:tcW w:w="673" w:type="dxa"/>
            <w:noWrap/>
            <w:hideMark/>
          </w:tcPr>
          <w:p w14:paraId="2D998DD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4915</w:t>
            </w:r>
          </w:p>
        </w:tc>
        <w:tc>
          <w:tcPr>
            <w:tcW w:w="543" w:type="dxa"/>
            <w:noWrap/>
            <w:hideMark/>
          </w:tcPr>
          <w:p w14:paraId="76E3536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14980</w:t>
            </w:r>
          </w:p>
        </w:tc>
      </w:tr>
      <w:tr w:rsidR="006A54D2" w:rsidRPr="00F368D0" w14:paraId="7565191E" w14:textId="77777777" w:rsidTr="006A54D2">
        <w:trPr>
          <w:trHeight w:val="288"/>
        </w:trPr>
        <w:tc>
          <w:tcPr>
            <w:tcW w:w="1334" w:type="dxa"/>
            <w:noWrap/>
            <w:hideMark/>
          </w:tcPr>
          <w:p w14:paraId="4E41CC9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Gym Pass</w:t>
            </w:r>
          </w:p>
        </w:tc>
        <w:tc>
          <w:tcPr>
            <w:tcW w:w="591" w:type="dxa"/>
            <w:noWrap/>
            <w:hideMark/>
          </w:tcPr>
          <w:p w14:paraId="4D53091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644" w:type="dxa"/>
            <w:noWrap/>
            <w:hideMark/>
          </w:tcPr>
          <w:p w14:paraId="059156D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43" w:type="dxa"/>
            <w:noWrap/>
            <w:hideMark/>
          </w:tcPr>
          <w:p w14:paraId="33BDE7A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43" w:type="dxa"/>
            <w:noWrap/>
            <w:hideMark/>
          </w:tcPr>
          <w:p w14:paraId="176DA2B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43" w:type="dxa"/>
            <w:noWrap/>
            <w:hideMark/>
          </w:tcPr>
          <w:p w14:paraId="6407987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43" w:type="dxa"/>
            <w:noWrap/>
            <w:hideMark/>
          </w:tcPr>
          <w:p w14:paraId="127145E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43" w:type="dxa"/>
            <w:noWrap/>
            <w:hideMark/>
          </w:tcPr>
          <w:p w14:paraId="1E948B7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43" w:type="dxa"/>
            <w:noWrap/>
            <w:hideMark/>
          </w:tcPr>
          <w:p w14:paraId="43B7ED9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703" w:type="dxa"/>
            <w:noWrap/>
            <w:hideMark/>
          </w:tcPr>
          <w:p w14:paraId="02226FA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85" w:type="dxa"/>
            <w:noWrap/>
            <w:hideMark/>
          </w:tcPr>
          <w:p w14:paraId="7E22438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685" w:type="dxa"/>
            <w:noWrap/>
            <w:hideMark/>
          </w:tcPr>
          <w:p w14:paraId="0385F83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673" w:type="dxa"/>
            <w:noWrap/>
            <w:hideMark/>
          </w:tcPr>
          <w:p w14:paraId="459093A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1500</w:t>
            </w:r>
          </w:p>
        </w:tc>
        <w:tc>
          <w:tcPr>
            <w:tcW w:w="543" w:type="dxa"/>
            <w:noWrap/>
            <w:hideMark/>
          </w:tcPr>
          <w:p w14:paraId="567C30B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18000</w:t>
            </w:r>
          </w:p>
        </w:tc>
      </w:tr>
      <w:tr w:rsidR="006A54D2" w:rsidRPr="00F368D0" w14:paraId="0969F7CC" w14:textId="77777777" w:rsidTr="006A54D2">
        <w:trPr>
          <w:trHeight w:val="288"/>
        </w:trPr>
        <w:tc>
          <w:tcPr>
            <w:tcW w:w="1334" w:type="dxa"/>
            <w:noWrap/>
            <w:hideMark/>
          </w:tcPr>
          <w:p w14:paraId="428188C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xml:space="preserve">Sports and Movie </w:t>
            </w:r>
            <w:r w:rsidRPr="00F368D0">
              <w:rPr>
                <w:rFonts w:ascii="Times New Roman" w:hAnsi="Times New Roman" w:cs="Times New Roman"/>
                <w:sz w:val="24"/>
                <w:szCs w:val="24"/>
              </w:rPr>
              <w:lastRenderedPageBreak/>
              <w:t>Expenses</w:t>
            </w:r>
          </w:p>
        </w:tc>
        <w:tc>
          <w:tcPr>
            <w:tcW w:w="591" w:type="dxa"/>
            <w:noWrap/>
            <w:hideMark/>
          </w:tcPr>
          <w:p w14:paraId="7E696EA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lastRenderedPageBreak/>
              <w:t>250</w:t>
            </w:r>
          </w:p>
        </w:tc>
        <w:tc>
          <w:tcPr>
            <w:tcW w:w="644" w:type="dxa"/>
            <w:noWrap/>
            <w:hideMark/>
          </w:tcPr>
          <w:p w14:paraId="2DC691C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35D421A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261B64F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03FC85F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09ACE7D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494808E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6B89D3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703" w:type="dxa"/>
            <w:noWrap/>
            <w:hideMark/>
          </w:tcPr>
          <w:p w14:paraId="2174F9E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85" w:type="dxa"/>
            <w:noWrap/>
            <w:hideMark/>
          </w:tcPr>
          <w:p w14:paraId="1FA3917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685" w:type="dxa"/>
            <w:noWrap/>
            <w:hideMark/>
          </w:tcPr>
          <w:p w14:paraId="61117DA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673" w:type="dxa"/>
            <w:noWrap/>
            <w:hideMark/>
          </w:tcPr>
          <w:p w14:paraId="770EDC5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250</w:t>
            </w:r>
          </w:p>
        </w:tc>
        <w:tc>
          <w:tcPr>
            <w:tcW w:w="543" w:type="dxa"/>
            <w:noWrap/>
            <w:hideMark/>
          </w:tcPr>
          <w:p w14:paraId="1028D46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r>
      <w:tr w:rsidR="006A54D2" w:rsidRPr="00F368D0" w14:paraId="6C1248A3" w14:textId="77777777" w:rsidTr="006A54D2">
        <w:trPr>
          <w:trHeight w:val="288"/>
        </w:trPr>
        <w:tc>
          <w:tcPr>
            <w:tcW w:w="1334" w:type="dxa"/>
            <w:noWrap/>
            <w:hideMark/>
          </w:tcPr>
          <w:p w14:paraId="4154084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Beverage Expenses</w:t>
            </w:r>
          </w:p>
        </w:tc>
        <w:tc>
          <w:tcPr>
            <w:tcW w:w="591" w:type="dxa"/>
            <w:noWrap/>
            <w:hideMark/>
          </w:tcPr>
          <w:p w14:paraId="4FCF5ED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644" w:type="dxa"/>
            <w:noWrap/>
            <w:hideMark/>
          </w:tcPr>
          <w:p w14:paraId="61765B6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43" w:type="dxa"/>
            <w:noWrap/>
            <w:hideMark/>
          </w:tcPr>
          <w:p w14:paraId="149CB36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43" w:type="dxa"/>
            <w:noWrap/>
            <w:hideMark/>
          </w:tcPr>
          <w:p w14:paraId="5A9BCA2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43" w:type="dxa"/>
            <w:noWrap/>
            <w:hideMark/>
          </w:tcPr>
          <w:p w14:paraId="25A7933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43" w:type="dxa"/>
            <w:noWrap/>
            <w:hideMark/>
          </w:tcPr>
          <w:p w14:paraId="28C846C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43" w:type="dxa"/>
            <w:noWrap/>
            <w:hideMark/>
          </w:tcPr>
          <w:p w14:paraId="265116C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43" w:type="dxa"/>
            <w:noWrap/>
            <w:hideMark/>
          </w:tcPr>
          <w:p w14:paraId="0FE427F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703" w:type="dxa"/>
            <w:noWrap/>
            <w:hideMark/>
          </w:tcPr>
          <w:p w14:paraId="3EDCF2E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85" w:type="dxa"/>
            <w:noWrap/>
            <w:hideMark/>
          </w:tcPr>
          <w:p w14:paraId="3D5EB9F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685" w:type="dxa"/>
            <w:noWrap/>
            <w:hideMark/>
          </w:tcPr>
          <w:p w14:paraId="761222B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673" w:type="dxa"/>
            <w:noWrap/>
            <w:hideMark/>
          </w:tcPr>
          <w:p w14:paraId="30CA670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3000</w:t>
            </w:r>
          </w:p>
        </w:tc>
        <w:tc>
          <w:tcPr>
            <w:tcW w:w="543" w:type="dxa"/>
            <w:noWrap/>
            <w:hideMark/>
          </w:tcPr>
          <w:p w14:paraId="5FDE3E8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36000</w:t>
            </w:r>
          </w:p>
        </w:tc>
      </w:tr>
      <w:tr w:rsidR="006A54D2" w:rsidRPr="00F368D0" w14:paraId="58F448AF" w14:textId="77777777" w:rsidTr="006A54D2">
        <w:trPr>
          <w:trHeight w:val="288"/>
        </w:trPr>
        <w:tc>
          <w:tcPr>
            <w:tcW w:w="1334" w:type="dxa"/>
            <w:noWrap/>
            <w:hideMark/>
          </w:tcPr>
          <w:p w14:paraId="147995D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91" w:type="dxa"/>
            <w:noWrap/>
            <w:hideMark/>
          </w:tcPr>
          <w:p w14:paraId="17773AD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5419381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68A09C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58A6B47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E6645E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493538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2F841E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904146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1C90829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6EEE073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3C986DB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3EB645D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71A16D8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10821BBD" w14:textId="77777777" w:rsidTr="006A54D2">
        <w:trPr>
          <w:trHeight w:val="288"/>
        </w:trPr>
        <w:tc>
          <w:tcPr>
            <w:tcW w:w="1334" w:type="dxa"/>
            <w:noWrap/>
            <w:hideMark/>
          </w:tcPr>
          <w:p w14:paraId="2E953DA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Total Payments</w:t>
            </w:r>
          </w:p>
        </w:tc>
        <w:tc>
          <w:tcPr>
            <w:tcW w:w="591" w:type="dxa"/>
            <w:noWrap/>
            <w:hideMark/>
          </w:tcPr>
          <w:p w14:paraId="2E6B5F4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12815</w:t>
            </w:r>
          </w:p>
        </w:tc>
        <w:tc>
          <w:tcPr>
            <w:tcW w:w="644" w:type="dxa"/>
            <w:noWrap/>
            <w:hideMark/>
          </w:tcPr>
          <w:p w14:paraId="6833DDD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13065</w:t>
            </w:r>
          </w:p>
        </w:tc>
        <w:tc>
          <w:tcPr>
            <w:tcW w:w="543" w:type="dxa"/>
            <w:noWrap/>
            <w:hideMark/>
          </w:tcPr>
          <w:p w14:paraId="28D19AC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12815</w:t>
            </w:r>
          </w:p>
        </w:tc>
        <w:tc>
          <w:tcPr>
            <w:tcW w:w="543" w:type="dxa"/>
            <w:noWrap/>
            <w:hideMark/>
          </w:tcPr>
          <w:p w14:paraId="0C2AB34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13165</w:t>
            </w:r>
          </w:p>
        </w:tc>
        <w:tc>
          <w:tcPr>
            <w:tcW w:w="543" w:type="dxa"/>
            <w:noWrap/>
            <w:hideMark/>
          </w:tcPr>
          <w:p w14:paraId="5D2DA55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14565</w:t>
            </w:r>
          </w:p>
        </w:tc>
        <w:tc>
          <w:tcPr>
            <w:tcW w:w="543" w:type="dxa"/>
            <w:noWrap/>
            <w:hideMark/>
          </w:tcPr>
          <w:p w14:paraId="3B2C7A3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13415</w:t>
            </w:r>
          </w:p>
        </w:tc>
        <w:tc>
          <w:tcPr>
            <w:tcW w:w="543" w:type="dxa"/>
            <w:noWrap/>
            <w:hideMark/>
          </w:tcPr>
          <w:p w14:paraId="345A06C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12815</w:t>
            </w:r>
          </w:p>
        </w:tc>
        <w:tc>
          <w:tcPr>
            <w:tcW w:w="543" w:type="dxa"/>
            <w:noWrap/>
            <w:hideMark/>
          </w:tcPr>
          <w:p w14:paraId="7CC3800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14915</w:t>
            </w:r>
          </w:p>
        </w:tc>
        <w:tc>
          <w:tcPr>
            <w:tcW w:w="703" w:type="dxa"/>
            <w:noWrap/>
            <w:hideMark/>
          </w:tcPr>
          <w:p w14:paraId="73133DB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15315</w:t>
            </w:r>
          </w:p>
        </w:tc>
        <w:tc>
          <w:tcPr>
            <w:tcW w:w="585" w:type="dxa"/>
            <w:noWrap/>
            <w:hideMark/>
          </w:tcPr>
          <w:p w14:paraId="4432B57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13415</w:t>
            </w:r>
          </w:p>
        </w:tc>
        <w:tc>
          <w:tcPr>
            <w:tcW w:w="685" w:type="dxa"/>
            <w:noWrap/>
            <w:hideMark/>
          </w:tcPr>
          <w:p w14:paraId="6869AF4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14565</w:t>
            </w:r>
          </w:p>
        </w:tc>
        <w:tc>
          <w:tcPr>
            <w:tcW w:w="673" w:type="dxa"/>
            <w:noWrap/>
            <w:hideMark/>
          </w:tcPr>
          <w:p w14:paraId="39758D4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17165</w:t>
            </w:r>
          </w:p>
        </w:tc>
        <w:tc>
          <w:tcPr>
            <w:tcW w:w="543" w:type="dxa"/>
            <w:noWrap/>
            <w:hideMark/>
          </w:tcPr>
          <w:p w14:paraId="6DB9EB3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168030</w:t>
            </w:r>
          </w:p>
        </w:tc>
      </w:tr>
      <w:tr w:rsidR="006A54D2" w:rsidRPr="00F368D0" w14:paraId="6D653599" w14:textId="77777777" w:rsidTr="006A54D2">
        <w:trPr>
          <w:trHeight w:val="288"/>
        </w:trPr>
        <w:tc>
          <w:tcPr>
            <w:tcW w:w="1334" w:type="dxa"/>
            <w:noWrap/>
            <w:hideMark/>
          </w:tcPr>
          <w:p w14:paraId="6A6EEB5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91" w:type="dxa"/>
            <w:noWrap/>
            <w:hideMark/>
          </w:tcPr>
          <w:p w14:paraId="3C464B1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6FBC2BF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0F0794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46A6A7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18456B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CFF766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F6D678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3290B9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38AE9B7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1D8FD90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3285105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35CFF78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657B27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344287A3" w14:textId="77777777" w:rsidTr="006A54D2">
        <w:trPr>
          <w:trHeight w:val="288"/>
        </w:trPr>
        <w:tc>
          <w:tcPr>
            <w:tcW w:w="1334" w:type="dxa"/>
            <w:noWrap/>
            <w:hideMark/>
          </w:tcPr>
          <w:p w14:paraId="5EC6104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Balance B/F</w:t>
            </w:r>
          </w:p>
        </w:tc>
        <w:tc>
          <w:tcPr>
            <w:tcW w:w="591" w:type="dxa"/>
            <w:noWrap/>
            <w:hideMark/>
          </w:tcPr>
          <w:p w14:paraId="6F6BBB5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84985</w:t>
            </w:r>
          </w:p>
        </w:tc>
        <w:tc>
          <w:tcPr>
            <w:tcW w:w="644" w:type="dxa"/>
            <w:noWrap/>
            <w:hideMark/>
          </w:tcPr>
          <w:p w14:paraId="12FE543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65259</w:t>
            </w:r>
          </w:p>
        </w:tc>
        <w:tc>
          <w:tcPr>
            <w:tcW w:w="543" w:type="dxa"/>
            <w:noWrap/>
            <w:hideMark/>
          </w:tcPr>
          <w:p w14:paraId="41F0AB2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38226</w:t>
            </w:r>
          </w:p>
        </w:tc>
        <w:tc>
          <w:tcPr>
            <w:tcW w:w="543" w:type="dxa"/>
            <w:noWrap/>
            <w:hideMark/>
          </w:tcPr>
          <w:p w14:paraId="48E2B85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41044</w:t>
            </w:r>
          </w:p>
        </w:tc>
        <w:tc>
          <w:tcPr>
            <w:tcW w:w="543" w:type="dxa"/>
            <w:noWrap/>
            <w:hideMark/>
          </w:tcPr>
          <w:p w14:paraId="3CC755F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43577</w:t>
            </w:r>
          </w:p>
        </w:tc>
        <w:tc>
          <w:tcPr>
            <w:tcW w:w="543" w:type="dxa"/>
            <w:noWrap/>
            <w:hideMark/>
          </w:tcPr>
          <w:p w14:paraId="46390B6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52282</w:t>
            </w:r>
          </w:p>
        </w:tc>
        <w:tc>
          <w:tcPr>
            <w:tcW w:w="543" w:type="dxa"/>
            <w:noWrap/>
            <w:hideMark/>
          </w:tcPr>
          <w:p w14:paraId="1577CDE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62795</w:t>
            </w:r>
          </w:p>
        </w:tc>
        <w:tc>
          <w:tcPr>
            <w:tcW w:w="543" w:type="dxa"/>
            <w:noWrap/>
            <w:hideMark/>
          </w:tcPr>
          <w:p w14:paraId="3023F6E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69355</w:t>
            </w:r>
          </w:p>
        </w:tc>
        <w:tc>
          <w:tcPr>
            <w:tcW w:w="703" w:type="dxa"/>
            <w:noWrap/>
            <w:hideMark/>
          </w:tcPr>
          <w:p w14:paraId="6EC4EFA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44531</w:t>
            </w:r>
          </w:p>
        </w:tc>
        <w:tc>
          <w:tcPr>
            <w:tcW w:w="585" w:type="dxa"/>
            <w:noWrap/>
            <w:hideMark/>
          </w:tcPr>
          <w:p w14:paraId="142A1EA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48824</w:t>
            </w:r>
          </w:p>
        </w:tc>
        <w:tc>
          <w:tcPr>
            <w:tcW w:w="685" w:type="dxa"/>
            <w:noWrap/>
            <w:hideMark/>
          </w:tcPr>
          <w:p w14:paraId="2EE5B4D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46085</w:t>
            </w:r>
          </w:p>
        </w:tc>
        <w:tc>
          <w:tcPr>
            <w:tcW w:w="673" w:type="dxa"/>
            <w:noWrap/>
            <w:hideMark/>
          </w:tcPr>
          <w:p w14:paraId="3D58933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43437</w:t>
            </w:r>
          </w:p>
        </w:tc>
        <w:tc>
          <w:tcPr>
            <w:tcW w:w="543" w:type="dxa"/>
            <w:noWrap/>
            <w:hideMark/>
          </w:tcPr>
          <w:p w14:paraId="0A13CA3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640400</w:t>
            </w:r>
          </w:p>
        </w:tc>
      </w:tr>
      <w:tr w:rsidR="006A54D2" w:rsidRPr="00F368D0" w14:paraId="05D1E56D" w14:textId="77777777" w:rsidTr="006A54D2">
        <w:trPr>
          <w:trHeight w:val="288"/>
        </w:trPr>
        <w:tc>
          <w:tcPr>
            <w:tcW w:w="1334" w:type="dxa"/>
            <w:noWrap/>
            <w:hideMark/>
          </w:tcPr>
          <w:p w14:paraId="775A4D4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91" w:type="dxa"/>
            <w:noWrap/>
            <w:hideMark/>
          </w:tcPr>
          <w:p w14:paraId="5E52BD0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272AD70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18778A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52BEA4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70C81A5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7A8107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158C855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AE51C59"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527D5AD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2E1217F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072EF56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2F88C4D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CF31DF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42EBFE7B" w14:textId="77777777" w:rsidTr="006A54D2">
        <w:trPr>
          <w:trHeight w:val="288"/>
        </w:trPr>
        <w:tc>
          <w:tcPr>
            <w:tcW w:w="1334" w:type="dxa"/>
            <w:noWrap/>
            <w:hideMark/>
          </w:tcPr>
          <w:p w14:paraId="605B45C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Net Cash-flow (in months)</w:t>
            </w:r>
          </w:p>
        </w:tc>
        <w:tc>
          <w:tcPr>
            <w:tcW w:w="591" w:type="dxa"/>
            <w:noWrap/>
            <w:hideMark/>
          </w:tcPr>
          <w:p w14:paraId="2890286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84985</w:t>
            </w:r>
          </w:p>
        </w:tc>
        <w:tc>
          <w:tcPr>
            <w:tcW w:w="644" w:type="dxa"/>
            <w:noWrap/>
            <w:hideMark/>
          </w:tcPr>
          <w:p w14:paraId="3D6AB3B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65259</w:t>
            </w:r>
          </w:p>
        </w:tc>
        <w:tc>
          <w:tcPr>
            <w:tcW w:w="543" w:type="dxa"/>
            <w:noWrap/>
            <w:hideMark/>
          </w:tcPr>
          <w:p w14:paraId="417E159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38226</w:t>
            </w:r>
          </w:p>
        </w:tc>
        <w:tc>
          <w:tcPr>
            <w:tcW w:w="543" w:type="dxa"/>
            <w:noWrap/>
            <w:hideMark/>
          </w:tcPr>
          <w:p w14:paraId="1D0F9AC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41044</w:t>
            </w:r>
          </w:p>
        </w:tc>
        <w:tc>
          <w:tcPr>
            <w:tcW w:w="543" w:type="dxa"/>
            <w:noWrap/>
            <w:hideMark/>
          </w:tcPr>
          <w:p w14:paraId="7AB171F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43577</w:t>
            </w:r>
          </w:p>
        </w:tc>
        <w:tc>
          <w:tcPr>
            <w:tcW w:w="543" w:type="dxa"/>
            <w:noWrap/>
            <w:hideMark/>
          </w:tcPr>
          <w:p w14:paraId="046F3C3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52282</w:t>
            </w:r>
          </w:p>
        </w:tc>
        <w:tc>
          <w:tcPr>
            <w:tcW w:w="543" w:type="dxa"/>
            <w:noWrap/>
            <w:hideMark/>
          </w:tcPr>
          <w:p w14:paraId="3A652E0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62795</w:t>
            </w:r>
          </w:p>
        </w:tc>
        <w:tc>
          <w:tcPr>
            <w:tcW w:w="543" w:type="dxa"/>
            <w:noWrap/>
            <w:hideMark/>
          </w:tcPr>
          <w:p w14:paraId="56A43AB4"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69355</w:t>
            </w:r>
          </w:p>
        </w:tc>
        <w:tc>
          <w:tcPr>
            <w:tcW w:w="703" w:type="dxa"/>
            <w:noWrap/>
            <w:hideMark/>
          </w:tcPr>
          <w:p w14:paraId="756CFC0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44531</w:t>
            </w:r>
          </w:p>
        </w:tc>
        <w:tc>
          <w:tcPr>
            <w:tcW w:w="585" w:type="dxa"/>
            <w:noWrap/>
            <w:hideMark/>
          </w:tcPr>
          <w:p w14:paraId="710CB2C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48824</w:t>
            </w:r>
          </w:p>
        </w:tc>
        <w:tc>
          <w:tcPr>
            <w:tcW w:w="685" w:type="dxa"/>
            <w:noWrap/>
            <w:hideMark/>
          </w:tcPr>
          <w:p w14:paraId="0F33D6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46085</w:t>
            </w:r>
          </w:p>
        </w:tc>
        <w:tc>
          <w:tcPr>
            <w:tcW w:w="673" w:type="dxa"/>
            <w:noWrap/>
            <w:hideMark/>
          </w:tcPr>
          <w:p w14:paraId="52A9CB3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43437</w:t>
            </w:r>
          </w:p>
        </w:tc>
        <w:tc>
          <w:tcPr>
            <w:tcW w:w="543" w:type="dxa"/>
            <w:noWrap/>
            <w:hideMark/>
          </w:tcPr>
          <w:p w14:paraId="56E5A4B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640400</w:t>
            </w:r>
          </w:p>
        </w:tc>
      </w:tr>
      <w:tr w:rsidR="006A54D2" w:rsidRPr="00F368D0" w14:paraId="475BE423" w14:textId="77777777" w:rsidTr="006A54D2">
        <w:trPr>
          <w:trHeight w:val="288"/>
        </w:trPr>
        <w:tc>
          <w:tcPr>
            <w:tcW w:w="1334" w:type="dxa"/>
            <w:noWrap/>
            <w:hideMark/>
          </w:tcPr>
          <w:p w14:paraId="728E88E6"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91" w:type="dxa"/>
            <w:noWrap/>
            <w:hideMark/>
          </w:tcPr>
          <w:p w14:paraId="6126E60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44" w:type="dxa"/>
            <w:noWrap/>
            <w:hideMark/>
          </w:tcPr>
          <w:p w14:paraId="2C545C5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3B6814E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22F5E55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E6B054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7AB65F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416BD21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6066E42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703" w:type="dxa"/>
            <w:noWrap/>
            <w:hideMark/>
          </w:tcPr>
          <w:p w14:paraId="664C011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85" w:type="dxa"/>
            <w:noWrap/>
            <w:hideMark/>
          </w:tcPr>
          <w:p w14:paraId="0CD397E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85" w:type="dxa"/>
            <w:noWrap/>
            <w:hideMark/>
          </w:tcPr>
          <w:p w14:paraId="2C77D8CE"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673" w:type="dxa"/>
            <w:noWrap/>
            <w:hideMark/>
          </w:tcPr>
          <w:p w14:paraId="0CC526CA"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c>
          <w:tcPr>
            <w:tcW w:w="543" w:type="dxa"/>
            <w:noWrap/>
            <w:hideMark/>
          </w:tcPr>
          <w:p w14:paraId="026DBF9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 </w:t>
            </w:r>
          </w:p>
        </w:tc>
      </w:tr>
      <w:tr w:rsidR="006A54D2" w:rsidRPr="00F368D0" w14:paraId="40CDF75D" w14:textId="77777777" w:rsidTr="006A54D2">
        <w:trPr>
          <w:trHeight w:val="288"/>
        </w:trPr>
        <w:tc>
          <w:tcPr>
            <w:tcW w:w="1334" w:type="dxa"/>
            <w:noWrap/>
            <w:hideMark/>
          </w:tcPr>
          <w:p w14:paraId="2B4BFC38"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Balance A/F</w:t>
            </w:r>
          </w:p>
        </w:tc>
        <w:tc>
          <w:tcPr>
            <w:tcW w:w="591" w:type="dxa"/>
            <w:noWrap/>
            <w:hideMark/>
          </w:tcPr>
          <w:p w14:paraId="1D17B13C"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644" w:type="dxa"/>
            <w:noWrap/>
            <w:hideMark/>
          </w:tcPr>
          <w:p w14:paraId="30F709D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43" w:type="dxa"/>
            <w:noWrap/>
            <w:hideMark/>
          </w:tcPr>
          <w:p w14:paraId="1040413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43" w:type="dxa"/>
            <w:noWrap/>
            <w:hideMark/>
          </w:tcPr>
          <w:p w14:paraId="0C119300"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43" w:type="dxa"/>
            <w:noWrap/>
            <w:hideMark/>
          </w:tcPr>
          <w:p w14:paraId="19412232"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43" w:type="dxa"/>
            <w:noWrap/>
            <w:hideMark/>
          </w:tcPr>
          <w:p w14:paraId="72C99EAB"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43" w:type="dxa"/>
            <w:noWrap/>
            <w:hideMark/>
          </w:tcPr>
          <w:p w14:paraId="3BD90367"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43" w:type="dxa"/>
            <w:noWrap/>
            <w:hideMark/>
          </w:tcPr>
          <w:p w14:paraId="0F6454D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703" w:type="dxa"/>
            <w:noWrap/>
            <w:hideMark/>
          </w:tcPr>
          <w:p w14:paraId="1718A94F"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85" w:type="dxa"/>
            <w:noWrap/>
            <w:hideMark/>
          </w:tcPr>
          <w:p w14:paraId="2823FB51"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685" w:type="dxa"/>
            <w:noWrap/>
            <w:hideMark/>
          </w:tcPr>
          <w:p w14:paraId="076D0E13"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673" w:type="dxa"/>
            <w:noWrap/>
            <w:hideMark/>
          </w:tcPr>
          <w:p w14:paraId="7DC1927D"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c>
          <w:tcPr>
            <w:tcW w:w="543" w:type="dxa"/>
            <w:noWrap/>
            <w:hideMark/>
          </w:tcPr>
          <w:p w14:paraId="061DD055" w14:textId="77777777" w:rsidR="006A54D2" w:rsidRPr="00F368D0" w:rsidRDefault="006A54D2"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0</w:t>
            </w:r>
          </w:p>
        </w:tc>
      </w:tr>
    </w:tbl>
    <w:p w14:paraId="00000017" w14:textId="77777777" w:rsidR="00F946AA" w:rsidRPr="00F368D0" w:rsidRDefault="00F946AA" w:rsidP="00F368D0">
      <w:pPr>
        <w:spacing w:line="360" w:lineRule="auto"/>
        <w:jc w:val="both"/>
        <w:rPr>
          <w:rFonts w:ascii="Times New Roman" w:hAnsi="Times New Roman" w:cs="Times New Roman"/>
          <w:sz w:val="24"/>
          <w:szCs w:val="24"/>
        </w:rPr>
      </w:pPr>
    </w:p>
    <w:p w14:paraId="00000018" w14:textId="77777777" w:rsidR="00F946AA" w:rsidRPr="00F368D0" w:rsidRDefault="00F946AA" w:rsidP="00F368D0">
      <w:pPr>
        <w:spacing w:line="360" w:lineRule="auto"/>
        <w:jc w:val="both"/>
        <w:rPr>
          <w:rFonts w:ascii="Times New Roman" w:hAnsi="Times New Roman" w:cs="Times New Roman"/>
          <w:sz w:val="24"/>
          <w:szCs w:val="24"/>
        </w:rPr>
      </w:pPr>
    </w:p>
    <w:p w14:paraId="1AA50243" w14:textId="77777777" w:rsidR="006A54D2" w:rsidRPr="00F368D0" w:rsidRDefault="006A54D2" w:rsidP="00F368D0">
      <w:pPr>
        <w:pStyle w:val="Heading1"/>
        <w:spacing w:line="360" w:lineRule="auto"/>
        <w:jc w:val="both"/>
        <w:rPr>
          <w:rFonts w:ascii="Times New Roman" w:hAnsi="Times New Roman" w:cs="Times New Roman"/>
        </w:rPr>
      </w:pPr>
      <w:r w:rsidRPr="00F368D0">
        <w:rPr>
          <w:rFonts w:ascii="Times New Roman" w:hAnsi="Times New Roman" w:cs="Times New Roman"/>
        </w:rPr>
        <w:br w:type="page"/>
      </w:r>
    </w:p>
    <w:p w14:paraId="00000019" w14:textId="1D49288A" w:rsidR="00F946AA" w:rsidRPr="00F368D0" w:rsidRDefault="00000000" w:rsidP="00F368D0">
      <w:pPr>
        <w:pStyle w:val="Heading1"/>
        <w:spacing w:line="360" w:lineRule="auto"/>
        <w:jc w:val="both"/>
        <w:rPr>
          <w:rFonts w:ascii="Times New Roman" w:hAnsi="Times New Roman" w:cs="Times New Roman"/>
        </w:rPr>
      </w:pPr>
      <w:bookmarkStart w:id="7" w:name="_Toc127380478"/>
      <w:r w:rsidRPr="00F368D0">
        <w:rPr>
          <w:rFonts w:ascii="Times New Roman" w:hAnsi="Times New Roman" w:cs="Times New Roman"/>
        </w:rPr>
        <w:lastRenderedPageBreak/>
        <w:t>Conclusion</w:t>
      </w:r>
      <w:bookmarkEnd w:id="7"/>
    </w:p>
    <w:p w14:paraId="0000001A" w14:textId="02BF5DDD" w:rsidR="00F946AA" w:rsidRPr="00F368D0" w:rsidRDefault="00000000" w:rsidP="00F368D0">
      <w:pPr>
        <w:spacing w:line="360" w:lineRule="auto"/>
        <w:jc w:val="both"/>
        <w:rPr>
          <w:rFonts w:ascii="Times New Roman" w:hAnsi="Times New Roman" w:cs="Times New Roman"/>
          <w:sz w:val="24"/>
          <w:szCs w:val="24"/>
        </w:rPr>
      </w:pPr>
      <w:r w:rsidRPr="00F368D0">
        <w:rPr>
          <w:rFonts w:ascii="Times New Roman" w:hAnsi="Times New Roman" w:cs="Times New Roman"/>
          <w:sz w:val="24"/>
          <w:szCs w:val="24"/>
        </w:rPr>
        <w:t>In conclusion, the hotel housekeeping department must grasp zero-based budgeting because it handles financial budgeting</w:t>
      </w:r>
      <w:r w:rsidR="00762F68">
        <w:rPr>
          <w:rFonts w:ascii="Times New Roman" w:hAnsi="Times New Roman" w:cs="Times New Roman"/>
          <w:sz w:val="24"/>
          <w:szCs w:val="24"/>
        </w:rPr>
        <w:t xml:space="preserve"> </w:t>
      </w:r>
      <w:r w:rsidR="00762F68" w:rsidRPr="00762F68">
        <w:rPr>
          <w:rFonts w:ascii="Times New Roman" w:hAnsi="Times New Roman" w:cs="Times New Roman"/>
          <w:sz w:val="24"/>
          <w:szCs w:val="24"/>
        </w:rPr>
        <w:t>(</w:t>
      </w:r>
      <w:proofErr w:type="spellStart"/>
      <w:r w:rsidR="00762F68" w:rsidRPr="00762F68">
        <w:rPr>
          <w:rFonts w:ascii="Times New Roman" w:hAnsi="Times New Roman" w:cs="Times New Roman"/>
          <w:sz w:val="24"/>
          <w:szCs w:val="24"/>
        </w:rPr>
        <w:t>Hoggett</w:t>
      </w:r>
      <w:proofErr w:type="spellEnd"/>
      <w:r w:rsidR="00762F68" w:rsidRPr="00762F68">
        <w:rPr>
          <w:rFonts w:ascii="Times New Roman" w:hAnsi="Times New Roman" w:cs="Times New Roman"/>
          <w:sz w:val="24"/>
          <w:szCs w:val="24"/>
        </w:rPr>
        <w:t xml:space="preserve"> et al., 2018)</w:t>
      </w:r>
      <w:r w:rsidRPr="00F368D0">
        <w:rPr>
          <w:rFonts w:ascii="Times New Roman" w:hAnsi="Times New Roman" w:cs="Times New Roman"/>
          <w:sz w:val="24"/>
          <w:szCs w:val="24"/>
        </w:rPr>
        <w:t>. To create a sustainable corporate revenue generation plan, the department must grasp zero-based budgeting and traditional budgeting. Understanding traditional versus zero-based budgeting is the point here. Zero-based budgeting is essential for sustainable revenue growth, as seen below.</w:t>
      </w:r>
    </w:p>
    <w:p w14:paraId="3F7CA305" w14:textId="77777777" w:rsidR="006A54D2" w:rsidRPr="00F368D0" w:rsidRDefault="006A54D2" w:rsidP="00F368D0">
      <w:pPr>
        <w:spacing w:line="360" w:lineRule="auto"/>
        <w:jc w:val="both"/>
        <w:rPr>
          <w:rFonts w:ascii="Times New Roman" w:hAnsi="Times New Roman" w:cs="Times New Roman"/>
        </w:rPr>
      </w:pPr>
      <w:r w:rsidRPr="00F368D0">
        <w:rPr>
          <w:rFonts w:ascii="Times New Roman" w:hAnsi="Times New Roman" w:cs="Times New Roman"/>
        </w:rPr>
        <w:br w:type="page"/>
      </w:r>
    </w:p>
    <w:p w14:paraId="0000001B" w14:textId="2EB3B6E8" w:rsidR="00F946AA" w:rsidRPr="00F368D0" w:rsidRDefault="00000000" w:rsidP="00F368D0">
      <w:pPr>
        <w:pStyle w:val="Heading1"/>
        <w:spacing w:line="360" w:lineRule="auto"/>
        <w:jc w:val="both"/>
        <w:rPr>
          <w:rFonts w:ascii="Times New Roman" w:hAnsi="Times New Roman" w:cs="Times New Roman"/>
        </w:rPr>
      </w:pPr>
      <w:bookmarkStart w:id="8" w:name="_Toc127380479"/>
      <w:r w:rsidRPr="00F368D0">
        <w:rPr>
          <w:rFonts w:ascii="Times New Roman" w:hAnsi="Times New Roman" w:cs="Times New Roman"/>
        </w:rPr>
        <w:lastRenderedPageBreak/>
        <w:t>References</w:t>
      </w:r>
      <w:bookmarkEnd w:id="8"/>
    </w:p>
    <w:p w14:paraId="09257603"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‌Brealey, R.A. (2023). </w:t>
      </w:r>
      <w:r w:rsidRPr="00DF21AC">
        <w:rPr>
          <w:rFonts w:ascii="Times New Roman" w:eastAsia="Calibri" w:hAnsi="Times New Roman" w:cs="Times New Roman"/>
          <w:i/>
          <w:sz w:val="24"/>
          <w:szCs w:val="24"/>
        </w:rPr>
        <w:t>Principles of corporate finance</w:t>
      </w:r>
      <w:r w:rsidRPr="00DF21AC">
        <w:rPr>
          <w:rFonts w:ascii="Times New Roman" w:eastAsia="Calibri" w:hAnsi="Times New Roman" w:cs="Times New Roman"/>
          <w:sz w:val="24"/>
          <w:szCs w:val="24"/>
        </w:rPr>
        <w:t xml:space="preserve">. New York, Ny: </w:t>
      </w:r>
      <w:proofErr w:type="spellStart"/>
      <w:r w:rsidRPr="00DF21AC">
        <w:rPr>
          <w:rFonts w:ascii="Times New Roman" w:eastAsia="Calibri" w:hAnsi="Times New Roman" w:cs="Times New Roman"/>
          <w:sz w:val="24"/>
          <w:szCs w:val="24"/>
        </w:rPr>
        <w:t>Mcgraw</w:t>
      </w:r>
      <w:proofErr w:type="spellEnd"/>
      <w:r w:rsidRPr="00DF21AC">
        <w:rPr>
          <w:rFonts w:ascii="Times New Roman" w:eastAsia="Calibri" w:hAnsi="Times New Roman" w:cs="Times New Roman"/>
          <w:sz w:val="24"/>
          <w:szCs w:val="24"/>
        </w:rPr>
        <w:t xml:space="preserve"> Hill </w:t>
      </w:r>
      <w:proofErr w:type="spellStart"/>
      <w:r w:rsidRPr="00DF21AC">
        <w:rPr>
          <w:rFonts w:ascii="Times New Roman" w:eastAsia="Calibri" w:hAnsi="Times New Roman" w:cs="Times New Roman"/>
          <w:sz w:val="24"/>
          <w:szCs w:val="24"/>
        </w:rPr>
        <w:t>Llc</w:t>
      </w:r>
      <w:proofErr w:type="spellEnd"/>
      <w:r w:rsidRPr="00DF21AC">
        <w:rPr>
          <w:rFonts w:ascii="Times New Roman" w:eastAsia="Calibri" w:hAnsi="Times New Roman" w:cs="Times New Roman"/>
          <w:sz w:val="24"/>
          <w:szCs w:val="24"/>
        </w:rPr>
        <w:t>.</w:t>
      </w:r>
    </w:p>
    <w:p w14:paraId="7D2CF3A1"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‌Drury, C. (2021). </w:t>
      </w:r>
      <w:r w:rsidRPr="00DF21AC">
        <w:rPr>
          <w:rFonts w:ascii="Times New Roman" w:eastAsia="Calibri" w:hAnsi="Times New Roman" w:cs="Times New Roman"/>
          <w:i/>
          <w:sz w:val="24"/>
          <w:szCs w:val="24"/>
        </w:rPr>
        <w:t>Management and cost accounting</w:t>
      </w:r>
      <w:r w:rsidRPr="00DF21AC">
        <w:rPr>
          <w:rFonts w:ascii="Times New Roman" w:eastAsia="Calibri" w:hAnsi="Times New Roman" w:cs="Times New Roman"/>
          <w:sz w:val="24"/>
          <w:szCs w:val="24"/>
        </w:rPr>
        <w:t>. 11th ed. Andover: Cengage Learning.</w:t>
      </w:r>
    </w:p>
    <w:p w14:paraId="408B5D93" w14:textId="77777777" w:rsidR="00DF21AC" w:rsidRPr="00762F68" w:rsidRDefault="00DF21AC" w:rsidP="00DF21AC">
      <w:pPr>
        <w:pStyle w:val="NormalWeb"/>
        <w:spacing w:before="240" w:beforeAutospacing="0" w:after="240" w:afterAutospacing="0"/>
        <w:jc w:val="both"/>
      </w:pPr>
      <w:r w:rsidRPr="00762F68">
        <w:rPr>
          <w:color w:val="000000"/>
        </w:rPr>
        <w:t xml:space="preserve">‌Eisen, P.J. (2019). </w:t>
      </w:r>
      <w:r w:rsidRPr="00762F68">
        <w:rPr>
          <w:i/>
          <w:iCs/>
          <w:color w:val="000000"/>
        </w:rPr>
        <w:t>Accounting.</w:t>
      </w:r>
      <w:r w:rsidRPr="00762F68">
        <w:rPr>
          <w:color w:val="000000"/>
        </w:rPr>
        <w:t xml:space="preserve"> S.L.: </w:t>
      </w:r>
      <w:proofErr w:type="spellStart"/>
      <w:r w:rsidRPr="00762F68">
        <w:rPr>
          <w:color w:val="000000"/>
        </w:rPr>
        <w:t>Barrons</w:t>
      </w:r>
      <w:proofErr w:type="spellEnd"/>
      <w:r w:rsidRPr="00762F68">
        <w:rPr>
          <w:color w:val="000000"/>
        </w:rPr>
        <w:t xml:space="preserve"> Test Prep.</w:t>
      </w:r>
    </w:p>
    <w:p w14:paraId="3D91B46F"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‌Finnerty, J.D. (2013). </w:t>
      </w:r>
      <w:r w:rsidRPr="00DF21AC">
        <w:rPr>
          <w:rFonts w:ascii="Times New Roman" w:eastAsia="Calibri" w:hAnsi="Times New Roman" w:cs="Times New Roman"/>
          <w:i/>
          <w:sz w:val="24"/>
          <w:szCs w:val="24"/>
        </w:rPr>
        <w:t>Project financing : asset-based financial engineering</w:t>
      </w:r>
      <w:r w:rsidRPr="00DF21AC">
        <w:rPr>
          <w:rFonts w:ascii="Times New Roman" w:eastAsia="Calibri" w:hAnsi="Times New Roman" w:cs="Times New Roman"/>
          <w:sz w:val="24"/>
          <w:szCs w:val="24"/>
        </w:rPr>
        <w:t>. Hoboken, New Jersey: John Wiley &amp; Sons, Inc.</w:t>
      </w:r>
    </w:p>
    <w:p w14:paraId="19C3CC9C" w14:textId="77777777" w:rsidR="00DF21AC" w:rsidRPr="00762F68" w:rsidRDefault="00DF21AC" w:rsidP="00DF21AC">
      <w:pPr>
        <w:pStyle w:val="NormalWeb"/>
        <w:spacing w:before="240" w:beforeAutospacing="0" w:after="240" w:afterAutospacing="0"/>
        <w:jc w:val="both"/>
      </w:pPr>
      <w:r w:rsidRPr="00762F68">
        <w:rPr>
          <w:color w:val="000000"/>
        </w:rPr>
        <w:t>‌</w:t>
      </w:r>
      <w:proofErr w:type="spellStart"/>
      <w:r w:rsidRPr="00762F68">
        <w:rPr>
          <w:color w:val="000000"/>
        </w:rPr>
        <w:t>Hellriegel</w:t>
      </w:r>
      <w:proofErr w:type="spellEnd"/>
      <w:r w:rsidRPr="00762F68">
        <w:rPr>
          <w:color w:val="000000"/>
        </w:rPr>
        <w:t xml:space="preserve">, D. (2017). </w:t>
      </w:r>
      <w:r w:rsidRPr="00762F68">
        <w:rPr>
          <w:i/>
          <w:iCs/>
          <w:color w:val="000000"/>
        </w:rPr>
        <w:t>Management</w:t>
      </w:r>
      <w:r w:rsidRPr="00762F68">
        <w:rPr>
          <w:color w:val="000000"/>
        </w:rPr>
        <w:t xml:space="preserve">. Cape </w:t>
      </w:r>
      <w:proofErr w:type="gramStart"/>
      <w:r w:rsidRPr="00762F68">
        <w:rPr>
          <w:color w:val="000000"/>
        </w:rPr>
        <w:t>Town ;</w:t>
      </w:r>
      <w:proofErr w:type="gramEnd"/>
      <w:r w:rsidRPr="00762F68">
        <w:rPr>
          <w:color w:val="000000"/>
        </w:rPr>
        <w:t xml:space="preserve"> Oxford: Oxford University Press.</w:t>
      </w:r>
    </w:p>
    <w:p w14:paraId="078D3EB0" w14:textId="77777777" w:rsidR="00DF21AC" w:rsidRPr="00762F68" w:rsidRDefault="00DF21AC" w:rsidP="00DF21AC">
      <w:pPr>
        <w:pStyle w:val="NormalWeb"/>
        <w:spacing w:before="240" w:beforeAutospacing="0" w:after="240" w:afterAutospacing="0"/>
        <w:jc w:val="both"/>
      </w:pPr>
      <w:r w:rsidRPr="00762F68">
        <w:rPr>
          <w:color w:val="000000"/>
        </w:rPr>
        <w:t xml:space="preserve">‌Hill, J.W. (2014). </w:t>
      </w:r>
      <w:r w:rsidRPr="00762F68">
        <w:rPr>
          <w:i/>
          <w:iCs/>
          <w:color w:val="000000"/>
        </w:rPr>
        <w:t>The accounting</w:t>
      </w:r>
      <w:r w:rsidRPr="00762F68">
        <w:rPr>
          <w:color w:val="000000"/>
        </w:rPr>
        <w:t>. The Author.</w:t>
      </w:r>
    </w:p>
    <w:p w14:paraId="50AA9A63" w14:textId="77777777" w:rsidR="00DF21AC" w:rsidRPr="00762F68" w:rsidRDefault="00DF21AC" w:rsidP="00DF21AC">
      <w:pPr>
        <w:pStyle w:val="NormalWeb"/>
        <w:spacing w:before="240" w:beforeAutospacing="0" w:after="240" w:afterAutospacing="0"/>
        <w:jc w:val="both"/>
      </w:pPr>
      <w:r w:rsidRPr="00762F68">
        <w:rPr>
          <w:color w:val="000000"/>
        </w:rPr>
        <w:t>‌</w:t>
      </w:r>
      <w:proofErr w:type="spellStart"/>
      <w:r w:rsidRPr="00762F68">
        <w:rPr>
          <w:color w:val="000000"/>
        </w:rPr>
        <w:t>Hoggett</w:t>
      </w:r>
      <w:proofErr w:type="spellEnd"/>
      <w:r w:rsidRPr="00762F68">
        <w:rPr>
          <w:color w:val="000000"/>
        </w:rPr>
        <w:t xml:space="preserve">, J., Medlin, J., Chalmers, K., Beattie, C., Hellmann, A. and Maxfield, J. (2018). </w:t>
      </w:r>
      <w:r w:rsidRPr="00762F68">
        <w:rPr>
          <w:i/>
          <w:iCs/>
          <w:color w:val="000000"/>
        </w:rPr>
        <w:t>Accounting</w:t>
      </w:r>
      <w:r w:rsidRPr="00762F68">
        <w:rPr>
          <w:color w:val="000000"/>
        </w:rPr>
        <w:t>. Milton, Qld.: Wiley.</w:t>
      </w:r>
    </w:p>
    <w:p w14:paraId="3BF1A780" w14:textId="77777777" w:rsidR="00DF21AC" w:rsidRPr="00762F68" w:rsidRDefault="00DF21AC" w:rsidP="00DF21AC">
      <w:pPr>
        <w:pStyle w:val="NormalWeb"/>
        <w:spacing w:before="240" w:beforeAutospacing="0" w:after="240" w:afterAutospacing="0"/>
        <w:jc w:val="both"/>
      </w:pPr>
      <w:r w:rsidRPr="00762F68">
        <w:rPr>
          <w:color w:val="000000"/>
        </w:rPr>
        <w:t xml:space="preserve">‌Horngren, C.T. (2014). </w:t>
      </w:r>
      <w:r w:rsidRPr="00762F68">
        <w:rPr>
          <w:i/>
          <w:iCs/>
          <w:color w:val="000000"/>
        </w:rPr>
        <w:t>Accounting</w:t>
      </w:r>
      <w:r w:rsidRPr="00762F68">
        <w:rPr>
          <w:color w:val="000000"/>
        </w:rPr>
        <w:t>. Toronto: Pearson Canada.</w:t>
      </w:r>
    </w:p>
    <w:p w14:paraId="40B3A3AE"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‌Howard, D.R. and Crompton, J.L. (2014). </w:t>
      </w:r>
      <w:r w:rsidRPr="00DF21AC">
        <w:rPr>
          <w:rFonts w:ascii="Times New Roman" w:eastAsia="Calibri" w:hAnsi="Times New Roman" w:cs="Times New Roman"/>
          <w:i/>
          <w:sz w:val="24"/>
          <w:szCs w:val="24"/>
        </w:rPr>
        <w:t>Financing sport</w:t>
      </w:r>
      <w:r w:rsidRPr="00DF21AC">
        <w:rPr>
          <w:rFonts w:ascii="Times New Roman" w:eastAsia="Calibri" w:hAnsi="Times New Roman" w:cs="Times New Roman"/>
          <w:sz w:val="24"/>
          <w:szCs w:val="24"/>
        </w:rPr>
        <w:t>. Morgantown, Wv: Fitness Information Technology.</w:t>
      </w:r>
    </w:p>
    <w:p w14:paraId="469B1D4E" w14:textId="77777777" w:rsidR="00DF21AC" w:rsidRPr="00762F68" w:rsidRDefault="00DF21AC" w:rsidP="00DF21AC">
      <w:pPr>
        <w:pStyle w:val="NormalWeb"/>
        <w:spacing w:before="0" w:beforeAutospacing="0" w:after="0" w:afterAutospacing="0"/>
        <w:jc w:val="both"/>
      </w:pPr>
      <w:r w:rsidRPr="00762F68">
        <w:rPr>
          <w:color w:val="000000"/>
        </w:rPr>
        <w:t xml:space="preserve">Jones, M. (2013). </w:t>
      </w:r>
      <w:r w:rsidRPr="00762F68">
        <w:rPr>
          <w:i/>
          <w:iCs/>
          <w:color w:val="000000"/>
        </w:rPr>
        <w:t>Accounting</w:t>
      </w:r>
      <w:r w:rsidRPr="00762F68">
        <w:rPr>
          <w:color w:val="000000"/>
        </w:rPr>
        <w:t>. 3rd ed. Chichester: Wiley.</w:t>
      </w:r>
    </w:p>
    <w:p w14:paraId="47C02409"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w:t>
      </w:r>
      <w:proofErr w:type="spellStart"/>
      <w:r w:rsidRPr="00DF21AC">
        <w:rPr>
          <w:rFonts w:ascii="Times New Roman" w:eastAsia="Calibri" w:hAnsi="Times New Roman" w:cs="Times New Roman"/>
          <w:sz w:val="24"/>
          <w:szCs w:val="24"/>
        </w:rPr>
        <w:t>Kieso</w:t>
      </w:r>
      <w:proofErr w:type="spellEnd"/>
      <w:r w:rsidRPr="00DF21AC">
        <w:rPr>
          <w:rFonts w:ascii="Times New Roman" w:eastAsia="Calibri" w:hAnsi="Times New Roman" w:cs="Times New Roman"/>
          <w:sz w:val="24"/>
          <w:szCs w:val="24"/>
        </w:rPr>
        <w:t xml:space="preserve">, D.E., Weygandt, J.J. and Warfield, T.D. (2018). </w:t>
      </w:r>
      <w:r w:rsidRPr="00DF21AC">
        <w:rPr>
          <w:rFonts w:ascii="Times New Roman" w:eastAsia="Calibri" w:hAnsi="Times New Roman" w:cs="Times New Roman"/>
          <w:i/>
          <w:sz w:val="24"/>
          <w:szCs w:val="24"/>
        </w:rPr>
        <w:t>Intermediate accounting</w:t>
      </w:r>
      <w:r w:rsidRPr="00DF21AC">
        <w:rPr>
          <w:rFonts w:ascii="Times New Roman" w:eastAsia="Calibri" w:hAnsi="Times New Roman" w:cs="Times New Roman"/>
          <w:sz w:val="24"/>
          <w:szCs w:val="24"/>
        </w:rPr>
        <w:t>. Hoboken, Nj Wiley.</w:t>
      </w:r>
    </w:p>
    <w:p w14:paraId="313339EC"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‌Myers, R. (2022). </w:t>
      </w:r>
      <w:r w:rsidRPr="00DF21AC">
        <w:rPr>
          <w:rFonts w:ascii="Times New Roman" w:eastAsia="Calibri" w:hAnsi="Times New Roman" w:cs="Times New Roman"/>
          <w:i/>
          <w:sz w:val="24"/>
          <w:szCs w:val="24"/>
        </w:rPr>
        <w:t xml:space="preserve">Ise Fundamentals </w:t>
      </w:r>
      <w:proofErr w:type="gramStart"/>
      <w:r w:rsidRPr="00DF21AC">
        <w:rPr>
          <w:rFonts w:ascii="Times New Roman" w:eastAsia="Calibri" w:hAnsi="Times New Roman" w:cs="Times New Roman"/>
          <w:i/>
          <w:sz w:val="24"/>
          <w:szCs w:val="24"/>
        </w:rPr>
        <w:t>Of</w:t>
      </w:r>
      <w:proofErr w:type="gramEnd"/>
      <w:r w:rsidRPr="00DF21AC">
        <w:rPr>
          <w:rFonts w:ascii="Times New Roman" w:eastAsia="Calibri" w:hAnsi="Times New Roman" w:cs="Times New Roman"/>
          <w:i/>
          <w:sz w:val="24"/>
          <w:szCs w:val="24"/>
        </w:rPr>
        <w:t xml:space="preserve"> Corporate Finance.</w:t>
      </w:r>
      <w:r w:rsidRPr="00DF21AC">
        <w:rPr>
          <w:rFonts w:ascii="Times New Roman" w:eastAsia="Calibri" w:hAnsi="Times New Roman" w:cs="Times New Roman"/>
          <w:sz w:val="24"/>
          <w:szCs w:val="24"/>
        </w:rPr>
        <w:t xml:space="preserve"> S.L.: </w:t>
      </w:r>
      <w:proofErr w:type="spellStart"/>
      <w:r w:rsidRPr="00DF21AC">
        <w:rPr>
          <w:rFonts w:ascii="Times New Roman" w:eastAsia="Calibri" w:hAnsi="Times New Roman" w:cs="Times New Roman"/>
          <w:sz w:val="24"/>
          <w:szCs w:val="24"/>
        </w:rPr>
        <w:t>Mcgraw-Hill</w:t>
      </w:r>
      <w:proofErr w:type="spellEnd"/>
      <w:r w:rsidRPr="00DF21AC">
        <w:rPr>
          <w:rFonts w:ascii="Times New Roman" w:eastAsia="Calibri" w:hAnsi="Times New Roman" w:cs="Times New Roman"/>
          <w:sz w:val="24"/>
          <w:szCs w:val="24"/>
        </w:rPr>
        <w:t xml:space="preserve"> Education.</w:t>
      </w:r>
    </w:p>
    <w:p w14:paraId="1541E59C" w14:textId="77777777" w:rsidR="00DF21AC" w:rsidRPr="00DF21AC" w:rsidRDefault="00DF21AC" w:rsidP="00DF21AC">
      <w:pPr>
        <w:spacing w:line="360" w:lineRule="auto"/>
        <w:jc w:val="both"/>
        <w:rPr>
          <w:rFonts w:ascii="Times New Roman" w:eastAsia="Calibri" w:hAnsi="Times New Roman" w:cs="Times New Roman"/>
          <w:sz w:val="24"/>
          <w:szCs w:val="24"/>
        </w:rPr>
      </w:pPr>
      <w:proofErr w:type="spellStart"/>
      <w:r w:rsidRPr="00DF21AC">
        <w:rPr>
          <w:rFonts w:ascii="Times New Roman" w:eastAsia="Calibri" w:hAnsi="Times New Roman" w:cs="Times New Roman"/>
          <w:sz w:val="24"/>
          <w:szCs w:val="24"/>
        </w:rPr>
        <w:t>Nikbakht</w:t>
      </w:r>
      <w:proofErr w:type="spellEnd"/>
      <w:r w:rsidRPr="00DF21AC">
        <w:rPr>
          <w:rFonts w:ascii="Times New Roman" w:eastAsia="Calibri" w:hAnsi="Times New Roman" w:cs="Times New Roman"/>
          <w:sz w:val="24"/>
          <w:szCs w:val="24"/>
        </w:rPr>
        <w:t xml:space="preserve">, E. and </w:t>
      </w:r>
      <w:proofErr w:type="spellStart"/>
      <w:r w:rsidRPr="00DF21AC">
        <w:rPr>
          <w:rFonts w:ascii="Times New Roman" w:eastAsia="Calibri" w:hAnsi="Times New Roman" w:cs="Times New Roman"/>
          <w:sz w:val="24"/>
          <w:szCs w:val="24"/>
        </w:rPr>
        <w:t>Groppelli</w:t>
      </w:r>
      <w:proofErr w:type="spellEnd"/>
      <w:r w:rsidRPr="00DF21AC">
        <w:rPr>
          <w:rFonts w:ascii="Times New Roman" w:eastAsia="Calibri" w:hAnsi="Times New Roman" w:cs="Times New Roman"/>
          <w:sz w:val="24"/>
          <w:szCs w:val="24"/>
        </w:rPr>
        <w:t xml:space="preserve">, A.A. (2018). </w:t>
      </w:r>
      <w:r w:rsidRPr="00DF21AC">
        <w:rPr>
          <w:rFonts w:ascii="Times New Roman" w:eastAsia="Calibri" w:hAnsi="Times New Roman" w:cs="Times New Roman"/>
          <w:i/>
          <w:sz w:val="24"/>
          <w:szCs w:val="24"/>
        </w:rPr>
        <w:t>Finance</w:t>
      </w:r>
      <w:r w:rsidRPr="00DF21AC">
        <w:rPr>
          <w:rFonts w:ascii="Times New Roman" w:eastAsia="Calibri" w:hAnsi="Times New Roman" w:cs="Times New Roman"/>
          <w:sz w:val="24"/>
          <w:szCs w:val="24"/>
        </w:rPr>
        <w:t>. Hauppauge, New York: Barron’s Educational Series, Inc.</w:t>
      </w:r>
    </w:p>
    <w:p w14:paraId="1C12411B" w14:textId="77777777" w:rsidR="00DF21AC" w:rsidRPr="00762F68" w:rsidRDefault="00DF21AC" w:rsidP="00DF21AC">
      <w:pPr>
        <w:pStyle w:val="NormalWeb"/>
        <w:spacing w:before="240" w:beforeAutospacing="0" w:after="240" w:afterAutospacing="0"/>
        <w:jc w:val="both"/>
      </w:pPr>
      <w:r w:rsidRPr="00762F68">
        <w:rPr>
          <w:color w:val="000000"/>
        </w:rPr>
        <w:t xml:space="preserve">‌Parker, C. (2020). </w:t>
      </w:r>
      <w:r w:rsidRPr="00762F68">
        <w:rPr>
          <w:i/>
          <w:iCs/>
          <w:color w:val="000000"/>
        </w:rPr>
        <w:t>Comparative International Accounting.</w:t>
      </w:r>
      <w:r w:rsidRPr="00762F68">
        <w:rPr>
          <w:color w:val="000000"/>
        </w:rPr>
        <w:t xml:space="preserve"> S.L.: Pearson Education Limited.</w:t>
      </w:r>
    </w:p>
    <w:p w14:paraId="03585B77" w14:textId="77777777" w:rsidR="00DF21AC" w:rsidRPr="00DF21AC" w:rsidRDefault="00DF21AC" w:rsidP="00DF21AC">
      <w:pPr>
        <w:spacing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Penning, A. (2012). </w:t>
      </w:r>
      <w:r w:rsidRPr="00DF21AC">
        <w:rPr>
          <w:rFonts w:ascii="Times New Roman" w:eastAsia="Calibri" w:hAnsi="Times New Roman" w:cs="Times New Roman"/>
          <w:i/>
          <w:sz w:val="24"/>
          <w:szCs w:val="24"/>
        </w:rPr>
        <w:t>Budgeting. Workbook.</w:t>
      </w:r>
      <w:r w:rsidRPr="00DF21AC">
        <w:rPr>
          <w:rFonts w:ascii="Times New Roman" w:eastAsia="Calibri" w:hAnsi="Times New Roman" w:cs="Times New Roman"/>
          <w:sz w:val="24"/>
          <w:szCs w:val="24"/>
        </w:rPr>
        <w:t xml:space="preserve"> Osborne.</w:t>
      </w:r>
    </w:p>
    <w:p w14:paraId="6FB98F9D"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‌Ross, S.A., Westerfield, R. and Jordan, B.D. (2021). </w:t>
      </w:r>
      <w:r w:rsidRPr="00DF21AC">
        <w:rPr>
          <w:rFonts w:ascii="Times New Roman" w:eastAsia="Calibri" w:hAnsi="Times New Roman" w:cs="Times New Roman"/>
          <w:i/>
          <w:sz w:val="24"/>
          <w:szCs w:val="24"/>
        </w:rPr>
        <w:t>Fundamentals of corporate finance</w:t>
      </w:r>
      <w:r w:rsidRPr="00DF21AC">
        <w:rPr>
          <w:rFonts w:ascii="Times New Roman" w:eastAsia="Calibri" w:hAnsi="Times New Roman" w:cs="Times New Roman"/>
          <w:sz w:val="24"/>
          <w:szCs w:val="24"/>
        </w:rPr>
        <w:t xml:space="preserve">. New York: </w:t>
      </w:r>
      <w:proofErr w:type="spellStart"/>
      <w:r w:rsidRPr="00DF21AC">
        <w:rPr>
          <w:rFonts w:ascii="Times New Roman" w:eastAsia="Calibri" w:hAnsi="Times New Roman" w:cs="Times New Roman"/>
          <w:sz w:val="24"/>
          <w:szCs w:val="24"/>
        </w:rPr>
        <w:t>Mcgraw</w:t>
      </w:r>
      <w:proofErr w:type="spellEnd"/>
      <w:r w:rsidRPr="00DF21AC">
        <w:rPr>
          <w:rFonts w:ascii="Times New Roman" w:eastAsia="Calibri" w:hAnsi="Times New Roman" w:cs="Times New Roman"/>
          <w:sz w:val="24"/>
          <w:szCs w:val="24"/>
        </w:rPr>
        <w:t xml:space="preserve"> Hill </w:t>
      </w:r>
      <w:proofErr w:type="spellStart"/>
      <w:r w:rsidRPr="00DF21AC">
        <w:rPr>
          <w:rFonts w:ascii="Times New Roman" w:eastAsia="Calibri" w:hAnsi="Times New Roman" w:cs="Times New Roman"/>
          <w:sz w:val="24"/>
          <w:szCs w:val="24"/>
        </w:rPr>
        <w:t>Llc</w:t>
      </w:r>
      <w:proofErr w:type="spellEnd"/>
      <w:r w:rsidRPr="00DF21AC">
        <w:rPr>
          <w:rFonts w:ascii="Times New Roman" w:eastAsia="Calibri" w:hAnsi="Times New Roman" w:cs="Times New Roman"/>
          <w:sz w:val="24"/>
          <w:szCs w:val="24"/>
        </w:rPr>
        <w:t>.</w:t>
      </w:r>
    </w:p>
    <w:p w14:paraId="3CC75A65"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‌Ross, S.A., Westerfield, R., Jaffe, J.F., Roberts, G.S. and Hamdi </w:t>
      </w:r>
      <w:proofErr w:type="spellStart"/>
      <w:r w:rsidRPr="00DF21AC">
        <w:rPr>
          <w:rFonts w:ascii="Times New Roman" w:eastAsia="Calibri" w:hAnsi="Times New Roman" w:cs="Times New Roman"/>
          <w:sz w:val="24"/>
          <w:szCs w:val="24"/>
        </w:rPr>
        <w:t>Driss</w:t>
      </w:r>
      <w:proofErr w:type="spellEnd"/>
      <w:r w:rsidRPr="00DF21AC">
        <w:rPr>
          <w:rFonts w:ascii="Times New Roman" w:eastAsia="Calibri" w:hAnsi="Times New Roman" w:cs="Times New Roman"/>
          <w:sz w:val="24"/>
          <w:szCs w:val="24"/>
        </w:rPr>
        <w:t xml:space="preserve"> (2022). </w:t>
      </w:r>
      <w:r w:rsidRPr="00DF21AC">
        <w:rPr>
          <w:rFonts w:ascii="Times New Roman" w:eastAsia="Calibri" w:hAnsi="Times New Roman" w:cs="Times New Roman"/>
          <w:i/>
          <w:sz w:val="24"/>
          <w:szCs w:val="24"/>
        </w:rPr>
        <w:t>Corporate finance</w:t>
      </w:r>
      <w:r w:rsidRPr="00DF21AC">
        <w:rPr>
          <w:rFonts w:ascii="Times New Roman" w:eastAsia="Calibri" w:hAnsi="Times New Roman" w:cs="Times New Roman"/>
          <w:sz w:val="24"/>
          <w:szCs w:val="24"/>
        </w:rPr>
        <w:t xml:space="preserve">. Toronto: </w:t>
      </w:r>
      <w:proofErr w:type="spellStart"/>
      <w:r w:rsidRPr="00DF21AC">
        <w:rPr>
          <w:rFonts w:ascii="Times New Roman" w:eastAsia="Calibri" w:hAnsi="Times New Roman" w:cs="Times New Roman"/>
          <w:sz w:val="24"/>
          <w:szCs w:val="24"/>
        </w:rPr>
        <w:t>Mcgraw-Hill</w:t>
      </w:r>
      <w:proofErr w:type="spellEnd"/>
      <w:r w:rsidRPr="00DF21AC">
        <w:rPr>
          <w:rFonts w:ascii="Times New Roman" w:eastAsia="Calibri" w:hAnsi="Times New Roman" w:cs="Times New Roman"/>
          <w:sz w:val="24"/>
          <w:szCs w:val="24"/>
        </w:rPr>
        <w:t xml:space="preserve"> Ryerson Limited.</w:t>
      </w:r>
    </w:p>
    <w:p w14:paraId="46E39EF2"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lastRenderedPageBreak/>
        <w:t xml:space="preserve">‌Thomas, C.W. and Harrison, W.T. (2019). </w:t>
      </w:r>
      <w:r w:rsidRPr="00DF21AC">
        <w:rPr>
          <w:rFonts w:ascii="Times New Roman" w:eastAsia="Calibri" w:hAnsi="Times New Roman" w:cs="Times New Roman"/>
          <w:i/>
          <w:sz w:val="24"/>
          <w:szCs w:val="24"/>
        </w:rPr>
        <w:t>Financial Accounting</w:t>
      </w:r>
      <w:r w:rsidRPr="00DF21AC">
        <w:rPr>
          <w:rFonts w:ascii="Times New Roman" w:eastAsia="Calibri" w:hAnsi="Times New Roman" w:cs="Times New Roman"/>
          <w:sz w:val="24"/>
          <w:szCs w:val="24"/>
        </w:rPr>
        <w:t>. New York: Pearson.</w:t>
      </w:r>
    </w:p>
    <w:p w14:paraId="255583FB"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w:t>
      </w:r>
      <w:proofErr w:type="spellStart"/>
      <w:r w:rsidRPr="00DF21AC">
        <w:rPr>
          <w:rFonts w:ascii="Times New Roman" w:eastAsia="Calibri" w:hAnsi="Times New Roman" w:cs="Times New Roman"/>
          <w:sz w:val="24"/>
          <w:szCs w:val="24"/>
        </w:rPr>
        <w:t>Topsacalian</w:t>
      </w:r>
      <w:proofErr w:type="spellEnd"/>
      <w:r w:rsidRPr="00DF21AC">
        <w:rPr>
          <w:rFonts w:ascii="Times New Roman" w:eastAsia="Calibri" w:hAnsi="Times New Roman" w:cs="Times New Roman"/>
          <w:sz w:val="24"/>
          <w:szCs w:val="24"/>
        </w:rPr>
        <w:t xml:space="preserve">, P., </w:t>
      </w:r>
      <w:proofErr w:type="spellStart"/>
      <w:r w:rsidRPr="00DF21AC">
        <w:rPr>
          <w:rFonts w:ascii="Times New Roman" w:eastAsia="Calibri" w:hAnsi="Times New Roman" w:cs="Times New Roman"/>
          <w:sz w:val="24"/>
          <w:szCs w:val="24"/>
        </w:rPr>
        <w:t>TeuliéJ</w:t>
      </w:r>
      <w:proofErr w:type="spellEnd"/>
      <w:r w:rsidRPr="00DF21AC">
        <w:rPr>
          <w:rFonts w:ascii="Times New Roman" w:eastAsia="Calibri" w:hAnsi="Times New Roman" w:cs="Times New Roman"/>
          <w:sz w:val="24"/>
          <w:szCs w:val="24"/>
        </w:rPr>
        <w:t xml:space="preserve">., Jean-Pierre Helfer and </w:t>
      </w:r>
      <w:proofErr w:type="spellStart"/>
      <w:r w:rsidRPr="00DF21AC">
        <w:rPr>
          <w:rFonts w:ascii="Times New Roman" w:eastAsia="Calibri" w:hAnsi="Times New Roman" w:cs="Times New Roman"/>
          <w:sz w:val="24"/>
          <w:szCs w:val="24"/>
        </w:rPr>
        <w:t>Orsoni</w:t>
      </w:r>
      <w:proofErr w:type="spellEnd"/>
      <w:r w:rsidRPr="00DF21AC">
        <w:rPr>
          <w:rFonts w:ascii="Times New Roman" w:eastAsia="Calibri" w:hAnsi="Times New Roman" w:cs="Times New Roman"/>
          <w:sz w:val="24"/>
          <w:szCs w:val="24"/>
        </w:rPr>
        <w:t xml:space="preserve">, J. (2015). </w:t>
      </w:r>
      <w:r w:rsidRPr="00DF21AC">
        <w:rPr>
          <w:rFonts w:ascii="Times New Roman" w:eastAsia="Calibri" w:hAnsi="Times New Roman" w:cs="Times New Roman"/>
          <w:i/>
          <w:sz w:val="24"/>
          <w:szCs w:val="24"/>
        </w:rPr>
        <w:t>Finance</w:t>
      </w:r>
      <w:r w:rsidRPr="00DF21AC">
        <w:rPr>
          <w:rFonts w:ascii="Times New Roman" w:eastAsia="Calibri" w:hAnsi="Times New Roman" w:cs="Times New Roman"/>
          <w:sz w:val="24"/>
          <w:szCs w:val="24"/>
        </w:rPr>
        <w:t xml:space="preserve">. Paris: </w:t>
      </w:r>
      <w:proofErr w:type="spellStart"/>
      <w:r w:rsidRPr="00DF21AC">
        <w:rPr>
          <w:rFonts w:ascii="Times New Roman" w:eastAsia="Calibri" w:hAnsi="Times New Roman" w:cs="Times New Roman"/>
          <w:sz w:val="24"/>
          <w:szCs w:val="24"/>
        </w:rPr>
        <w:t>Vuibert</w:t>
      </w:r>
      <w:proofErr w:type="spellEnd"/>
      <w:r w:rsidRPr="00DF21AC">
        <w:rPr>
          <w:rFonts w:ascii="Times New Roman" w:eastAsia="Calibri" w:hAnsi="Times New Roman" w:cs="Times New Roman"/>
          <w:sz w:val="24"/>
          <w:szCs w:val="24"/>
        </w:rPr>
        <w:t xml:space="preserve">, </w:t>
      </w:r>
      <w:proofErr w:type="spellStart"/>
      <w:r w:rsidRPr="00DF21AC">
        <w:rPr>
          <w:rFonts w:ascii="Times New Roman" w:eastAsia="Calibri" w:hAnsi="Times New Roman" w:cs="Times New Roman"/>
          <w:sz w:val="24"/>
          <w:szCs w:val="24"/>
        </w:rPr>
        <w:t>Impr</w:t>
      </w:r>
      <w:proofErr w:type="spellEnd"/>
      <w:proofErr w:type="gramStart"/>
      <w:r w:rsidRPr="00DF21AC">
        <w:rPr>
          <w:rFonts w:ascii="Times New Roman" w:eastAsia="Calibri" w:hAnsi="Times New Roman" w:cs="Times New Roman"/>
          <w:sz w:val="24"/>
          <w:szCs w:val="24"/>
        </w:rPr>
        <w:t>. ,</w:t>
      </w:r>
      <w:proofErr w:type="gramEnd"/>
      <w:r w:rsidRPr="00DF21AC">
        <w:rPr>
          <w:rFonts w:ascii="Times New Roman" w:eastAsia="Calibri" w:hAnsi="Times New Roman" w:cs="Times New Roman"/>
          <w:sz w:val="24"/>
          <w:szCs w:val="24"/>
        </w:rPr>
        <w:t xml:space="preserve"> Cop.</w:t>
      </w:r>
    </w:p>
    <w:p w14:paraId="5CB4F465" w14:textId="77777777" w:rsidR="00DF21AC" w:rsidRPr="00DF21AC" w:rsidRDefault="00DF21AC" w:rsidP="00DF21AC">
      <w:pPr>
        <w:spacing w:before="240" w:after="240" w:line="360" w:lineRule="auto"/>
        <w:jc w:val="both"/>
        <w:rPr>
          <w:rFonts w:ascii="Times New Roman" w:eastAsia="Calibri" w:hAnsi="Times New Roman" w:cs="Times New Roman"/>
          <w:sz w:val="24"/>
          <w:szCs w:val="24"/>
        </w:rPr>
      </w:pPr>
      <w:r w:rsidRPr="00DF21AC">
        <w:rPr>
          <w:rFonts w:ascii="Times New Roman" w:eastAsia="Calibri" w:hAnsi="Times New Roman" w:cs="Times New Roman"/>
          <w:sz w:val="24"/>
          <w:szCs w:val="24"/>
        </w:rPr>
        <w:t xml:space="preserve">‌Warren, C.S., </w:t>
      </w:r>
      <w:proofErr w:type="spellStart"/>
      <w:r w:rsidRPr="00DF21AC">
        <w:rPr>
          <w:rFonts w:ascii="Times New Roman" w:eastAsia="Calibri" w:hAnsi="Times New Roman" w:cs="Times New Roman"/>
          <w:sz w:val="24"/>
          <w:szCs w:val="24"/>
        </w:rPr>
        <w:t>Jonick</w:t>
      </w:r>
      <w:proofErr w:type="spellEnd"/>
      <w:r w:rsidRPr="00DF21AC">
        <w:rPr>
          <w:rFonts w:ascii="Times New Roman" w:eastAsia="Calibri" w:hAnsi="Times New Roman" w:cs="Times New Roman"/>
          <w:sz w:val="24"/>
          <w:szCs w:val="24"/>
        </w:rPr>
        <w:t xml:space="preserve">, C.A. and Schneider, J.S. (2021). </w:t>
      </w:r>
      <w:r w:rsidRPr="00DF21AC">
        <w:rPr>
          <w:rFonts w:ascii="Times New Roman" w:eastAsia="Calibri" w:hAnsi="Times New Roman" w:cs="Times New Roman"/>
          <w:i/>
          <w:sz w:val="24"/>
          <w:szCs w:val="24"/>
        </w:rPr>
        <w:t>Accounting.</w:t>
      </w:r>
      <w:r w:rsidRPr="00DF21AC">
        <w:rPr>
          <w:rFonts w:ascii="Times New Roman" w:eastAsia="Calibri" w:hAnsi="Times New Roman" w:cs="Times New Roman"/>
          <w:sz w:val="24"/>
          <w:szCs w:val="24"/>
        </w:rPr>
        <w:t xml:space="preserve"> Boston, Ma: Cengage.</w:t>
      </w:r>
    </w:p>
    <w:p w14:paraId="00000029" w14:textId="77777777" w:rsidR="00F946AA" w:rsidRPr="00F368D0" w:rsidRDefault="00F946AA" w:rsidP="00DF21AC">
      <w:pPr>
        <w:spacing w:line="360" w:lineRule="auto"/>
        <w:jc w:val="both"/>
        <w:rPr>
          <w:rFonts w:ascii="Times New Roman" w:hAnsi="Times New Roman" w:cs="Times New Roman"/>
          <w:sz w:val="24"/>
          <w:szCs w:val="24"/>
        </w:rPr>
      </w:pPr>
    </w:p>
    <w:sectPr w:rsidR="00F946AA" w:rsidRPr="00F368D0" w:rsidSect="006C004B">
      <w:footerReference w:type="default" r:id="rId9"/>
      <w:pgSz w:w="11906" w:h="16838" w:code="9"/>
      <w:pgMar w:top="1440" w:right="1440" w:bottom="1440" w:left="144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CAE35" w14:textId="77777777" w:rsidR="00177704" w:rsidRDefault="00177704" w:rsidP="006A54D2">
      <w:pPr>
        <w:spacing w:after="0" w:line="240" w:lineRule="auto"/>
      </w:pPr>
      <w:r>
        <w:separator/>
      </w:r>
    </w:p>
  </w:endnote>
  <w:endnote w:type="continuationSeparator" w:id="0">
    <w:p w14:paraId="37288B29" w14:textId="77777777" w:rsidR="00177704" w:rsidRDefault="00177704" w:rsidP="006A5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156883"/>
      <w:docPartObj>
        <w:docPartGallery w:val="Page Numbers (Bottom of Page)"/>
        <w:docPartUnique/>
      </w:docPartObj>
    </w:sdtPr>
    <w:sdtEndPr>
      <w:rPr>
        <w:noProof/>
      </w:rPr>
    </w:sdtEndPr>
    <w:sdtContent>
      <w:p w14:paraId="5559900D" w14:textId="33727D3D" w:rsidR="006A54D2" w:rsidRDefault="006A54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7A4EA" w14:textId="77777777" w:rsidR="006A54D2" w:rsidRDefault="006A5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CB7A1" w14:textId="77777777" w:rsidR="00177704" w:rsidRDefault="00177704" w:rsidP="006A54D2">
      <w:pPr>
        <w:spacing w:after="0" w:line="240" w:lineRule="auto"/>
      </w:pPr>
      <w:r>
        <w:separator/>
      </w:r>
    </w:p>
  </w:footnote>
  <w:footnote w:type="continuationSeparator" w:id="0">
    <w:p w14:paraId="484535C0" w14:textId="77777777" w:rsidR="00177704" w:rsidRDefault="00177704" w:rsidP="006A54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36868"/>
    <w:multiLevelType w:val="hybridMultilevel"/>
    <w:tmpl w:val="49F483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F36ABB"/>
    <w:multiLevelType w:val="hybridMultilevel"/>
    <w:tmpl w:val="BD40C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8F25C5"/>
    <w:multiLevelType w:val="hybridMultilevel"/>
    <w:tmpl w:val="4F2E2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8221297">
    <w:abstractNumId w:val="2"/>
  </w:num>
  <w:num w:numId="2" w16cid:durableId="1331760172">
    <w:abstractNumId w:val="0"/>
  </w:num>
  <w:num w:numId="3" w16cid:durableId="1105348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6AA"/>
    <w:rsid w:val="001013A0"/>
    <w:rsid w:val="00177704"/>
    <w:rsid w:val="001C608E"/>
    <w:rsid w:val="0039002F"/>
    <w:rsid w:val="00390068"/>
    <w:rsid w:val="0062256B"/>
    <w:rsid w:val="006A54D2"/>
    <w:rsid w:val="006C004B"/>
    <w:rsid w:val="00762F68"/>
    <w:rsid w:val="0082157A"/>
    <w:rsid w:val="00C535B2"/>
    <w:rsid w:val="00DF21AC"/>
    <w:rsid w:val="00E85D7F"/>
    <w:rsid w:val="00F368D0"/>
    <w:rsid w:val="00F65569"/>
    <w:rsid w:val="00F71B28"/>
    <w:rsid w:val="00F946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AFF0F"/>
  <w15:docId w15:val="{00C6E6EB-D564-4635-92A7-36FAD4396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4D2"/>
    <w:rPr>
      <w:lang w:val="en-GB"/>
    </w:rPr>
  </w:style>
  <w:style w:type="paragraph" w:styleId="Heading1">
    <w:name w:val="heading 1"/>
    <w:basedOn w:val="Normal"/>
    <w:next w:val="Normal"/>
    <w:link w:val="Heading1Char"/>
    <w:uiPriority w:val="9"/>
    <w:qFormat/>
    <w:rsid w:val="006A54D2"/>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6A54D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A54D2"/>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6A54D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A54D2"/>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6A54D2"/>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6A54D2"/>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6A54D2"/>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6A54D2"/>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A54D2"/>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6A54D2"/>
    <w:pPr>
      <w:numPr>
        <w:ilvl w:val="1"/>
      </w:numPr>
      <w:spacing w:line="240" w:lineRule="auto"/>
    </w:pPr>
    <w:rPr>
      <w:rFonts w:asciiTheme="majorHAnsi" w:eastAsiaTheme="majorEastAsia" w:hAnsiTheme="majorHAnsi" w:cstheme="majorBidi"/>
      <w:sz w:val="24"/>
      <w:szCs w:val="24"/>
    </w:rPr>
  </w:style>
  <w:style w:type="character" w:customStyle="1" w:styleId="Heading1Char">
    <w:name w:val="Heading 1 Char"/>
    <w:basedOn w:val="DefaultParagraphFont"/>
    <w:link w:val="Heading1"/>
    <w:uiPriority w:val="9"/>
    <w:rsid w:val="006A54D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6A54D2"/>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A54D2"/>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6A54D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A54D2"/>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6A54D2"/>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6A54D2"/>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6A54D2"/>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6A54D2"/>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6A54D2"/>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6A54D2"/>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6A54D2"/>
    <w:rPr>
      <w:rFonts w:asciiTheme="majorHAnsi" w:eastAsiaTheme="majorEastAsia" w:hAnsiTheme="majorHAnsi" w:cstheme="majorBidi"/>
      <w:sz w:val="24"/>
      <w:szCs w:val="24"/>
    </w:rPr>
  </w:style>
  <w:style w:type="character" w:styleId="Strong">
    <w:name w:val="Strong"/>
    <w:basedOn w:val="DefaultParagraphFont"/>
    <w:uiPriority w:val="22"/>
    <w:qFormat/>
    <w:rsid w:val="006A54D2"/>
    <w:rPr>
      <w:b/>
      <w:bCs/>
    </w:rPr>
  </w:style>
  <w:style w:type="character" w:styleId="Emphasis">
    <w:name w:val="Emphasis"/>
    <w:basedOn w:val="DefaultParagraphFont"/>
    <w:uiPriority w:val="20"/>
    <w:qFormat/>
    <w:rsid w:val="006A54D2"/>
    <w:rPr>
      <w:i/>
      <w:iCs/>
    </w:rPr>
  </w:style>
  <w:style w:type="paragraph" w:styleId="NoSpacing">
    <w:name w:val="No Spacing"/>
    <w:link w:val="NoSpacingChar"/>
    <w:uiPriority w:val="1"/>
    <w:qFormat/>
    <w:rsid w:val="006A54D2"/>
    <w:pPr>
      <w:spacing w:after="0" w:line="240" w:lineRule="auto"/>
    </w:pPr>
  </w:style>
  <w:style w:type="paragraph" w:styleId="Quote">
    <w:name w:val="Quote"/>
    <w:basedOn w:val="Normal"/>
    <w:next w:val="Normal"/>
    <w:link w:val="QuoteChar"/>
    <w:uiPriority w:val="29"/>
    <w:qFormat/>
    <w:rsid w:val="006A54D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A54D2"/>
    <w:rPr>
      <w:i/>
      <w:iCs/>
      <w:color w:val="404040" w:themeColor="text1" w:themeTint="BF"/>
    </w:rPr>
  </w:style>
  <w:style w:type="paragraph" w:styleId="IntenseQuote">
    <w:name w:val="Intense Quote"/>
    <w:basedOn w:val="Normal"/>
    <w:next w:val="Normal"/>
    <w:link w:val="IntenseQuoteChar"/>
    <w:uiPriority w:val="30"/>
    <w:qFormat/>
    <w:rsid w:val="006A54D2"/>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6A54D2"/>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6A54D2"/>
    <w:rPr>
      <w:i/>
      <w:iCs/>
      <w:color w:val="404040" w:themeColor="text1" w:themeTint="BF"/>
    </w:rPr>
  </w:style>
  <w:style w:type="character" w:styleId="IntenseEmphasis">
    <w:name w:val="Intense Emphasis"/>
    <w:basedOn w:val="DefaultParagraphFont"/>
    <w:uiPriority w:val="21"/>
    <w:qFormat/>
    <w:rsid w:val="006A54D2"/>
    <w:rPr>
      <w:b/>
      <w:bCs/>
      <w:i/>
      <w:iCs/>
    </w:rPr>
  </w:style>
  <w:style w:type="character" w:styleId="SubtleReference">
    <w:name w:val="Subtle Reference"/>
    <w:basedOn w:val="DefaultParagraphFont"/>
    <w:uiPriority w:val="31"/>
    <w:qFormat/>
    <w:rsid w:val="006A54D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A54D2"/>
    <w:rPr>
      <w:b/>
      <w:bCs/>
      <w:smallCaps/>
      <w:spacing w:val="5"/>
      <w:u w:val="single"/>
    </w:rPr>
  </w:style>
  <w:style w:type="character" w:styleId="BookTitle">
    <w:name w:val="Book Title"/>
    <w:basedOn w:val="DefaultParagraphFont"/>
    <w:uiPriority w:val="33"/>
    <w:qFormat/>
    <w:rsid w:val="006A54D2"/>
    <w:rPr>
      <w:b/>
      <w:bCs/>
      <w:smallCaps/>
    </w:rPr>
  </w:style>
  <w:style w:type="paragraph" w:styleId="TOCHeading">
    <w:name w:val="TOC Heading"/>
    <w:basedOn w:val="Heading1"/>
    <w:next w:val="Normal"/>
    <w:uiPriority w:val="39"/>
    <w:unhideWhenUsed/>
    <w:qFormat/>
    <w:rsid w:val="006A54D2"/>
    <w:pPr>
      <w:outlineLvl w:val="9"/>
    </w:pPr>
  </w:style>
  <w:style w:type="table" w:styleId="TableGrid">
    <w:name w:val="Table Grid"/>
    <w:basedOn w:val="TableNormal"/>
    <w:uiPriority w:val="39"/>
    <w:rsid w:val="006A5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A54D2"/>
    <w:pPr>
      <w:spacing w:after="100"/>
    </w:pPr>
  </w:style>
  <w:style w:type="character" w:styleId="Hyperlink">
    <w:name w:val="Hyperlink"/>
    <w:basedOn w:val="DefaultParagraphFont"/>
    <w:uiPriority w:val="99"/>
    <w:unhideWhenUsed/>
    <w:rsid w:val="006A54D2"/>
    <w:rPr>
      <w:color w:val="0000FF" w:themeColor="hyperlink"/>
      <w:u w:val="single"/>
    </w:rPr>
  </w:style>
  <w:style w:type="paragraph" w:styleId="Header">
    <w:name w:val="header"/>
    <w:basedOn w:val="Normal"/>
    <w:link w:val="HeaderChar"/>
    <w:uiPriority w:val="99"/>
    <w:unhideWhenUsed/>
    <w:rsid w:val="006A54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54D2"/>
  </w:style>
  <w:style w:type="paragraph" w:styleId="Footer">
    <w:name w:val="footer"/>
    <w:basedOn w:val="Normal"/>
    <w:link w:val="FooterChar"/>
    <w:uiPriority w:val="99"/>
    <w:unhideWhenUsed/>
    <w:rsid w:val="006A54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54D2"/>
  </w:style>
  <w:style w:type="character" w:customStyle="1" w:styleId="NoSpacingChar">
    <w:name w:val="No Spacing Char"/>
    <w:basedOn w:val="DefaultParagraphFont"/>
    <w:link w:val="NoSpacing"/>
    <w:uiPriority w:val="1"/>
    <w:rsid w:val="006C004B"/>
  </w:style>
  <w:style w:type="paragraph" w:styleId="ListParagraph">
    <w:name w:val="List Paragraph"/>
    <w:basedOn w:val="Normal"/>
    <w:uiPriority w:val="34"/>
    <w:qFormat/>
    <w:rsid w:val="00390068"/>
    <w:pPr>
      <w:ind w:left="720"/>
      <w:contextualSpacing/>
    </w:pPr>
  </w:style>
  <w:style w:type="paragraph" w:styleId="NormalWeb">
    <w:name w:val="Normal (Web)"/>
    <w:basedOn w:val="Normal"/>
    <w:uiPriority w:val="99"/>
    <w:semiHidden/>
    <w:unhideWhenUsed/>
    <w:rsid w:val="00762F68"/>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088343">
      <w:bodyDiv w:val="1"/>
      <w:marLeft w:val="0"/>
      <w:marRight w:val="0"/>
      <w:marTop w:val="0"/>
      <w:marBottom w:val="0"/>
      <w:divBdr>
        <w:top w:val="none" w:sz="0" w:space="0" w:color="auto"/>
        <w:left w:val="none" w:sz="0" w:space="0" w:color="auto"/>
        <w:bottom w:val="none" w:sz="0" w:space="0" w:color="auto"/>
        <w:right w:val="none" w:sz="0" w:space="0" w:color="auto"/>
      </w:divBdr>
    </w:div>
    <w:div w:id="1348678651">
      <w:bodyDiv w:val="1"/>
      <w:marLeft w:val="0"/>
      <w:marRight w:val="0"/>
      <w:marTop w:val="0"/>
      <w:marBottom w:val="0"/>
      <w:divBdr>
        <w:top w:val="none" w:sz="0" w:space="0" w:color="auto"/>
        <w:left w:val="none" w:sz="0" w:space="0" w:color="auto"/>
        <w:bottom w:val="none" w:sz="0" w:space="0" w:color="auto"/>
        <w:right w:val="none" w:sz="0" w:space="0" w:color="auto"/>
      </w:divBdr>
    </w:div>
    <w:div w:id="17186996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68965-69B0-4A0D-A8D6-78E7FFD4D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2376</Words>
  <Characters>13548</Characters>
  <Application>Microsoft Office Word</Application>
  <DocSecurity>0</DocSecurity>
  <Lines>112</Lines>
  <Paragraphs>31</Paragraphs>
  <ScaleCrop>false</ScaleCrop>
  <Company/>
  <LinksUpToDate>false</LinksUpToDate>
  <CharactersWithSpaces>15893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begum</cp:lastModifiedBy>
  <cp:revision>2</cp:revision>
  <dcterms:created xsi:type="dcterms:W3CDTF">2023-03-06T11:14:00Z</dcterms:created>
  <dcterms:modified xsi:type="dcterms:W3CDTF">2023-03-06T11:14:00Z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e1a7f29408c12887de6313cef1ce8201fc26b5408678c54344381a8f10af2e3f</vt:lpwstr>
  </property>
</Properties>
</file>