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ADBA9" w14:textId="77777777" w:rsidR="000A6099" w:rsidRDefault="000A6099" w:rsidP="000A6099">
      <w:pPr>
        <w:spacing w:line="480" w:lineRule="auto"/>
        <w:jc w:val="center"/>
        <w:rPr>
          <w:rFonts w:ascii="Times New Roman" w:eastAsia="Times New Roman" w:hAnsi="Times New Roman" w:cs="Times New Roman"/>
          <w:sz w:val="24"/>
          <w:szCs w:val="24"/>
        </w:rPr>
      </w:pPr>
    </w:p>
    <w:p w14:paraId="29C9CC45" w14:textId="77777777" w:rsidR="000A6099" w:rsidRDefault="000A6099" w:rsidP="000A6099">
      <w:pPr>
        <w:spacing w:line="480" w:lineRule="auto"/>
        <w:jc w:val="center"/>
        <w:rPr>
          <w:rFonts w:ascii="Times New Roman" w:eastAsia="Times New Roman" w:hAnsi="Times New Roman" w:cs="Times New Roman"/>
          <w:sz w:val="24"/>
          <w:szCs w:val="24"/>
        </w:rPr>
      </w:pPr>
    </w:p>
    <w:p w14:paraId="3DAE3FCB" w14:textId="77777777" w:rsidR="000A6099" w:rsidRDefault="000A6099" w:rsidP="000A6099">
      <w:pPr>
        <w:spacing w:line="480" w:lineRule="auto"/>
        <w:jc w:val="center"/>
        <w:rPr>
          <w:rFonts w:ascii="Times New Roman" w:eastAsia="Times New Roman" w:hAnsi="Times New Roman" w:cs="Times New Roman"/>
          <w:sz w:val="24"/>
          <w:szCs w:val="24"/>
        </w:rPr>
      </w:pPr>
    </w:p>
    <w:p w14:paraId="60D22895" w14:textId="77777777" w:rsidR="000A6099" w:rsidRDefault="000A6099" w:rsidP="000A6099">
      <w:pPr>
        <w:spacing w:line="480" w:lineRule="auto"/>
        <w:jc w:val="center"/>
        <w:rPr>
          <w:rFonts w:ascii="Times New Roman" w:eastAsia="Times New Roman" w:hAnsi="Times New Roman" w:cs="Times New Roman"/>
          <w:sz w:val="24"/>
          <w:szCs w:val="24"/>
        </w:rPr>
      </w:pPr>
    </w:p>
    <w:p w14:paraId="796BD429" w14:textId="77777777" w:rsidR="000A6099" w:rsidRDefault="000A6099" w:rsidP="000A6099">
      <w:pPr>
        <w:spacing w:line="480" w:lineRule="auto"/>
        <w:jc w:val="center"/>
        <w:rPr>
          <w:rFonts w:ascii="Times New Roman" w:eastAsia="Times New Roman" w:hAnsi="Times New Roman" w:cs="Times New Roman"/>
          <w:sz w:val="24"/>
          <w:szCs w:val="24"/>
        </w:rPr>
      </w:pPr>
      <w:bookmarkStart w:id="0" w:name="_heading=h.gjdgxs" w:colFirst="0" w:colLast="0"/>
      <w:bookmarkEnd w:id="0"/>
      <w:r>
        <w:rPr>
          <w:rFonts w:ascii="Times New Roman" w:eastAsia="Times New Roman" w:hAnsi="Times New Roman" w:cs="Times New Roman"/>
          <w:sz w:val="24"/>
          <w:szCs w:val="24"/>
        </w:rPr>
        <w:t>Accounting Fundamentals</w:t>
      </w:r>
    </w:p>
    <w:p w14:paraId="38B728A6" w14:textId="77777777" w:rsidR="000A6099" w:rsidRDefault="000A6099" w:rsidP="000A609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Name of the Student: Stefani </w:t>
      </w:r>
      <w:proofErr w:type="spellStart"/>
      <w:r>
        <w:rPr>
          <w:rFonts w:ascii="Times New Roman" w:eastAsia="Times New Roman" w:hAnsi="Times New Roman" w:cs="Times New Roman"/>
          <w:sz w:val="24"/>
          <w:szCs w:val="24"/>
        </w:rPr>
        <w:t>Alenova</w:t>
      </w:r>
      <w:proofErr w:type="spellEnd"/>
      <w:r>
        <w:rPr>
          <w:rFonts w:ascii="Times New Roman" w:eastAsia="Times New Roman" w:hAnsi="Times New Roman" w:cs="Times New Roman"/>
          <w:sz w:val="24"/>
          <w:szCs w:val="24"/>
        </w:rPr>
        <w:t xml:space="preserve"> Stefanova </w:t>
      </w:r>
    </w:p>
    <w:p w14:paraId="659F369A" w14:textId="77777777" w:rsidR="000A6099" w:rsidRDefault="000A6099" w:rsidP="000A609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Name of the Professor: </w:t>
      </w:r>
      <w:proofErr w:type="spellStart"/>
      <w:r>
        <w:rPr>
          <w:rFonts w:ascii="Times New Roman" w:eastAsia="Times New Roman" w:hAnsi="Times New Roman" w:cs="Times New Roman"/>
          <w:sz w:val="24"/>
          <w:szCs w:val="24"/>
        </w:rPr>
        <w:t>Widin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Bongasu</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Sha’ven</w:t>
      </w:r>
      <w:proofErr w:type="spellEnd"/>
      <w:r>
        <w:rPr>
          <w:rFonts w:ascii="Times New Roman" w:eastAsia="Times New Roman" w:hAnsi="Times New Roman" w:cs="Times New Roman"/>
          <w:sz w:val="24"/>
          <w:szCs w:val="24"/>
        </w:rPr>
        <w:t xml:space="preserve"> </w:t>
      </w:r>
    </w:p>
    <w:p w14:paraId="27FEAB08" w14:textId="77777777" w:rsidR="000A6099" w:rsidRDefault="000A6099" w:rsidP="000A609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Name of the University: University of Wales Trinity Saint David </w:t>
      </w:r>
      <w:r>
        <w:br w:type="page"/>
      </w:r>
    </w:p>
    <w:p w14:paraId="6FF419C3" w14:textId="77777777" w:rsidR="000A6099" w:rsidRDefault="000A6099" w:rsidP="000A6099">
      <w:pPr>
        <w:keepNext/>
        <w:keepLines/>
        <w:pBdr>
          <w:top w:val="nil"/>
          <w:left w:val="nil"/>
          <w:bottom w:val="nil"/>
          <w:right w:val="nil"/>
          <w:between w:val="nil"/>
        </w:pBdr>
        <w:spacing w:before="480" w:after="0" w:line="48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569778585"/>
        <w:docPartObj>
          <w:docPartGallery w:val="Table of Contents"/>
          <w:docPartUnique/>
        </w:docPartObj>
      </w:sdtPr>
      <w:sdtEndPr/>
      <w:sdtContent>
        <w:p w14:paraId="028D2F1A" w14:textId="77777777" w:rsidR="000A6099" w:rsidRDefault="000A6099" w:rsidP="000A6099">
          <w:pPr>
            <w:pBdr>
              <w:top w:val="nil"/>
              <w:left w:val="nil"/>
              <w:bottom w:val="nil"/>
              <w:right w:val="nil"/>
              <w:between w:val="nil"/>
            </w:pBdr>
            <w:tabs>
              <w:tab w:val="right" w:pos="13948"/>
            </w:tabs>
            <w:spacing w:after="100" w:line="480" w:lineRule="auto"/>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30j0zll">
            <w:r>
              <w:rPr>
                <w:rFonts w:ascii="Times New Roman" w:eastAsia="Times New Roman" w:hAnsi="Times New Roman" w:cs="Times New Roman"/>
                <w:color w:val="000000"/>
                <w:sz w:val="24"/>
                <w:szCs w:val="24"/>
              </w:rPr>
              <w:t>Question 1 (A)</w:t>
            </w:r>
            <w:r>
              <w:rPr>
                <w:rFonts w:ascii="Times New Roman" w:eastAsia="Times New Roman" w:hAnsi="Times New Roman" w:cs="Times New Roman"/>
                <w:color w:val="000000"/>
                <w:sz w:val="24"/>
                <w:szCs w:val="24"/>
              </w:rPr>
              <w:tab/>
              <w:t>3</w:t>
            </w:r>
          </w:hyperlink>
        </w:p>
        <w:p w14:paraId="7D54A33A" w14:textId="77777777" w:rsidR="000A6099" w:rsidRDefault="00B20F35" w:rsidP="000A6099">
          <w:pPr>
            <w:pBdr>
              <w:top w:val="nil"/>
              <w:left w:val="nil"/>
              <w:bottom w:val="nil"/>
              <w:right w:val="nil"/>
              <w:between w:val="nil"/>
            </w:pBdr>
            <w:tabs>
              <w:tab w:val="right" w:pos="13948"/>
            </w:tabs>
            <w:spacing w:after="100" w:line="480" w:lineRule="auto"/>
            <w:rPr>
              <w:rFonts w:ascii="Times New Roman" w:eastAsia="Times New Roman" w:hAnsi="Times New Roman" w:cs="Times New Roman"/>
              <w:color w:val="000000"/>
              <w:sz w:val="24"/>
              <w:szCs w:val="24"/>
            </w:rPr>
          </w:pPr>
          <w:hyperlink w:anchor="_heading=h.1fob9te">
            <w:r w:rsidR="000A6099">
              <w:rPr>
                <w:rFonts w:ascii="Times New Roman" w:eastAsia="Times New Roman" w:hAnsi="Times New Roman" w:cs="Times New Roman"/>
                <w:color w:val="000000"/>
                <w:sz w:val="24"/>
                <w:szCs w:val="24"/>
              </w:rPr>
              <w:t>Question 1(B)</w:t>
            </w:r>
            <w:r w:rsidR="000A6099">
              <w:rPr>
                <w:rFonts w:ascii="Times New Roman" w:eastAsia="Times New Roman" w:hAnsi="Times New Roman" w:cs="Times New Roman"/>
                <w:color w:val="000000"/>
                <w:sz w:val="24"/>
                <w:szCs w:val="24"/>
              </w:rPr>
              <w:tab/>
              <w:t>4</w:t>
            </w:r>
          </w:hyperlink>
        </w:p>
        <w:p w14:paraId="3306DD69" w14:textId="77777777" w:rsidR="000A6099" w:rsidRDefault="00B20F35" w:rsidP="000A6099">
          <w:pPr>
            <w:pBdr>
              <w:top w:val="nil"/>
              <w:left w:val="nil"/>
              <w:bottom w:val="nil"/>
              <w:right w:val="nil"/>
              <w:between w:val="nil"/>
            </w:pBdr>
            <w:tabs>
              <w:tab w:val="right" w:pos="13948"/>
            </w:tabs>
            <w:spacing w:after="100" w:line="480" w:lineRule="auto"/>
            <w:rPr>
              <w:rFonts w:ascii="Times New Roman" w:eastAsia="Times New Roman" w:hAnsi="Times New Roman" w:cs="Times New Roman"/>
              <w:color w:val="000000"/>
              <w:sz w:val="24"/>
              <w:szCs w:val="24"/>
            </w:rPr>
          </w:pPr>
          <w:hyperlink w:anchor="_heading=h.3znysh7">
            <w:r w:rsidR="000A6099">
              <w:rPr>
                <w:rFonts w:ascii="Times New Roman" w:eastAsia="Times New Roman" w:hAnsi="Times New Roman" w:cs="Times New Roman"/>
                <w:color w:val="000000"/>
                <w:sz w:val="24"/>
                <w:szCs w:val="24"/>
              </w:rPr>
              <w:t>Question 2</w:t>
            </w:r>
            <w:r w:rsidR="000A6099">
              <w:rPr>
                <w:rFonts w:ascii="Times New Roman" w:eastAsia="Times New Roman" w:hAnsi="Times New Roman" w:cs="Times New Roman"/>
                <w:color w:val="000000"/>
                <w:sz w:val="24"/>
                <w:szCs w:val="24"/>
              </w:rPr>
              <w:tab/>
              <w:t>6</w:t>
            </w:r>
          </w:hyperlink>
        </w:p>
        <w:p w14:paraId="2968E0EF" w14:textId="77777777" w:rsidR="000A6099" w:rsidRDefault="000A6099" w:rsidP="000A6099">
          <w:pPr>
            <w:spacing w:line="480" w:lineRule="auto"/>
            <w:rPr>
              <w:rFonts w:ascii="Times New Roman" w:eastAsia="Times New Roman" w:hAnsi="Times New Roman" w:cs="Times New Roman"/>
              <w:sz w:val="24"/>
              <w:szCs w:val="24"/>
            </w:rPr>
          </w:pPr>
          <w:r>
            <w:fldChar w:fldCharType="end"/>
          </w:r>
        </w:p>
      </w:sdtContent>
    </w:sdt>
    <w:p w14:paraId="3789F7DB" w14:textId="77777777" w:rsidR="000A6099" w:rsidRDefault="000A6099" w:rsidP="000A6099">
      <w:pPr>
        <w:spacing w:line="480" w:lineRule="auto"/>
        <w:rPr>
          <w:rFonts w:ascii="Times New Roman" w:eastAsia="Times New Roman" w:hAnsi="Times New Roman" w:cs="Times New Roman"/>
          <w:b/>
          <w:sz w:val="24"/>
          <w:szCs w:val="24"/>
        </w:rPr>
      </w:pPr>
      <w:r>
        <w:br w:type="page"/>
      </w:r>
    </w:p>
    <w:p w14:paraId="42F66DE4" w14:textId="77777777" w:rsidR="000A6099" w:rsidRDefault="000A6099" w:rsidP="000A6099">
      <w:pPr>
        <w:pStyle w:val="Heading1"/>
        <w:spacing w:line="480" w:lineRule="auto"/>
        <w:rPr>
          <w:rFonts w:ascii="Times New Roman" w:eastAsia="Times New Roman" w:hAnsi="Times New Roman" w:cs="Times New Roman"/>
          <w:color w:val="000000"/>
          <w:sz w:val="24"/>
          <w:szCs w:val="24"/>
        </w:rPr>
      </w:pPr>
      <w:bookmarkStart w:id="1" w:name="_heading=h.30j0zll" w:colFirst="0" w:colLast="0"/>
      <w:bookmarkEnd w:id="1"/>
      <w:r>
        <w:rPr>
          <w:rFonts w:ascii="Times New Roman" w:eastAsia="Times New Roman" w:hAnsi="Times New Roman" w:cs="Times New Roman"/>
          <w:color w:val="000000"/>
          <w:sz w:val="24"/>
          <w:szCs w:val="24"/>
        </w:rPr>
        <w:lastRenderedPageBreak/>
        <w:t>Question 1 (A)</w:t>
      </w:r>
    </w:p>
    <w:p w14:paraId="02E29BCC" w14:textId="77777777"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statement of profit and loss</w:t>
      </w:r>
    </w:p>
    <w:p w14:paraId="4A7F9E07" w14:textId="77777777"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Trading account:</w:t>
      </w:r>
    </w:p>
    <w:p w14:paraId="1CDE3FE0"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Amount</w:t>
      </w:r>
      <w:r>
        <w:rPr>
          <w:rFonts w:ascii="Times New Roman" w:eastAsia="Times New Roman" w:hAnsi="Times New Roman" w:cs="Times New Roman"/>
          <w:sz w:val="24"/>
          <w:szCs w:val="24"/>
        </w:rPr>
        <w:tab/>
        <w:t xml:space="preserve">                                                                                                        Dr                                                        </w:t>
      </w:r>
      <w:r>
        <w:rPr>
          <w:rFonts w:ascii="Times New Roman" w:eastAsia="Times New Roman" w:hAnsi="Times New Roman" w:cs="Times New Roman"/>
          <w:sz w:val="24"/>
          <w:szCs w:val="24"/>
        </w:rPr>
        <w:tab/>
        <w:t>Cr</w:t>
      </w:r>
    </w:p>
    <w:tbl>
      <w:tblPr>
        <w:tblW w:w="13814" w:type="dxa"/>
        <w:tblInd w:w="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6"/>
        <w:gridCol w:w="4604"/>
        <w:gridCol w:w="4604"/>
      </w:tblGrid>
      <w:tr w:rsidR="000A6099" w14:paraId="3163C855" w14:textId="77777777" w:rsidTr="00E025CC">
        <w:tc>
          <w:tcPr>
            <w:tcW w:w="4606" w:type="dxa"/>
          </w:tcPr>
          <w:p w14:paraId="154529E0"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Opening stock</w:t>
            </w:r>
          </w:p>
        </w:tc>
        <w:tc>
          <w:tcPr>
            <w:tcW w:w="4604" w:type="dxa"/>
          </w:tcPr>
          <w:p w14:paraId="19644461" w14:textId="77777777" w:rsidR="000A6099" w:rsidRDefault="000A6099" w:rsidP="00E025CC">
            <w:pPr>
              <w:spacing w:line="480" w:lineRule="auto"/>
              <w:jc w:val="both"/>
              <w:rPr>
                <w:rFonts w:ascii="Times New Roman" w:eastAsia="Times New Roman" w:hAnsi="Times New Roman" w:cs="Times New Roman"/>
                <w:sz w:val="24"/>
                <w:szCs w:val="24"/>
              </w:rPr>
            </w:pPr>
          </w:p>
        </w:tc>
        <w:tc>
          <w:tcPr>
            <w:tcW w:w="4604" w:type="dxa"/>
          </w:tcPr>
          <w:p w14:paraId="369FF416"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132,000</w:t>
            </w:r>
          </w:p>
        </w:tc>
      </w:tr>
      <w:tr w:rsidR="000A6099" w14:paraId="318FF537" w14:textId="77777777" w:rsidTr="00E025CC">
        <w:tc>
          <w:tcPr>
            <w:tcW w:w="4606" w:type="dxa"/>
          </w:tcPr>
          <w:p w14:paraId="5C0944A3"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of sales</w:t>
            </w:r>
            <w:r>
              <w:rPr>
                <w:rFonts w:ascii="Times New Roman" w:eastAsia="Times New Roman" w:hAnsi="Times New Roman" w:cs="Times New Roman"/>
                <w:sz w:val="24"/>
                <w:szCs w:val="24"/>
              </w:rPr>
              <w:tab/>
            </w:r>
          </w:p>
        </w:tc>
        <w:tc>
          <w:tcPr>
            <w:tcW w:w="4604" w:type="dxa"/>
          </w:tcPr>
          <w:p w14:paraId="6A9B004C"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578,650</w:t>
            </w:r>
          </w:p>
        </w:tc>
        <w:tc>
          <w:tcPr>
            <w:tcW w:w="4604" w:type="dxa"/>
          </w:tcPr>
          <w:p w14:paraId="576750B4"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826,650</w:t>
            </w:r>
          </w:p>
        </w:tc>
      </w:tr>
      <w:tr w:rsidR="000A6099" w14:paraId="3EE6574C" w14:textId="77777777" w:rsidTr="00E025CC">
        <w:tc>
          <w:tcPr>
            <w:tcW w:w="4606" w:type="dxa"/>
          </w:tcPr>
          <w:p w14:paraId="7ABF0110"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Sales</w:t>
            </w:r>
          </w:p>
        </w:tc>
        <w:tc>
          <w:tcPr>
            <w:tcW w:w="4604" w:type="dxa"/>
          </w:tcPr>
          <w:p w14:paraId="0C98CAF6" w14:textId="77777777" w:rsidR="000A6099" w:rsidRDefault="000A6099" w:rsidP="00E025CC">
            <w:pPr>
              <w:spacing w:line="480" w:lineRule="auto"/>
              <w:jc w:val="both"/>
              <w:rPr>
                <w:rFonts w:ascii="Times New Roman" w:eastAsia="Times New Roman" w:hAnsi="Times New Roman" w:cs="Times New Roman"/>
                <w:sz w:val="24"/>
                <w:szCs w:val="24"/>
              </w:rPr>
            </w:pPr>
          </w:p>
        </w:tc>
        <w:tc>
          <w:tcPr>
            <w:tcW w:w="4604" w:type="dxa"/>
          </w:tcPr>
          <w:p w14:paraId="5CAEF47D" w14:textId="77777777" w:rsidR="000A6099" w:rsidRDefault="000A6099" w:rsidP="00E025CC">
            <w:pPr>
              <w:spacing w:line="480" w:lineRule="auto"/>
              <w:jc w:val="both"/>
              <w:rPr>
                <w:rFonts w:ascii="Times New Roman" w:eastAsia="Times New Roman" w:hAnsi="Times New Roman" w:cs="Times New Roman"/>
                <w:sz w:val="24"/>
                <w:szCs w:val="24"/>
              </w:rPr>
            </w:pPr>
          </w:p>
        </w:tc>
      </w:tr>
      <w:tr w:rsidR="000A6099" w14:paraId="454326EA" w14:textId="77777777" w:rsidTr="00E025CC">
        <w:tc>
          <w:tcPr>
            <w:tcW w:w="4606" w:type="dxa"/>
          </w:tcPr>
          <w:p w14:paraId="25AFCA10"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Closing stock</w:t>
            </w:r>
          </w:p>
        </w:tc>
        <w:tc>
          <w:tcPr>
            <w:tcW w:w="4604" w:type="dxa"/>
          </w:tcPr>
          <w:p w14:paraId="63E79E47" w14:textId="77777777" w:rsidR="000A6099" w:rsidRDefault="000A6099" w:rsidP="00E025CC">
            <w:pPr>
              <w:spacing w:line="480" w:lineRule="auto"/>
              <w:jc w:val="both"/>
              <w:rPr>
                <w:rFonts w:ascii="Times New Roman" w:eastAsia="Times New Roman" w:hAnsi="Times New Roman" w:cs="Times New Roman"/>
                <w:sz w:val="24"/>
                <w:szCs w:val="24"/>
              </w:rPr>
            </w:pPr>
          </w:p>
        </w:tc>
        <w:tc>
          <w:tcPr>
            <w:tcW w:w="4604" w:type="dxa"/>
          </w:tcPr>
          <w:p w14:paraId="47AFFB29"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330,600</w:t>
            </w:r>
          </w:p>
        </w:tc>
      </w:tr>
      <w:tr w:rsidR="000A6099" w14:paraId="0DE6BA9B" w14:textId="77777777" w:rsidTr="00E025CC">
        <w:tc>
          <w:tcPr>
            <w:tcW w:w="4606" w:type="dxa"/>
          </w:tcPr>
          <w:p w14:paraId="3C38C2BD"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Gross loss</w:t>
            </w:r>
            <w:r>
              <w:rPr>
                <w:rFonts w:ascii="Times New Roman" w:eastAsia="Times New Roman" w:hAnsi="Times New Roman" w:cs="Times New Roman"/>
                <w:sz w:val="24"/>
                <w:szCs w:val="24"/>
              </w:rPr>
              <w:tab/>
            </w:r>
          </w:p>
        </w:tc>
        <w:tc>
          <w:tcPr>
            <w:tcW w:w="4604" w:type="dxa"/>
          </w:tcPr>
          <w:p w14:paraId="68939D6E"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710,600</w:t>
            </w:r>
          </w:p>
        </w:tc>
        <w:tc>
          <w:tcPr>
            <w:tcW w:w="4604" w:type="dxa"/>
          </w:tcPr>
          <w:p w14:paraId="020B7DD3" w14:textId="77777777" w:rsidR="000A6099" w:rsidRDefault="000A6099" w:rsidP="00E025CC">
            <w:pPr>
              <w:spacing w:line="480" w:lineRule="auto"/>
              <w:jc w:val="both"/>
              <w:rPr>
                <w:rFonts w:ascii="Times New Roman" w:eastAsia="Times New Roman" w:hAnsi="Times New Roman" w:cs="Times New Roman"/>
                <w:sz w:val="24"/>
                <w:szCs w:val="24"/>
              </w:rPr>
            </w:pPr>
          </w:p>
        </w:tc>
      </w:tr>
    </w:tbl>
    <w:p w14:paraId="67919391" w14:textId="77777777" w:rsidR="000A6099" w:rsidRDefault="000A6099" w:rsidP="000A6099">
      <w:pPr>
        <w:spacing w:line="480" w:lineRule="auto"/>
        <w:ind w:left="360"/>
        <w:jc w:val="both"/>
        <w:rPr>
          <w:rFonts w:ascii="Times New Roman" w:eastAsia="Times New Roman" w:hAnsi="Times New Roman" w:cs="Times New Roman"/>
          <w:sz w:val="24"/>
          <w:szCs w:val="24"/>
        </w:rPr>
      </w:pPr>
    </w:p>
    <w:p w14:paraId="56D7088D" w14:textId="77777777" w:rsidR="000A6099" w:rsidRDefault="000A6099" w:rsidP="000A6099">
      <w:pPr>
        <w:pBdr>
          <w:top w:val="nil"/>
          <w:left w:val="nil"/>
          <w:bottom w:val="nil"/>
          <w:right w:val="nil"/>
          <w:between w:val="nil"/>
        </w:pBdr>
        <w:spacing w:line="48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p>
    <w:p w14:paraId="126FF220" w14:textId="77777777" w:rsidR="000A6099" w:rsidRDefault="000A6099" w:rsidP="000A6099">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Profit and loss account:</w:t>
      </w:r>
    </w:p>
    <w:p w14:paraId="6BA8747D" w14:textId="77777777"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Income:</w:t>
      </w:r>
    </w:p>
    <w:tbl>
      <w:tblPr>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87"/>
        <w:gridCol w:w="7087"/>
      </w:tblGrid>
      <w:tr w:rsidR="000A6099" w14:paraId="5056F7AB" w14:textId="77777777" w:rsidTr="00E025CC">
        <w:tc>
          <w:tcPr>
            <w:tcW w:w="7087" w:type="dxa"/>
          </w:tcPr>
          <w:p w14:paraId="3889C876"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Ordinary dividend paid </w:t>
            </w:r>
            <w:r>
              <w:rPr>
                <w:rFonts w:ascii="Times New Roman" w:eastAsia="Times New Roman" w:hAnsi="Times New Roman" w:cs="Times New Roman"/>
                <w:sz w:val="24"/>
                <w:szCs w:val="24"/>
              </w:rPr>
              <w:tab/>
            </w:r>
          </w:p>
        </w:tc>
        <w:tc>
          <w:tcPr>
            <w:tcW w:w="7087" w:type="dxa"/>
          </w:tcPr>
          <w:p w14:paraId="18DC23D2"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r>
      <w:tr w:rsidR="000A6099" w14:paraId="78C031FF" w14:textId="77777777" w:rsidTr="00E025CC">
        <w:tc>
          <w:tcPr>
            <w:tcW w:w="7087" w:type="dxa"/>
          </w:tcPr>
          <w:p w14:paraId="336846CB"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Preference dividend paid</w:t>
            </w:r>
            <w:r>
              <w:rPr>
                <w:rFonts w:ascii="Times New Roman" w:eastAsia="Times New Roman" w:hAnsi="Times New Roman" w:cs="Times New Roman"/>
                <w:sz w:val="24"/>
                <w:szCs w:val="24"/>
              </w:rPr>
              <w:tab/>
            </w:r>
          </w:p>
        </w:tc>
        <w:tc>
          <w:tcPr>
            <w:tcW w:w="7087" w:type="dxa"/>
          </w:tcPr>
          <w:p w14:paraId="4270B442"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r>
      <w:tr w:rsidR="000A6099" w14:paraId="40059839" w14:textId="77777777" w:rsidTr="00E025CC">
        <w:tc>
          <w:tcPr>
            <w:tcW w:w="7087" w:type="dxa"/>
          </w:tcPr>
          <w:p w14:paraId="004B04AB"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Interest paid</w:t>
            </w:r>
            <w:r>
              <w:rPr>
                <w:rFonts w:ascii="Times New Roman" w:eastAsia="Times New Roman" w:hAnsi="Times New Roman" w:cs="Times New Roman"/>
                <w:sz w:val="24"/>
                <w:szCs w:val="24"/>
              </w:rPr>
              <w:tab/>
            </w:r>
          </w:p>
        </w:tc>
        <w:tc>
          <w:tcPr>
            <w:tcW w:w="7087" w:type="dxa"/>
          </w:tcPr>
          <w:p w14:paraId="58FEBF81"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r>
      <w:tr w:rsidR="000A6099" w14:paraId="4B3860C3" w14:textId="77777777" w:rsidTr="00E025CC">
        <w:tc>
          <w:tcPr>
            <w:tcW w:w="7087" w:type="dxa"/>
          </w:tcPr>
          <w:p w14:paraId="31AD9B33"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Gross loss</w:t>
            </w:r>
          </w:p>
        </w:tc>
        <w:tc>
          <w:tcPr>
            <w:tcW w:w="7087" w:type="dxa"/>
          </w:tcPr>
          <w:p w14:paraId="6C27BADB"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710,600</w:t>
            </w:r>
          </w:p>
        </w:tc>
      </w:tr>
    </w:tbl>
    <w:p w14:paraId="4CE506C2" w14:textId="77777777" w:rsidR="000A6099" w:rsidRDefault="000A6099" w:rsidP="000A6099">
      <w:pPr>
        <w:spacing w:line="480" w:lineRule="auto"/>
        <w:jc w:val="both"/>
        <w:rPr>
          <w:rFonts w:ascii="Times New Roman" w:eastAsia="Times New Roman" w:hAnsi="Times New Roman" w:cs="Times New Roman"/>
          <w:sz w:val="24"/>
          <w:szCs w:val="24"/>
        </w:rPr>
      </w:pPr>
    </w:p>
    <w:p w14:paraId="09412C3A" w14:textId="77777777"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Expenses:</w:t>
      </w:r>
    </w:p>
    <w:tbl>
      <w:tblPr>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87"/>
        <w:gridCol w:w="7087"/>
      </w:tblGrid>
      <w:tr w:rsidR="000A6099" w14:paraId="7203E7A4" w14:textId="77777777" w:rsidTr="00E025CC">
        <w:tc>
          <w:tcPr>
            <w:tcW w:w="7087" w:type="dxa"/>
          </w:tcPr>
          <w:p w14:paraId="244A6831" w14:textId="77777777" w:rsidR="000A6099" w:rsidRDefault="000A6099" w:rsidP="00E025CC">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Administrative expenses</w:t>
            </w:r>
            <w:r>
              <w:rPr>
                <w:rFonts w:ascii="Times New Roman" w:eastAsia="Times New Roman" w:hAnsi="Times New Roman" w:cs="Times New Roman"/>
                <w:sz w:val="24"/>
                <w:szCs w:val="24"/>
              </w:rPr>
              <w:tab/>
            </w:r>
          </w:p>
        </w:tc>
        <w:tc>
          <w:tcPr>
            <w:tcW w:w="7087" w:type="dxa"/>
          </w:tcPr>
          <w:p w14:paraId="558BDF57" w14:textId="77777777" w:rsidR="000A6099" w:rsidRDefault="000A6099" w:rsidP="00E025CC">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30,000</w:t>
            </w:r>
          </w:p>
        </w:tc>
      </w:tr>
      <w:tr w:rsidR="000A6099" w14:paraId="190A8ED1" w14:textId="77777777" w:rsidTr="00E025CC">
        <w:tc>
          <w:tcPr>
            <w:tcW w:w="7087" w:type="dxa"/>
          </w:tcPr>
          <w:p w14:paraId="1ADA7305"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Director’s remuneration</w:t>
            </w:r>
            <w:r>
              <w:rPr>
                <w:rFonts w:ascii="Times New Roman" w:eastAsia="Times New Roman" w:hAnsi="Times New Roman" w:cs="Times New Roman"/>
                <w:sz w:val="24"/>
                <w:szCs w:val="24"/>
              </w:rPr>
              <w:tab/>
            </w:r>
          </w:p>
        </w:tc>
        <w:tc>
          <w:tcPr>
            <w:tcW w:w="7087" w:type="dxa"/>
          </w:tcPr>
          <w:p w14:paraId="497B44C8"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0A6099" w14:paraId="4938DA96" w14:textId="77777777" w:rsidTr="00E025CC">
        <w:tc>
          <w:tcPr>
            <w:tcW w:w="7087" w:type="dxa"/>
          </w:tcPr>
          <w:p w14:paraId="45159974"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Distribution cost </w:t>
            </w:r>
            <w:r>
              <w:rPr>
                <w:rFonts w:ascii="Times New Roman" w:eastAsia="Times New Roman" w:hAnsi="Times New Roman" w:cs="Times New Roman"/>
                <w:sz w:val="24"/>
                <w:szCs w:val="24"/>
              </w:rPr>
              <w:tab/>
            </w:r>
          </w:p>
        </w:tc>
        <w:tc>
          <w:tcPr>
            <w:tcW w:w="7087" w:type="dxa"/>
          </w:tcPr>
          <w:p w14:paraId="68ACD373"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28,000</w:t>
            </w:r>
          </w:p>
        </w:tc>
      </w:tr>
      <w:tr w:rsidR="000A6099" w14:paraId="1D1BABCC" w14:textId="77777777" w:rsidTr="00E025CC">
        <w:tc>
          <w:tcPr>
            <w:tcW w:w="7087" w:type="dxa"/>
          </w:tcPr>
          <w:p w14:paraId="25269758"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net loss</w:t>
            </w:r>
          </w:p>
        </w:tc>
        <w:tc>
          <w:tcPr>
            <w:tcW w:w="7087" w:type="dxa"/>
          </w:tcPr>
          <w:p w14:paraId="5488BF31"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702,600</w:t>
            </w:r>
          </w:p>
        </w:tc>
      </w:tr>
    </w:tbl>
    <w:p w14:paraId="499A614A" w14:textId="77777777" w:rsidR="000A6099" w:rsidRDefault="000A6099" w:rsidP="000A6099">
      <w:pPr>
        <w:spacing w:line="480" w:lineRule="auto"/>
        <w:jc w:val="both"/>
        <w:rPr>
          <w:rFonts w:ascii="Times New Roman" w:eastAsia="Times New Roman" w:hAnsi="Times New Roman" w:cs="Times New Roman"/>
          <w:b/>
          <w:sz w:val="24"/>
          <w:szCs w:val="24"/>
        </w:rPr>
      </w:pPr>
    </w:p>
    <w:p w14:paraId="429325DB" w14:textId="77777777" w:rsidR="000A6099" w:rsidRDefault="000A6099" w:rsidP="000A6099">
      <w:pPr>
        <w:pStyle w:val="Heading1"/>
        <w:spacing w:line="480" w:lineRule="auto"/>
        <w:rPr>
          <w:rFonts w:ascii="Times New Roman" w:eastAsia="Times New Roman" w:hAnsi="Times New Roman" w:cs="Times New Roman"/>
          <w:color w:val="000000"/>
          <w:sz w:val="24"/>
          <w:szCs w:val="24"/>
        </w:rPr>
      </w:pPr>
      <w:bookmarkStart w:id="2" w:name="_heading=h.1fob9te" w:colFirst="0" w:colLast="0"/>
      <w:bookmarkEnd w:id="2"/>
      <w:r>
        <w:rPr>
          <w:rFonts w:ascii="Times New Roman" w:eastAsia="Times New Roman" w:hAnsi="Times New Roman" w:cs="Times New Roman"/>
          <w:color w:val="000000"/>
          <w:sz w:val="24"/>
          <w:szCs w:val="24"/>
        </w:rPr>
        <w:lastRenderedPageBreak/>
        <w:t>Question 1(B)</w:t>
      </w:r>
    </w:p>
    <w:p w14:paraId="22201176"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balance sheet is also known as the statement of financial position as it gives a picture or reflection of the organization’s liabilities and assets and therefore, net worth at a sole point in time. There are 3 various parts in a balance sheet, presented by the following formula</w:t>
      </w:r>
    </w:p>
    <w:p w14:paraId="434A999C" w14:textId="77777777"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Asset- liabilities = equity of owner</w:t>
      </w:r>
    </w:p>
    <w:p w14:paraId="1FF3C2ED"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known as balance sheet as, at any time, one of the sides of the equation can balance out.</w:t>
      </w:r>
    </w:p>
    <w:p w14:paraId="6589BBFD" w14:textId="77777777" w:rsidR="000A6099" w:rsidRDefault="000A6099" w:rsidP="000A6099">
      <w:pPr>
        <w:pBdr>
          <w:top w:val="nil"/>
          <w:left w:val="nil"/>
          <w:bottom w:val="nil"/>
          <w:right w:val="nil"/>
          <w:between w:val="nil"/>
        </w:pBdr>
        <w:spacing w:after="0" w:line="48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 ASSETS:</w:t>
      </w:r>
    </w:p>
    <w:p w14:paraId="6FFDB418" w14:textId="77777777" w:rsidR="000A6099" w:rsidRDefault="000A6099" w:rsidP="000A6099">
      <w:pPr>
        <w:pBdr>
          <w:top w:val="nil"/>
          <w:left w:val="nil"/>
          <w:bottom w:val="nil"/>
          <w:right w:val="nil"/>
          <w:between w:val="nil"/>
        </w:pBdr>
        <w:spacing w:after="0" w:line="48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Current assets:</w:t>
      </w:r>
    </w:p>
    <w:p w14:paraId="72F2FF17" w14:textId="77777777" w:rsidR="000A6099" w:rsidRDefault="000A6099" w:rsidP="000A6099">
      <w:p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Current assets are the assets that the business plans to keep for a shorter </w:t>
      </w:r>
      <w:proofErr w:type="gramStart"/>
      <w:r>
        <w:rPr>
          <w:rFonts w:ascii="Times New Roman" w:eastAsia="Times New Roman" w:hAnsi="Times New Roman" w:cs="Times New Roman"/>
          <w:color w:val="000000"/>
          <w:sz w:val="24"/>
          <w:szCs w:val="24"/>
        </w:rPr>
        <w:t>period of time</w:t>
      </w:r>
      <w:proofErr w:type="gramEnd"/>
      <w:r>
        <w:rPr>
          <w:rFonts w:ascii="Times New Roman" w:eastAsia="Times New Roman" w:hAnsi="Times New Roman" w:cs="Times New Roman"/>
          <w:color w:val="000000"/>
          <w:sz w:val="24"/>
          <w:szCs w:val="24"/>
        </w:rPr>
        <w:t>, mostly less than 12 months. They comprise:</w:t>
      </w:r>
    </w:p>
    <w:p w14:paraId="6F3117A7" w14:textId="77777777" w:rsidR="000A6099" w:rsidRDefault="000A6099" w:rsidP="000A6099">
      <w:pPr>
        <w:numPr>
          <w:ilvl w:val="0"/>
          <w:numId w:val="1"/>
        </w:numPr>
        <w:pBdr>
          <w:top w:val="nil"/>
          <w:left w:val="nil"/>
          <w:bottom w:val="nil"/>
          <w:right w:val="nil"/>
          <w:between w:val="nil"/>
        </w:pBdr>
        <w:spacing w:after="0" w:line="48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Cash at bank</w:t>
      </w:r>
    </w:p>
    <w:p w14:paraId="49655D13" w14:textId="77777777" w:rsidR="000A6099" w:rsidRDefault="000A6099" w:rsidP="000A6099">
      <w:pPr>
        <w:numPr>
          <w:ilvl w:val="0"/>
          <w:numId w:val="1"/>
        </w:numPr>
        <w:pBdr>
          <w:top w:val="nil"/>
          <w:left w:val="nil"/>
          <w:bottom w:val="nil"/>
          <w:right w:val="nil"/>
          <w:between w:val="nil"/>
        </w:pBdr>
        <w:spacing w:after="0" w:line="48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Short-term investments</w:t>
      </w:r>
    </w:p>
    <w:p w14:paraId="50B08209" w14:textId="77777777" w:rsidR="000A6099" w:rsidRDefault="000A6099" w:rsidP="000A6099">
      <w:pPr>
        <w:numPr>
          <w:ilvl w:val="0"/>
          <w:numId w:val="1"/>
        </w:numPr>
        <w:pBdr>
          <w:top w:val="nil"/>
          <w:left w:val="nil"/>
          <w:bottom w:val="nil"/>
          <w:right w:val="nil"/>
          <w:between w:val="nil"/>
        </w:pBdr>
        <w:spacing w:after="0" w:line="48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Stocks</w:t>
      </w:r>
    </w:p>
    <w:p w14:paraId="1E796ED6" w14:textId="77777777" w:rsidR="000A6099" w:rsidRDefault="000A6099" w:rsidP="000A6099">
      <w:pPr>
        <w:numPr>
          <w:ilvl w:val="0"/>
          <w:numId w:val="1"/>
        </w:numPr>
        <w:pBdr>
          <w:top w:val="nil"/>
          <w:left w:val="nil"/>
          <w:bottom w:val="nil"/>
          <w:right w:val="nil"/>
          <w:between w:val="nil"/>
        </w:pBdr>
        <w:spacing w:after="0" w:line="48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Debtors</w:t>
      </w:r>
    </w:p>
    <w:p w14:paraId="339DB9DF" w14:textId="77777777" w:rsidR="000A6099" w:rsidRDefault="000A6099" w:rsidP="000A6099">
      <w:pPr>
        <w:numPr>
          <w:ilvl w:val="0"/>
          <w:numId w:val="1"/>
        </w:numPr>
        <w:pBdr>
          <w:top w:val="nil"/>
          <w:left w:val="nil"/>
          <w:bottom w:val="nil"/>
          <w:right w:val="nil"/>
          <w:between w:val="nil"/>
        </w:pBdr>
        <w:spacing w:line="48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Cash at hand</w:t>
      </w:r>
    </w:p>
    <w:p w14:paraId="44F06758" w14:textId="77777777"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Fixed Assets:</w:t>
      </w:r>
    </w:p>
    <w:p w14:paraId="55B971CF"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Thus, fixed assets also known as non-</w:t>
      </w:r>
      <w:proofErr w:type="gramStart"/>
      <w:r>
        <w:rPr>
          <w:rFonts w:ascii="Times New Roman" w:eastAsia="Times New Roman" w:hAnsi="Times New Roman" w:cs="Times New Roman"/>
          <w:sz w:val="24"/>
          <w:szCs w:val="24"/>
        </w:rPr>
        <w:t>current</w:t>
      </w:r>
      <w:proofErr w:type="gramEnd"/>
      <w:r>
        <w:rPr>
          <w:rFonts w:ascii="Times New Roman" w:eastAsia="Times New Roman" w:hAnsi="Times New Roman" w:cs="Times New Roman"/>
          <w:sz w:val="24"/>
          <w:szCs w:val="24"/>
        </w:rPr>
        <w:t xml:space="preserve"> or capital assets are the assets that the business plans to keep, involving:</w:t>
      </w:r>
    </w:p>
    <w:p w14:paraId="4650000B" w14:textId="77777777" w:rsidR="000A6099" w:rsidRDefault="000A6099" w:rsidP="000A6099">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Building improvisations</w:t>
      </w:r>
    </w:p>
    <w:p w14:paraId="061E8AC7" w14:textId="77777777" w:rsidR="000A6099" w:rsidRDefault="000A6099" w:rsidP="000A6099">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Equipment and plant</w:t>
      </w:r>
    </w:p>
    <w:p w14:paraId="5CBEB388" w14:textId="77777777" w:rsidR="000A6099" w:rsidRDefault="000A6099" w:rsidP="000A6099">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Motor Vehicles</w:t>
      </w:r>
    </w:p>
    <w:p w14:paraId="1AFA4DF0" w14:textId="77777777" w:rsidR="000A6099" w:rsidRDefault="000A6099" w:rsidP="000A6099">
      <w:pPr>
        <w:numPr>
          <w:ilvl w:val="0"/>
          <w:numId w:val="1"/>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Equipment at office</w:t>
      </w:r>
    </w:p>
    <w:p w14:paraId="0F8CA863" w14:textId="77777777"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Intangible assets:</w:t>
      </w:r>
    </w:p>
    <w:p w14:paraId="22249A49"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Intangible assets are those assets that one cannot touch. They involve any or every of the following:</w:t>
      </w:r>
    </w:p>
    <w:p w14:paraId="713F9E76" w14:textId="77777777" w:rsidR="000A6099" w:rsidRDefault="000A6099" w:rsidP="000A6099">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Intellectual property: Information, knowledge or processes that set ones’ business besides others.</w:t>
      </w:r>
    </w:p>
    <w:p w14:paraId="30AEFAB2" w14:textId="77777777" w:rsidR="000A6099" w:rsidRDefault="000A6099" w:rsidP="000A6099">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Patents and trademarks: </w:t>
      </w:r>
      <w:r>
        <w:rPr>
          <w:rFonts w:ascii="Times New Roman" w:eastAsia="Times New Roman" w:hAnsi="Times New Roman" w:cs="Times New Roman"/>
          <w:sz w:val="24"/>
          <w:szCs w:val="24"/>
        </w:rPr>
        <w:t>These</w:t>
      </w:r>
      <w:r>
        <w:rPr>
          <w:rFonts w:ascii="Times New Roman" w:eastAsia="Times New Roman" w:hAnsi="Times New Roman" w:cs="Times New Roman"/>
          <w:color w:val="000000"/>
          <w:sz w:val="24"/>
          <w:szCs w:val="24"/>
        </w:rPr>
        <w:t xml:space="preserve"> are formally registered concepts that bring in value to the individual’s business.</w:t>
      </w:r>
    </w:p>
    <w:p w14:paraId="43D452CF" w14:textId="77777777" w:rsidR="000A6099" w:rsidRDefault="000A6099" w:rsidP="000A6099">
      <w:pPr>
        <w:numPr>
          <w:ilvl w:val="0"/>
          <w:numId w:val="1"/>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Goodwill: The amount an individual </w:t>
      </w:r>
      <w:r>
        <w:rPr>
          <w:rFonts w:ascii="Times New Roman" w:eastAsia="Times New Roman" w:hAnsi="Times New Roman" w:cs="Times New Roman"/>
          <w:sz w:val="24"/>
          <w:szCs w:val="24"/>
        </w:rPr>
        <w:t>pays</w:t>
      </w:r>
      <w:r>
        <w:rPr>
          <w:rFonts w:ascii="Times New Roman" w:eastAsia="Times New Roman" w:hAnsi="Times New Roman" w:cs="Times New Roman"/>
          <w:color w:val="000000"/>
          <w:sz w:val="24"/>
          <w:szCs w:val="24"/>
        </w:rPr>
        <w:t xml:space="preserve"> for the performance and reputation of a business if an individual purchase one, it is </w:t>
      </w:r>
      <w:r>
        <w:rPr>
          <w:rFonts w:ascii="Times New Roman" w:eastAsia="Times New Roman" w:hAnsi="Times New Roman" w:cs="Times New Roman"/>
          <w:sz w:val="24"/>
          <w:szCs w:val="24"/>
        </w:rPr>
        <w:t>sometimes</w:t>
      </w:r>
      <w:r>
        <w:rPr>
          <w:rFonts w:ascii="Times New Roman" w:eastAsia="Times New Roman" w:hAnsi="Times New Roman" w:cs="Times New Roman"/>
          <w:color w:val="000000"/>
          <w:sz w:val="24"/>
          <w:szCs w:val="24"/>
        </w:rPr>
        <w:t xml:space="preserve"> known as business value.</w:t>
      </w:r>
    </w:p>
    <w:p w14:paraId="4379A85D" w14:textId="77777777"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Liabilities:</w:t>
      </w:r>
    </w:p>
    <w:p w14:paraId="2D3CD778"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Short-term liabilities are generally those items that one may anticipate </w:t>
      </w:r>
      <w:proofErr w:type="gramStart"/>
      <w:r>
        <w:rPr>
          <w:rFonts w:ascii="Times New Roman" w:eastAsia="Times New Roman" w:hAnsi="Times New Roman" w:cs="Times New Roman"/>
          <w:sz w:val="24"/>
          <w:szCs w:val="24"/>
        </w:rPr>
        <w:t>to pay</w:t>
      </w:r>
      <w:proofErr w:type="gramEnd"/>
      <w:r>
        <w:rPr>
          <w:rFonts w:ascii="Times New Roman" w:eastAsia="Times New Roman" w:hAnsi="Times New Roman" w:cs="Times New Roman"/>
          <w:sz w:val="24"/>
          <w:szCs w:val="24"/>
        </w:rPr>
        <w:t xml:space="preserve"> for or could be anticipated to pay during the following 12 months. They may involve:</w:t>
      </w:r>
    </w:p>
    <w:p w14:paraId="1222EEB6" w14:textId="77777777" w:rsidR="000A6099" w:rsidRDefault="000A6099" w:rsidP="000A6099">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overdrafts that need to be settled or the charges of overdraft.</w:t>
      </w:r>
    </w:p>
    <w:p w14:paraId="612C86F8" w14:textId="77777777" w:rsidR="000A6099" w:rsidRDefault="000A6099" w:rsidP="000A6099">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Loans that are short-term</w:t>
      </w:r>
    </w:p>
    <w:p w14:paraId="0442C38B" w14:textId="77777777" w:rsidR="000A6099" w:rsidRDefault="000A6099" w:rsidP="000A6099">
      <w:pPr>
        <w:numPr>
          <w:ilvl w:val="0"/>
          <w:numId w:val="1"/>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Creditors, involving trade creditors.</w:t>
      </w:r>
    </w:p>
    <w:p w14:paraId="1054711C" w14:textId="77777777"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Long-term liabilities:</w:t>
      </w:r>
    </w:p>
    <w:p w14:paraId="1283E8D6"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accounting, the long-term liabilities are considered as the debts that are not payable within 12 months of the date. They </w:t>
      </w:r>
      <w:proofErr w:type="gramStart"/>
      <w:r>
        <w:rPr>
          <w:rFonts w:ascii="Times New Roman" w:eastAsia="Times New Roman" w:hAnsi="Times New Roman" w:cs="Times New Roman"/>
          <w:sz w:val="24"/>
          <w:szCs w:val="24"/>
        </w:rPr>
        <w:t>involve;</w:t>
      </w:r>
      <w:proofErr w:type="gramEnd"/>
    </w:p>
    <w:p w14:paraId="69880CEA" w14:textId="77777777" w:rsidR="000A6099" w:rsidRDefault="000A6099" w:rsidP="000A6099">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Long-term loans</w:t>
      </w:r>
    </w:p>
    <w:p w14:paraId="23646F89" w14:textId="77777777" w:rsidR="000A6099" w:rsidRDefault="000A6099" w:rsidP="000A6099">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Secured bills</w:t>
      </w:r>
    </w:p>
    <w:p w14:paraId="5F179E47" w14:textId="77777777" w:rsidR="000A6099" w:rsidRDefault="000A6099" w:rsidP="000A6099">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Loans incurred by directors</w:t>
      </w:r>
    </w:p>
    <w:p w14:paraId="281FFCE2" w14:textId="77777777" w:rsidR="000A6099" w:rsidRDefault="000A6099" w:rsidP="000A6099">
      <w:pPr>
        <w:numPr>
          <w:ilvl w:val="0"/>
          <w:numId w:val="1"/>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leftover value of leases that is due in more than 1 year.</w:t>
      </w:r>
    </w:p>
    <w:p w14:paraId="6E3543F0" w14:textId="77777777"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Owner’s Equity:</w:t>
      </w:r>
    </w:p>
    <w:p w14:paraId="0C7C463A"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the owner’s equity is also known as the equity of </w:t>
      </w:r>
      <w:proofErr w:type="gramStart"/>
      <w:r>
        <w:rPr>
          <w:rFonts w:ascii="Times New Roman" w:eastAsia="Times New Roman" w:hAnsi="Times New Roman" w:cs="Times New Roman"/>
          <w:sz w:val="24"/>
          <w:szCs w:val="24"/>
        </w:rPr>
        <w:t>shareholders</w:t>
      </w:r>
      <w:proofErr w:type="gramEnd"/>
      <w:r>
        <w:rPr>
          <w:rFonts w:ascii="Times New Roman" w:eastAsia="Times New Roman" w:hAnsi="Times New Roman" w:cs="Times New Roman"/>
          <w:sz w:val="24"/>
          <w:szCs w:val="24"/>
        </w:rPr>
        <w:t xml:space="preserve"> and it is the residual part of a business that is owned by the owners or after cutting the total liabilities from the total assets. The equity amount existed is based on the failure or success of the business.</w:t>
      </w:r>
    </w:p>
    <w:p w14:paraId="169ED240"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reason behind the statement of financial position or balance sheet balances is the accounting principle of double entry. This system of accounting tracks all the transactions in at least 2 distinct accounts, and therefore also acts as a check to ensure the entries are constant. Thus, as an example, if a company decided to sell off their car at $10,000. In that case, their asset account will reduce by $10,000 while their accounts </w:t>
      </w:r>
      <w:r>
        <w:rPr>
          <w:rFonts w:ascii="Times New Roman" w:eastAsia="Times New Roman" w:hAnsi="Times New Roman" w:cs="Times New Roman"/>
          <w:sz w:val="24"/>
          <w:szCs w:val="24"/>
        </w:rPr>
        <w:lastRenderedPageBreak/>
        <w:t>receivable or cash account will rise by $10,000 so that everything regulates to balance. Thus, it is commonly utilized to evaluate the position of business in terms of potential risk and financial stability.</w:t>
      </w:r>
    </w:p>
    <w:p w14:paraId="65F4970C" w14:textId="77777777" w:rsidR="000A6099" w:rsidRDefault="000A6099" w:rsidP="000A6099">
      <w:pPr>
        <w:pStyle w:val="Heading1"/>
        <w:spacing w:line="480" w:lineRule="auto"/>
        <w:rPr>
          <w:rFonts w:ascii="Times New Roman" w:eastAsia="Times New Roman" w:hAnsi="Times New Roman" w:cs="Times New Roman"/>
          <w:color w:val="000000"/>
          <w:sz w:val="24"/>
          <w:szCs w:val="24"/>
        </w:rPr>
      </w:pPr>
      <w:bookmarkStart w:id="3" w:name="_heading=h.3znysh7" w:colFirst="0" w:colLast="0"/>
      <w:bookmarkEnd w:id="3"/>
      <w:r>
        <w:rPr>
          <w:rFonts w:ascii="Times New Roman" w:eastAsia="Times New Roman" w:hAnsi="Times New Roman" w:cs="Times New Roman"/>
          <w:color w:val="000000"/>
          <w:sz w:val="24"/>
          <w:szCs w:val="24"/>
        </w:rPr>
        <w:t>Question 2</w:t>
      </w:r>
    </w:p>
    <w:p w14:paraId="7353913B" w14:textId="57B3B718"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ROCE: The ROCE for 201</w:t>
      </w:r>
      <w:r w:rsidR="009D75C9">
        <w:rPr>
          <w:rFonts w:ascii="Times New Roman" w:eastAsia="Times New Roman" w:hAnsi="Times New Roman" w:cs="Times New Roman"/>
          <w:sz w:val="24"/>
          <w:szCs w:val="24"/>
        </w:rPr>
        <w:t>9</w:t>
      </w:r>
      <w:r>
        <w:rPr>
          <w:rFonts w:ascii="Times New Roman" w:eastAsia="Times New Roman" w:hAnsi="Times New Roman" w:cs="Times New Roman"/>
          <w:sz w:val="24"/>
          <w:szCs w:val="24"/>
        </w:rPr>
        <w:t xml:space="preserve"> was 0.20 and that of 20</w:t>
      </w:r>
      <w:r w:rsidR="009D75C9">
        <w:rPr>
          <w:rFonts w:ascii="Times New Roman" w:eastAsia="Times New Roman" w:hAnsi="Times New Roman" w:cs="Times New Roman"/>
          <w:sz w:val="24"/>
          <w:szCs w:val="24"/>
        </w:rPr>
        <w:t>20</w:t>
      </w:r>
      <w:r>
        <w:rPr>
          <w:rFonts w:ascii="Times New Roman" w:eastAsia="Times New Roman" w:hAnsi="Times New Roman" w:cs="Times New Roman"/>
          <w:sz w:val="24"/>
          <w:szCs w:val="24"/>
        </w:rPr>
        <w:t xml:space="preserve"> was 0.18. The formula that is used to calculate the ROCE is earnings before interest or tax that is divided by the shareholder’s equity. Thus, the shareholder’s equity is calculated by subtracting the total assets from total liabilities (9736-6648=3088) – for 2018 and that of 2019 the shareholder’s equity was estimated at (10087-7175=2912). ROCE that indicates the return on capital employed is an efficient baseline that indicates an organization is doing a great job in terms of generating profits from its capital. Organizations have various financial resources they use to grow and amend their business. ROCE also helps investors see through the prediction of growth, and it can mostly serve as a reliable measure of corporate operation. It reflects the ability of an organization to gain a return on every capital it employs. It is estimated by determining what percentage of capital is used by an organization it made in pre-tax profits, before lending costs. It is a useful measurement for comparing the relevant profitability of the organizations. However, ROCE is also an efficient measurement of sorts—it does not range the profitability as the ratio of profit margin does. It weighs the profitability after factoring in the capital amount used. The measurement of it shows whether the organization is making effective utilization of its capital. On the contrary, it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pull out more profits out of every amount of capital it allocates. </w:t>
      </w:r>
    </w:p>
    <w:p w14:paraId="67F77785" w14:textId="77777777" w:rsidR="000A6099" w:rsidRDefault="000A6099" w:rsidP="000A6099">
      <w:pPr>
        <w:spacing w:line="480" w:lineRule="auto"/>
        <w:jc w:val="both"/>
        <w:rPr>
          <w:rFonts w:ascii="Times New Roman" w:eastAsia="Times New Roman" w:hAnsi="Times New Roman" w:cs="Times New Roman"/>
          <w:sz w:val="24"/>
          <w:szCs w:val="24"/>
        </w:rPr>
      </w:pPr>
    </w:p>
    <w:p w14:paraId="1BB12985" w14:textId="75C16729"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201</w:t>
      </w:r>
      <w:r w:rsidR="009D75C9">
        <w:rPr>
          <w:rFonts w:ascii="Times New Roman" w:eastAsia="Times New Roman" w:hAnsi="Times New Roman" w:cs="Times New Roman"/>
          <w:b/>
          <w:sz w:val="24"/>
          <w:szCs w:val="24"/>
        </w:rPr>
        <w:t>9</w:t>
      </w:r>
      <w:r>
        <w:rPr>
          <w:rFonts w:ascii="Times New Roman" w:eastAsia="Times New Roman" w:hAnsi="Times New Roman" w:cs="Times New Roman"/>
          <w:b/>
          <w:sz w:val="24"/>
          <w:szCs w:val="24"/>
        </w:rPr>
        <w:t>:</w:t>
      </w:r>
    </w:p>
    <w:tbl>
      <w:tblPr>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0A6099" w14:paraId="3DB1F346" w14:textId="77777777" w:rsidTr="00E025CC">
        <w:tc>
          <w:tcPr>
            <w:tcW w:w="4621" w:type="dxa"/>
          </w:tcPr>
          <w:p w14:paraId="7692A4FC"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EBIT</w:t>
            </w:r>
          </w:p>
        </w:tc>
        <w:tc>
          <w:tcPr>
            <w:tcW w:w="4621" w:type="dxa"/>
          </w:tcPr>
          <w:p w14:paraId="72D0574C"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620</w:t>
            </w:r>
          </w:p>
        </w:tc>
      </w:tr>
      <w:tr w:rsidR="000A6099" w14:paraId="5187E054" w14:textId="77777777" w:rsidTr="00E025CC">
        <w:tc>
          <w:tcPr>
            <w:tcW w:w="4621" w:type="dxa"/>
          </w:tcPr>
          <w:p w14:paraId="6ECE9739"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Shareholder’s Equity</w:t>
            </w:r>
          </w:p>
        </w:tc>
        <w:tc>
          <w:tcPr>
            <w:tcW w:w="4621" w:type="dxa"/>
          </w:tcPr>
          <w:p w14:paraId="068C5AE6"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3088</w:t>
            </w:r>
          </w:p>
        </w:tc>
      </w:tr>
      <w:tr w:rsidR="000A6099" w14:paraId="313895AE" w14:textId="77777777" w:rsidTr="00E025CC">
        <w:tc>
          <w:tcPr>
            <w:tcW w:w="4621" w:type="dxa"/>
          </w:tcPr>
          <w:p w14:paraId="64B5C7E3"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621" w:type="dxa"/>
          </w:tcPr>
          <w:p w14:paraId="2CC23359"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0.20</w:t>
            </w:r>
          </w:p>
        </w:tc>
      </w:tr>
    </w:tbl>
    <w:p w14:paraId="62D2FE77" w14:textId="77777777" w:rsidR="000A6099" w:rsidRDefault="000A6099" w:rsidP="000A6099">
      <w:pPr>
        <w:spacing w:line="480" w:lineRule="auto"/>
        <w:jc w:val="both"/>
        <w:rPr>
          <w:rFonts w:ascii="Times New Roman" w:eastAsia="Times New Roman" w:hAnsi="Times New Roman" w:cs="Times New Roman"/>
          <w:sz w:val="24"/>
          <w:szCs w:val="24"/>
        </w:rPr>
      </w:pPr>
    </w:p>
    <w:p w14:paraId="5378F54B" w14:textId="02132EC4"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20</w:t>
      </w:r>
      <w:r w:rsidR="009D75C9">
        <w:rPr>
          <w:rFonts w:ascii="Times New Roman" w:eastAsia="Times New Roman" w:hAnsi="Times New Roman" w:cs="Times New Roman"/>
          <w:b/>
          <w:sz w:val="24"/>
          <w:szCs w:val="24"/>
        </w:rPr>
        <w:t>20</w:t>
      </w:r>
      <w:r>
        <w:rPr>
          <w:rFonts w:ascii="Times New Roman" w:eastAsia="Times New Roman" w:hAnsi="Times New Roman" w:cs="Times New Roman"/>
          <w:b/>
          <w:sz w:val="24"/>
          <w:szCs w:val="24"/>
        </w:rPr>
        <w:t>:</w:t>
      </w:r>
    </w:p>
    <w:tbl>
      <w:tblPr>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0A6099" w14:paraId="56BB058F" w14:textId="77777777" w:rsidTr="00E025CC">
        <w:tc>
          <w:tcPr>
            <w:tcW w:w="4621" w:type="dxa"/>
          </w:tcPr>
          <w:p w14:paraId="626724D2"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EBIT</w:t>
            </w:r>
          </w:p>
        </w:tc>
        <w:tc>
          <w:tcPr>
            <w:tcW w:w="4621" w:type="dxa"/>
          </w:tcPr>
          <w:p w14:paraId="29FC7FAE"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539</w:t>
            </w:r>
          </w:p>
        </w:tc>
      </w:tr>
      <w:tr w:rsidR="000A6099" w14:paraId="3559D778" w14:textId="77777777" w:rsidTr="00E025CC">
        <w:tc>
          <w:tcPr>
            <w:tcW w:w="4621" w:type="dxa"/>
          </w:tcPr>
          <w:p w14:paraId="5FD12680"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Shareholder’s Equity</w:t>
            </w:r>
          </w:p>
        </w:tc>
        <w:tc>
          <w:tcPr>
            <w:tcW w:w="4621" w:type="dxa"/>
          </w:tcPr>
          <w:p w14:paraId="75BED763"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2912</w:t>
            </w:r>
          </w:p>
        </w:tc>
      </w:tr>
      <w:tr w:rsidR="000A6099" w14:paraId="048A13E5" w14:textId="77777777" w:rsidTr="00E025CC">
        <w:tc>
          <w:tcPr>
            <w:tcW w:w="4621" w:type="dxa"/>
          </w:tcPr>
          <w:p w14:paraId="52ABDCA7"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621" w:type="dxa"/>
          </w:tcPr>
          <w:p w14:paraId="263CC624"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0.18</w:t>
            </w:r>
          </w:p>
        </w:tc>
      </w:tr>
    </w:tbl>
    <w:p w14:paraId="4029F03D" w14:textId="77777777" w:rsidR="000A6099" w:rsidRDefault="000A6099" w:rsidP="000A6099">
      <w:pPr>
        <w:spacing w:line="480" w:lineRule="auto"/>
        <w:jc w:val="both"/>
        <w:rPr>
          <w:rFonts w:ascii="Times New Roman" w:eastAsia="Times New Roman" w:hAnsi="Times New Roman" w:cs="Times New Roman"/>
          <w:sz w:val="24"/>
          <w:szCs w:val="24"/>
        </w:rPr>
      </w:pPr>
    </w:p>
    <w:p w14:paraId="23F228E8"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comparing the 2 figures between the 2 years it can be stated that a greater ROCE displays the greater percentage of the organization’s value can eventually be returned as earnings to stakeholders. As a common rule, to show an organization is making reasonably efficient utilization of capital, the ROCE should be fair to at least double its interest rates. Therefore, a high ROCE states that a huge profit can be invested back into the </w:t>
      </w:r>
      <w:r>
        <w:rPr>
          <w:rFonts w:ascii="Times New Roman" w:eastAsia="Times New Roman" w:hAnsi="Times New Roman" w:cs="Times New Roman"/>
          <w:sz w:val="24"/>
          <w:szCs w:val="24"/>
        </w:rPr>
        <w:lastRenderedPageBreak/>
        <w:t>organization for the advantage of shareholders. The re-invested capital is delegated into the greater rate of return, which generates greater earnings per share. Thus, a high ROCE indicated a successful growth of the organization.</w:t>
      </w:r>
    </w:p>
    <w:p w14:paraId="1C181078" w14:textId="29798D1F"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ROE: The ROE for the year 201</w:t>
      </w:r>
      <w:r w:rsidR="009D75C9">
        <w:rPr>
          <w:rFonts w:ascii="Times New Roman" w:eastAsia="Times New Roman" w:hAnsi="Times New Roman" w:cs="Times New Roman"/>
          <w:sz w:val="24"/>
          <w:szCs w:val="24"/>
        </w:rPr>
        <w:t xml:space="preserve">9 </w:t>
      </w:r>
      <w:r>
        <w:rPr>
          <w:rFonts w:ascii="Times New Roman" w:eastAsia="Times New Roman" w:hAnsi="Times New Roman" w:cs="Times New Roman"/>
          <w:sz w:val="24"/>
          <w:szCs w:val="24"/>
        </w:rPr>
        <w:t>was 0.12 and that of 20</w:t>
      </w:r>
      <w:r w:rsidR="009D75C9">
        <w:rPr>
          <w:rFonts w:ascii="Times New Roman" w:eastAsia="Times New Roman" w:hAnsi="Times New Roman" w:cs="Times New Roman"/>
          <w:sz w:val="24"/>
          <w:szCs w:val="24"/>
        </w:rPr>
        <w:t>20</w:t>
      </w:r>
      <w:r>
        <w:rPr>
          <w:rFonts w:ascii="Times New Roman" w:eastAsia="Times New Roman" w:hAnsi="Times New Roman" w:cs="Times New Roman"/>
          <w:sz w:val="24"/>
          <w:szCs w:val="24"/>
        </w:rPr>
        <w:t xml:space="preserve"> was 0.11. The formula that is used here to calculate the ROE is net income divided by the equity. The equity that we already calculated for estimating the ROCE came to 3088 for 2018 and 2919 for 2019. Thus, to find out the net income the total revenue is subtracted from the expenses including the interest paid and taxes (distribution cost, administrative expenses, interest payable, profit before taxation and taxation).</w:t>
      </w:r>
    </w:p>
    <w:p w14:paraId="623C8A4F" w14:textId="06509757"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w:t>
      </w:r>
      <w:r w:rsidR="009D75C9">
        <w:rPr>
          <w:rFonts w:ascii="Times New Roman" w:eastAsia="Times New Roman" w:hAnsi="Times New Roman" w:cs="Times New Roman"/>
          <w:b/>
          <w:sz w:val="24"/>
          <w:szCs w:val="24"/>
        </w:rPr>
        <w:t>9</w:t>
      </w:r>
      <w:r>
        <w:rPr>
          <w:rFonts w:ascii="Times New Roman" w:eastAsia="Times New Roman" w:hAnsi="Times New Roman" w:cs="Times New Roman"/>
          <w:b/>
          <w:sz w:val="24"/>
          <w:szCs w:val="24"/>
        </w:rPr>
        <w:t>:</w:t>
      </w:r>
    </w:p>
    <w:tbl>
      <w:tblPr>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0A6099" w14:paraId="072EC55F" w14:textId="77777777" w:rsidTr="00E025CC">
        <w:tc>
          <w:tcPr>
            <w:tcW w:w="4621" w:type="dxa"/>
          </w:tcPr>
          <w:p w14:paraId="4792D3D0"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income</w:t>
            </w:r>
          </w:p>
        </w:tc>
        <w:tc>
          <w:tcPr>
            <w:tcW w:w="4621" w:type="dxa"/>
          </w:tcPr>
          <w:p w14:paraId="66D4A79B"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388</w:t>
            </w:r>
          </w:p>
        </w:tc>
      </w:tr>
      <w:tr w:rsidR="000A6099" w14:paraId="657CA82C" w14:textId="77777777" w:rsidTr="00E025CC">
        <w:tc>
          <w:tcPr>
            <w:tcW w:w="4621" w:type="dxa"/>
          </w:tcPr>
          <w:p w14:paraId="28567BBF"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Equity</w:t>
            </w:r>
          </w:p>
        </w:tc>
        <w:tc>
          <w:tcPr>
            <w:tcW w:w="4621" w:type="dxa"/>
          </w:tcPr>
          <w:p w14:paraId="18D604A3"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3088</w:t>
            </w:r>
          </w:p>
        </w:tc>
      </w:tr>
      <w:tr w:rsidR="000A6099" w14:paraId="592ADFDA" w14:textId="77777777" w:rsidTr="00E025CC">
        <w:tc>
          <w:tcPr>
            <w:tcW w:w="4621" w:type="dxa"/>
          </w:tcPr>
          <w:p w14:paraId="7A4C7A58"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621" w:type="dxa"/>
          </w:tcPr>
          <w:p w14:paraId="62FE846B"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0.12</w:t>
            </w:r>
          </w:p>
        </w:tc>
      </w:tr>
    </w:tbl>
    <w:p w14:paraId="5CDA8603" w14:textId="77777777" w:rsidR="000A6099" w:rsidRDefault="000A6099" w:rsidP="000A6099">
      <w:pPr>
        <w:spacing w:line="480" w:lineRule="auto"/>
        <w:jc w:val="both"/>
        <w:rPr>
          <w:rFonts w:ascii="Times New Roman" w:eastAsia="Times New Roman" w:hAnsi="Times New Roman" w:cs="Times New Roman"/>
          <w:sz w:val="24"/>
          <w:szCs w:val="24"/>
        </w:rPr>
      </w:pPr>
    </w:p>
    <w:p w14:paraId="4653F66F" w14:textId="5FC5352C"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20</w:t>
      </w:r>
      <w:r w:rsidR="009D75C9">
        <w:rPr>
          <w:rFonts w:ascii="Times New Roman" w:eastAsia="Times New Roman" w:hAnsi="Times New Roman" w:cs="Times New Roman"/>
          <w:b/>
          <w:sz w:val="24"/>
          <w:szCs w:val="24"/>
        </w:rPr>
        <w:t>20</w:t>
      </w:r>
      <w:r>
        <w:rPr>
          <w:rFonts w:ascii="Times New Roman" w:eastAsia="Times New Roman" w:hAnsi="Times New Roman" w:cs="Times New Roman"/>
          <w:b/>
          <w:sz w:val="24"/>
          <w:szCs w:val="24"/>
        </w:rPr>
        <w:t>:</w:t>
      </w:r>
    </w:p>
    <w:tbl>
      <w:tblPr>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0A6099" w14:paraId="06224616" w14:textId="77777777" w:rsidTr="00E025CC">
        <w:tc>
          <w:tcPr>
            <w:tcW w:w="4621" w:type="dxa"/>
          </w:tcPr>
          <w:p w14:paraId="1E21D5E5"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Net income</w:t>
            </w:r>
          </w:p>
        </w:tc>
        <w:tc>
          <w:tcPr>
            <w:tcW w:w="4621" w:type="dxa"/>
          </w:tcPr>
          <w:p w14:paraId="1317764E"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335</w:t>
            </w:r>
          </w:p>
        </w:tc>
      </w:tr>
      <w:tr w:rsidR="000A6099" w14:paraId="72B0E05E" w14:textId="77777777" w:rsidTr="00E025CC">
        <w:tc>
          <w:tcPr>
            <w:tcW w:w="4621" w:type="dxa"/>
          </w:tcPr>
          <w:p w14:paraId="6BE772DC"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Equity</w:t>
            </w:r>
          </w:p>
        </w:tc>
        <w:tc>
          <w:tcPr>
            <w:tcW w:w="4621" w:type="dxa"/>
          </w:tcPr>
          <w:p w14:paraId="292E5CF5"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2912</w:t>
            </w:r>
          </w:p>
        </w:tc>
      </w:tr>
      <w:tr w:rsidR="000A6099" w14:paraId="79F19E81" w14:textId="77777777" w:rsidTr="00E025CC">
        <w:tc>
          <w:tcPr>
            <w:tcW w:w="4621" w:type="dxa"/>
          </w:tcPr>
          <w:p w14:paraId="069C6D4A"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621" w:type="dxa"/>
          </w:tcPr>
          <w:p w14:paraId="3A195C2B"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0.11</w:t>
            </w:r>
          </w:p>
        </w:tc>
      </w:tr>
    </w:tbl>
    <w:p w14:paraId="455AC69B" w14:textId="77777777" w:rsidR="000A6099" w:rsidRDefault="000A6099" w:rsidP="000A6099">
      <w:pPr>
        <w:spacing w:line="480" w:lineRule="auto"/>
        <w:jc w:val="both"/>
        <w:rPr>
          <w:rFonts w:ascii="Times New Roman" w:eastAsia="Times New Roman" w:hAnsi="Times New Roman" w:cs="Times New Roman"/>
          <w:sz w:val="24"/>
          <w:szCs w:val="24"/>
        </w:rPr>
      </w:pPr>
    </w:p>
    <w:p w14:paraId="4681F902"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after the comparing the figures between the 2 </w:t>
      </w:r>
      <w:proofErr w:type="gramStart"/>
      <w:r>
        <w:rPr>
          <w:rFonts w:ascii="Times New Roman" w:eastAsia="Times New Roman" w:hAnsi="Times New Roman" w:cs="Times New Roman"/>
          <w:sz w:val="24"/>
          <w:szCs w:val="24"/>
        </w:rPr>
        <w:t>year</w:t>
      </w:r>
      <w:proofErr w:type="gramEnd"/>
      <w:r>
        <w:rPr>
          <w:rFonts w:ascii="Times New Roman" w:eastAsia="Times New Roman" w:hAnsi="Times New Roman" w:cs="Times New Roman"/>
          <w:sz w:val="24"/>
          <w:szCs w:val="24"/>
        </w:rPr>
        <w:t xml:space="preserve"> in 2018 the value of ROE is greater than that of 2019. The ROE measures the financial performance of the organization. An increasing ROE indicates that the organization is raising its generation of profit without requiring much capital. A greater ROE is generally better than the falling ROE, which indicates the less effective utilization of equity capital. Thus, the reason behind the increasing value of ROE in 2018 was the organization has been borrowing violently; it can raise ROE as equity is equal to assets and that is subtracted from the debt. The more debt an organization has, the lower ROE equity can drop. Common scenery is when an organization borrows huge amounts of debt to purchase back its own stock.</w:t>
      </w:r>
    </w:p>
    <w:p w14:paraId="033A8D42"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Earnings per share: The earning per share for the year 2018 was estimated at 1.62 and that of in the year 2019 was 1.55. The formula that is used to calculate the earnings per share is net income divided </w:t>
      </w:r>
      <w:proofErr w:type="spellStart"/>
      <w:r>
        <w:rPr>
          <w:rFonts w:ascii="Times New Roman" w:eastAsia="Times New Roman" w:hAnsi="Times New Roman" w:cs="Times New Roman"/>
          <w:sz w:val="24"/>
          <w:szCs w:val="24"/>
        </w:rPr>
        <w:t>bi</w:t>
      </w:r>
      <w:proofErr w:type="spellEnd"/>
      <w:r>
        <w:rPr>
          <w:rFonts w:ascii="Times New Roman" w:eastAsia="Times New Roman" w:hAnsi="Times New Roman" w:cs="Times New Roman"/>
          <w:sz w:val="24"/>
          <w:szCs w:val="24"/>
        </w:rPr>
        <w:t xml:space="preserve"> the outstanding amount that is 6738/ 4137 for 2018 and that of in 2019 was 6441/4129.</w:t>
      </w:r>
    </w:p>
    <w:p w14:paraId="7849D40C" w14:textId="28F73A75"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w:t>
      </w:r>
      <w:r w:rsidR="009D75C9">
        <w:rPr>
          <w:rFonts w:ascii="Times New Roman" w:eastAsia="Times New Roman" w:hAnsi="Times New Roman" w:cs="Times New Roman"/>
          <w:b/>
          <w:sz w:val="24"/>
          <w:szCs w:val="24"/>
        </w:rPr>
        <w:t>9</w:t>
      </w:r>
      <w:r>
        <w:rPr>
          <w:rFonts w:ascii="Times New Roman" w:eastAsia="Times New Roman" w:hAnsi="Times New Roman" w:cs="Times New Roman"/>
          <w:b/>
          <w:sz w:val="24"/>
          <w:szCs w:val="24"/>
        </w:rPr>
        <w:t>:</w:t>
      </w:r>
    </w:p>
    <w:tbl>
      <w:tblPr>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0A6099" w14:paraId="3BD94FC4" w14:textId="77777777" w:rsidTr="00E025CC">
        <w:tc>
          <w:tcPr>
            <w:tcW w:w="4621" w:type="dxa"/>
          </w:tcPr>
          <w:p w14:paraId="4358BD9B"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Net income</w:t>
            </w:r>
          </w:p>
        </w:tc>
        <w:tc>
          <w:tcPr>
            <w:tcW w:w="4621" w:type="dxa"/>
          </w:tcPr>
          <w:p w14:paraId="3E6ECDC8"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6738</w:t>
            </w:r>
          </w:p>
        </w:tc>
      </w:tr>
      <w:tr w:rsidR="000A6099" w14:paraId="2E11C8A4" w14:textId="77777777" w:rsidTr="00E025CC">
        <w:tc>
          <w:tcPr>
            <w:tcW w:w="4621" w:type="dxa"/>
          </w:tcPr>
          <w:p w14:paraId="1AD5F171"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Outstanding amount</w:t>
            </w:r>
          </w:p>
        </w:tc>
        <w:tc>
          <w:tcPr>
            <w:tcW w:w="4621" w:type="dxa"/>
          </w:tcPr>
          <w:p w14:paraId="1C9C2A5C"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4137</w:t>
            </w:r>
          </w:p>
        </w:tc>
      </w:tr>
      <w:tr w:rsidR="000A6099" w14:paraId="65FC6086" w14:textId="77777777" w:rsidTr="00E025CC">
        <w:tc>
          <w:tcPr>
            <w:tcW w:w="4621" w:type="dxa"/>
          </w:tcPr>
          <w:p w14:paraId="7B4AFE69"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621" w:type="dxa"/>
          </w:tcPr>
          <w:p w14:paraId="070F0340"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1.62</w:t>
            </w:r>
          </w:p>
        </w:tc>
      </w:tr>
    </w:tbl>
    <w:p w14:paraId="1E0FF050" w14:textId="77777777" w:rsidR="000A6099" w:rsidRDefault="000A6099" w:rsidP="000A6099">
      <w:pPr>
        <w:spacing w:line="480" w:lineRule="auto"/>
        <w:jc w:val="both"/>
        <w:rPr>
          <w:rFonts w:ascii="Times New Roman" w:eastAsia="Times New Roman" w:hAnsi="Times New Roman" w:cs="Times New Roman"/>
          <w:sz w:val="24"/>
          <w:szCs w:val="24"/>
        </w:rPr>
      </w:pPr>
    </w:p>
    <w:p w14:paraId="6482FBA9" w14:textId="7C49336F"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20</w:t>
      </w:r>
      <w:r w:rsidR="009D75C9">
        <w:rPr>
          <w:rFonts w:ascii="Times New Roman" w:eastAsia="Times New Roman" w:hAnsi="Times New Roman" w:cs="Times New Roman"/>
          <w:b/>
          <w:sz w:val="24"/>
          <w:szCs w:val="24"/>
        </w:rPr>
        <w:t>20</w:t>
      </w:r>
      <w:r>
        <w:rPr>
          <w:rFonts w:ascii="Times New Roman" w:eastAsia="Times New Roman" w:hAnsi="Times New Roman" w:cs="Times New Roman"/>
          <w:b/>
          <w:sz w:val="24"/>
          <w:szCs w:val="24"/>
        </w:rPr>
        <w:t>:</w:t>
      </w:r>
    </w:p>
    <w:tbl>
      <w:tblPr>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0A6099" w14:paraId="3FCED7B2" w14:textId="77777777" w:rsidTr="00E025CC">
        <w:tc>
          <w:tcPr>
            <w:tcW w:w="4621" w:type="dxa"/>
          </w:tcPr>
          <w:p w14:paraId="0FFD70FE"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income</w:t>
            </w:r>
          </w:p>
        </w:tc>
        <w:tc>
          <w:tcPr>
            <w:tcW w:w="4621" w:type="dxa"/>
          </w:tcPr>
          <w:p w14:paraId="08E477A6"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6441</w:t>
            </w:r>
          </w:p>
        </w:tc>
      </w:tr>
      <w:tr w:rsidR="000A6099" w14:paraId="7E14CDA2" w14:textId="77777777" w:rsidTr="00E025CC">
        <w:tc>
          <w:tcPr>
            <w:tcW w:w="4621" w:type="dxa"/>
          </w:tcPr>
          <w:p w14:paraId="7D35B0EF"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Outstanding amount</w:t>
            </w:r>
          </w:p>
        </w:tc>
        <w:tc>
          <w:tcPr>
            <w:tcW w:w="4621" w:type="dxa"/>
          </w:tcPr>
          <w:p w14:paraId="0FD1C8E6"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4129</w:t>
            </w:r>
          </w:p>
        </w:tc>
      </w:tr>
      <w:tr w:rsidR="000A6099" w14:paraId="739ACBF8" w14:textId="77777777" w:rsidTr="00E025CC">
        <w:tc>
          <w:tcPr>
            <w:tcW w:w="4621" w:type="dxa"/>
          </w:tcPr>
          <w:p w14:paraId="7F21B4E3"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621" w:type="dxa"/>
          </w:tcPr>
          <w:p w14:paraId="4B255E2D"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1.55</w:t>
            </w:r>
          </w:p>
        </w:tc>
      </w:tr>
    </w:tbl>
    <w:p w14:paraId="148FF151" w14:textId="77777777" w:rsidR="000A6099" w:rsidRDefault="000A6099" w:rsidP="000A6099">
      <w:pPr>
        <w:spacing w:line="480" w:lineRule="auto"/>
        <w:jc w:val="both"/>
        <w:rPr>
          <w:rFonts w:ascii="Times New Roman" w:eastAsia="Times New Roman" w:hAnsi="Times New Roman" w:cs="Times New Roman"/>
          <w:sz w:val="24"/>
          <w:szCs w:val="24"/>
        </w:rPr>
      </w:pPr>
    </w:p>
    <w:p w14:paraId="71296C97" w14:textId="77777777" w:rsidR="000A6099" w:rsidRDefault="000A6099" w:rsidP="000A6099">
      <w:pPr>
        <w:spacing w:line="480" w:lineRule="auto"/>
        <w:jc w:val="both"/>
        <w:rPr>
          <w:rFonts w:ascii="Times New Roman" w:eastAsia="Times New Roman" w:hAnsi="Times New Roman" w:cs="Times New Roman"/>
          <w:sz w:val="24"/>
          <w:szCs w:val="24"/>
        </w:rPr>
      </w:pPr>
    </w:p>
    <w:p w14:paraId="5D37D796"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Net profit margin:</w:t>
      </w:r>
      <w:r>
        <w:rPr>
          <w:rFonts w:ascii="Times New Roman" w:eastAsia="Times New Roman" w:hAnsi="Times New Roman" w:cs="Times New Roman"/>
          <w:sz w:val="24"/>
          <w:szCs w:val="24"/>
        </w:rPr>
        <w:t xml:space="preserve"> The net profit margin for the year 2018 was 64.7% and that of 2019 was 40.9%. The formula that is used to calculate the net profit margin is net profit divided by total revenue and the whole amount is multiplied by 100. For 2018 the net profit 4364 and that of in 2019 was 2637 which was estimated by subtracting the gross profit from the operating expenses which are there in the profit and loss statement.</w:t>
      </w:r>
    </w:p>
    <w:p w14:paraId="425683B6" w14:textId="08DA28BE"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201</w:t>
      </w:r>
      <w:r w:rsidR="009D75C9">
        <w:rPr>
          <w:rFonts w:ascii="Times New Roman" w:eastAsia="Times New Roman" w:hAnsi="Times New Roman" w:cs="Times New Roman"/>
          <w:b/>
          <w:sz w:val="24"/>
          <w:szCs w:val="24"/>
        </w:rPr>
        <w:t>9</w:t>
      </w:r>
      <w:r>
        <w:rPr>
          <w:rFonts w:ascii="Times New Roman" w:eastAsia="Times New Roman" w:hAnsi="Times New Roman" w:cs="Times New Roman"/>
          <w:b/>
          <w:sz w:val="24"/>
          <w:szCs w:val="24"/>
        </w:rPr>
        <w:t>:</w:t>
      </w:r>
    </w:p>
    <w:tbl>
      <w:tblPr>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0A6099" w14:paraId="68FC0769" w14:textId="77777777" w:rsidTr="00E025CC">
        <w:tc>
          <w:tcPr>
            <w:tcW w:w="4621" w:type="dxa"/>
          </w:tcPr>
          <w:p w14:paraId="0C07BE61"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profit</w:t>
            </w:r>
          </w:p>
        </w:tc>
        <w:tc>
          <w:tcPr>
            <w:tcW w:w="4621" w:type="dxa"/>
          </w:tcPr>
          <w:p w14:paraId="201F39E0"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4364</w:t>
            </w:r>
          </w:p>
        </w:tc>
      </w:tr>
      <w:tr w:rsidR="000A6099" w14:paraId="39EE218F" w14:textId="77777777" w:rsidTr="00E025CC">
        <w:tc>
          <w:tcPr>
            <w:tcW w:w="4621" w:type="dxa"/>
          </w:tcPr>
          <w:p w14:paraId="27B53A76"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Revenue</w:t>
            </w:r>
          </w:p>
        </w:tc>
        <w:tc>
          <w:tcPr>
            <w:tcW w:w="4621" w:type="dxa"/>
          </w:tcPr>
          <w:p w14:paraId="6E90893F"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6738</w:t>
            </w:r>
          </w:p>
        </w:tc>
      </w:tr>
      <w:tr w:rsidR="000A6099" w14:paraId="21A3D462" w14:textId="77777777" w:rsidTr="00E025CC">
        <w:tc>
          <w:tcPr>
            <w:tcW w:w="4621" w:type="dxa"/>
          </w:tcPr>
          <w:p w14:paraId="7F8A4589"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621" w:type="dxa"/>
          </w:tcPr>
          <w:p w14:paraId="769A89C2"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64.7%</w:t>
            </w:r>
          </w:p>
        </w:tc>
      </w:tr>
    </w:tbl>
    <w:p w14:paraId="251785A6" w14:textId="77777777" w:rsidR="000A6099" w:rsidRDefault="000A6099" w:rsidP="000A6099">
      <w:pPr>
        <w:spacing w:line="480" w:lineRule="auto"/>
        <w:jc w:val="both"/>
        <w:rPr>
          <w:rFonts w:ascii="Times New Roman" w:eastAsia="Times New Roman" w:hAnsi="Times New Roman" w:cs="Times New Roman"/>
          <w:sz w:val="24"/>
          <w:szCs w:val="24"/>
        </w:rPr>
      </w:pPr>
    </w:p>
    <w:p w14:paraId="126F072D" w14:textId="6815ADF4"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20</w:t>
      </w:r>
      <w:r w:rsidR="009D75C9">
        <w:rPr>
          <w:rFonts w:ascii="Times New Roman" w:eastAsia="Times New Roman" w:hAnsi="Times New Roman" w:cs="Times New Roman"/>
          <w:b/>
          <w:sz w:val="24"/>
          <w:szCs w:val="24"/>
        </w:rPr>
        <w:t>20</w:t>
      </w:r>
      <w:r>
        <w:rPr>
          <w:rFonts w:ascii="Times New Roman" w:eastAsia="Times New Roman" w:hAnsi="Times New Roman" w:cs="Times New Roman"/>
          <w:b/>
          <w:sz w:val="24"/>
          <w:szCs w:val="24"/>
        </w:rPr>
        <w:t>:</w:t>
      </w:r>
    </w:p>
    <w:tbl>
      <w:tblPr>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0A6099" w14:paraId="2FBFC094" w14:textId="77777777" w:rsidTr="00E025CC">
        <w:tc>
          <w:tcPr>
            <w:tcW w:w="4621" w:type="dxa"/>
          </w:tcPr>
          <w:p w14:paraId="487302F8"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profit</w:t>
            </w:r>
          </w:p>
        </w:tc>
        <w:tc>
          <w:tcPr>
            <w:tcW w:w="4621" w:type="dxa"/>
          </w:tcPr>
          <w:p w14:paraId="7F45B1B7"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2637</w:t>
            </w:r>
          </w:p>
        </w:tc>
      </w:tr>
      <w:tr w:rsidR="000A6099" w14:paraId="6AECD090" w14:textId="77777777" w:rsidTr="00E025CC">
        <w:tc>
          <w:tcPr>
            <w:tcW w:w="4621" w:type="dxa"/>
          </w:tcPr>
          <w:p w14:paraId="6A4BB46C"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Revenue</w:t>
            </w:r>
          </w:p>
        </w:tc>
        <w:tc>
          <w:tcPr>
            <w:tcW w:w="4621" w:type="dxa"/>
          </w:tcPr>
          <w:p w14:paraId="75557816"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6441</w:t>
            </w:r>
          </w:p>
        </w:tc>
      </w:tr>
      <w:tr w:rsidR="000A6099" w14:paraId="7A79F536" w14:textId="77777777" w:rsidTr="00E025CC">
        <w:tc>
          <w:tcPr>
            <w:tcW w:w="4621" w:type="dxa"/>
          </w:tcPr>
          <w:p w14:paraId="1A0A05CC"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621" w:type="dxa"/>
          </w:tcPr>
          <w:p w14:paraId="0D8D22BA"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40.9%</w:t>
            </w:r>
          </w:p>
        </w:tc>
      </w:tr>
    </w:tbl>
    <w:p w14:paraId="33C108F0" w14:textId="77777777" w:rsidR="000A6099" w:rsidRDefault="000A6099" w:rsidP="000A6099">
      <w:pPr>
        <w:spacing w:line="480" w:lineRule="auto"/>
        <w:jc w:val="both"/>
        <w:rPr>
          <w:rFonts w:ascii="Times New Roman" w:eastAsia="Times New Roman" w:hAnsi="Times New Roman" w:cs="Times New Roman"/>
          <w:sz w:val="24"/>
          <w:szCs w:val="24"/>
        </w:rPr>
      </w:pPr>
    </w:p>
    <w:p w14:paraId="0F809D75"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Asset turnover:</w:t>
      </w:r>
      <w:r>
        <w:rPr>
          <w:rFonts w:ascii="Times New Roman" w:eastAsia="Times New Roman" w:hAnsi="Times New Roman" w:cs="Times New Roman"/>
          <w:sz w:val="24"/>
          <w:szCs w:val="24"/>
        </w:rPr>
        <w:t xml:space="preserve"> The asset turnover for the year 2018 was 1.44 and that of in 2019 was 1.56. The asset turnover ratio is calculated by using the following formula that is total assets divided by the revenue.</w:t>
      </w:r>
    </w:p>
    <w:p w14:paraId="542542CE" w14:textId="21021B09"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201</w:t>
      </w:r>
      <w:r w:rsidR="009D75C9">
        <w:rPr>
          <w:rFonts w:ascii="Times New Roman" w:eastAsia="Times New Roman" w:hAnsi="Times New Roman" w:cs="Times New Roman"/>
          <w:b/>
          <w:sz w:val="24"/>
          <w:szCs w:val="24"/>
        </w:rPr>
        <w:t>9</w:t>
      </w:r>
      <w:r>
        <w:rPr>
          <w:rFonts w:ascii="Times New Roman" w:eastAsia="Times New Roman" w:hAnsi="Times New Roman" w:cs="Times New Roman"/>
          <w:b/>
          <w:sz w:val="24"/>
          <w:szCs w:val="24"/>
        </w:rPr>
        <w:t>:</w:t>
      </w:r>
    </w:p>
    <w:tbl>
      <w:tblPr>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0A6099" w14:paraId="5807969F" w14:textId="77777777" w:rsidTr="00E025CC">
        <w:tc>
          <w:tcPr>
            <w:tcW w:w="4621" w:type="dxa"/>
          </w:tcPr>
          <w:p w14:paraId="3480C69B"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Assets</w:t>
            </w:r>
          </w:p>
        </w:tc>
        <w:tc>
          <w:tcPr>
            <w:tcW w:w="4621" w:type="dxa"/>
          </w:tcPr>
          <w:p w14:paraId="4B50061E"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9736</w:t>
            </w:r>
          </w:p>
        </w:tc>
      </w:tr>
      <w:tr w:rsidR="000A6099" w14:paraId="148FF048" w14:textId="77777777" w:rsidTr="00E025CC">
        <w:tc>
          <w:tcPr>
            <w:tcW w:w="4621" w:type="dxa"/>
          </w:tcPr>
          <w:p w14:paraId="362A36EA"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Revenue</w:t>
            </w:r>
          </w:p>
        </w:tc>
        <w:tc>
          <w:tcPr>
            <w:tcW w:w="4621" w:type="dxa"/>
          </w:tcPr>
          <w:p w14:paraId="0C899118"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6738</w:t>
            </w:r>
          </w:p>
        </w:tc>
      </w:tr>
      <w:tr w:rsidR="000A6099" w14:paraId="6B68E198" w14:textId="77777777" w:rsidTr="00E025CC">
        <w:tc>
          <w:tcPr>
            <w:tcW w:w="4621" w:type="dxa"/>
          </w:tcPr>
          <w:p w14:paraId="7101B439"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621" w:type="dxa"/>
          </w:tcPr>
          <w:p w14:paraId="696BE624"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1.44</w:t>
            </w:r>
          </w:p>
        </w:tc>
      </w:tr>
    </w:tbl>
    <w:p w14:paraId="31A3815A" w14:textId="77777777" w:rsidR="000A6099" w:rsidRDefault="000A6099" w:rsidP="000A6099">
      <w:pPr>
        <w:spacing w:line="480" w:lineRule="auto"/>
        <w:jc w:val="both"/>
        <w:rPr>
          <w:rFonts w:ascii="Times New Roman" w:eastAsia="Times New Roman" w:hAnsi="Times New Roman" w:cs="Times New Roman"/>
          <w:sz w:val="24"/>
          <w:szCs w:val="24"/>
        </w:rPr>
      </w:pPr>
    </w:p>
    <w:p w14:paraId="68A61A5B" w14:textId="0610FE64"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20</w:t>
      </w:r>
      <w:r w:rsidR="009D75C9">
        <w:rPr>
          <w:rFonts w:ascii="Times New Roman" w:eastAsia="Times New Roman" w:hAnsi="Times New Roman" w:cs="Times New Roman"/>
          <w:b/>
          <w:sz w:val="24"/>
          <w:szCs w:val="24"/>
        </w:rPr>
        <w:t>20</w:t>
      </w:r>
      <w:r>
        <w:rPr>
          <w:rFonts w:ascii="Times New Roman" w:eastAsia="Times New Roman" w:hAnsi="Times New Roman" w:cs="Times New Roman"/>
          <w:b/>
          <w:sz w:val="24"/>
          <w:szCs w:val="24"/>
        </w:rPr>
        <w:t>:</w:t>
      </w:r>
    </w:p>
    <w:tbl>
      <w:tblPr>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0A6099" w14:paraId="4B710125" w14:textId="77777777" w:rsidTr="00E025CC">
        <w:tc>
          <w:tcPr>
            <w:tcW w:w="4621" w:type="dxa"/>
          </w:tcPr>
          <w:p w14:paraId="474E0BE5"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Assets</w:t>
            </w:r>
          </w:p>
        </w:tc>
        <w:tc>
          <w:tcPr>
            <w:tcW w:w="4621" w:type="dxa"/>
          </w:tcPr>
          <w:p w14:paraId="182B2D2E"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10087</w:t>
            </w:r>
          </w:p>
        </w:tc>
      </w:tr>
      <w:tr w:rsidR="000A6099" w14:paraId="54DE2CBA" w14:textId="77777777" w:rsidTr="00E025CC">
        <w:tc>
          <w:tcPr>
            <w:tcW w:w="4621" w:type="dxa"/>
          </w:tcPr>
          <w:p w14:paraId="4945D490"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Revenue</w:t>
            </w:r>
          </w:p>
        </w:tc>
        <w:tc>
          <w:tcPr>
            <w:tcW w:w="4621" w:type="dxa"/>
          </w:tcPr>
          <w:p w14:paraId="16F87647"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6441</w:t>
            </w:r>
          </w:p>
        </w:tc>
      </w:tr>
      <w:tr w:rsidR="000A6099" w14:paraId="440576D5" w14:textId="77777777" w:rsidTr="00E025CC">
        <w:tc>
          <w:tcPr>
            <w:tcW w:w="4621" w:type="dxa"/>
          </w:tcPr>
          <w:p w14:paraId="6A66B87B"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621" w:type="dxa"/>
          </w:tcPr>
          <w:p w14:paraId="01C02985"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1.56</w:t>
            </w:r>
          </w:p>
        </w:tc>
      </w:tr>
    </w:tbl>
    <w:p w14:paraId="20ACA6F8" w14:textId="77777777" w:rsidR="000A6099" w:rsidRDefault="000A6099" w:rsidP="000A6099">
      <w:pPr>
        <w:spacing w:line="480" w:lineRule="auto"/>
        <w:jc w:val="both"/>
        <w:rPr>
          <w:rFonts w:ascii="Times New Roman" w:eastAsia="Times New Roman" w:hAnsi="Times New Roman" w:cs="Times New Roman"/>
          <w:sz w:val="24"/>
          <w:szCs w:val="24"/>
        </w:rPr>
      </w:pPr>
    </w:p>
    <w:p w14:paraId="1A8E3D8E"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Stock holding days:</w:t>
      </w:r>
      <w:r>
        <w:rPr>
          <w:rFonts w:ascii="Times New Roman" w:eastAsia="Times New Roman" w:hAnsi="Times New Roman" w:cs="Times New Roman"/>
          <w:sz w:val="24"/>
          <w:szCs w:val="24"/>
        </w:rPr>
        <w:t xml:space="preserve"> The stock holding days for the year 2018 was 80 days and that of in 2019 was 77 Days and it is calculated by taking the number of days (365) divided by the stock turnover. The stock turnover for 2018 was 4.56 and that of in 2019 was (4.7). The stock turnover is calculated by taking the cost of sales and dividing it by the average inventory.</w:t>
      </w:r>
    </w:p>
    <w:p w14:paraId="5DDC32AC" w14:textId="605C99A7"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201</w:t>
      </w:r>
      <w:r w:rsidR="009D75C9">
        <w:rPr>
          <w:rFonts w:ascii="Times New Roman" w:eastAsia="Times New Roman" w:hAnsi="Times New Roman" w:cs="Times New Roman"/>
          <w:b/>
          <w:sz w:val="24"/>
          <w:szCs w:val="24"/>
        </w:rPr>
        <w:t>9</w:t>
      </w:r>
      <w:r>
        <w:rPr>
          <w:rFonts w:ascii="Times New Roman" w:eastAsia="Times New Roman" w:hAnsi="Times New Roman" w:cs="Times New Roman"/>
          <w:b/>
          <w:sz w:val="24"/>
          <w:szCs w:val="24"/>
        </w:rPr>
        <w:t>:</w:t>
      </w:r>
    </w:p>
    <w:tbl>
      <w:tblPr>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0A6099" w14:paraId="23F78774" w14:textId="77777777" w:rsidTr="00E025CC">
        <w:tc>
          <w:tcPr>
            <w:tcW w:w="4621" w:type="dxa"/>
          </w:tcPr>
          <w:p w14:paraId="6390D244"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Number of days</w:t>
            </w:r>
          </w:p>
        </w:tc>
        <w:tc>
          <w:tcPr>
            <w:tcW w:w="4621" w:type="dxa"/>
          </w:tcPr>
          <w:p w14:paraId="45DF561E"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365</w:t>
            </w:r>
          </w:p>
        </w:tc>
      </w:tr>
      <w:tr w:rsidR="000A6099" w14:paraId="70BDEBED" w14:textId="77777777" w:rsidTr="00E025CC">
        <w:tc>
          <w:tcPr>
            <w:tcW w:w="4621" w:type="dxa"/>
          </w:tcPr>
          <w:p w14:paraId="6A143CB6"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Stock turnover</w:t>
            </w:r>
          </w:p>
        </w:tc>
        <w:tc>
          <w:tcPr>
            <w:tcW w:w="4621" w:type="dxa"/>
          </w:tcPr>
          <w:p w14:paraId="256A0E93"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4.56</w:t>
            </w:r>
          </w:p>
        </w:tc>
      </w:tr>
      <w:tr w:rsidR="000A6099" w14:paraId="31251111" w14:textId="77777777" w:rsidTr="00E025CC">
        <w:tc>
          <w:tcPr>
            <w:tcW w:w="4621" w:type="dxa"/>
          </w:tcPr>
          <w:p w14:paraId="4110CAB9"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621" w:type="dxa"/>
          </w:tcPr>
          <w:p w14:paraId="3C3DFD24"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 days</w:t>
            </w:r>
          </w:p>
        </w:tc>
      </w:tr>
    </w:tbl>
    <w:p w14:paraId="760C7B7C" w14:textId="77777777" w:rsidR="000A6099" w:rsidRDefault="000A6099" w:rsidP="000A6099">
      <w:pPr>
        <w:spacing w:line="480" w:lineRule="auto"/>
        <w:jc w:val="both"/>
        <w:rPr>
          <w:rFonts w:ascii="Times New Roman" w:eastAsia="Times New Roman" w:hAnsi="Times New Roman" w:cs="Times New Roman"/>
          <w:sz w:val="24"/>
          <w:szCs w:val="24"/>
        </w:rPr>
      </w:pPr>
    </w:p>
    <w:p w14:paraId="57EA3ABB" w14:textId="21FB559D"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20</w:t>
      </w:r>
      <w:r w:rsidR="009D75C9">
        <w:rPr>
          <w:rFonts w:ascii="Times New Roman" w:eastAsia="Times New Roman" w:hAnsi="Times New Roman" w:cs="Times New Roman"/>
          <w:b/>
          <w:sz w:val="24"/>
          <w:szCs w:val="24"/>
        </w:rPr>
        <w:t>20</w:t>
      </w:r>
      <w:r>
        <w:rPr>
          <w:rFonts w:ascii="Times New Roman" w:eastAsia="Times New Roman" w:hAnsi="Times New Roman" w:cs="Times New Roman"/>
          <w:b/>
          <w:sz w:val="24"/>
          <w:szCs w:val="24"/>
        </w:rPr>
        <w:t>:</w:t>
      </w:r>
    </w:p>
    <w:tbl>
      <w:tblPr>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0A6099" w14:paraId="30F6C71A" w14:textId="77777777" w:rsidTr="00E025CC">
        <w:tc>
          <w:tcPr>
            <w:tcW w:w="4621" w:type="dxa"/>
          </w:tcPr>
          <w:p w14:paraId="4FDC0D58"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Number of days</w:t>
            </w:r>
          </w:p>
        </w:tc>
        <w:tc>
          <w:tcPr>
            <w:tcW w:w="4621" w:type="dxa"/>
          </w:tcPr>
          <w:p w14:paraId="47F8DB02"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365</w:t>
            </w:r>
          </w:p>
        </w:tc>
      </w:tr>
      <w:tr w:rsidR="000A6099" w14:paraId="7F1C5EE0" w14:textId="77777777" w:rsidTr="00E025CC">
        <w:tc>
          <w:tcPr>
            <w:tcW w:w="4621" w:type="dxa"/>
          </w:tcPr>
          <w:p w14:paraId="0640EF17"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Stock turnover</w:t>
            </w:r>
          </w:p>
        </w:tc>
        <w:tc>
          <w:tcPr>
            <w:tcW w:w="4621" w:type="dxa"/>
          </w:tcPr>
          <w:p w14:paraId="0420F324"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4.7</w:t>
            </w:r>
          </w:p>
        </w:tc>
      </w:tr>
      <w:tr w:rsidR="000A6099" w14:paraId="48C0177E" w14:textId="77777777" w:rsidTr="00E025CC">
        <w:tc>
          <w:tcPr>
            <w:tcW w:w="4621" w:type="dxa"/>
          </w:tcPr>
          <w:p w14:paraId="7E70BD6B"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621" w:type="dxa"/>
          </w:tcPr>
          <w:p w14:paraId="461FB06D"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77 days</w:t>
            </w:r>
          </w:p>
        </w:tc>
      </w:tr>
    </w:tbl>
    <w:p w14:paraId="0C522B12" w14:textId="77777777" w:rsidR="000A6099" w:rsidRDefault="000A6099" w:rsidP="000A6099">
      <w:pPr>
        <w:spacing w:line="480" w:lineRule="auto"/>
        <w:jc w:val="both"/>
        <w:rPr>
          <w:rFonts w:ascii="Times New Roman" w:eastAsia="Times New Roman" w:hAnsi="Times New Roman" w:cs="Times New Roman"/>
          <w:sz w:val="24"/>
          <w:szCs w:val="24"/>
        </w:rPr>
      </w:pPr>
    </w:p>
    <w:p w14:paraId="474B1367"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comparing the figures among the 2 </w:t>
      </w:r>
      <w:proofErr w:type="gramStart"/>
      <w:r>
        <w:rPr>
          <w:rFonts w:ascii="Times New Roman" w:eastAsia="Times New Roman" w:hAnsi="Times New Roman" w:cs="Times New Roman"/>
          <w:sz w:val="24"/>
          <w:szCs w:val="24"/>
        </w:rPr>
        <w:t>year</w:t>
      </w:r>
      <w:proofErr w:type="gramEnd"/>
      <w:r>
        <w:rPr>
          <w:rFonts w:ascii="Times New Roman" w:eastAsia="Times New Roman" w:hAnsi="Times New Roman" w:cs="Times New Roman"/>
          <w:sz w:val="24"/>
          <w:szCs w:val="24"/>
        </w:rPr>
        <w:t xml:space="preserve"> it can be seen that the stock holding period in 208 is greater than that of 2019. It is stated that a small holding indicates that the organization is effective both in terms of performance and sales and inventory management. Hence it </w:t>
      </w:r>
      <w:proofErr w:type="gramStart"/>
      <w:r>
        <w:rPr>
          <w:rFonts w:ascii="Times New Roman" w:eastAsia="Times New Roman" w:hAnsi="Times New Roman" w:cs="Times New Roman"/>
          <w:sz w:val="24"/>
          <w:szCs w:val="24"/>
        </w:rPr>
        <w:t>more preferable</w:t>
      </w:r>
      <w:proofErr w:type="gramEnd"/>
      <w:r>
        <w:rPr>
          <w:rFonts w:ascii="Times New Roman" w:eastAsia="Times New Roman" w:hAnsi="Times New Roman" w:cs="Times New Roman"/>
          <w:sz w:val="24"/>
          <w:szCs w:val="24"/>
        </w:rPr>
        <w:t xml:space="preserve"> than reporting a high stock holding days.</w:t>
      </w:r>
    </w:p>
    <w:p w14:paraId="2634234C"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Debtor’s collection period: </w:t>
      </w:r>
      <w:r>
        <w:rPr>
          <w:rFonts w:ascii="Times New Roman" w:eastAsia="Times New Roman" w:hAnsi="Times New Roman" w:cs="Times New Roman"/>
          <w:sz w:val="24"/>
          <w:szCs w:val="24"/>
        </w:rPr>
        <w:t>the debtor’s collection period for the year 2018 was 140 Days and that of in 2019 was 140 days. The formula that is used to calculate the debtor’s collection period is the amount due by trade debtors by the sales and multiplying it by no of days that is 365.</w:t>
      </w:r>
    </w:p>
    <w:tbl>
      <w:tblPr>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0A6099" w14:paraId="7EB989CF" w14:textId="77777777" w:rsidTr="00E025CC">
        <w:tc>
          <w:tcPr>
            <w:tcW w:w="4621" w:type="dxa"/>
          </w:tcPr>
          <w:p w14:paraId="393ADC06"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Trade receivables</w:t>
            </w:r>
          </w:p>
        </w:tc>
        <w:tc>
          <w:tcPr>
            <w:tcW w:w="4621" w:type="dxa"/>
          </w:tcPr>
          <w:p w14:paraId="22179B9D"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1249</w:t>
            </w:r>
          </w:p>
        </w:tc>
      </w:tr>
      <w:tr w:rsidR="000A6099" w14:paraId="4B6B43B6" w14:textId="77777777" w:rsidTr="00E025CC">
        <w:tc>
          <w:tcPr>
            <w:tcW w:w="4621" w:type="dxa"/>
          </w:tcPr>
          <w:p w14:paraId="2EE8B7BF"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Sales</w:t>
            </w:r>
          </w:p>
        </w:tc>
        <w:tc>
          <w:tcPr>
            <w:tcW w:w="4621" w:type="dxa"/>
          </w:tcPr>
          <w:p w14:paraId="30DDE371"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3503</w:t>
            </w:r>
          </w:p>
        </w:tc>
      </w:tr>
      <w:tr w:rsidR="000A6099" w14:paraId="1A4F9566" w14:textId="77777777" w:rsidTr="00E025CC">
        <w:tc>
          <w:tcPr>
            <w:tcW w:w="4621" w:type="dxa"/>
          </w:tcPr>
          <w:p w14:paraId="6D1178E7"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621" w:type="dxa"/>
          </w:tcPr>
          <w:p w14:paraId="52582350"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140</w:t>
            </w:r>
          </w:p>
        </w:tc>
      </w:tr>
    </w:tbl>
    <w:p w14:paraId="7A231BA7" w14:textId="77777777" w:rsidR="000A6099" w:rsidRDefault="000A6099" w:rsidP="000A6099">
      <w:pPr>
        <w:spacing w:line="480" w:lineRule="auto"/>
        <w:jc w:val="both"/>
        <w:rPr>
          <w:rFonts w:ascii="Times New Roman" w:eastAsia="Times New Roman" w:hAnsi="Times New Roman" w:cs="Times New Roman"/>
          <w:sz w:val="24"/>
          <w:szCs w:val="24"/>
        </w:rPr>
      </w:pPr>
    </w:p>
    <w:p w14:paraId="2FE8DF50" w14:textId="7F9A5B25"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w:t>
      </w:r>
      <w:r w:rsidR="009D75C9">
        <w:rPr>
          <w:rFonts w:ascii="Times New Roman" w:eastAsia="Times New Roman" w:hAnsi="Times New Roman" w:cs="Times New Roman"/>
          <w:b/>
          <w:sz w:val="24"/>
          <w:szCs w:val="24"/>
        </w:rPr>
        <w:t>9</w:t>
      </w:r>
      <w:r>
        <w:rPr>
          <w:rFonts w:ascii="Times New Roman" w:eastAsia="Times New Roman" w:hAnsi="Times New Roman" w:cs="Times New Roman"/>
          <w:b/>
          <w:sz w:val="24"/>
          <w:szCs w:val="24"/>
        </w:rPr>
        <w:t>:</w:t>
      </w:r>
    </w:p>
    <w:tbl>
      <w:tblPr>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0A6099" w14:paraId="75728464" w14:textId="77777777" w:rsidTr="00E025CC">
        <w:tc>
          <w:tcPr>
            <w:tcW w:w="4621" w:type="dxa"/>
          </w:tcPr>
          <w:p w14:paraId="13CBCD77"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Trade receivables</w:t>
            </w:r>
          </w:p>
        </w:tc>
        <w:tc>
          <w:tcPr>
            <w:tcW w:w="4621" w:type="dxa"/>
          </w:tcPr>
          <w:p w14:paraId="0C961A10"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1287</w:t>
            </w:r>
          </w:p>
        </w:tc>
      </w:tr>
      <w:tr w:rsidR="000A6099" w14:paraId="34D2B122" w14:textId="77777777" w:rsidTr="00E025CC">
        <w:tc>
          <w:tcPr>
            <w:tcW w:w="4621" w:type="dxa"/>
          </w:tcPr>
          <w:p w14:paraId="454DF374"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Sales</w:t>
            </w:r>
          </w:p>
        </w:tc>
        <w:tc>
          <w:tcPr>
            <w:tcW w:w="4621" w:type="dxa"/>
          </w:tcPr>
          <w:p w14:paraId="5A817E2F"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3345</w:t>
            </w:r>
          </w:p>
        </w:tc>
      </w:tr>
      <w:tr w:rsidR="000A6099" w14:paraId="5C6D6300" w14:textId="77777777" w:rsidTr="00E025CC">
        <w:tc>
          <w:tcPr>
            <w:tcW w:w="4621" w:type="dxa"/>
          </w:tcPr>
          <w:p w14:paraId="11E239F3"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621" w:type="dxa"/>
          </w:tcPr>
          <w:p w14:paraId="2ED5D587"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140</w:t>
            </w:r>
          </w:p>
        </w:tc>
      </w:tr>
    </w:tbl>
    <w:p w14:paraId="6B7BD15C" w14:textId="77777777" w:rsidR="000A6099" w:rsidRDefault="000A6099" w:rsidP="000A6099">
      <w:pPr>
        <w:spacing w:line="480" w:lineRule="auto"/>
        <w:jc w:val="both"/>
        <w:rPr>
          <w:rFonts w:ascii="Times New Roman" w:eastAsia="Times New Roman" w:hAnsi="Times New Roman" w:cs="Times New Roman"/>
          <w:sz w:val="24"/>
          <w:szCs w:val="24"/>
        </w:rPr>
      </w:pPr>
    </w:p>
    <w:p w14:paraId="081BB8E0"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comparing the 2 figures the collection period of 2018 is same as that of 2019. In another words, collection period that is taken much lesser time is a sign of improvised effectiveness of the organization. It will authorize the organization to contrast the real collection period with agreed </w:t>
      </w:r>
      <w:r>
        <w:rPr>
          <w:rFonts w:ascii="Times New Roman" w:eastAsia="Times New Roman" w:hAnsi="Times New Roman" w:cs="Times New Roman"/>
          <w:sz w:val="24"/>
          <w:szCs w:val="24"/>
        </w:rPr>
        <w:lastRenderedPageBreak/>
        <w:t xml:space="preserve">credit period. The days of debtors can be lowered or the reason behind it being short by only providing credit terms to trusted credit worthy clients and executing a strong set of payment terms and stick to them. Therefore, the debtor’s collection period can be improved by monitoring the accounts payable and acting in a </w:t>
      </w:r>
      <w:proofErr w:type="gramStart"/>
      <w:r>
        <w:rPr>
          <w:rFonts w:ascii="Times New Roman" w:eastAsia="Times New Roman" w:hAnsi="Times New Roman" w:cs="Times New Roman"/>
          <w:sz w:val="24"/>
          <w:szCs w:val="24"/>
        </w:rPr>
        <w:t>business like</w:t>
      </w:r>
      <w:proofErr w:type="gramEnd"/>
      <w:r>
        <w:rPr>
          <w:rFonts w:ascii="Times New Roman" w:eastAsia="Times New Roman" w:hAnsi="Times New Roman" w:cs="Times New Roman"/>
          <w:sz w:val="24"/>
          <w:szCs w:val="24"/>
        </w:rPr>
        <w:t xml:space="preserve"> trend.</w:t>
      </w:r>
    </w:p>
    <w:p w14:paraId="2A9025FE" w14:textId="77777777" w:rsidR="000A6099" w:rsidRDefault="000A6099" w:rsidP="000A6099">
      <w:pPr>
        <w:spacing w:line="480" w:lineRule="auto"/>
        <w:jc w:val="both"/>
        <w:rPr>
          <w:rFonts w:ascii="Times New Roman" w:eastAsia="Times New Roman" w:hAnsi="Times New Roman" w:cs="Times New Roman"/>
          <w:sz w:val="24"/>
          <w:szCs w:val="24"/>
        </w:rPr>
      </w:pPr>
    </w:p>
    <w:p w14:paraId="770E5916"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Current ratio:</w:t>
      </w:r>
      <w:r>
        <w:rPr>
          <w:rFonts w:ascii="Times New Roman" w:eastAsia="Times New Roman" w:hAnsi="Times New Roman" w:cs="Times New Roman"/>
          <w:sz w:val="24"/>
          <w:szCs w:val="24"/>
        </w:rPr>
        <w:t xml:space="preserve"> The current ratio for the year 2018 was 0.92 and that of in 2019 was 0.77. The formula that is used to calculate the current ratio is current assets divided by the current liabilities.</w:t>
      </w:r>
    </w:p>
    <w:p w14:paraId="7C7C9CB2" w14:textId="3C5A5850"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w:t>
      </w:r>
      <w:r w:rsidR="009D75C9">
        <w:rPr>
          <w:rFonts w:ascii="Times New Roman" w:eastAsia="Times New Roman" w:hAnsi="Times New Roman" w:cs="Times New Roman"/>
          <w:b/>
          <w:sz w:val="24"/>
          <w:szCs w:val="24"/>
        </w:rPr>
        <w:t>9</w:t>
      </w:r>
      <w:r>
        <w:rPr>
          <w:rFonts w:ascii="Times New Roman" w:eastAsia="Times New Roman" w:hAnsi="Times New Roman" w:cs="Times New Roman"/>
          <w:b/>
          <w:sz w:val="24"/>
          <w:szCs w:val="24"/>
        </w:rPr>
        <w:t>:</w:t>
      </w:r>
    </w:p>
    <w:tbl>
      <w:tblPr>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0A6099" w14:paraId="7F27EF2B" w14:textId="77777777" w:rsidTr="00E025CC">
        <w:tc>
          <w:tcPr>
            <w:tcW w:w="4621" w:type="dxa"/>
          </w:tcPr>
          <w:p w14:paraId="539454AB"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 assets</w:t>
            </w:r>
          </w:p>
        </w:tc>
        <w:tc>
          <w:tcPr>
            <w:tcW w:w="4621" w:type="dxa"/>
          </w:tcPr>
          <w:p w14:paraId="7C8115A2"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2303</w:t>
            </w:r>
          </w:p>
        </w:tc>
      </w:tr>
      <w:tr w:rsidR="000A6099" w14:paraId="00AB2ACB" w14:textId="77777777" w:rsidTr="00E025CC">
        <w:tc>
          <w:tcPr>
            <w:tcW w:w="4621" w:type="dxa"/>
          </w:tcPr>
          <w:p w14:paraId="3A0F469F"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 liabilities</w:t>
            </w:r>
          </w:p>
        </w:tc>
        <w:tc>
          <w:tcPr>
            <w:tcW w:w="4621" w:type="dxa"/>
          </w:tcPr>
          <w:p w14:paraId="7715214B"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(2511)</w:t>
            </w:r>
          </w:p>
        </w:tc>
      </w:tr>
      <w:tr w:rsidR="000A6099" w14:paraId="5B379CB6" w14:textId="77777777" w:rsidTr="00E025CC">
        <w:tc>
          <w:tcPr>
            <w:tcW w:w="4621" w:type="dxa"/>
          </w:tcPr>
          <w:p w14:paraId="41955AA1"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621" w:type="dxa"/>
          </w:tcPr>
          <w:p w14:paraId="19C2A4C3"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0.92</w:t>
            </w:r>
          </w:p>
        </w:tc>
      </w:tr>
    </w:tbl>
    <w:p w14:paraId="7F83E414" w14:textId="77777777" w:rsidR="000A6099" w:rsidRDefault="000A6099" w:rsidP="000A6099">
      <w:pPr>
        <w:spacing w:line="480" w:lineRule="auto"/>
        <w:jc w:val="both"/>
        <w:rPr>
          <w:rFonts w:ascii="Times New Roman" w:eastAsia="Times New Roman" w:hAnsi="Times New Roman" w:cs="Times New Roman"/>
          <w:sz w:val="24"/>
          <w:szCs w:val="24"/>
        </w:rPr>
      </w:pPr>
    </w:p>
    <w:p w14:paraId="01D1DE09" w14:textId="1AA0E2CC"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20</w:t>
      </w:r>
      <w:r w:rsidR="009D75C9">
        <w:rPr>
          <w:rFonts w:ascii="Times New Roman" w:eastAsia="Times New Roman" w:hAnsi="Times New Roman" w:cs="Times New Roman"/>
          <w:b/>
          <w:sz w:val="24"/>
          <w:szCs w:val="24"/>
        </w:rPr>
        <w:t>20</w:t>
      </w:r>
      <w:r>
        <w:rPr>
          <w:rFonts w:ascii="Times New Roman" w:eastAsia="Times New Roman" w:hAnsi="Times New Roman" w:cs="Times New Roman"/>
          <w:b/>
          <w:sz w:val="24"/>
          <w:szCs w:val="24"/>
        </w:rPr>
        <w:t>:</w:t>
      </w:r>
    </w:p>
    <w:tbl>
      <w:tblPr>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0A6099" w14:paraId="096C609E" w14:textId="77777777" w:rsidTr="00E025CC">
        <w:tc>
          <w:tcPr>
            <w:tcW w:w="4621" w:type="dxa"/>
          </w:tcPr>
          <w:p w14:paraId="6B3FC207"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Current assets</w:t>
            </w:r>
          </w:p>
        </w:tc>
        <w:tc>
          <w:tcPr>
            <w:tcW w:w="4621" w:type="dxa"/>
          </w:tcPr>
          <w:p w14:paraId="080380AF"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2355</w:t>
            </w:r>
          </w:p>
        </w:tc>
      </w:tr>
      <w:tr w:rsidR="000A6099" w14:paraId="14B88333" w14:textId="77777777" w:rsidTr="00E025CC">
        <w:tc>
          <w:tcPr>
            <w:tcW w:w="4621" w:type="dxa"/>
          </w:tcPr>
          <w:p w14:paraId="1DC332DD"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 liabilities</w:t>
            </w:r>
          </w:p>
        </w:tc>
        <w:tc>
          <w:tcPr>
            <w:tcW w:w="4621" w:type="dxa"/>
          </w:tcPr>
          <w:p w14:paraId="64831B3B"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(3046)</w:t>
            </w:r>
          </w:p>
        </w:tc>
      </w:tr>
      <w:tr w:rsidR="000A6099" w14:paraId="6450A4E0" w14:textId="77777777" w:rsidTr="00E025CC">
        <w:tc>
          <w:tcPr>
            <w:tcW w:w="4621" w:type="dxa"/>
          </w:tcPr>
          <w:p w14:paraId="058DEA10"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621" w:type="dxa"/>
          </w:tcPr>
          <w:p w14:paraId="30591392"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0.77</w:t>
            </w:r>
          </w:p>
        </w:tc>
      </w:tr>
    </w:tbl>
    <w:p w14:paraId="04D2013E" w14:textId="77777777"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After comparing the 2 figures the current ratio of 2018 is greater than that of 2019. It is a liquidity ratio that measures the potentiality of the organization to pay the short-term obligations or those due within 12 months. It indicates analysts and investors how an organization can raise the current assets on its balance sheet to achieve its current debt and other payables. These are usually explained as assets that are in cash or will be transformed into cash in less than a year, and liabilities that will be paid in less than a year. It also helps investors know more about the ability of the organization to fulfil its short-term debt with its current assets and make contrast with its peers. The current ratio is also a sign of the liquidity of an organization. Accepted ratio of current differs from industry to industry. In several cases, a creditor would take a great current ratio to be better than a lower current ratio, as a higher current ratio indicates that the organization is more likely to pay back the creditor. In theory the greater value of current ratio means that the greater the current ratio, the more able the organization will be paying off its obligations because it has a great part of the value of short-term assets associated with the </w:t>
      </w:r>
      <w:proofErr w:type="gramStart"/>
      <w:r>
        <w:rPr>
          <w:rFonts w:ascii="Times New Roman" w:eastAsia="Times New Roman" w:hAnsi="Times New Roman" w:cs="Times New Roman"/>
          <w:sz w:val="24"/>
          <w:szCs w:val="24"/>
        </w:rPr>
        <w:t>short term</w:t>
      </w:r>
      <w:proofErr w:type="gramEnd"/>
      <w:r>
        <w:rPr>
          <w:rFonts w:ascii="Times New Roman" w:eastAsia="Times New Roman" w:hAnsi="Times New Roman" w:cs="Times New Roman"/>
          <w:sz w:val="24"/>
          <w:szCs w:val="24"/>
        </w:rPr>
        <w:t xml:space="preserve"> value of liabilities. On the other side the lower the value of current ratio states a great distress or greater risk or default.  Thus, a current ratio less than 1 indicates that the organization may have problems obtaining its short-term obligations. Some types of businesses can function with a current ratio and can comfortably sustain less than 1. Thus, the current ratio can be </w:t>
      </w:r>
      <w:r>
        <w:rPr>
          <w:rFonts w:ascii="Times New Roman" w:eastAsia="Times New Roman" w:hAnsi="Times New Roman" w:cs="Times New Roman"/>
          <w:sz w:val="24"/>
          <w:szCs w:val="24"/>
        </w:rPr>
        <w:lastRenderedPageBreak/>
        <w:t>improved by paying off the company’s liabilities, selling off unrequited assets, improvising current assets by raising the funds of shareholders and by sweeping off the bank accounts.</w:t>
      </w:r>
    </w:p>
    <w:p w14:paraId="07864F2A" w14:textId="38CA0F21" w:rsidR="000A6099" w:rsidRDefault="000A6099" w:rsidP="000A609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Gearing ratio:</w:t>
      </w:r>
      <w:r>
        <w:rPr>
          <w:rFonts w:ascii="Times New Roman" w:eastAsia="Times New Roman" w:hAnsi="Times New Roman" w:cs="Times New Roman"/>
          <w:sz w:val="24"/>
          <w:szCs w:val="24"/>
        </w:rPr>
        <w:t xml:space="preserve"> The gearing ratio for the year 201</w:t>
      </w:r>
      <w:r w:rsidR="009D75C9">
        <w:rPr>
          <w:rFonts w:ascii="Times New Roman" w:eastAsia="Times New Roman" w:hAnsi="Times New Roman" w:cs="Times New Roman"/>
          <w:sz w:val="24"/>
          <w:szCs w:val="24"/>
        </w:rPr>
        <w:t>9</w:t>
      </w:r>
      <w:r>
        <w:rPr>
          <w:rFonts w:ascii="Times New Roman" w:eastAsia="Times New Roman" w:hAnsi="Times New Roman" w:cs="Times New Roman"/>
          <w:sz w:val="24"/>
          <w:szCs w:val="24"/>
        </w:rPr>
        <w:t xml:space="preserve"> was 0.34 and that of the year 20</w:t>
      </w:r>
      <w:r w:rsidR="009D75C9">
        <w:rPr>
          <w:rFonts w:ascii="Times New Roman" w:eastAsia="Times New Roman" w:hAnsi="Times New Roman" w:cs="Times New Roman"/>
          <w:sz w:val="24"/>
          <w:szCs w:val="24"/>
        </w:rPr>
        <w:t>20</w:t>
      </w:r>
      <w:r>
        <w:rPr>
          <w:rFonts w:ascii="Times New Roman" w:eastAsia="Times New Roman" w:hAnsi="Times New Roman" w:cs="Times New Roman"/>
          <w:sz w:val="24"/>
          <w:szCs w:val="24"/>
        </w:rPr>
        <w:t xml:space="preserve"> was 0.37. The formula to calculate the gearing ratio is by dividing the total debt by shareholder’s equity.</w:t>
      </w:r>
    </w:p>
    <w:tbl>
      <w:tblPr>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0A6099" w14:paraId="6ACB8290" w14:textId="77777777" w:rsidTr="00E025CC">
        <w:tc>
          <w:tcPr>
            <w:tcW w:w="4621" w:type="dxa"/>
          </w:tcPr>
          <w:p w14:paraId="4697B51B"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debt</w:t>
            </w:r>
          </w:p>
        </w:tc>
        <w:tc>
          <w:tcPr>
            <w:tcW w:w="4621" w:type="dxa"/>
          </w:tcPr>
          <w:p w14:paraId="450BA526"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(1054)</w:t>
            </w:r>
          </w:p>
        </w:tc>
      </w:tr>
      <w:tr w:rsidR="000A6099" w14:paraId="621632B6" w14:textId="77777777" w:rsidTr="00E025CC">
        <w:tc>
          <w:tcPr>
            <w:tcW w:w="4621" w:type="dxa"/>
          </w:tcPr>
          <w:p w14:paraId="1C5CAD66"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Shareholder’s Equity</w:t>
            </w:r>
          </w:p>
        </w:tc>
        <w:tc>
          <w:tcPr>
            <w:tcW w:w="4621" w:type="dxa"/>
          </w:tcPr>
          <w:p w14:paraId="2A74E8DD"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3088</w:t>
            </w:r>
          </w:p>
        </w:tc>
      </w:tr>
      <w:tr w:rsidR="000A6099" w14:paraId="2EB967EE" w14:textId="77777777" w:rsidTr="00E025CC">
        <w:tc>
          <w:tcPr>
            <w:tcW w:w="4621" w:type="dxa"/>
          </w:tcPr>
          <w:p w14:paraId="08A45473"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621" w:type="dxa"/>
          </w:tcPr>
          <w:p w14:paraId="23487B92"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0.34</w:t>
            </w:r>
          </w:p>
        </w:tc>
      </w:tr>
    </w:tbl>
    <w:p w14:paraId="19D4F1C6" w14:textId="77777777" w:rsidR="000A6099" w:rsidRDefault="000A6099" w:rsidP="000A6099">
      <w:pPr>
        <w:spacing w:line="480" w:lineRule="auto"/>
        <w:jc w:val="both"/>
        <w:rPr>
          <w:rFonts w:ascii="Times New Roman" w:eastAsia="Times New Roman" w:hAnsi="Times New Roman" w:cs="Times New Roman"/>
          <w:sz w:val="24"/>
          <w:szCs w:val="24"/>
        </w:rPr>
      </w:pPr>
    </w:p>
    <w:p w14:paraId="194C0A61" w14:textId="245D03F0"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20</w:t>
      </w:r>
      <w:r w:rsidR="009D75C9">
        <w:rPr>
          <w:rFonts w:ascii="Times New Roman" w:eastAsia="Times New Roman" w:hAnsi="Times New Roman" w:cs="Times New Roman"/>
          <w:b/>
          <w:sz w:val="24"/>
          <w:szCs w:val="24"/>
        </w:rPr>
        <w:t>20</w:t>
      </w:r>
      <w:r>
        <w:rPr>
          <w:rFonts w:ascii="Times New Roman" w:eastAsia="Times New Roman" w:hAnsi="Times New Roman" w:cs="Times New Roman"/>
          <w:b/>
          <w:sz w:val="24"/>
          <w:szCs w:val="24"/>
        </w:rPr>
        <w:t>:</w:t>
      </w:r>
    </w:p>
    <w:tbl>
      <w:tblPr>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0A6099" w14:paraId="064F6ABE" w14:textId="77777777" w:rsidTr="00E025CC">
        <w:tc>
          <w:tcPr>
            <w:tcW w:w="4621" w:type="dxa"/>
          </w:tcPr>
          <w:p w14:paraId="1536EFBA"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debt</w:t>
            </w:r>
          </w:p>
        </w:tc>
        <w:tc>
          <w:tcPr>
            <w:tcW w:w="4621" w:type="dxa"/>
          </w:tcPr>
          <w:p w14:paraId="779766CB"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(1068)</w:t>
            </w:r>
          </w:p>
        </w:tc>
      </w:tr>
      <w:tr w:rsidR="000A6099" w14:paraId="56C5DC2F" w14:textId="77777777" w:rsidTr="00E025CC">
        <w:tc>
          <w:tcPr>
            <w:tcW w:w="4621" w:type="dxa"/>
          </w:tcPr>
          <w:p w14:paraId="2FBEAB34"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Shareholder’s Equity</w:t>
            </w:r>
          </w:p>
        </w:tc>
        <w:tc>
          <w:tcPr>
            <w:tcW w:w="4621" w:type="dxa"/>
          </w:tcPr>
          <w:p w14:paraId="40BABBDD"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2912</w:t>
            </w:r>
          </w:p>
        </w:tc>
      </w:tr>
      <w:tr w:rsidR="000A6099" w14:paraId="427601B2" w14:textId="77777777" w:rsidTr="00E025CC">
        <w:tc>
          <w:tcPr>
            <w:tcW w:w="4621" w:type="dxa"/>
          </w:tcPr>
          <w:p w14:paraId="7F9CDB2D"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621" w:type="dxa"/>
          </w:tcPr>
          <w:p w14:paraId="3F9140F6" w14:textId="77777777" w:rsidR="000A6099" w:rsidRDefault="000A6099" w:rsidP="00E025CC">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0.37</w:t>
            </w:r>
          </w:p>
        </w:tc>
      </w:tr>
    </w:tbl>
    <w:p w14:paraId="442BEBD2" w14:textId="77777777" w:rsidR="000A6099" w:rsidRDefault="000A6099" w:rsidP="000A6099">
      <w:pPr>
        <w:spacing w:line="480" w:lineRule="auto"/>
        <w:jc w:val="both"/>
        <w:rPr>
          <w:rFonts w:ascii="Times New Roman" w:eastAsia="Times New Roman" w:hAnsi="Times New Roman" w:cs="Times New Roman"/>
          <w:sz w:val="24"/>
          <w:szCs w:val="24"/>
        </w:rPr>
      </w:pPr>
    </w:p>
    <w:p w14:paraId="6402AF2E" w14:textId="77777777" w:rsidR="000A6099" w:rsidRDefault="000A6099" w:rsidP="000A609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Inventor cover:</w:t>
      </w:r>
    </w:p>
    <w:p w14:paraId="56075406" w14:textId="65E9A9D1" w:rsidR="000A6099" w:rsidRDefault="000A6099" w:rsidP="000A6099">
      <w:pPr>
        <w:spacing w:line="480" w:lineRule="auto"/>
        <w:jc w:val="both"/>
        <w:rPr>
          <w:rFonts w:ascii="Arial" w:eastAsia="Arial" w:hAnsi="Arial" w:cs="Arial"/>
          <w:color w:val="222222"/>
        </w:rPr>
      </w:pPr>
      <w:r>
        <w:rPr>
          <w:rFonts w:ascii="Times New Roman" w:eastAsia="Times New Roman" w:hAnsi="Times New Roman" w:cs="Times New Roman"/>
          <w:color w:val="222222"/>
          <w:sz w:val="24"/>
          <w:szCs w:val="24"/>
          <w:highlight w:val="white"/>
        </w:rPr>
        <w:t xml:space="preserve">The inventor cover is calculated by dividing the cost of sales by aggregate inventory. For the year 2018 the inventor cover was 4.56 and that of 2019 it was 4.69. </w:t>
      </w:r>
      <w:proofErr w:type="gramStart"/>
      <w:r>
        <w:rPr>
          <w:rFonts w:ascii="Times New Roman" w:eastAsia="Times New Roman" w:hAnsi="Times New Roman" w:cs="Times New Roman"/>
          <w:color w:val="222222"/>
          <w:sz w:val="24"/>
          <w:szCs w:val="24"/>
          <w:highlight w:val="white"/>
        </w:rPr>
        <w:t>Thus</w:t>
      </w:r>
      <w:proofErr w:type="gramEnd"/>
      <w:r>
        <w:rPr>
          <w:rFonts w:ascii="Times New Roman" w:eastAsia="Times New Roman" w:hAnsi="Times New Roman" w:cs="Times New Roman"/>
          <w:color w:val="222222"/>
          <w:sz w:val="24"/>
          <w:szCs w:val="24"/>
          <w:highlight w:val="white"/>
        </w:rPr>
        <w:t xml:space="preserve"> the inventor cover in 2019 is greater than 20</w:t>
      </w:r>
      <w:r w:rsidR="009D75C9">
        <w:rPr>
          <w:rFonts w:ascii="Times New Roman" w:eastAsia="Times New Roman" w:hAnsi="Times New Roman" w:cs="Times New Roman"/>
          <w:color w:val="222222"/>
          <w:sz w:val="24"/>
          <w:szCs w:val="24"/>
          <w:highlight w:val="white"/>
        </w:rPr>
        <w:t>20</w:t>
      </w:r>
      <w:r>
        <w:rPr>
          <w:rFonts w:ascii="Arial" w:eastAsia="Arial" w:hAnsi="Arial" w:cs="Arial"/>
          <w:color w:val="222222"/>
          <w:highlight w:val="white"/>
        </w:rPr>
        <w:t>.</w:t>
      </w:r>
    </w:p>
    <w:p w14:paraId="131D38E1" w14:textId="77777777" w:rsidR="000A6099" w:rsidRDefault="000A6099" w:rsidP="000A6099">
      <w:pPr>
        <w:spacing w:line="480" w:lineRule="auto"/>
        <w:jc w:val="both"/>
        <w:rPr>
          <w:rFonts w:ascii="Arial" w:eastAsia="Arial" w:hAnsi="Arial" w:cs="Arial"/>
          <w:color w:val="222222"/>
        </w:rPr>
      </w:pPr>
      <w:r>
        <w:rPr>
          <w:rFonts w:ascii="Arial" w:eastAsia="Arial" w:hAnsi="Arial" w:cs="Arial"/>
          <w:color w:val="222222"/>
        </w:rPr>
        <w:t xml:space="preserve">                                                              </w:t>
      </w:r>
    </w:p>
    <w:p w14:paraId="3F2D77D6" w14:textId="77777777" w:rsidR="000A6099" w:rsidRDefault="000A6099" w:rsidP="000A6099">
      <w:pPr>
        <w:spacing w:line="480" w:lineRule="auto"/>
        <w:jc w:val="both"/>
        <w:rPr>
          <w:rFonts w:ascii="Arial" w:eastAsia="Arial" w:hAnsi="Arial" w:cs="Arial"/>
          <w:color w:val="222222"/>
        </w:rPr>
      </w:pPr>
    </w:p>
    <w:p w14:paraId="1A796D14" w14:textId="77777777" w:rsidR="000A6099" w:rsidRDefault="000A6099" w:rsidP="000A6099">
      <w:pPr>
        <w:spacing w:line="480" w:lineRule="auto"/>
        <w:jc w:val="both"/>
        <w:rPr>
          <w:rFonts w:ascii="Arial" w:eastAsia="Arial" w:hAnsi="Arial" w:cs="Arial"/>
          <w:color w:val="222222"/>
        </w:rPr>
      </w:pPr>
    </w:p>
    <w:p w14:paraId="0868AF0F" w14:textId="77777777" w:rsidR="000A6099" w:rsidRDefault="000A6099" w:rsidP="000A6099">
      <w:pPr>
        <w:spacing w:line="480" w:lineRule="auto"/>
        <w:jc w:val="both"/>
        <w:rPr>
          <w:rFonts w:ascii="Arial" w:eastAsia="Arial" w:hAnsi="Arial" w:cs="Arial"/>
          <w:color w:val="222222"/>
        </w:rPr>
      </w:pPr>
    </w:p>
    <w:p w14:paraId="1B1FB015" w14:textId="77777777" w:rsidR="000A6099" w:rsidRDefault="000A6099" w:rsidP="000A6099">
      <w:pPr>
        <w:spacing w:line="480" w:lineRule="auto"/>
        <w:jc w:val="both"/>
        <w:rPr>
          <w:rFonts w:ascii="Arial" w:eastAsia="Arial" w:hAnsi="Arial" w:cs="Arial"/>
          <w:color w:val="222222"/>
        </w:rPr>
      </w:pPr>
    </w:p>
    <w:p w14:paraId="4F0172A1" w14:textId="77777777" w:rsidR="000A6099" w:rsidRDefault="000A6099" w:rsidP="000A6099">
      <w:pPr>
        <w:spacing w:line="480" w:lineRule="auto"/>
        <w:jc w:val="both"/>
        <w:rPr>
          <w:rFonts w:ascii="Arial" w:eastAsia="Arial" w:hAnsi="Arial" w:cs="Arial"/>
          <w:color w:val="222222"/>
        </w:rPr>
      </w:pPr>
    </w:p>
    <w:p w14:paraId="1D552C27" w14:textId="77777777" w:rsidR="000A6099" w:rsidRDefault="000A6099" w:rsidP="000A6099">
      <w:pPr>
        <w:spacing w:line="480" w:lineRule="auto"/>
        <w:jc w:val="both"/>
        <w:rPr>
          <w:rFonts w:ascii="Arial" w:eastAsia="Arial" w:hAnsi="Arial" w:cs="Arial"/>
          <w:color w:val="222222"/>
        </w:rPr>
      </w:pPr>
    </w:p>
    <w:p w14:paraId="72B6AA62" w14:textId="77777777" w:rsidR="000A6099" w:rsidRDefault="000A6099" w:rsidP="000A6099">
      <w:pPr>
        <w:spacing w:line="480" w:lineRule="auto"/>
        <w:jc w:val="both"/>
        <w:rPr>
          <w:rFonts w:ascii="Arial" w:eastAsia="Arial" w:hAnsi="Arial" w:cs="Arial"/>
          <w:color w:val="222222"/>
        </w:rPr>
      </w:pPr>
    </w:p>
    <w:p w14:paraId="4ED1EF3E" w14:textId="77777777" w:rsidR="000A6099" w:rsidRDefault="000A6099" w:rsidP="000A6099">
      <w:pPr>
        <w:spacing w:line="480" w:lineRule="auto"/>
        <w:jc w:val="both"/>
        <w:rPr>
          <w:rFonts w:ascii="Arial" w:eastAsia="Arial" w:hAnsi="Arial" w:cs="Arial"/>
          <w:color w:val="222222"/>
        </w:rPr>
      </w:pPr>
    </w:p>
    <w:p w14:paraId="6F2F80A6" w14:textId="77777777" w:rsidR="000A6099" w:rsidRDefault="000A6099" w:rsidP="000A6099">
      <w:pPr>
        <w:spacing w:line="480" w:lineRule="auto"/>
        <w:jc w:val="both"/>
        <w:rPr>
          <w:rFonts w:ascii="Arial" w:eastAsia="Arial" w:hAnsi="Arial" w:cs="Arial"/>
          <w:color w:val="222222"/>
        </w:rPr>
      </w:pPr>
    </w:p>
    <w:p w14:paraId="3A76352C" w14:textId="373C7A0C" w:rsidR="000A6099" w:rsidRDefault="000A6099" w:rsidP="000A6099">
      <w:pPr>
        <w:spacing w:line="480" w:lineRule="auto"/>
        <w:jc w:val="both"/>
        <w:rPr>
          <w:rFonts w:ascii="Arial" w:eastAsia="Arial" w:hAnsi="Arial" w:cs="Arial"/>
          <w:color w:val="222222"/>
        </w:rPr>
      </w:pPr>
      <w:r>
        <w:rPr>
          <w:rFonts w:ascii="Arial" w:eastAsia="Arial" w:hAnsi="Arial" w:cs="Arial"/>
          <w:color w:val="222222"/>
        </w:rPr>
        <w:lastRenderedPageBreak/>
        <w:t xml:space="preserve">                                    </w:t>
      </w:r>
      <w:r w:rsidR="009D75C9">
        <w:rPr>
          <w:rFonts w:ascii="Arial" w:eastAsia="Arial" w:hAnsi="Arial" w:cs="Arial"/>
          <w:color w:val="222222"/>
        </w:rPr>
        <w:t>2020</w:t>
      </w:r>
      <w:r>
        <w:rPr>
          <w:rFonts w:ascii="Arial" w:eastAsia="Arial" w:hAnsi="Arial" w:cs="Arial"/>
          <w:color w:val="222222"/>
        </w:rPr>
        <w:t xml:space="preserve">                                                    Profit and loss statement</w:t>
      </w:r>
    </w:p>
    <w:tbl>
      <w:tblPr>
        <w:tblW w:w="3390" w:type="dxa"/>
        <w:tblLook w:val="04A0" w:firstRow="1" w:lastRow="0" w:firstColumn="1" w:lastColumn="0" w:noHBand="0" w:noVBand="1"/>
      </w:tblPr>
      <w:tblGrid>
        <w:gridCol w:w="1656"/>
        <w:gridCol w:w="996"/>
        <w:gridCol w:w="996"/>
      </w:tblGrid>
      <w:tr w:rsidR="000A6099" w:rsidRPr="000A6099" w14:paraId="1C4EB18D" w14:textId="77777777" w:rsidTr="000A6099">
        <w:trPr>
          <w:trHeight w:val="645"/>
        </w:trPr>
        <w:tc>
          <w:tcPr>
            <w:tcW w:w="1470" w:type="dxa"/>
            <w:tcBorders>
              <w:top w:val="nil"/>
              <w:left w:val="nil"/>
              <w:bottom w:val="nil"/>
              <w:right w:val="nil"/>
            </w:tcBorders>
            <w:shd w:val="clear" w:color="auto" w:fill="auto"/>
            <w:noWrap/>
            <w:vAlign w:val="bottom"/>
            <w:hideMark/>
          </w:tcPr>
          <w:p w14:paraId="2B6EC58C" w14:textId="77777777" w:rsidR="000A6099" w:rsidRPr="000A6099" w:rsidRDefault="000A6099" w:rsidP="000A6099">
            <w:pPr>
              <w:spacing w:after="0" w:line="240" w:lineRule="auto"/>
              <w:jc w:val="both"/>
              <w:rPr>
                <w:rFonts w:ascii="Times New Roman" w:eastAsia="Times New Roman" w:hAnsi="Times New Roman" w:cs="Times New Roman"/>
                <w:b/>
                <w:bCs/>
                <w:color w:val="000000"/>
                <w:sz w:val="24"/>
                <w:szCs w:val="24"/>
                <w:lang w:val="en-GB"/>
              </w:rPr>
            </w:pPr>
            <w:r w:rsidRPr="000A6099">
              <w:rPr>
                <w:rFonts w:ascii="Times New Roman" w:eastAsia="Times New Roman" w:hAnsi="Times New Roman" w:cs="Times New Roman"/>
                <w:b/>
                <w:bCs/>
                <w:color w:val="000000"/>
                <w:sz w:val="24"/>
                <w:szCs w:val="24"/>
                <w:lang w:val="en-GB"/>
              </w:rPr>
              <w:t>Amount</w:t>
            </w:r>
          </w:p>
        </w:tc>
        <w:tc>
          <w:tcPr>
            <w:tcW w:w="960" w:type="dxa"/>
            <w:tcBorders>
              <w:top w:val="nil"/>
              <w:left w:val="nil"/>
              <w:bottom w:val="nil"/>
              <w:right w:val="nil"/>
            </w:tcBorders>
            <w:shd w:val="clear" w:color="auto" w:fill="auto"/>
            <w:noWrap/>
            <w:vAlign w:val="bottom"/>
            <w:hideMark/>
          </w:tcPr>
          <w:p w14:paraId="539D53CA"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 xml:space="preserve">                                                                                                        Dr                                                        </w:t>
            </w:r>
          </w:p>
        </w:tc>
        <w:tc>
          <w:tcPr>
            <w:tcW w:w="960" w:type="dxa"/>
            <w:tcBorders>
              <w:top w:val="nil"/>
              <w:left w:val="nil"/>
              <w:bottom w:val="nil"/>
              <w:right w:val="nil"/>
            </w:tcBorders>
            <w:shd w:val="clear" w:color="auto" w:fill="auto"/>
            <w:noWrap/>
            <w:vAlign w:val="bottom"/>
            <w:hideMark/>
          </w:tcPr>
          <w:p w14:paraId="55A4549B"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Cr</w:t>
            </w:r>
          </w:p>
        </w:tc>
      </w:tr>
      <w:tr w:rsidR="000A6099" w:rsidRPr="000A6099" w14:paraId="4A7301CF" w14:textId="77777777" w:rsidTr="000A6099">
        <w:trPr>
          <w:trHeight w:val="645"/>
        </w:trPr>
        <w:tc>
          <w:tcPr>
            <w:tcW w:w="1470" w:type="dxa"/>
            <w:tcBorders>
              <w:top w:val="single" w:sz="8" w:space="0" w:color="000000"/>
              <w:left w:val="single" w:sz="8" w:space="0" w:color="000000"/>
              <w:bottom w:val="single" w:sz="8" w:space="0" w:color="000000"/>
              <w:right w:val="single" w:sz="8" w:space="0" w:color="000000"/>
            </w:tcBorders>
            <w:shd w:val="clear" w:color="auto" w:fill="auto"/>
            <w:hideMark/>
          </w:tcPr>
          <w:p w14:paraId="11FE2FA3"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Opening stock</w:t>
            </w:r>
          </w:p>
        </w:tc>
        <w:tc>
          <w:tcPr>
            <w:tcW w:w="960" w:type="dxa"/>
            <w:tcBorders>
              <w:top w:val="single" w:sz="8" w:space="0" w:color="000000"/>
              <w:left w:val="nil"/>
              <w:bottom w:val="single" w:sz="8" w:space="0" w:color="000000"/>
              <w:right w:val="single" w:sz="8" w:space="0" w:color="000000"/>
            </w:tcBorders>
            <w:shd w:val="clear" w:color="auto" w:fill="auto"/>
            <w:hideMark/>
          </w:tcPr>
          <w:p w14:paraId="5F7649A5"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 </w:t>
            </w:r>
          </w:p>
        </w:tc>
        <w:tc>
          <w:tcPr>
            <w:tcW w:w="960" w:type="dxa"/>
            <w:tcBorders>
              <w:top w:val="single" w:sz="8" w:space="0" w:color="000000"/>
              <w:left w:val="nil"/>
              <w:bottom w:val="single" w:sz="8" w:space="0" w:color="000000"/>
              <w:right w:val="single" w:sz="8" w:space="0" w:color="000000"/>
            </w:tcBorders>
            <w:shd w:val="clear" w:color="auto" w:fill="auto"/>
            <w:hideMark/>
          </w:tcPr>
          <w:p w14:paraId="57F41914"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132,000</w:t>
            </w:r>
          </w:p>
        </w:tc>
      </w:tr>
      <w:tr w:rsidR="000A6099" w:rsidRPr="000A6099" w14:paraId="4E12D1C9" w14:textId="77777777" w:rsidTr="000A6099">
        <w:trPr>
          <w:trHeight w:val="645"/>
        </w:trPr>
        <w:tc>
          <w:tcPr>
            <w:tcW w:w="1470" w:type="dxa"/>
            <w:tcBorders>
              <w:top w:val="nil"/>
              <w:left w:val="single" w:sz="8" w:space="0" w:color="000000"/>
              <w:bottom w:val="single" w:sz="8" w:space="0" w:color="000000"/>
              <w:right w:val="single" w:sz="8" w:space="0" w:color="000000"/>
            </w:tcBorders>
            <w:shd w:val="clear" w:color="auto" w:fill="auto"/>
            <w:hideMark/>
          </w:tcPr>
          <w:p w14:paraId="39195178"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 xml:space="preserve">Cost of sales </w:t>
            </w:r>
          </w:p>
        </w:tc>
        <w:tc>
          <w:tcPr>
            <w:tcW w:w="960" w:type="dxa"/>
            <w:tcBorders>
              <w:top w:val="nil"/>
              <w:left w:val="nil"/>
              <w:bottom w:val="single" w:sz="8" w:space="0" w:color="000000"/>
              <w:right w:val="single" w:sz="8" w:space="0" w:color="000000"/>
            </w:tcBorders>
            <w:shd w:val="clear" w:color="auto" w:fill="auto"/>
            <w:hideMark/>
          </w:tcPr>
          <w:p w14:paraId="1B573852"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578,650</w:t>
            </w:r>
          </w:p>
        </w:tc>
        <w:tc>
          <w:tcPr>
            <w:tcW w:w="960" w:type="dxa"/>
            <w:tcBorders>
              <w:top w:val="nil"/>
              <w:left w:val="nil"/>
              <w:bottom w:val="single" w:sz="8" w:space="0" w:color="000000"/>
              <w:right w:val="single" w:sz="8" w:space="0" w:color="000000"/>
            </w:tcBorders>
            <w:shd w:val="clear" w:color="auto" w:fill="auto"/>
            <w:hideMark/>
          </w:tcPr>
          <w:p w14:paraId="7C185F74"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826,650</w:t>
            </w:r>
          </w:p>
        </w:tc>
      </w:tr>
      <w:tr w:rsidR="000A6099" w:rsidRPr="000A6099" w14:paraId="53A500B7" w14:textId="77777777" w:rsidTr="000A6099">
        <w:trPr>
          <w:trHeight w:val="330"/>
        </w:trPr>
        <w:tc>
          <w:tcPr>
            <w:tcW w:w="1470" w:type="dxa"/>
            <w:tcBorders>
              <w:top w:val="nil"/>
              <w:left w:val="single" w:sz="8" w:space="0" w:color="000000"/>
              <w:bottom w:val="single" w:sz="8" w:space="0" w:color="000000"/>
              <w:right w:val="single" w:sz="8" w:space="0" w:color="000000"/>
            </w:tcBorders>
            <w:shd w:val="clear" w:color="auto" w:fill="auto"/>
            <w:hideMark/>
          </w:tcPr>
          <w:p w14:paraId="4306F48B"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Sales</w:t>
            </w:r>
          </w:p>
        </w:tc>
        <w:tc>
          <w:tcPr>
            <w:tcW w:w="960" w:type="dxa"/>
            <w:tcBorders>
              <w:top w:val="nil"/>
              <w:left w:val="nil"/>
              <w:bottom w:val="single" w:sz="8" w:space="0" w:color="000000"/>
              <w:right w:val="single" w:sz="8" w:space="0" w:color="000000"/>
            </w:tcBorders>
            <w:shd w:val="clear" w:color="auto" w:fill="auto"/>
            <w:hideMark/>
          </w:tcPr>
          <w:p w14:paraId="7CE0613E"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 </w:t>
            </w:r>
          </w:p>
        </w:tc>
        <w:tc>
          <w:tcPr>
            <w:tcW w:w="960" w:type="dxa"/>
            <w:tcBorders>
              <w:top w:val="nil"/>
              <w:left w:val="nil"/>
              <w:bottom w:val="single" w:sz="8" w:space="0" w:color="000000"/>
              <w:right w:val="single" w:sz="8" w:space="0" w:color="000000"/>
            </w:tcBorders>
            <w:shd w:val="clear" w:color="auto" w:fill="auto"/>
            <w:hideMark/>
          </w:tcPr>
          <w:p w14:paraId="46FF852E"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 </w:t>
            </w:r>
          </w:p>
        </w:tc>
      </w:tr>
      <w:tr w:rsidR="000A6099" w:rsidRPr="000A6099" w14:paraId="231408B3" w14:textId="77777777" w:rsidTr="000A6099">
        <w:trPr>
          <w:trHeight w:val="645"/>
        </w:trPr>
        <w:tc>
          <w:tcPr>
            <w:tcW w:w="1470" w:type="dxa"/>
            <w:tcBorders>
              <w:top w:val="nil"/>
              <w:left w:val="single" w:sz="8" w:space="0" w:color="000000"/>
              <w:bottom w:val="single" w:sz="8" w:space="0" w:color="000000"/>
              <w:right w:val="single" w:sz="8" w:space="0" w:color="000000"/>
            </w:tcBorders>
            <w:shd w:val="clear" w:color="auto" w:fill="auto"/>
            <w:hideMark/>
          </w:tcPr>
          <w:p w14:paraId="7C193F7F"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Closing stock</w:t>
            </w:r>
          </w:p>
        </w:tc>
        <w:tc>
          <w:tcPr>
            <w:tcW w:w="960" w:type="dxa"/>
            <w:tcBorders>
              <w:top w:val="nil"/>
              <w:left w:val="nil"/>
              <w:bottom w:val="single" w:sz="8" w:space="0" w:color="000000"/>
              <w:right w:val="single" w:sz="8" w:space="0" w:color="000000"/>
            </w:tcBorders>
            <w:shd w:val="clear" w:color="auto" w:fill="auto"/>
            <w:hideMark/>
          </w:tcPr>
          <w:p w14:paraId="6FA5F53A"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 </w:t>
            </w:r>
          </w:p>
        </w:tc>
        <w:tc>
          <w:tcPr>
            <w:tcW w:w="960" w:type="dxa"/>
            <w:tcBorders>
              <w:top w:val="nil"/>
              <w:left w:val="nil"/>
              <w:bottom w:val="single" w:sz="8" w:space="0" w:color="000000"/>
              <w:right w:val="single" w:sz="8" w:space="0" w:color="000000"/>
            </w:tcBorders>
            <w:shd w:val="clear" w:color="auto" w:fill="auto"/>
            <w:hideMark/>
          </w:tcPr>
          <w:p w14:paraId="4CBDA948"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330,600</w:t>
            </w:r>
          </w:p>
        </w:tc>
      </w:tr>
      <w:tr w:rsidR="000A6099" w:rsidRPr="000A6099" w14:paraId="402AE268" w14:textId="77777777" w:rsidTr="000A6099">
        <w:trPr>
          <w:trHeight w:val="645"/>
        </w:trPr>
        <w:tc>
          <w:tcPr>
            <w:tcW w:w="1470" w:type="dxa"/>
            <w:tcBorders>
              <w:top w:val="nil"/>
              <w:left w:val="single" w:sz="8" w:space="0" w:color="000000"/>
              <w:bottom w:val="single" w:sz="8" w:space="0" w:color="000000"/>
              <w:right w:val="single" w:sz="8" w:space="0" w:color="000000"/>
            </w:tcBorders>
            <w:shd w:val="clear" w:color="auto" w:fill="auto"/>
            <w:hideMark/>
          </w:tcPr>
          <w:p w14:paraId="529E70D3"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 xml:space="preserve">Gross loss </w:t>
            </w:r>
          </w:p>
        </w:tc>
        <w:tc>
          <w:tcPr>
            <w:tcW w:w="960" w:type="dxa"/>
            <w:tcBorders>
              <w:top w:val="nil"/>
              <w:left w:val="nil"/>
              <w:bottom w:val="single" w:sz="8" w:space="0" w:color="000000"/>
              <w:right w:val="single" w:sz="8" w:space="0" w:color="000000"/>
            </w:tcBorders>
            <w:shd w:val="clear" w:color="auto" w:fill="auto"/>
            <w:hideMark/>
          </w:tcPr>
          <w:p w14:paraId="235B3887"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710,600</w:t>
            </w:r>
          </w:p>
        </w:tc>
        <w:tc>
          <w:tcPr>
            <w:tcW w:w="960" w:type="dxa"/>
            <w:tcBorders>
              <w:top w:val="nil"/>
              <w:left w:val="nil"/>
              <w:bottom w:val="single" w:sz="8" w:space="0" w:color="000000"/>
              <w:right w:val="single" w:sz="8" w:space="0" w:color="000000"/>
            </w:tcBorders>
            <w:shd w:val="clear" w:color="auto" w:fill="auto"/>
            <w:hideMark/>
          </w:tcPr>
          <w:p w14:paraId="7D945FC4"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 </w:t>
            </w:r>
          </w:p>
        </w:tc>
      </w:tr>
      <w:tr w:rsidR="000A6099" w:rsidRPr="000A6099" w14:paraId="08BB4DCF" w14:textId="77777777" w:rsidTr="000A6099">
        <w:trPr>
          <w:trHeight w:val="315"/>
        </w:trPr>
        <w:tc>
          <w:tcPr>
            <w:tcW w:w="1470" w:type="dxa"/>
            <w:tcBorders>
              <w:top w:val="nil"/>
              <w:left w:val="nil"/>
              <w:bottom w:val="nil"/>
              <w:right w:val="nil"/>
            </w:tcBorders>
            <w:shd w:val="clear" w:color="auto" w:fill="auto"/>
            <w:noWrap/>
            <w:vAlign w:val="bottom"/>
            <w:hideMark/>
          </w:tcPr>
          <w:p w14:paraId="483C8187"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p>
        </w:tc>
        <w:tc>
          <w:tcPr>
            <w:tcW w:w="960" w:type="dxa"/>
            <w:tcBorders>
              <w:top w:val="nil"/>
              <w:left w:val="nil"/>
              <w:bottom w:val="nil"/>
              <w:right w:val="nil"/>
            </w:tcBorders>
            <w:shd w:val="clear" w:color="auto" w:fill="auto"/>
            <w:noWrap/>
            <w:vAlign w:val="bottom"/>
            <w:hideMark/>
          </w:tcPr>
          <w:p w14:paraId="5441F866" w14:textId="77777777" w:rsidR="000A6099" w:rsidRPr="000A6099" w:rsidRDefault="000A6099" w:rsidP="000A6099">
            <w:pPr>
              <w:spacing w:after="0" w:line="240" w:lineRule="auto"/>
              <w:jc w:val="both"/>
              <w:rPr>
                <w:rFonts w:ascii="Times New Roman" w:eastAsia="Times New Roman" w:hAnsi="Times New Roman" w:cs="Times New Roman"/>
                <w:sz w:val="20"/>
                <w:szCs w:val="20"/>
                <w:lang w:val="en-GB"/>
              </w:rPr>
            </w:pPr>
          </w:p>
        </w:tc>
        <w:tc>
          <w:tcPr>
            <w:tcW w:w="960" w:type="dxa"/>
            <w:tcBorders>
              <w:top w:val="nil"/>
              <w:left w:val="nil"/>
              <w:bottom w:val="nil"/>
              <w:right w:val="nil"/>
            </w:tcBorders>
            <w:shd w:val="clear" w:color="auto" w:fill="auto"/>
            <w:noWrap/>
            <w:vAlign w:val="bottom"/>
            <w:hideMark/>
          </w:tcPr>
          <w:p w14:paraId="01E35187" w14:textId="77777777" w:rsidR="000A6099" w:rsidRPr="000A6099" w:rsidRDefault="000A6099" w:rsidP="000A6099">
            <w:pPr>
              <w:spacing w:after="0" w:line="240" w:lineRule="auto"/>
              <w:rPr>
                <w:rFonts w:ascii="Times New Roman" w:eastAsia="Times New Roman" w:hAnsi="Times New Roman" w:cs="Times New Roman"/>
                <w:sz w:val="20"/>
                <w:szCs w:val="20"/>
                <w:lang w:val="en-GB"/>
              </w:rPr>
            </w:pPr>
          </w:p>
        </w:tc>
      </w:tr>
      <w:tr w:rsidR="000A6099" w:rsidRPr="000A6099" w14:paraId="1065FE4E" w14:textId="77777777" w:rsidTr="000A6099">
        <w:trPr>
          <w:trHeight w:val="315"/>
        </w:trPr>
        <w:tc>
          <w:tcPr>
            <w:tcW w:w="3390" w:type="dxa"/>
            <w:gridSpan w:val="3"/>
            <w:tcBorders>
              <w:top w:val="nil"/>
              <w:left w:val="nil"/>
              <w:bottom w:val="nil"/>
              <w:right w:val="nil"/>
            </w:tcBorders>
            <w:shd w:val="clear" w:color="auto" w:fill="auto"/>
            <w:noWrap/>
            <w:vAlign w:val="bottom"/>
            <w:hideMark/>
          </w:tcPr>
          <w:p w14:paraId="14A4C6A9" w14:textId="77777777" w:rsidR="000A6099" w:rsidRPr="000A6099" w:rsidRDefault="000A6099" w:rsidP="000A6099">
            <w:pPr>
              <w:spacing w:after="0" w:line="240" w:lineRule="auto"/>
              <w:rPr>
                <w:rFonts w:ascii="Times New Roman" w:eastAsia="Times New Roman" w:hAnsi="Times New Roman" w:cs="Times New Roman"/>
                <w:b/>
                <w:bCs/>
                <w:color w:val="000000"/>
                <w:sz w:val="24"/>
                <w:szCs w:val="24"/>
                <w:lang w:val="en-GB"/>
              </w:rPr>
            </w:pPr>
            <w:r w:rsidRPr="000A6099">
              <w:rPr>
                <w:rFonts w:ascii="Times New Roman" w:eastAsia="Times New Roman" w:hAnsi="Times New Roman" w:cs="Times New Roman"/>
                <w:b/>
                <w:bCs/>
                <w:color w:val="000000"/>
                <w:sz w:val="24"/>
                <w:szCs w:val="24"/>
                <w:lang w:val="en-GB"/>
              </w:rPr>
              <w:t>Profit and loss account:</w:t>
            </w:r>
          </w:p>
        </w:tc>
      </w:tr>
      <w:tr w:rsidR="000A6099" w:rsidRPr="000A6099" w14:paraId="2F366165" w14:textId="77777777" w:rsidTr="000A6099">
        <w:trPr>
          <w:trHeight w:val="330"/>
        </w:trPr>
        <w:tc>
          <w:tcPr>
            <w:tcW w:w="1470" w:type="dxa"/>
            <w:tcBorders>
              <w:top w:val="nil"/>
              <w:left w:val="nil"/>
              <w:bottom w:val="nil"/>
              <w:right w:val="nil"/>
            </w:tcBorders>
            <w:shd w:val="clear" w:color="auto" w:fill="auto"/>
            <w:noWrap/>
            <w:vAlign w:val="bottom"/>
            <w:hideMark/>
          </w:tcPr>
          <w:p w14:paraId="33D9B46A" w14:textId="77777777" w:rsidR="000A6099" w:rsidRPr="000A6099" w:rsidRDefault="000A6099" w:rsidP="000A6099">
            <w:pPr>
              <w:spacing w:after="0" w:line="240" w:lineRule="auto"/>
              <w:jc w:val="both"/>
              <w:rPr>
                <w:rFonts w:ascii="Times New Roman" w:eastAsia="Times New Roman" w:hAnsi="Times New Roman" w:cs="Times New Roman"/>
                <w:b/>
                <w:bCs/>
                <w:color w:val="000000"/>
                <w:sz w:val="24"/>
                <w:szCs w:val="24"/>
                <w:lang w:val="en-GB"/>
              </w:rPr>
            </w:pPr>
            <w:r w:rsidRPr="000A6099">
              <w:rPr>
                <w:rFonts w:ascii="Times New Roman" w:eastAsia="Times New Roman" w:hAnsi="Times New Roman" w:cs="Times New Roman"/>
                <w:b/>
                <w:bCs/>
                <w:color w:val="000000"/>
                <w:sz w:val="24"/>
                <w:szCs w:val="24"/>
                <w:lang w:val="en-GB"/>
              </w:rPr>
              <w:t>Income:</w:t>
            </w:r>
          </w:p>
        </w:tc>
        <w:tc>
          <w:tcPr>
            <w:tcW w:w="960" w:type="dxa"/>
            <w:tcBorders>
              <w:top w:val="nil"/>
              <w:left w:val="nil"/>
              <w:bottom w:val="nil"/>
              <w:right w:val="nil"/>
            </w:tcBorders>
            <w:shd w:val="clear" w:color="auto" w:fill="auto"/>
            <w:noWrap/>
            <w:vAlign w:val="bottom"/>
            <w:hideMark/>
          </w:tcPr>
          <w:p w14:paraId="41EB1FEF" w14:textId="77777777" w:rsidR="000A6099" w:rsidRPr="000A6099" w:rsidRDefault="000A6099" w:rsidP="000A6099">
            <w:pPr>
              <w:spacing w:after="0" w:line="240" w:lineRule="auto"/>
              <w:jc w:val="both"/>
              <w:rPr>
                <w:rFonts w:ascii="Times New Roman" w:eastAsia="Times New Roman" w:hAnsi="Times New Roman" w:cs="Times New Roman"/>
                <w:b/>
                <w:bCs/>
                <w:color w:val="000000"/>
                <w:sz w:val="24"/>
                <w:szCs w:val="24"/>
                <w:lang w:val="en-GB"/>
              </w:rPr>
            </w:pPr>
          </w:p>
        </w:tc>
        <w:tc>
          <w:tcPr>
            <w:tcW w:w="960" w:type="dxa"/>
            <w:tcBorders>
              <w:top w:val="nil"/>
              <w:left w:val="nil"/>
              <w:bottom w:val="nil"/>
              <w:right w:val="nil"/>
            </w:tcBorders>
            <w:shd w:val="clear" w:color="auto" w:fill="auto"/>
            <w:noWrap/>
            <w:vAlign w:val="bottom"/>
            <w:hideMark/>
          </w:tcPr>
          <w:p w14:paraId="7434F8B6" w14:textId="77777777" w:rsidR="000A6099" w:rsidRPr="000A6099" w:rsidRDefault="000A6099" w:rsidP="000A6099">
            <w:pPr>
              <w:spacing w:after="0" w:line="240" w:lineRule="auto"/>
              <w:rPr>
                <w:rFonts w:ascii="Times New Roman" w:eastAsia="Times New Roman" w:hAnsi="Times New Roman" w:cs="Times New Roman"/>
                <w:sz w:val="20"/>
                <w:szCs w:val="20"/>
                <w:lang w:val="en-GB"/>
              </w:rPr>
            </w:pPr>
          </w:p>
        </w:tc>
      </w:tr>
      <w:tr w:rsidR="000A6099" w:rsidRPr="000A6099" w14:paraId="3EACCBC6" w14:textId="77777777" w:rsidTr="000A6099">
        <w:trPr>
          <w:trHeight w:val="960"/>
        </w:trPr>
        <w:tc>
          <w:tcPr>
            <w:tcW w:w="1470" w:type="dxa"/>
            <w:tcBorders>
              <w:top w:val="single" w:sz="8" w:space="0" w:color="000000"/>
              <w:left w:val="single" w:sz="8" w:space="0" w:color="000000"/>
              <w:bottom w:val="single" w:sz="8" w:space="0" w:color="000000"/>
              <w:right w:val="single" w:sz="8" w:space="0" w:color="000000"/>
            </w:tcBorders>
            <w:shd w:val="clear" w:color="auto" w:fill="auto"/>
            <w:hideMark/>
          </w:tcPr>
          <w:p w14:paraId="54431C28"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 xml:space="preserve">Ordinary dividend paid  </w:t>
            </w:r>
          </w:p>
        </w:tc>
        <w:tc>
          <w:tcPr>
            <w:tcW w:w="960" w:type="dxa"/>
            <w:tcBorders>
              <w:top w:val="single" w:sz="8" w:space="0" w:color="000000"/>
              <w:left w:val="nil"/>
              <w:bottom w:val="single" w:sz="8" w:space="0" w:color="000000"/>
              <w:right w:val="single" w:sz="8" w:space="0" w:color="000000"/>
            </w:tcBorders>
            <w:shd w:val="clear" w:color="auto" w:fill="auto"/>
            <w:hideMark/>
          </w:tcPr>
          <w:p w14:paraId="2D9C1AC6"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20,000</w:t>
            </w:r>
          </w:p>
        </w:tc>
        <w:tc>
          <w:tcPr>
            <w:tcW w:w="960" w:type="dxa"/>
            <w:tcBorders>
              <w:top w:val="nil"/>
              <w:left w:val="nil"/>
              <w:bottom w:val="nil"/>
              <w:right w:val="nil"/>
            </w:tcBorders>
            <w:shd w:val="clear" w:color="auto" w:fill="auto"/>
            <w:noWrap/>
            <w:vAlign w:val="bottom"/>
            <w:hideMark/>
          </w:tcPr>
          <w:p w14:paraId="58BBFB84"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p>
        </w:tc>
      </w:tr>
      <w:tr w:rsidR="000A6099" w:rsidRPr="000A6099" w14:paraId="1E3413B5" w14:textId="77777777" w:rsidTr="000A6099">
        <w:trPr>
          <w:trHeight w:val="1275"/>
        </w:trPr>
        <w:tc>
          <w:tcPr>
            <w:tcW w:w="1470" w:type="dxa"/>
            <w:tcBorders>
              <w:top w:val="nil"/>
              <w:left w:val="single" w:sz="8" w:space="0" w:color="000000"/>
              <w:bottom w:val="single" w:sz="8" w:space="0" w:color="000000"/>
              <w:right w:val="single" w:sz="8" w:space="0" w:color="000000"/>
            </w:tcBorders>
            <w:shd w:val="clear" w:color="auto" w:fill="auto"/>
            <w:hideMark/>
          </w:tcPr>
          <w:p w14:paraId="06123616"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 xml:space="preserve">Preference dividend paid </w:t>
            </w:r>
          </w:p>
        </w:tc>
        <w:tc>
          <w:tcPr>
            <w:tcW w:w="960" w:type="dxa"/>
            <w:tcBorders>
              <w:top w:val="nil"/>
              <w:left w:val="nil"/>
              <w:bottom w:val="single" w:sz="8" w:space="0" w:color="000000"/>
              <w:right w:val="single" w:sz="8" w:space="0" w:color="000000"/>
            </w:tcBorders>
            <w:shd w:val="clear" w:color="auto" w:fill="auto"/>
            <w:hideMark/>
          </w:tcPr>
          <w:p w14:paraId="03B1A497"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30,000</w:t>
            </w:r>
          </w:p>
        </w:tc>
        <w:tc>
          <w:tcPr>
            <w:tcW w:w="960" w:type="dxa"/>
            <w:tcBorders>
              <w:top w:val="nil"/>
              <w:left w:val="nil"/>
              <w:bottom w:val="nil"/>
              <w:right w:val="nil"/>
            </w:tcBorders>
            <w:shd w:val="clear" w:color="auto" w:fill="auto"/>
            <w:noWrap/>
            <w:vAlign w:val="bottom"/>
            <w:hideMark/>
          </w:tcPr>
          <w:p w14:paraId="5103E9FB"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p>
        </w:tc>
      </w:tr>
      <w:tr w:rsidR="000A6099" w:rsidRPr="000A6099" w14:paraId="742837A3" w14:textId="77777777" w:rsidTr="000A6099">
        <w:trPr>
          <w:trHeight w:val="645"/>
        </w:trPr>
        <w:tc>
          <w:tcPr>
            <w:tcW w:w="1470" w:type="dxa"/>
            <w:tcBorders>
              <w:top w:val="nil"/>
              <w:left w:val="single" w:sz="8" w:space="0" w:color="000000"/>
              <w:bottom w:val="single" w:sz="8" w:space="0" w:color="000000"/>
              <w:right w:val="single" w:sz="8" w:space="0" w:color="000000"/>
            </w:tcBorders>
            <w:shd w:val="clear" w:color="auto" w:fill="auto"/>
            <w:hideMark/>
          </w:tcPr>
          <w:p w14:paraId="4EE4D235"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 xml:space="preserve">Interest paid </w:t>
            </w:r>
          </w:p>
        </w:tc>
        <w:tc>
          <w:tcPr>
            <w:tcW w:w="960" w:type="dxa"/>
            <w:tcBorders>
              <w:top w:val="nil"/>
              <w:left w:val="nil"/>
              <w:bottom w:val="single" w:sz="8" w:space="0" w:color="000000"/>
              <w:right w:val="single" w:sz="8" w:space="0" w:color="000000"/>
            </w:tcBorders>
            <w:shd w:val="clear" w:color="auto" w:fill="auto"/>
            <w:hideMark/>
          </w:tcPr>
          <w:p w14:paraId="3B6111B9"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2000</w:t>
            </w:r>
          </w:p>
        </w:tc>
        <w:tc>
          <w:tcPr>
            <w:tcW w:w="960" w:type="dxa"/>
            <w:tcBorders>
              <w:top w:val="nil"/>
              <w:left w:val="nil"/>
              <w:bottom w:val="nil"/>
              <w:right w:val="nil"/>
            </w:tcBorders>
            <w:shd w:val="clear" w:color="auto" w:fill="auto"/>
            <w:noWrap/>
            <w:vAlign w:val="bottom"/>
            <w:hideMark/>
          </w:tcPr>
          <w:p w14:paraId="15F1B137"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p>
        </w:tc>
      </w:tr>
      <w:tr w:rsidR="000A6099" w:rsidRPr="000A6099" w14:paraId="3A8A3AAE" w14:textId="77777777" w:rsidTr="000A6099">
        <w:trPr>
          <w:trHeight w:val="645"/>
        </w:trPr>
        <w:tc>
          <w:tcPr>
            <w:tcW w:w="1470" w:type="dxa"/>
            <w:tcBorders>
              <w:top w:val="nil"/>
              <w:left w:val="single" w:sz="8" w:space="0" w:color="000000"/>
              <w:bottom w:val="single" w:sz="8" w:space="0" w:color="000000"/>
              <w:right w:val="single" w:sz="8" w:space="0" w:color="000000"/>
            </w:tcBorders>
            <w:shd w:val="clear" w:color="auto" w:fill="auto"/>
            <w:hideMark/>
          </w:tcPr>
          <w:p w14:paraId="45EB4BF2"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Gross loss</w:t>
            </w:r>
          </w:p>
        </w:tc>
        <w:tc>
          <w:tcPr>
            <w:tcW w:w="960" w:type="dxa"/>
            <w:tcBorders>
              <w:top w:val="nil"/>
              <w:left w:val="nil"/>
              <w:bottom w:val="single" w:sz="8" w:space="0" w:color="000000"/>
              <w:right w:val="single" w:sz="8" w:space="0" w:color="000000"/>
            </w:tcBorders>
            <w:shd w:val="clear" w:color="auto" w:fill="auto"/>
            <w:hideMark/>
          </w:tcPr>
          <w:p w14:paraId="6ECD53C2"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710,600</w:t>
            </w:r>
          </w:p>
        </w:tc>
        <w:tc>
          <w:tcPr>
            <w:tcW w:w="960" w:type="dxa"/>
            <w:tcBorders>
              <w:top w:val="nil"/>
              <w:left w:val="nil"/>
              <w:bottom w:val="nil"/>
              <w:right w:val="nil"/>
            </w:tcBorders>
            <w:shd w:val="clear" w:color="auto" w:fill="auto"/>
            <w:noWrap/>
            <w:vAlign w:val="bottom"/>
            <w:hideMark/>
          </w:tcPr>
          <w:p w14:paraId="5613394E"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p>
        </w:tc>
      </w:tr>
      <w:tr w:rsidR="000A6099" w:rsidRPr="000A6099" w14:paraId="310A834C" w14:textId="77777777" w:rsidTr="000A6099">
        <w:trPr>
          <w:trHeight w:val="315"/>
        </w:trPr>
        <w:tc>
          <w:tcPr>
            <w:tcW w:w="1470" w:type="dxa"/>
            <w:tcBorders>
              <w:top w:val="nil"/>
              <w:left w:val="nil"/>
              <w:bottom w:val="nil"/>
              <w:right w:val="nil"/>
            </w:tcBorders>
            <w:shd w:val="clear" w:color="auto" w:fill="auto"/>
            <w:noWrap/>
            <w:vAlign w:val="bottom"/>
            <w:hideMark/>
          </w:tcPr>
          <w:p w14:paraId="63F9FAC7" w14:textId="62251D2F" w:rsidR="000A6099" w:rsidRPr="000A6099" w:rsidRDefault="009D75C9" w:rsidP="000A6099">
            <w:pPr>
              <w:spacing w:after="0" w:line="240" w:lineRule="auto"/>
              <w:rPr>
                <w:rFonts w:ascii="Times New Roman" w:eastAsia="Times New Roman" w:hAnsi="Times New Roman" w:cs="Times New Roman"/>
                <w:sz w:val="20"/>
                <w:szCs w:val="20"/>
                <w:lang w:val="en-GB"/>
              </w:rPr>
            </w:pPr>
            <w:r>
              <w:rPr>
                <w:rFonts w:ascii="Times New Roman" w:eastAsia="Times New Roman" w:hAnsi="Times New Roman" w:cs="Times New Roman"/>
                <w:sz w:val="20"/>
                <w:szCs w:val="20"/>
                <w:lang w:val="en-GB"/>
              </w:rPr>
              <w:lastRenderedPageBreak/>
              <w:t>2020</w:t>
            </w:r>
          </w:p>
        </w:tc>
        <w:tc>
          <w:tcPr>
            <w:tcW w:w="960" w:type="dxa"/>
            <w:tcBorders>
              <w:top w:val="nil"/>
              <w:left w:val="nil"/>
              <w:bottom w:val="nil"/>
              <w:right w:val="nil"/>
            </w:tcBorders>
            <w:shd w:val="clear" w:color="auto" w:fill="auto"/>
            <w:noWrap/>
            <w:vAlign w:val="bottom"/>
            <w:hideMark/>
          </w:tcPr>
          <w:p w14:paraId="08168EC5" w14:textId="77777777" w:rsidR="000A6099" w:rsidRPr="000A6099" w:rsidRDefault="000A6099" w:rsidP="000A6099">
            <w:pPr>
              <w:spacing w:after="0" w:line="240" w:lineRule="auto"/>
              <w:jc w:val="both"/>
              <w:rPr>
                <w:rFonts w:ascii="Times New Roman" w:eastAsia="Times New Roman" w:hAnsi="Times New Roman" w:cs="Times New Roman"/>
                <w:sz w:val="20"/>
                <w:szCs w:val="20"/>
                <w:lang w:val="en-GB"/>
              </w:rPr>
            </w:pPr>
          </w:p>
        </w:tc>
        <w:tc>
          <w:tcPr>
            <w:tcW w:w="960" w:type="dxa"/>
            <w:tcBorders>
              <w:top w:val="nil"/>
              <w:left w:val="nil"/>
              <w:bottom w:val="nil"/>
              <w:right w:val="nil"/>
            </w:tcBorders>
            <w:shd w:val="clear" w:color="auto" w:fill="auto"/>
            <w:noWrap/>
            <w:vAlign w:val="bottom"/>
            <w:hideMark/>
          </w:tcPr>
          <w:p w14:paraId="646FD350" w14:textId="77777777" w:rsidR="000A6099" w:rsidRPr="000A6099" w:rsidRDefault="000A6099" w:rsidP="000A6099">
            <w:pPr>
              <w:spacing w:after="0" w:line="240" w:lineRule="auto"/>
              <w:rPr>
                <w:rFonts w:ascii="Times New Roman" w:eastAsia="Times New Roman" w:hAnsi="Times New Roman" w:cs="Times New Roman"/>
                <w:sz w:val="20"/>
                <w:szCs w:val="20"/>
                <w:lang w:val="en-GB"/>
              </w:rPr>
            </w:pPr>
          </w:p>
        </w:tc>
      </w:tr>
      <w:tr w:rsidR="000A6099" w:rsidRPr="000A6099" w14:paraId="182C7BBB" w14:textId="77777777" w:rsidTr="000A6099">
        <w:trPr>
          <w:trHeight w:val="645"/>
        </w:trPr>
        <w:tc>
          <w:tcPr>
            <w:tcW w:w="1470" w:type="dxa"/>
            <w:tcBorders>
              <w:top w:val="nil"/>
              <w:left w:val="nil"/>
              <w:bottom w:val="nil"/>
              <w:right w:val="nil"/>
            </w:tcBorders>
            <w:shd w:val="clear" w:color="auto" w:fill="auto"/>
            <w:noWrap/>
            <w:vAlign w:val="bottom"/>
            <w:hideMark/>
          </w:tcPr>
          <w:p w14:paraId="7B5BCF46" w14:textId="77777777" w:rsidR="000A6099" w:rsidRPr="000A6099" w:rsidRDefault="000A6099" w:rsidP="000A6099">
            <w:pPr>
              <w:spacing w:after="0" w:line="240" w:lineRule="auto"/>
              <w:jc w:val="both"/>
              <w:rPr>
                <w:rFonts w:ascii="Times New Roman" w:eastAsia="Times New Roman" w:hAnsi="Times New Roman" w:cs="Times New Roman"/>
                <w:b/>
                <w:bCs/>
                <w:color w:val="000000"/>
                <w:sz w:val="24"/>
                <w:szCs w:val="24"/>
                <w:lang w:val="en-GB"/>
              </w:rPr>
            </w:pPr>
            <w:r w:rsidRPr="000A6099">
              <w:rPr>
                <w:rFonts w:ascii="Times New Roman" w:eastAsia="Times New Roman" w:hAnsi="Times New Roman" w:cs="Times New Roman"/>
                <w:b/>
                <w:bCs/>
                <w:color w:val="000000"/>
                <w:sz w:val="24"/>
                <w:szCs w:val="24"/>
                <w:lang w:val="en-GB"/>
              </w:rPr>
              <w:t>Expenses:</w:t>
            </w:r>
          </w:p>
        </w:tc>
        <w:tc>
          <w:tcPr>
            <w:tcW w:w="960" w:type="dxa"/>
            <w:tcBorders>
              <w:top w:val="nil"/>
              <w:left w:val="nil"/>
              <w:bottom w:val="nil"/>
              <w:right w:val="nil"/>
            </w:tcBorders>
            <w:shd w:val="clear" w:color="auto" w:fill="auto"/>
            <w:noWrap/>
            <w:vAlign w:val="bottom"/>
            <w:hideMark/>
          </w:tcPr>
          <w:p w14:paraId="0C2BBA60" w14:textId="77777777" w:rsidR="000A6099" w:rsidRPr="000A6099" w:rsidRDefault="000A6099" w:rsidP="000A6099">
            <w:pPr>
              <w:spacing w:after="0" w:line="240" w:lineRule="auto"/>
              <w:jc w:val="both"/>
              <w:rPr>
                <w:rFonts w:ascii="Times New Roman" w:eastAsia="Times New Roman" w:hAnsi="Times New Roman" w:cs="Times New Roman"/>
                <w:b/>
                <w:bCs/>
                <w:color w:val="000000"/>
                <w:sz w:val="24"/>
                <w:szCs w:val="24"/>
                <w:lang w:val="en-GB"/>
              </w:rPr>
            </w:pPr>
          </w:p>
        </w:tc>
        <w:tc>
          <w:tcPr>
            <w:tcW w:w="960" w:type="dxa"/>
            <w:tcBorders>
              <w:top w:val="nil"/>
              <w:left w:val="nil"/>
              <w:bottom w:val="nil"/>
              <w:right w:val="nil"/>
            </w:tcBorders>
            <w:shd w:val="clear" w:color="auto" w:fill="auto"/>
            <w:noWrap/>
            <w:vAlign w:val="bottom"/>
            <w:hideMark/>
          </w:tcPr>
          <w:p w14:paraId="0499B7CA" w14:textId="77777777" w:rsidR="000A6099" w:rsidRPr="000A6099" w:rsidRDefault="000A6099" w:rsidP="000A6099">
            <w:pPr>
              <w:spacing w:after="0" w:line="240" w:lineRule="auto"/>
              <w:rPr>
                <w:rFonts w:ascii="Times New Roman" w:eastAsia="Times New Roman" w:hAnsi="Times New Roman" w:cs="Times New Roman"/>
                <w:sz w:val="20"/>
                <w:szCs w:val="20"/>
                <w:lang w:val="en-GB"/>
              </w:rPr>
            </w:pPr>
          </w:p>
        </w:tc>
      </w:tr>
      <w:tr w:rsidR="000A6099" w:rsidRPr="000A6099" w14:paraId="00BA7ECC" w14:textId="77777777" w:rsidTr="000A6099">
        <w:trPr>
          <w:trHeight w:val="960"/>
        </w:trPr>
        <w:tc>
          <w:tcPr>
            <w:tcW w:w="1470" w:type="dxa"/>
            <w:tcBorders>
              <w:top w:val="single" w:sz="8" w:space="0" w:color="000000"/>
              <w:left w:val="single" w:sz="8" w:space="0" w:color="000000"/>
              <w:bottom w:val="single" w:sz="8" w:space="0" w:color="000000"/>
              <w:right w:val="single" w:sz="8" w:space="0" w:color="000000"/>
            </w:tcBorders>
            <w:shd w:val="clear" w:color="auto" w:fill="auto"/>
            <w:hideMark/>
          </w:tcPr>
          <w:p w14:paraId="7D936303"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 xml:space="preserve">Administrative expenses </w:t>
            </w:r>
          </w:p>
        </w:tc>
        <w:tc>
          <w:tcPr>
            <w:tcW w:w="960" w:type="dxa"/>
            <w:tcBorders>
              <w:top w:val="single" w:sz="8" w:space="0" w:color="000000"/>
              <w:left w:val="nil"/>
              <w:bottom w:val="single" w:sz="8" w:space="0" w:color="000000"/>
              <w:right w:val="single" w:sz="8" w:space="0" w:color="000000"/>
            </w:tcBorders>
            <w:shd w:val="clear" w:color="auto" w:fill="auto"/>
            <w:hideMark/>
          </w:tcPr>
          <w:p w14:paraId="1A4A5F21"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30,000</w:t>
            </w:r>
          </w:p>
        </w:tc>
        <w:tc>
          <w:tcPr>
            <w:tcW w:w="960" w:type="dxa"/>
            <w:tcBorders>
              <w:top w:val="nil"/>
              <w:left w:val="nil"/>
              <w:bottom w:val="nil"/>
              <w:right w:val="nil"/>
            </w:tcBorders>
            <w:shd w:val="clear" w:color="auto" w:fill="auto"/>
            <w:noWrap/>
            <w:vAlign w:val="bottom"/>
            <w:hideMark/>
          </w:tcPr>
          <w:p w14:paraId="32304457"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p>
        </w:tc>
      </w:tr>
      <w:tr w:rsidR="000A6099" w:rsidRPr="000A6099" w14:paraId="1FDD4485" w14:textId="77777777" w:rsidTr="000A6099">
        <w:trPr>
          <w:trHeight w:val="1275"/>
        </w:trPr>
        <w:tc>
          <w:tcPr>
            <w:tcW w:w="1470" w:type="dxa"/>
            <w:tcBorders>
              <w:top w:val="nil"/>
              <w:left w:val="single" w:sz="8" w:space="0" w:color="000000"/>
              <w:bottom w:val="single" w:sz="8" w:space="0" w:color="000000"/>
              <w:right w:val="single" w:sz="8" w:space="0" w:color="000000"/>
            </w:tcBorders>
            <w:shd w:val="clear" w:color="auto" w:fill="auto"/>
            <w:hideMark/>
          </w:tcPr>
          <w:p w14:paraId="0D9F0CA3"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 xml:space="preserve">Director’s remuneration </w:t>
            </w:r>
          </w:p>
        </w:tc>
        <w:tc>
          <w:tcPr>
            <w:tcW w:w="960" w:type="dxa"/>
            <w:tcBorders>
              <w:top w:val="nil"/>
              <w:left w:val="nil"/>
              <w:bottom w:val="single" w:sz="8" w:space="0" w:color="000000"/>
              <w:right w:val="single" w:sz="8" w:space="0" w:color="000000"/>
            </w:tcBorders>
            <w:shd w:val="clear" w:color="auto" w:fill="auto"/>
            <w:hideMark/>
          </w:tcPr>
          <w:p w14:paraId="29B4895B"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5000</w:t>
            </w:r>
          </w:p>
        </w:tc>
        <w:tc>
          <w:tcPr>
            <w:tcW w:w="960" w:type="dxa"/>
            <w:tcBorders>
              <w:top w:val="nil"/>
              <w:left w:val="nil"/>
              <w:bottom w:val="nil"/>
              <w:right w:val="nil"/>
            </w:tcBorders>
            <w:shd w:val="clear" w:color="auto" w:fill="auto"/>
            <w:noWrap/>
            <w:vAlign w:val="bottom"/>
            <w:hideMark/>
          </w:tcPr>
          <w:p w14:paraId="0E06399F"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p>
        </w:tc>
      </w:tr>
      <w:tr w:rsidR="000A6099" w:rsidRPr="000A6099" w14:paraId="61BBFDE2" w14:textId="77777777" w:rsidTr="000A6099">
        <w:trPr>
          <w:trHeight w:val="645"/>
        </w:trPr>
        <w:tc>
          <w:tcPr>
            <w:tcW w:w="1470" w:type="dxa"/>
            <w:tcBorders>
              <w:top w:val="nil"/>
              <w:left w:val="single" w:sz="8" w:space="0" w:color="000000"/>
              <w:bottom w:val="single" w:sz="8" w:space="0" w:color="000000"/>
              <w:right w:val="single" w:sz="8" w:space="0" w:color="000000"/>
            </w:tcBorders>
            <w:shd w:val="clear" w:color="auto" w:fill="auto"/>
            <w:hideMark/>
          </w:tcPr>
          <w:p w14:paraId="069A638C"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 xml:space="preserve">Distribution cost  </w:t>
            </w:r>
          </w:p>
        </w:tc>
        <w:tc>
          <w:tcPr>
            <w:tcW w:w="960" w:type="dxa"/>
            <w:tcBorders>
              <w:top w:val="nil"/>
              <w:left w:val="nil"/>
              <w:bottom w:val="single" w:sz="8" w:space="0" w:color="000000"/>
              <w:right w:val="single" w:sz="8" w:space="0" w:color="000000"/>
            </w:tcBorders>
            <w:shd w:val="clear" w:color="auto" w:fill="auto"/>
            <w:hideMark/>
          </w:tcPr>
          <w:p w14:paraId="6BE996AF"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28,000</w:t>
            </w:r>
          </w:p>
        </w:tc>
        <w:tc>
          <w:tcPr>
            <w:tcW w:w="960" w:type="dxa"/>
            <w:tcBorders>
              <w:top w:val="nil"/>
              <w:left w:val="nil"/>
              <w:bottom w:val="nil"/>
              <w:right w:val="nil"/>
            </w:tcBorders>
            <w:shd w:val="clear" w:color="auto" w:fill="auto"/>
            <w:noWrap/>
            <w:vAlign w:val="bottom"/>
            <w:hideMark/>
          </w:tcPr>
          <w:p w14:paraId="7B46AF32"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p>
        </w:tc>
      </w:tr>
      <w:tr w:rsidR="000A6099" w:rsidRPr="000A6099" w14:paraId="088CE2B5" w14:textId="77777777" w:rsidTr="000A6099">
        <w:trPr>
          <w:trHeight w:val="645"/>
        </w:trPr>
        <w:tc>
          <w:tcPr>
            <w:tcW w:w="1470" w:type="dxa"/>
            <w:tcBorders>
              <w:top w:val="nil"/>
              <w:left w:val="single" w:sz="8" w:space="0" w:color="000000"/>
              <w:bottom w:val="single" w:sz="8" w:space="0" w:color="000000"/>
              <w:right w:val="single" w:sz="8" w:space="0" w:color="000000"/>
            </w:tcBorders>
            <w:shd w:val="clear" w:color="auto" w:fill="auto"/>
            <w:hideMark/>
          </w:tcPr>
          <w:p w14:paraId="0407B686"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Total net loss</w:t>
            </w:r>
          </w:p>
        </w:tc>
        <w:tc>
          <w:tcPr>
            <w:tcW w:w="960" w:type="dxa"/>
            <w:tcBorders>
              <w:top w:val="nil"/>
              <w:left w:val="nil"/>
              <w:bottom w:val="single" w:sz="8" w:space="0" w:color="000000"/>
              <w:right w:val="single" w:sz="8" w:space="0" w:color="000000"/>
            </w:tcBorders>
            <w:shd w:val="clear" w:color="auto" w:fill="auto"/>
            <w:hideMark/>
          </w:tcPr>
          <w:p w14:paraId="36F1E9FA"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r w:rsidRPr="000A6099">
              <w:rPr>
                <w:rFonts w:ascii="Times New Roman" w:eastAsia="Times New Roman" w:hAnsi="Times New Roman" w:cs="Times New Roman"/>
                <w:color w:val="000000"/>
                <w:sz w:val="24"/>
                <w:szCs w:val="24"/>
                <w:lang w:val="en-GB"/>
              </w:rPr>
              <w:t>702,600</w:t>
            </w:r>
          </w:p>
        </w:tc>
        <w:tc>
          <w:tcPr>
            <w:tcW w:w="960" w:type="dxa"/>
            <w:tcBorders>
              <w:top w:val="nil"/>
              <w:left w:val="nil"/>
              <w:bottom w:val="nil"/>
              <w:right w:val="nil"/>
            </w:tcBorders>
            <w:shd w:val="clear" w:color="auto" w:fill="auto"/>
            <w:noWrap/>
            <w:vAlign w:val="bottom"/>
            <w:hideMark/>
          </w:tcPr>
          <w:p w14:paraId="79A9F79B" w14:textId="77777777" w:rsidR="000A6099" w:rsidRPr="000A6099" w:rsidRDefault="000A6099" w:rsidP="000A6099">
            <w:pPr>
              <w:spacing w:after="0" w:line="240" w:lineRule="auto"/>
              <w:jc w:val="both"/>
              <w:rPr>
                <w:rFonts w:ascii="Times New Roman" w:eastAsia="Times New Roman" w:hAnsi="Times New Roman" w:cs="Times New Roman"/>
                <w:color w:val="000000"/>
                <w:sz w:val="24"/>
                <w:szCs w:val="24"/>
                <w:lang w:val="en-GB"/>
              </w:rPr>
            </w:pPr>
          </w:p>
        </w:tc>
      </w:tr>
    </w:tbl>
    <w:p w14:paraId="23671033" w14:textId="5492AAF1" w:rsidR="000A6099" w:rsidRDefault="000A6099" w:rsidP="000A6099">
      <w:pPr>
        <w:spacing w:line="480" w:lineRule="auto"/>
        <w:jc w:val="both"/>
        <w:rPr>
          <w:rFonts w:ascii="Times New Roman" w:eastAsia="Times New Roman" w:hAnsi="Times New Roman" w:cs="Times New Roman"/>
          <w:b/>
          <w:sz w:val="24"/>
          <w:szCs w:val="24"/>
        </w:rPr>
      </w:pPr>
    </w:p>
    <w:p w14:paraId="19B4C408" w14:textId="46D130A3" w:rsidR="000A6099" w:rsidRDefault="000A6099" w:rsidP="000A6099">
      <w:pPr>
        <w:spacing w:line="480" w:lineRule="auto"/>
        <w:jc w:val="both"/>
        <w:rPr>
          <w:rFonts w:ascii="Times New Roman" w:eastAsia="Times New Roman" w:hAnsi="Times New Roman" w:cs="Times New Roman"/>
          <w:b/>
          <w:sz w:val="24"/>
          <w:szCs w:val="24"/>
        </w:rPr>
      </w:pPr>
    </w:p>
    <w:p w14:paraId="6243ACDD" w14:textId="594B7758" w:rsidR="000A6099" w:rsidRDefault="000A6099" w:rsidP="000A6099">
      <w:pPr>
        <w:spacing w:line="480" w:lineRule="auto"/>
        <w:jc w:val="both"/>
        <w:rPr>
          <w:rFonts w:ascii="Times New Roman" w:eastAsia="Times New Roman" w:hAnsi="Times New Roman" w:cs="Times New Roman"/>
          <w:b/>
          <w:sz w:val="24"/>
          <w:szCs w:val="24"/>
        </w:rPr>
      </w:pPr>
    </w:p>
    <w:p w14:paraId="3F2E5BBC" w14:textId="7082234B" w:rsidR="000A6099" w:rsidRDefault="000A6099" w:rsidP="000A6099">
      <w:pPr>
        <w:spacing w:line="480" w:lineRule="auto"/>
        <w:jc w:val="both"/>
        <w:rPr>
          <w:rFonts w:ascii="Times New Roman" w:eastAsia="Times New Roman" w:hAnsi="Times New Roman" w:cs="Times New Roman"/>
          <w:b/>
          <w:sz w:val="24"/>
          <w:szCs w:val="24"/>
        </w:rPr>
      </w:pPr>
    </w:p>
    <w:p w14:paraId="4B90F8F2" w14:textId="13AB29C5" w:rsidR="000A6099" w:rsidRDefault="000A6099" w:rsidP="000A6099">
      <w:pPr>
        <w:spacing w:line="480" w:lineRule="auto"/>
        <w:jc w:val="both"/>
        <w:rPr>
          <w:rFonts w:ascii="Times New Roman" w:eastAsia="Times New Roman" w:hAnsi="Times New Roman" w:cs="Times New Roman"/>
          <w:b/>
          <w:sz w:val="24"/>
          <w:szCs w:val="24"/>
        </w:rPr>
      </w:pPr>
    </w:p>
    <w:p w14:paraId="204D5FDA" w14:textId="5362E903" w:rsidR="000A6099" w:rsidRDefault="000A6099" w:rsidP="000A6099">
      <w:pPr>
        <w:spacing w:line="480" w:lineRule="auto"/>
        <w:jc w:val="both"/>
        <w:rPr>
          <w:rFonts w:ascii="Times New Roman" w:eastAsia="Times New Roman" w:hAnsi="Times New Roman" w:cs="Times New Roman"/>
          <w:b/>
          <w:sz w:val="24"/>
          <w:szCs w:val="24"/>
        </w:rPr>
      </w:pPr>
    </w:p>
    <w:p w14:paraId="211E6795" w14:textId="41763AD9" w:rsidR="000A6099" w:rsidRDefault="000A6099" w:rsidP="000A6099">
      <w:pPr>
        <w:jc w:val="center"/>
        <w:rPr>
          <w:rFonts w:ascii="Times New Roman" w:eastAsia="Times New Roman" w:hAnsi="Times New Roman" w:cs="Times New Roman"/>
          <w:b/>
          <w:sz w:val="32"/>
          <w:szCs w:val="32"/>
          <w:u w:val="single"/>
          <w:lang w:val="en-GB"/>
        </w:rPr>
      </w:pPr>
      <w:r>
        <w:rPr>
          <w:b/>
          <w:sz w:val="32"/>
          <w:szCs w:val="32"/>
          <w:u w:val="single"/>
        </w:rPr>
        <w:lastRenderedPageBreak/>
        <w:t>INCOME STATEMENT FOR THE YEAR ENDED 31/12/</w:t>
      </w:r>
      <w:r w:rsidR="009D75C9">
        <w:rPr>
          <w:b/>
          <w:sz w:val="32"/>
          <w:szCs w:val="32"/>
          <w:u w:val="single"/>
        </w:rPr>
        <w:t>2020</w:t>
      </w:r>
    </w:p>
    <w:p w14:paraId="26788EF8" w14:textId="77777777" w:rsidR="000A6099" w:rsidRDefault="000A6099" w:rsidP="000A6099">
      <w:pPr>
        <w:jc w:val="center"/>
        <w:rPr>
          <w:b/>
          <w:sz w:val="32"/>
          <w:szCs w:val="32"/>
          <w:u w:val="single"/>
        </w:rPr>
      </w:pPr>
    </w:p>
    <w:p w14:paraId="7A117507" w14:textId="77777777" w:rsidR="000A6099" w:rsidRDefault="000A6099" w:rsidP="000A6099">
      <w:pPr>
        <w:rPr>
          <w:sz w:val="32"/>
          <w:szCs w:val="32"/>
        </w:rPr>
      </w:pPr>
    </w:p>
    <w:tbl>
      <w:tblPr>
        <w:tblW w:w="0" w:type="auto"/>
        <w:tblLook w:val="01E0" w:firstRow="1" w:lastRow="1" w:firstColumn="1" w:lastColumn="1" w:noHBand="0" w:noVBand="0"/>
      </w:tblPr>
      <w:tblGrid>
        <w:gridCol w:w="6768"/>
        <w:gridCol w:w="1754"/>
      </w:tblGrid>
      <w:tr w:rsidR="000A6099" w14:paraId="74761957" w14:textId="77777777" w:rsidTr="000A6099">
        <w:tc>
          <w:tcPr>
            <w:tcW w:w="6768" w:type="dxa"/>
          </w:tcPr>
          <w:p w14:paraId="0AC38731" w14:textId="77777777" w:rsidR="000A6099" w:rsidRDefault="000A6099">
            <w:pPr>
              <w:rPr>
                <w:sz w:val="32"/>
                <w:szCs w:val="32"/>
              </w:rPr>
            </w:pPr>
          </w:p>
        </w:tc>
        <w:tc>
          <w:tcPr>
            <w:tcW w:w="1754" w:type="dxa"/>
            <w:hideMark/>
          </w:tcPr>
          <w:p w14:paraId="0A26256A" w14:textId="77777777" w:rsidR="000A6099" w:rsidRDefault="000A6099">
            <w:pPr>
              <w:jc w:val="center"/>
              <w:rPr>
                <w:sz w:val="32"/>
                <w:szCs w:val="32"/>
              </w:rPr>
            </w:pPr>
            <w:r>
              <w:rPr>
                <w:sz w:val="32"/>
                <w:szCs w:val="32"/>
              </w:rPr>
              <w:t>£’000</w:t>
            </w:r>
          </w:p>
        </w:tc>
      </w:tr>
      <w:tr w:rsidR="000A6099" w14:paraId="150F6C06" w14:textId="77777777" w:rsidTr="000A6099">
        <w:trPr>
          <w:gridAfter w:val="1"/>
          <w:wAfter w:w="1754" w:type="dxa"/>
        </w:trPr>
        <w:tc>
          <w:tcPr>
            <w:tcW w:w="6768" w:type="dxa"/>
            <w:hideMark/>
          </w:tcPr>
          <w:p w14:paraId="71B70388" w14:textId="77777777" w:rsidR="000A6099" w:rsidRDefault="000A6099">
            <w:pPr>
              <w:rPr>
                <w:sz w:val="32"/>
                <w:szCs w:val="32"/>
              </w:rPr>
            </w:pPr>
            <w:r>
              <w:rPr>
                <w:sz w:val="32"/>
                <w:szCs w:val="32"/>
              </w:rPr>
              <w:t>Revenue (W1)</w:t>
            </w:r>
          </w:p>
        </w:tc>
      </w:tr>
      <w:tr w:rsidR="000A6099" w14:paraId="527A3E79" w14:textId="77777777" w:rsidTr="000A6099">
        <w:tc>
          <w:tcPr>
            <w:tcW w:w="6768" w:type="dxa"/>
            <w:hideMark/>
          </w:tcPr>
          <w:p w14:paraId="0BAFE026" w14:textId="77777777" w:rsidR="000A6099" w:rsidRDefault="000A6099">
            <w:pPr>
              <w:rPr>
                <w:sz w:val="32"/>
                <w:szCs w:val="32"/>
              </w:rPr>
            </w:pPr>
            <w:r>
              <w:rPr>
                <w:sz w:val="32"/>
                <w:szCs w:val="32"/>
              </w:rPr>
              <w:t>Cost of sales</w:t>
            </w:r>
          </w:p>
        </w:tc>
        <w:tc>
          <w:tcPr>
            <w:tcW w:w="1754" w:type="dxa"/>
            <w:hideMark/>
          </w:tcPr>
          <w:p w14:paraId="7536CD98" w14:textId="77777777" w:rsidR="000A6099" w:rsidRDefault="000A6099">
            <w:pPr>
              <w:jc w:val="center"/>
              <w:rPr>
                <w:sz w:val="32"/>
                <w:szCs w:val="32"/>
                <w:u w:val="single"/>
              </w:rPr>
            </w:pPr>
            <w:r>
              <w:rPr>
                <w:sz w:val="32"/>
                <w:szCs w:val="32"/>
                <w:u w:val="single"/>
              </w:rPr>
              <w:t> (X) </w:t>
            </w:r>
          </w:p>
        </w:tc>
      </w:tr>
      <w:tr w:rsidR="000A6099" w14:paraId="6084CB7A" w14:textId="77777777" w:rsidTr="000A6099">
        <w:tc>
          <w:tcPr>
            <w:tcW w:w="6768" w:type="dxa"/>
            <w:hideMark/>
          </w:tcPr>
          <w:p w14:paraId="36BB8458" w14:textId="77777777" w:rsidR="000A6099" w:rsidRDefault="000A6099">
            <w:pPr>
              <w:rPr>
                <w:sz w:val="32"/>
                <w:szCs w:val="32"/>
              </w:rPr>
            </w:pPr>
            <w:r>
              <w:rPr>
                <w:sz w:val="32"/>
                <w:szCs w:val="32"/>
              </w:rPr>
              <w:t>Gross profit</w:t>
            </w:r>
          </w:p>
        </w:tc>
        <w:tc>
          <w:tcPr>
            <w:tcW w:w="1754" w:type="dxa"/>
            <w:hideMark/>
          </w:tcPr>
          <w:p w14:paraId="52D0FC62" w14:textId="77777777" w:rsidR="000A6099" w:rsidRDefault="000A6099">
            <w:pPr>
              <w:jc w:val="center"/>
              <w:rPr>
                <w:sz w:val="24"/>
                <w:szCs w:val="24"/>
              </w:rPr>
            </w:pPr>
            <w:r>
              <w:t>578,650</w:t>
            </w:r>
          </w:p>
          <w:p w14:paraId="366F2254" w14:textId="77777777" w:rsidR="000A6099" w:rsidRDefault="000A6099">
            <w:pPr>
              <w:jc w:val="center"/>
              <w:rPr>
                <w:sz w:val="32"/>
                <w:szCs w:val="32"/>
              </w:rPr>
            </w:pPr>
            <w:r>
              <w:t>710600</w:t>
            </w:r>
          </w:p>
        </w:tc>
      </w:tr>
      <w:tr w:rsidR="000A6099" w14:paraId="3555FA6C" w14:textId="77777777" w:rsidTr="000A6099">
        <w:tc>
          <w:tcPr>
            <w:tcW w:w="6768" w:type="dxa"/>
            <w:hideMark/>
          </w:tcPr>
          <w:p w14:paraId="617EF4CA" w14:textId="77777777" w:rsidR="000A6099" w:rsidRDefault="000A6099">
            <w:pPr>
              <w:rPr>
                <w:sz w:val="32"/>
                <w:szCs w:val="32"/>
              </w:rPr>
            </w:pPr>
            <w:r>
              <w:rPr>
                <w:sz w:val="32"/>
                <w:szCs w:val="32"/>
              </w:rPr>
              <w:t>Other income</w:t>
            </w:r>
          </w:p>
        </w:tc>
        <w:tc>
          <w:tcPr>
            <w:tcW w:w="1754" w:type="dxa"/>
            <w:hideMark/>
          </w:tcPr>
          <w:p w14:paraId="5E81D1AE" w14:textId="77777777" w:rsidR="000A6099" w:rsidRDefault="000A6099">
            <w:pPr>
              <w:jc w:val="center"/>
              <w:rPr>
                <w:sz w:val="32"/>
                <w:szCs w:val="32"/>
              </w:rPr>
            </w:pPr>
            <w:r>
              <w:rPr>
                <w:sz w:val="32"/>
                <w:szCs w:val="32"/>
              </w:rPr>
              <w:t>-</w:t>
            </w:r>
          </w:p>
        </w:tc>
      </w:tr>
      <w:tr w:rsidR="000A6099" w14:paraId="58B2FD73" w14:textId="77777777" w:rsidTr="000A6099">
        <w:tc>
          <w:tcPr>
            <w:tcW w:w="6768" w:type="dxa"/>
          </w:tcPr>
          <w:p w14:paraId="3E74BE87" w14:textId="77777777" w:rsidR="000A6099" w:rsidRDefault="000A6099">
            <w:pPr>
              <w:rPr>
                <w:sz w:val="32"/>
                <w:szCs w:val="32"/>
              </w:rPr>
            </w:pPr>
          </w:p>
        </w:tc>
        <w:tc>
          <w:tcPr>
            <w:tcW w:w="1754" w:type="dxa"/>
          </w:tcPr>
          <w:p w14:paraId="1FBE0ADA" w14:textId="77777777" w:rsidR="000A6099" w:rsidRDefault="000A6099">
            <w:pPr>
              <w:jc w:val="center"/>
              <w:rPr>
                <w:sz w:val="32"/>
                <w:szCs w:val="32"/>
              </w:rPr>
            </w:pPr>
          </w:p>
        </w:tc>
      </w:tr>
      <w:tr w:rsidR="000A6099" w14:paraId="7A25263D" w14:textId="77777777" w:rsidTr="000A6099">
        <w:tc>
          <w:tcPr>
            <w:tcW w:w="6768" w:type="dxa"/>
            <w:hideMark/>
          </w:tcPr>
          <w:p w14:paraId="65B1FDB7" w14:textId="77777777" w:rsidR="000A6099" w:rsidRDefault="000A6099">
            <w:pPr>
              <w:rPr>
                <w:sz w:val="32"/>
                <w:szCs w:val="32"/>
              </w:rPr>
            </w:pPr>
            <w:r>
              <w:rPr>
                <w:sz w:val="32"/>
                <w:szCs w:val="32"/>
              </w:rPr>
              <w:t>Administration expenses</w:t>
            </w:r>
          </w:p>
        </w:tc>
        <w:tc>
          <w:tcPr>
            <w:tcW w:w="1754" w:type="dxa"/>
            <w:hideMark/>
          </w:tcPr>
          <w:p w14:paraId="785F469E" w14:textId="77777777" w:rsidR="000A6099" w:rsidRDefault="000A6099">
            <w:pPr>
              <w:jc w:val="center"/>
              <w:rPr>
                <w:sz w:val="32"/>
                <w:szCs w:val="32"/>
                <w:u w:val="single"/>
              </w:rPr>
            </w:pPr>
            <w:r>
              <w:t>30,000</w:t>
            </w:r>
          </w:p>
        </w:tc>
      </w:tr>
      <w:tr w:rsidR="000A6099" w14:paraId="7102DC3C" w14:textId="77777777" w:rsidTr="000A6099">
        <w:tc>
          <w:tcPr>
            <w:tcW w:w="6768" w:type="dxa"/>
            <w:hideMark/>
          </w:tcPr>
          <w:p w14:paraId="7E38E253" w14:textId="77777777" w:rsidR="000A6099" w:rsidRDefault="000A6099">
            <w:pPr>
              <w:rPr>
                <w:sz w:val="32"/>
                <w:szCs w:val="32"/>
              </w:rPr>
            </w:pPr>
            <w:r>
              <w:rPr>
                <w:sz w:val="32"/>
                <w:szCs w:val="32"/>
              </w:rPr>
              <w:t>Distribution cost</w:t>
            </w:r>
          </w:p>
        </w:tc>
        <w:tc>
          <w:tcPr>
            <w:tcW w:w="1754" w:type="dxa"/>
            <w:hideMark/>
          </w:tcPr>
          <w:p w14:paraId="674F8735" w14:textId="77777777" w:rsidR="000A6099" w:rsidRDefault="000A6099">
            <w:pPr>
              <w:spacing w:line="480" w:lineRule="auto"/>
              <w:jc w:val="center"/>
              <w:rPr>
                <w:sz w:val="24"/>
                <w:szCs w:val="24"/>
              </w:rPr>
            </w:pPr>
            <w:r>
              <w:t>28,0000</w:t>
            </w:r>
          </w:p>
        </w:tc>
      </w:tr>
      <w:tr w:rsidR="000A6099" w14:paraId="66B7DAB2" w14:textId="77777777" w:rsidTr="000A6099">
        <w:tc>
          <w:tcPr>
            <w:tcW w:w="6768" w:type="dxa"/>
            <w:hideMark/>
          </w:tcPr>
          <w:p w14:paraId="15C7DDCA" w14:textId="77777777" w:rsidR="000A6099" w:rsidRDefault="000A6099">
            <w:pPr>
              <w:rPr>
                <w:sz w:val="32"/>
                <w:szCs w:val="32"/>
              </w:rPr>
            </w:pPr>
            <w:r>
              <w:rPr>
                <w:sz w:val="32"/>
                <w:szCs w:val="32"/>
              </w:rPr>
              <w:t>Director’s remuneration</w:t>
            </w:r>
          </w:p>
        </w:tc>
        <w:tc>
          <w:tcPr>
            <w:tcW w:w="1754" w:type="dxa"/>
            <w:hideMark/>
          </w:tcPr>
          <w:p w14:paraId="2F9448C1" w14:textId="77777777" w:rsidR="000A6099" w:rsidRDefault="000A6099">
            <w:pPr>
              <w:jc w:val="center"/>
              <w:rPr>
                <w:sz w:val="32"/>
                <w:szCs w:val="32"/>
              </w:rPr>
            </w:pPr>
            <w:r>
              <w:rPr>
                <w:sz w:val="32"/>
                <w:szCs w:val="32"/>
              </w:rPr>
              <w:t>3000</w:t>
            </w:r>
          </w:p>
        </w:tc>
      </w:tr>
      <w:tr w:rsidR="000A6099" w14:paraId="250E9D75" w14:textId="77777777" w:rsidTr="000A6099">
        <w:tc>
          <w:tcPr>
            <w:tcW w:w="6768" w:type="dxa"/>
          </w:tcPr>
          <w:p w14:paraId="364DBC8D" w14:textId="77777777" w:rsidR="000A6099" w:rsidRDefault="000A6099">
            <w:pPr>
              <w:rPr>
                <w:sz w:val="32"/>
                <w:szCs w:val="32"/>
              </w:rPr>
            </w:pPr>
            <w:r>
              <w:rPr>
                <w:sz w:val="32"/>
                <w:szCs w:val="32"/>
              </w:rPr>
              <w:t>Interest paid</w:t>
            </w:r>
          </w:p>
          <w:p w14:paraId="5F47378D" w14:textId="77777777" w:rsidR="000A6099" w:rsidRDefault="000A6099">
            <w:pPr>
              <w:rPr>
                <w:sz w:val="32"/>
                <w:szCs w:val="32"/>
              </w:rPr>
            </w:pPr>
          </w:p>
          <w:p w14:paraId="4A2AFD41" w14:textId="77777777" w:rsidR="000A6099" w:rsidRDefault="000A6099">
            <w:pPr>
              <w:rPr>
                <w:sz w:val="32"/>
                <w:szCs w:val="32"/>
              </w:rPr>
            </w:pPr>
            <w:r>
              <w:rPr>
                <w:sz w:val="32"/>
                <w:szCs w:val="32"/>
              </w:rPr>
              <w:t>Corporation tax                                            68,000</w:t>
            </w:r>
          </w:p>
          <w:p w14:paraId="6E428911" w14:textId="77777777" w:rsidR="000A6099" w:rsidRDefault="000A6099">
            <w:pPr>
              <w:rPr>
                <w:sz w:val="32"/>
                <w:szCs w:val="32"/>
              </w:rPr>
            </w:pPr>
          </w:p>
        </w:tc>
        <w:tc>
          <w:tcPr>
            <w:tcW w:w="1754" w:type="dxa"/>
            <w:hideMark/>
          </w:tcPr>
          <w:p w14:paraId="099144F2" w14:textId="77777777" w:rsidR="000A6099" w:rsidRDefault="000A6099">
            <w:pPr>
              <w:jc w:val="center"/>
              <w:rPr>
                <w:sz w:val="32"/>
                <w:szCs w:val="32"/>
              </w:rPr>
            </w:pPr>
            <w:r>
              <w:rPr>
                <w:sz w:val="32"/>
                <w:szCs w:val="32"/>
              </w:rPr>
              <w:lastRenderedPageBreak/>
              <w:t>2000</w:t>
            </w:r>
          </w:p>
        </w:tc>
      </w:tr>
      <w:tr w:rsidR="000A6099" w14:paraId="13566ED7" w14:textId="77777777" w:rsidTr="000A6099">
        <w:tc>
          <w:tcPr>
            <w:tcW w:w="6768" w:type="dxa"/>
            <w:hideMark/>
          </w:tcPr>
          <w:p w14:paraId="3CBB450E" w14:textId="77777777" w:rsidR="000A6099" w:rsidRDefault="000A6099">
            <w:pPr>
              <w:rPr>
                <w:sz w:val="32"/>
                <w:szCs w:val="32"/>
              </w:rPr>
            </w:pPr>
            <w:r>
              <w:rPr>
                <w:sz w:val="32"/>
                <w:szCs w:val="32"/>
              </w:rPr>
              <w:t>Dividend paid</w:t>
            </w:r>
          </w:p>
        </w:tc>
        <w:tc>
          <w:tcPr>
            <w:tcW w:w="1754" w:type="dxa"/>
            <w:hideMark/>
          </w:tcPr>
          <w:p w14:paraId="775502B9" w14:textId="77777777" w:rsidR="000A6099" w:rsidRDefault="000A6099">
            <w:pPr>
              <w:jc w:val="center"/>
              <w:rPr>
                <w:sz w:val="32"/>
                <w:szCs w:val="32"/>
                <w:u w:val="single"/>
              </w:rPr>
            </w:pPr>
            <w:r>
              <w:rPr>
                <w:sz w:val="32"/>
                <w:szCs w:val="32"/>
                <w:u w:val="single"/>
              </w:rPr>
              <w:t>30000</w:t>
            </w:r>
          </w:p>
        </w:tc>
      </w:tr>
      <w:tr w:rsidR="000A6099" w14:paraId="5FF03C36" w14:textId="77777777" w:rsidTr="000A6099">
        <w:tc>
          <w:tcPr>
            <w:tcW w:w="6768" w:type="dxa"/>
            <w:hideMark/>
          </w:tcPr>
          <w:p w14:paraId="75E6FCDA" w14:textId="77777777" w:rsidR="000A6099" w:rsidRDefault="000A6099">
            <w:pPr>
              <w:rPr>
                <w:sz w:val="32"/>
                <w:szCs w:val="32"/>
              </w:rPr>
            </w:pPr>
            <w:r>
              <w:rPr>
                <w:sz w:val="32"/>
                <w:szCs w:val="32"/>
              </w:rPr>
              <w:t>Profit for the period</w:t>
            </w:r>
          </w:p>
        </w:tc>
        <w:tc>
          <w:tcPr>
            <w:tcW w:w="1754" w:type="dxa"/>
            <w:hideMark/>
          </w:tcPr>
          <w:p w14:paraId="397F33BA" w14:textId="77777777" w:rsidR="000A6099" w:rsidRDefault="000A6099">
            <w:pPr>
              <w:jc w:val="center"/>
              <w:rPr>
                <w:sz w:val="32"/>
                <w:szCs w:val="32"/>
                <w:u w:val="double"/>
              </w:rPr>
            </w:pPr>
            <w:r>
              <w:rPr>
                <w:sz w:val="32"/>
                <w:szCs w:val="32"/>
                <w:u w:val="double"/>
              </w:rPr>
              <w:t>1,128250  </w:t>
            </w:r>
          </w:p>
        </w:tc>
      </w:tr>
      <w:tr w:rsidR="000A6099" w14:paraId="3209FA4C" w14:textId="77777777" w:rsidTr="000A6099">
        <w:tc>
          <w:tcPr>
            <w:tcW w:w="6768" w:type="dxa"/>
          </w:tcPr>
          <w:p w14:paraId="1E42D510" w14:textId="77777777" w:rsidR="000A6099" w:rsidRDefault="000A6099">
            <w:pPr>
              <w:rPr>
                <w:sz w:val="32"/>
                <w:szCs w:val="32"/>
              </w:rPr>
            </w:pPr>
          </w:p>
        </w:tc>
        <w:tc>
          <w:tcPr>
            <w:tcW w:w="1754" w:type="dxa"/>
          </w:tcPr>
          <w:p w14:paraId="04F47A71" w14:textId="77777777" w:rsidR="000A6099" w:rsidRDefault="000A6099">
            <w:pPr>
              <w:rPr>
                <w:sz w:val="32"/>
                <w:szCs w:val="32"/>
              </w:rPr>
            </w:pPr>
          </w:p>
        </w:tc>
      </w:tr>
    </w:tbl>
    <w:p w14:paraId="43D406C2" w14:textId="77777777" w:rsidR="000A6099" w:rsidRDefault="000A6099" w:rsidP="000A6099">
      <w:pPr>
        <w:rPr>
          <w:sz w:val="32"/>
          <w:szCs w:val="32"/>
        </w:rPr>
      </w:pPr>
    </w:p>
    <w:p w14:paraId="38140F74" w14:textId="77777777" w:rsidR="000A6099" w:rsidRDefault="000A6099" w:rsidP="000A6099">
      <w:pPr>
        <w:rPr>
          <w:sz w:val="32"/>
          <w:szCs w:val="32"/>
        </w:rPr>
      </w:pPr>
    </w:p>
    <w:p w14:paraId="74A199D9" w14:textId="77777777" w:rsidR="000A6099" w:rsidRDefault="000A6099" w:rsidP="000A6099">
      <w:pPr>
        <w:rPr>
          <w:sz w:val="32"/>
          <w:szCs w:val="32"/>
        </w:rPr>
      </w:pPr>
    </w:p>
    <w:p w14:paraId="76980953" w14:textId="77777777" w:rsidR="000A6099" w:rsidRDefault="000A6099" w:rsidP="000A6099">
      <w:pPr>
        <w:rPr>
          <w:sz w:val="32"/>
          <w:szCs w:val="32"/>
        </w:rPr>
      </w:pPr>
    </w:p>
    <w:p w14:paraId="41AA99C8" w14:textId="77777777" w:rsidR="000A6099" w:rsidRDefault="000A6099" w:rsidP="000A6099">
      <w:pPr>
        <w:rPr>
          <w:sz w:val="32"/>
          <w:szCs w:val="32"/>
        </w:rPr>
      </w:pPr>
    </w:p>
    <w:p w14:paraId="48DA6566" w14:textId="77777777" w:rsidR="000A6099" w:rsidRDefault="000A6099" w:rsidP="000A6099">
      <w:pPr>
        <w:rPr>
          <w:sz w:val="32"/>
          <w:szCs w:val="32"/>
        </w:rPr>
      </w:pPr>
    </w:p>
    <w:p w14:paraId="7D70C86D" w14:textId="77777777" w:rsidR="000A6099" w:rsidRDefault="000A6099" w:rsidP="000A6099">
      <w:pPr>
        <w:rPr>
          <w:sz w:val="32"/>
          <w:szCs w:val="32"/>
        </w:rPr>
      </w:pPr>
    </w:p>
    <w:p w14:paraId="403ABB84" w14:textId="77777777" w:rsidR="00AC588E" w:rsidRDefault="00AC588E" w:rsidP="000A6099">
      <w:pPr>
        <w:rPr>
          <w:b/>
          <w:sz w:val="32"/>
          <w:szCs w:val="32"/>
          <w:u w:val="single"/>
        </w:rPr>
      </w:pPr>
    </w:p>
    <w:p w14:paraId="4A36EEDE" w14:textId="5687F5F1" w:rsidR="000A6099" w:rsidRDefault="00AC588E" w:rsidP="000A6099">
      <w:pPr>
        <w:rPr>
          <w:b/>
          <w:sz w:val="32"/>
          <w:szCs w:val="32"/>
          <w:u w:val="single"/>
        </w:rPr>
      </w:pPr>
      <w:r>
        <w:rPr>
          <w:b/>
          <w:sz w:val="32"/>
          <w:szCs w:val="32"/>
          <w:u w:val="single"/>
        </w:rPr>
        <w:lastRenderedPageBreak/>
        <w:t xml:space="preserve">                      </w:t>
      </w:r>
      <w:r w:rsidR="000A6099">
        <w:rPr>
          <w:b/>
          <w:sz w:val="32"/>
          <w:szCs w:val="32"/>
          <w:u w:val="single"/>
        </w:rPr>
        <w:t xml:space="preserve">STATEMENT OF FINANCIAL POSITION AS AT </w:t>
      </w:r>
      <w:r>
        <w:rPr>
          <w:b/>
          <w:sz w:val="32"/>
          <w:szCs w:val="32"/>
          <w:u w:val="single"/>
        </w:rPr>
        <w:t>20</w:t>
      </w:r>
      <w:r w:rsidR="009D75C9">
        <w:rPr>
          <w:b/>
          <w:sz w:val="32"/>
          <w:szCs w:val="32"/>
          <w:u w:val="single"/>
        </w:rPr>
        <w:t>19</w:t>
      </w:r>
    </w:p>
    <w:p w14:paraId="3876A62C" w14:textId="77777777" w:rsidR="000A6099" w:rsidRDefault="000A6099" w:rsidP="000A6099">
      <w:pPr>
        <w:jc w:val="center"/>
        <w:rPr>
          <w:b/>
          <w:sz w:val="32"/>
          <w:szCs w:val="32"/>
          <w:u w:val="single"/>
        </w:rPr>
      </w:pPr>
    </w:p>
    <w:tbl>
      <w:tblPr>
        <w:tblW w:w="0" w:type="auto"/>
        <w:tblLook w:val="01E0" w:firstRow="1" w:lastRow="1" w:firstColumn="1" w:lastColumn="1" w:noHBand="0" w:noVBand="0"/>
      </w:tblPr>
      <w:tblGrid>
        <w:gridCol w:w="4608"/>
        <w:gridCol w:w="1957"/>
        <w:gridCol w:w="1957"/>
      </w:tblGrid>
      <w:tr w:rsidR="000A6099" w14:paraId="11485ED6" w14:textId="77777777" w:rsidTr="000A6099">
        <w:tc>
          <w:tcPr>
            <w:tcW w:w="4608" w:type="dxa"/>
          </w:tcPr>
          <w:p w14:paraId="3AD1B290" w14:textId="77777777" w:rsidR="000A6099" w:rsidRDefault="000A6099">
            <w:pPr>
              <w:rPr>
                <w:b/>
                <w:sz w:val="32"/>
                <w:szCs w:val="32"/>
                <w:u w:val="single"/>
              </w:rPr>
            </w:pPr>
          </w:p>
        </w:tc>
        <w:tc>
          <w:tcPr>
            <w:tcW w:w="1957" w:type="dxa"/>
            <w:hideMark/>
          </w:tcPr>
          <w:p w14:paraId="19BC0A38" w14:textId="77777777" w:rsidR="000A6099" w:rsidRDefault="000A6099">
            <w:pPr>
              <w:jc w:val="center"/>
              <w:rPr>
                <w:sz w:val="32"/>
                <w:szCs w:val="32"/>
              </w:rPr>
            </w:pPr>
            <w:r>
              <w:rPr>
                <w:sz w:val="32"/>
                <w:szCs w:val="32"/>
              </w:rPr>
              <w:t>£’000</w:t>
            </w:r>
          </w:p>
        </w:tc>
        <w:tc>
          <w:tcPr>
            <w:tcW w:w="1957" w:type="dxa"/>
            <w:hideMark/>
          </w:tcPr>
          <w:p w14:paraId="5DE0B9E5" w14:textId="77777777" w:rsidR="000A6099" w:rsidRDefault="000A6099">
            <w:pPr>
              <w:jc w:val="center"/>
              <w:rPr>
                <w:sz w:val="32"/>
                <w:szCs w:val="32"/>
              </w:rPr>
            </w:pPr>
            <w:r>
              <w:rPr>
                <w:sz w:val="32"/>
                <w:szCs w:val="32"/>
              </w:rPr>
              <w:t>£’000</w:t>
            </w:r>
          </w:p>
        </w:tc>
      </w:tr>
      <w:tr w:rsidR="000A6099" w14:paraId="36007753" w14:textId="77777777" w:rsidTr="000A6099">
        <w:tc>
          <w:tcPr>
            <w:tcW w:w="4608" w:type="dxa"/>
            <w:hideMark/>
          </w:tcPr>
          <w:p w14:paraId="206AE6A6" w14:textId="77777777" w:rsidR="000A6099" w:rsidRDefault="000A6099">
            <w:pPr>
              <w:rPr>
                <w:b/>
                <w:sz w:val="32"/>
                <w:szCs w:val="32"/>
                <w:u w:val="single"/>
              </w:rPr>
            </w:pPr>
            <w:r>
              <w:rPr>
                <w:b/>
                <w:sz w:val="32"/>
                <w:szCs w:val="32"/>
                <w:u w:val="single"/>
              </w:rPr>
              <w:t>ASSETS</w:t>
            </w:r>
          </w:p>
        </w:tc>
        <w:tc>
          <w:tcPr>
            <w:tcW w:w="1957" w:type="dxa"/>
          </w:tcPr>
          <w:p w14:paraId="401F3CE8" w14:textId="77777777" w:rsidR="000A6099" w:rsidRDefault="000A6099">
            <w:pPr>
              <w:jc w:val="center"/>
              <w:rPr>
                <w:sz w:val="32"/>
                <w:szCs w:val="32"/>
              </w:rPr>
            </w:pPr>
          </w:p>
        </w:tc>
        <w:tc>
          <w:tcPr>
            <w:tcW w:w="1957" w:type="dxa"/>
          </w:tcPr>
          <w:p w14:paraId="09705884" w14:textId="77777777" w:rsidR="000A6099" w:rsidRDefault="000A6099">
            <w:pPr>
              <w:jc w:val="center"/>
              <w:rPr>
                <w:sz w:val="32"/>
                <w:szCs w:val="32"/>
              </w:rPr>
            </w:pPr>
          </w:p>
        </w:tc>
      </w:tr>
      <w:tr w:rsidR="000A6099" w14:paraId="328F8CB1" w14:textId="77777777" w:rsidTr="000A6099">
        <w:tc>
          <w:tcPr>
            <w:tcW w:w="4608" w:type="dxa"/>
            <w:hideMark/>
          </w:tcPr>
          <w:p w14:paraId="4AEE8DE8" w14:textId="77777777" w:rsidR="000A6099" w:rsidRDefault="000A6099">
            <w:pPr>
              <w:rPr>
                <w:b/>
                <w:sz w:val="32"/>
                <w:szCs w:val="32"/>
                <w:highlight w:val="cyan"/>
              </w:rPr>
            </w:pPr>
            <w:proofErr w:type="spellStart"/>
            <w:proofErr w:type="gramStart"/>
            <w:r>
              <w:rPr>
                <w:b/>
                <w:sz w:val="32"/>
                <w:szCs w:val="32"/>
                <w:highlight w:val="cyan"/>
              </w:rPr>
              <w:t>Non current</w:t>
            </w:r>
            <w:proofErr w:type="spellEnd"/>
            <w:proofErr w:type="gramEnd"/>
            <w:r>
              <w:rPr>
                <w:b/>
                <w:sz w:val="32"/>
                <w:szCs w:val="32"/>
                <w:highlight w:val="cyan"/>
              </w:rPr>
              <w:t xml:space="preserve"> assets</w:t>
            </w:r>
          </w:p>
        </w:tc>
        <w:tc>
          <w:tcPr>
            <w:tcW w:w="1957" w:type="dxa"/>
          </w:tcPr>
          <w:p w14:paraId="3CC6E68E" w14:textId="77777777" w:rsidR="000A6099" w:rsidRDefault="000A6099">
            <w:pPr>
              <w:jc w:val="center"/>
              <w:rPr>
                <w:sz w:val="32"/>
                <w:szCs w:val="32"/>
              </w:rPr>
            </w:pPr>
          </w:p>
        </w:tc>
        <w:tc>
          <w:tcPr>
            <w:tcW w:w="1957" w:type="dxa"/>
          </w:tcPr>
          <w:p w14:paraId="3587B74B" w14:textId="77777777" w:rsidR="000A6099" w:rsidRDefault="000A6099">
            <w:pPr>
              <w:jc w:val="center"/>
              <w:rPr>
                <w:sz w:val="32"/>
                <w:szCs w:val="32"/>
              </w:rPr>
            </w:pPr>
          </w:p>
        </w:tc>
      </w:tr>
      <w:tr w:rsidR="000A6099" w14:paraId="2BD4DA18" w14:textId="77777777" w:rsidTr="000A6099">
        <w:tc>
          <w:tcPr>
            <w:tcW w:w="4608" w:type="dxa"/>
            <w:hideMark/>
          </w:tcPr>
          <w:p w14:paraId="481530FA" w14:textId="77777777" w:rsidR="000A6099" w:rsidRDefault="000A6099">
            <w:pPr>
              <w:rPr>
                <w:sz w:val="32"/>
                <w:szCs w:val="32"/>
              </w:rPr>
            </w:pPr>
            <w:r>
              <w:rPr>
                <w:sz w:val="32"/>
                <w:szCs w:val="32"/>
              </w:rPr>
              <w:t>Property, plant &amp; equipment</w:t>
            </w:r>
          </w:p>
        </w:tc>
        <w:tc>
          <w:tcPr>
            <w:tcW w:w="1957" w:type="dxa"/>
            <w:hideMark/>
          </w:tcPr>
          <w:p w14:paraId="7004B604" w14:textId="77777777" w:rsidR="000A6099" w:rsidRDefault="000A6099">
            <w:pPr>
              <w:jc w:val="center"/>
              <w:rPr>
                <w:sz w:val="32"/>
                <w:szCs w:val="32"/>
              </w:rPr>
            </w:pPr>
            <w:r>
              <w:rPr>
                <w:sz w:val="32"/>
                <w:szCs w:val="32"/>
              </w:rPr>
              <w:t>632730</w:t>
            </w:r>
          </w:p>
        </w:tc>
        <w:tc>
          <w:tcPr>
            <w:tcW w:w="1957" w:type="dxa"/>
          </w:tcPr>
          <w:p w14:paraId="7FC7B76D" w14:textId="77777777" w:rsidR="000A6099" w:rsidRDefault="000A6099">
            <w:pPr>
              <w:jc w:val="center"/>
              <w:rPr>
                <w:sz w:val="32"/>
                <w:szCs w:val="32"/>
              </w:rPr>
            </w:pPr>
          </w:p>
        </w:tc>
      </w:tr>
      <w:tr w:rsidR="000A6099" w14:paraId="7A69E304" w14:textId="77777777" w:rsidTr="000A6099">
        <w:tc>
          <w:tcPr>
            <w:tcW w:w="4608" w:type="dxa"/>
            <w:hideMark/>
          </w:tcPr>
          <w:p w14:paraId="1FBF8A2F" w14:textId="77777777" w:rsidR="000A6099" w:rsidRDefault="000A6099">
            <w:pPr>
              <w:rPr>
                <w:sz w:val="32"/>
                <w:szCs w:val="32"/>
              </w:rPr>
            </w:pPr>
            <w:r>
              <w:rPr>
                <w:sz w:val="32"/>
                <w:szCs w:val="32"/>
              </w:rPr>
              <w:t>Intangible assets</w:t>
            </w:r>
          </w:p>
        </w:tc>
        <w:tc>
          <w:tcPr>
            <w:tcW w:w="1957" w:type="dxa"/>
            <w:hideMark/>
          </w:tcPr>
          <w:p w14:paraId="12250126" w14:textId="77777777" w:rsidR="000A6099" w:rsidRDefault="000A6099">
            <w:pPr>
              <w:jc w:val="center"/>
              <w:rPr>
                <w:sz w:val="32"/>
                <w:szCs w:val="32"/>
                <w:u w:val="single"/>
              </w:rPr>
            </w:pPr>
            <w:r>
              <w:rPr>
                <w:sz w:val="32"/>
                <w:szCs w:val="32"/>
                <w:u w:val="single"/>
              </w:rPr>
              <w:t> X </w:t>
            </w:r>
          </w:p>
        </w:tc>
        <w:tc>
          <w:tcPr>
            <w:tcW w:w="1957" w:type="dxa"/>
          </w:tcPr>
          <w:p w14:paraId="30A9BAA4" w14:textId="77777777" w:rsidR="000A6099" w:rsidRDefault="000A6099">
            <w:pPr>
              <w:jc w:val="center"/>
              <w:rPr>
                <w:sz w:val="32"/>
                <w:szCs w:val="32"/>
              </w:rPr>
            </w:pPr>
          </w:p>
        </w:tc>
      </w:tr>
      <w:tr w:rsidR="000A6099" w14:paraId="7FA97317" w14:textId="77777777" w:rsidTr="000A6099">
        <w:tc>
          <w:tcPr>
            <w:tcW w:w="4608" w:type="dxa"/>
          </w:tcPr>
          <w:p w14:paraId="4B370E8F" w14:textId="77777777" w:rsidR="000A6099" w:rsidRDefault="000A6099">
            <w:pPr>
              <w:rPr>
                <w:sz w:val="32"/>
                <w:szCs w:val="32"/>
              </w:rPr>
            </w:pPr>
          </w:p>
        </w:tc>
        <w:tc>
          <w:tcPr>
            <w:tcW w:w="1957" w:type="dxa"/>
          </w:tcPr>
          <w:p w14:paraId="1A365267" w14:textId="77777777" w:rsidR="000A6099" w:rsidRDefault="000A6099">
            <w:pPr>
              <w:jc w:val="center"/>
              <w:rPr>
                <w:sz w:val="32"/>
                <w:szCs w:val="32"/>
              </w:rPr>
            </w:pPr>
          </w:p>
        </w:tc>
        <w:tc>
          <w:tcPr>
            <w:tcW w:w="1957" w:type="dxa"/>
            <w:hideMark/>
          </w:tcPr>
          <w:p w14:paraId="3103F3B7" w14:textId="77777777" w:rsidR="000A6099" w:rsidRDefault="000A6099">
            <w:pPr>
              <w:jc w:val="center"/>
              <w:rPr>
                <w:sz w:val="32"/>
                <w:szCs w:val="32"/>
              </w:rPr>
            </w:pPr>
            <w:r>
              <w:rPr>
                <w:sz w:val="32"/>
                <w:szCs w:val="32"/>
              </w:rPr>
              <w:t>X</w:t>
            </w:r>
          </w:p>
        </w:tc>
      </w:tr>
      <w:tr w:rsidR="000A6099" w14:paraId="04F63980" w14:textId="77777777" w:rsidTr="000A6099">
        <w:tc>
          <w:tcPr>
            <w:tcW w:w="4608" w:type="dxa"/>
            <w:hideMark/>
          </w:tcPr>
          <w:p w14:paraId="22B141BA" w14:textId="77777777" w:rsidR="000A6099" w:rsidRDefault="000A6099">
            <w:pPr>
              <w:rPr>
                <w:b/>
                <w:sz w:val="32"/>
                <w:szCs w:val="32"/>
              </w:rPr>
            </w:pPr>
            <w:r>
              <w:rPr>
                <w:b/>
                <w:sz w:val="32"/>
                <w:szCs w:val="32"/>
              </w:rPr>
              <w:t>Current assets</w:t>
            </w:r>
          </w:p>
        </w:tc>
        <w:tc>
          <w:tcPr>
            <w:tcW w:w="1957" w:type="dxa"/>
          </w:tcPr>
          <w:p w14:paraId="05334687" w14:textId="77777777" w:rsidR="000A6099" w:rsidRDefault="000A6099">
            <w:pPr>
              <w:jc w:val="center"/>
              <w:rPr>
                <w:sz w:val="32"/>
                <w:szCs w:val="32"/>
              </w:rPr>
            </w:pPr>
          </w:p>
        </w:tc>
        <w:tc>
          <w:tcPr>
            <w:tcW w:w="1957" w:type="dxa"/>
          </w:tcPr>
          <w:p w14:paraId="1B25673C" w14:textId="77777777" w:rsidR="000A6099" w:rsidRDefault="000A6099">
            <w:pPr>
              <w:jc w:val="center"/>
              <w:rPr>
                <w:sz w:val="32"/>
                <w:szCs w:val="32"/>
              </w:rPr>
            </w:pPr>
          </w:p>
        </w:tc>
      </w:tr>
      <w:tr w:rsidR="000A6099" w14:paraId="699BE136" w14:textId="77777777" w:rsidTr="000A6099">
        <w:tc>
          <w:tcPr>
            <w:tcW w:w="4608" w:type="dxa"/>
            <w:hideMark/>
          </w:tcPr>
          <w:p w14:paraId="750888A9" w14:textId="77777777" w:rsidR="000A6099" w:rsidRDefault="000A6099">
            <w:pPr>
              <w:rPr>
                <w:sz w:val="32"/>
                <w:szCs w:val="32"/>
              </w:rPr>
            </w:pPr>
            <w:r>
              <w:rPr>
                <w:sz w:val="32"/>
                <w:szCs w:val="32"/>
              </w:rPr>
              <w:t>Inventories</w:t>
            </w:r>
          </w:p>
          <w:p w14:paraId="636FBF31" w14:textId="77777777" w:rsidR="000A6099" w:rsidRDefault="000A6099">
            <w:pPr>
              <w:rPr>
                <w:sz w:val="32"/>
                <w:szCs w:val="32"/>
              </w:rPr>
            </w:pPr>
            <w:proofErr w:type="spellStart"/>
            <w:r>
              <w:rPr>
                <w:sz w:val="32"/>
                <w:szCs w:val="32"/>
              </w:rPr>
              <w:t>Commision</w:t>
            </w:r>
            <w:proofErr w:type="spellEnd"/>
            <w:proofErr w:type="gramStart"/>
            <w:r>
              <w:rPr>
                <w:sz w:val="32"/>
                <w:szCs w:val="32"/>
              </w:rPr>
              <w:t xml:space="preserve">   (</w:t>
            </w:r>
            <w:proofErr w:type="gramEnd"/>
            <w:r>
              <w:rPr>
                <w:sz w:val="32"/>
                <w:szCs w:val="32"/>
              </w:rPr>
              <w:t xml:space="preserve">W2)               3000                       </w:t>
            </w:r>
          </w:p>
        </w:tc>
        <w:tc>
          <w:tcPr>
            <w:tcW w:w="1957" w:type="dxa"/>
          </w:tcPr>
          <w:p w14:paraId="5106A81F" w14:textId="77777777" w:rsidR="000A6099" w:rsidRDefault="000A6099">
            <w:pPr>
              <w:jc w:val="center"/>
              <w:rPr>
                <w:sz w:val="32"/>
                <w:szCs w:val="32"/>
              </w:rPr>
            </w:pPr>
          </w:p>
        </w:tc>
        <w:tc>
          <w:tcPr>
            <w:tcW w:w="1957" w:type="dxa"/>
          </w:tcPr>
          <w:p w14:paraId="076C87A1" w14:textId="77777777" w:rsidR="000A6099" w:rsidRDefault="000A6099">
            <w:pPr>
              <w:jc w:val="center"/>
              <w:rPr>
                <w:sz w:val="32"/>
                <w:szCs w:val="32"/>
              </w:rPr>
            </w:pPr>
          </w:p>
        </w:tc>
      </w:tr>
      <w:tr w:rsidR="000A6099" w14:paraId="5883F492" w14:textId="77777777" w:rsidTr="000A6099">
        <w:tc>
          <w:tcPr>
            <w:tcW w:w="4608" w:type="dxa"/>
            <w:hideMark/>
          </w:tcPr>
          <w:p w14:paraId="1C1BB786" w14:textId="77777777" w:rsidR="000A6099" w:rsidRDefault="000A6099">
            <w:pPr>
              <w:rPr>
                <w:sz w:val="32"/>
                <w:szCs w:val="32"/>
              </w:rPr>
            </w:pPr>
            <w:r>
              <w:rPr>
                <w:sz w:val="32"/>
                <w:szCs w:val="32"/>
              </w:rPr>
              <w:t>Debtors</w:t>
            </w:r>
          </w:p>
        </w:tc>
        <w:tc>
          <w:tcPr>
            <w:tcW w:w="1957" w:type="dxa"/>
            <w:hideMark/>
          </w:tcPr>
          <w:p w14:paraId="6E5C6086" w14:textId="77777777" w:rsidR="000A6099" w:rsidRDefault="000A6099">
            <w:pPr>
              <w:jc w:val="center"/>
              <w:rPr>
                <w:sz w:val="32"/>
                <w:szCs w:val="32"/>
              </w:rPr>
            </w:pPr>
            <w:r>
              <w:rPr>
                <w:sz w:val="32"/>
                <w:szCs w:val="32"/>
              </w:rPr>
              <w:t>170125</w:t>
            </w:r>
          </w:p>
        </w:tc>
        <w:tc>
          <w:tcPr>
            <w:tcW w:w="1957" w:type="dxa"/>
          </w:tcPr>
          <w:p w14:paraId="68EFF481" w14:textId="77777777" w:rsidR="000A6099" w:rsidRDefault="000A6099">
            <w:pPr>
              <w:jc w:val="center"/>
              <w:rPr>
                <w:sz w:val="32"/>
                <w:szCs w:val="32"/>
              </w:rPr>
            </w:pPr>
          </w:p>
        </w:tc>
      </w:tr>
      <w:tr w:rsidR="000A6099" w14:paraId="32360270" w14:textId="77777777" w:rsidTr="000A6099">
        <w:tc>
          <w:tcPr>
            <w:tcW w:w="4608" w:type="dxa"/>
            <w:hideMark/>
          </w:tcPr>
          <w:p w14:paraId="594A5A9B" w14:textId="77777777" w:rsidR="000A6099" w:rsidRDefault="000A6099">
            <w:pPr>
              <w:rPr>
                <w:sz w:val="32"/>
                <w:szCs w:val="32"/>
              </w:rPr>
            </w:pPr>
            <w:r>
              <w:rPr>
                <w:sz w:val="32"/>
                <w:szCs w:val="32"/>
              </w:rPr>
              <w:t>Cash and cash equivalents</w:t>
            </w:r>
          </w:p>
        </w:tc>
        <w:tc>
          <w:tcPr>
            <w:tcW w:w="1957" w:type="dxa"/>
            <w:hideMark/>
          </w:tcPr>
          <w:p w14:paraId="1482D6C9" w14:textId="77777777" w:rsidR="000A6099" w:rsidRDefault="000A6099">
            <w:pPr>
              <w:jc w:val="center"/>
              <w:rPr>
                <w:sz w:val="32"/>
                <w:szCs w:val="32"/>
                <w:u w:val="single"/>
              </w:rPr>
            </w:pPr>
            <w:r>
              <w:rPr>
                <w:sz w:val="32"/>
                <w:szCs w:val="32"/>
                <w:u w:val="single"/>
              </w:rPr>
              <w:t> 12900 </w:t>
            </w:r>
          </w:p>
        </w:tc>
        <w:tc>
          <w:tcPr>
            <w:tcW w:w="1957" w:type="dxa"/>
          </w:tcPr>
          <w:p w14:paraId="7A7694C3" w14:textId="77777777" w:rsidR="000A6099" w:rsidRDefault="000A6099">
            <w:pPr>
              <w:jc w:val="center"/>
              <w:rPr>
                <w:sz w:val="32"/>
                <w:szCs w:val="32"/>
              </w:rPr>
            </w:pPr>
          </w:p>
        </w:tc>
      </w:tr>
      <w:tr w:rsidR="000A6099" w14:paraId="66A03472" w14:textId="77777777" w:rsidTr="000A6099">
        <w:tc>
          <w:tcPr>
            <w:tcW w:w="4608" w:type="dxa"/>
          </w:tcPr>
          <w:p w14:paraId="5D08576E" w14:textId="77777777" w:rsidR="000A6099" w:rsidRDefault="000A6099">
            <w:pPr>
              <w:rPr>
                <w:sz w:val="32"/>
                <w:szCs w:val="32"/>
              </w:rPr>
            </w:pPr>
          </w:p>
        </w:tc>
        <w:tc>
          <w:tcPr>
            <w:tcW w:w="1957" w:type="dxa"/>
          </w:tcPr>
          <w:p w14:paraId="240F0183" w14:textId="77777777" w:rsidR="000A6099" w:rsidRDefault="000A6099">
            <w:pPr>
              <w:jc w:val="center"/>
              <w:rPr>
                <w:sz w:val="32"/>
                <w:szCs w:val="32"/>
              </w:rPr>
            </w:pPr>
          </w:p>
        </w:tc>
        <w:tc>
          <w:tcPr>
            <w:tcW w:w="1957" w:type="dxa"/>
            <w:hideMark/>
          </w:tcPr>
          <w:p w14:paraId="6EB9BD4D" w14:textId="77777777" w:rsidR="000A6099" w:rsidRDefault="000A6099">
            <w:pPr>
              <w:jc w:val="center"/>
              <w:rPr>
                <w:sz w:val="32"/>
                <w:szCs w:val="32"/>
              </w:rPr>
            </w:pPr>
            <w:r>
              <w:rPr>
                <w:sz w:val="32"/>
                <w:szCs w:val="32"/>
                <w:u w:val="single"/>
              </w:rPr>
              <w:t> X </w:t>
            </w:r>
          </w:p>
        </w:tc>
      </w:tr>
      <w:tr w:rsidR="000A6099" w14:paraId="02837EB7" w14:textId="77777777" w:rsidTr="000A6099">
        <w:tc>
          <w:tcPr>
            <w:tcW w:w="4608" w:type="dxa"/>
            <w:hideMark/>
          </w:tcPr>
          <w:p w14:paraId="2B08F4D3" w14:textId="77777777" w:rsidR="000A6099" w:rsidRDefault="000A6099">
            <w:pPr>
              <w:rPr>
                <w:b/>
                <w:sz w:val="32"/>
                <w:szCs w:val="32"/>
              </w:rPr>
            </w:pPr>
            <w:r>
              <w:rPr>
                <w:b/>
                <w:sz w:val="32"/>
                <w:szCs w:val="32"/>
              </w:rPr>
              <w:t>Total assets</w:t>
            </w:r>
          </w:p>
        </w:tc>
        <w:tc>
          <w:tcPr>
            <w:tcW w:w="1957" w:type="dxa"/>
          </w:tcPr>
          <w:p w14:paraId="11A4FC5A" w14:textId="77777777" w:rsidR="000A6099" w:rsidRDefault="000A6099">
            <w:pPr>
              <w:jc w:val="center"/>
              <w:rPr>
                <w:sz w:val="32"/>
                <w:szCs w:val="32"/>
              </w:rPr>
            </w:pPr>
          </w:p>
        </w:tc>
        <w:tc>
          <w:tcPr>
            <w:tcW w:w="1957" w:type="dxa"/>
            <w:hideMark/>
          </w:tcPr>
          <w:p w14:paraId="0171B6EE" w14:textId="77777777" w:rsidR="000A6099" w:rsidRDefault="000A6099">
            <w:pPr>
              <w:jc w:val="center"/>
              <w:rPr>
                <w:sz w:val="32"/>
                <w:szCs w:val="32"/>
                <w:u w:val="single"/>
              </w:rPr>
            </w:pPr>
            <w:r>
              <w:rPr>
                <w:sz w:val="32"/>
                <w:szCs w:val="32"/>
                <w:u w:val="single"/>
              </w:rPr>
              <w:t> 815,755 </w:t>
            </w:r>
          </w:p>
        </w:tc>
      </w:tr>
      <w:tr w:rsidR="000A6099" w14:paraId="1B8F9043" w14:textId="77777777" w:rsidTr="000A6099">
        <w:tc>
          <w:tcPr>
            <w:tcW w:w="4608" w:type="dxa"/>
            <w:hideMark/>
          </w:tcPr>
          <w:p w14:paraId="09A0D314" w14:textId="77777777" w:rsidR="000A6099" w:rsidRDefault="000A6099">
            <w:pPr>
              <w:rPr>
                <w:sz w:val="32"/>
                <w:szCs w:val="32"/>
              </w:rPr>
            </w:pPr>
            <w:r>
              <w:rPr>
                <w:sz w:val="32"/>
                <w:szCs w:val="32"/>
              </w:rPr>
              <w:t> </w:t>
            </w:r>
          </w:p>
        </w:tc>
        <w:tc>
          <w:tcPr>
            <w:tcW w:w="1957" w:type="dxa"/>
          </w:tcPr>
          <w:p w14:paraId="79CE65C3" w14:textId="77777777" w:rsidR="000A6099" w:rsidRDefault="000A6099">
            <w:pPr>
              <w:jc w:val="center"/>
              <w:rPr>
                <w:sz w:val="32"/>
                <w:szCs w:val="32"/>
              </w:rPr>
            </w:pPr>
          </w:p>
        </w:tc>
        <w:tc>
          <w:tcPr>
            <w:tcW w:w="1957" w:type="dxa"/>
          </w:tcPr>
          <w:p w14:paraId="7E22E3F1" w14:textId="77777777" w:rsidR="000A6099" w:rsidRDefault="000A6099">
            <w:pPr>
              <w:jc w:val="center"/>
              <w:rPr>
                <w:sz w:val="32"/>
                <w:szCs w:val="32"/>
              </w:rPr>
            </w:pPr>
          </w:p>
        </w:tc>
      </w:tr>
      <w:tr w:rsidR="000A6099" w14:paraId="6BA5FD11" w14:textId="77777777" w:rsidTr="000A6099">
        <w:tc>
          <w:tcPr>
            <w:tcW w:w="4608" w:type="dxa"/>
            <w:hideMark/>
          </w:tcPr>
          <w:p w14:paraId="6D9E099E" w14:textId="77777777" w:rsidR="000A6099" w:rsidRDefault="000A6099">
            <w:pPr>
              <w:rPr>
                <w:sz w:val="32"/>
                <w:szCs w:val="32"/>
              </w:rPr>
            </w:pPr>
            <w:r>
              <w:rPr>
                <w:b/>
                <w:sz w:val="32"/>
                <w:szCs w:val="32"/>
                <w:u w:val="single"/>
              </w:rPr>
              <w:t>LIABILITIES</w:t>
            </w:r>
          </w:p>
        </w:tc>
        <w:tc>
          <w:tcPr>
            <w:tcW w:w="1957" w:type="dxa"/>
          </w:tcPr>
          <w:p w14:paraId="62E3E3D7" w14:textId="77777777" w:rsidR="000A6099" w:rsidRDefault="000A6099">
            <w:pPr>
              <w:jc w:val="center"/>
              <w:rPr>
                <w:sz w:val="32"/>
                <w:szCs w:val="32"/>
              </w:rPr>
            </w:pPr>
          </w:p>
        </w:tc>
        <w:tc>
          <w:tcPr>
            <w:tcW w:w="1957" w:type="dxa"/>
          </w:tcPr>
          <w:p w14:paraId="5BA8893E" w14:textId="77777777" w:rsidR="000A6099" w:rsidRDefault="000A6099">
            <w:pPr>
              <w:jc w:val="center"/>
              <w:rPr>
                <w:sz w:val="32"/>
                <w:szCs w:val="32"/>
              </w:rPr>
            </w:pPr>
          </w:p>
        </w:tc>
      </w:tr>
      <w:tr w:rsidR="000A6099" w14:paraId="134FEA90" w14:textId="77777777" w:rsidTr="000A6099">
        <w:tc>
          <w:tcPr>
            <w:tcW w:w="4608" w:type="dxa"/>
            <w:hideMark/>
          </w:tcPr>
          <w:p w14:paraId="59EA6471" w14:textId="77777777" w:rsidR="000A6099" w:rsidRDefault="000A6099">
            <w:pPr>
              <w:rPr>
                <w:b/>
                <w:sz w:val="32"/>
                <w:szCs w:val="32"/>
              </w:rPr>
            </w:pPr>
            <w:r>
              <w:rPr>
                <w:b/>
                <w:sz w:val="32"/>
                <w:szCs w:val="32"/>
              </w:rPr>
              <w:t>Current liabilities</w:t>
            </w:r>
          </w:p>
        </w:tc>
        <w:tc>
          <w:tcPr>
            <w:tcW w:w="1957" w:type="dxa"/>
          </w:tcPr>
          <w:p w14:paraId="101C3937" w14:textId="77777777" w:rsidR="000A6099" w:rsidRDefault="000A6099">
            <w:pPr>
              <w:jc w:val="center"/>
              <w:rPr>
                <w:sz w:val="32"/>
                <w:szCs w:val="32"/>
              </w:rPr>
            </w:pPr>
          </w:p>
        </w:tc>
        <w:tc>
          <w:tcPr>
            <w:tcW w:w="1957" w:type="dxa"/>
          </w:tcPr>
          <w:p w14:paraId="25CBB79E" w14:textId="77777777" w:rsidR="000A6099" w:rsidRDefault="000A6099">
            <w:pPr>
              <w:jc w:val="center"/>
              <w:rPr>
                <w:sz w:val="32"/>
                <w:szCs w:val="32"/>
              </w:rPr>
            </w:pPr>
          </w:p>
        </w:tc>
      </w:tr>
      <w:tr w:rsidR="000A6099" w14:paraId="0525B4C5" w14:textId="77777777" w:rsidTr="000A6099">
        <w:tc>
          <w:tcPr>
            <w:tcW w:w="4608" w:type="dxa"/>
            <w:hideMark/>
          </w:tcPr>
          <w:p w14:paraId="7BE658B2" w14:textId="77777777" w:rsidR="000A6099" w:rsidRDefault="000A6099">
            <w:pPr>
              <w:rPr>
                <w:sz w:val="32"/>
                <w:szCs w:val="32"/>
              </w:rPr>
            </w:pPr>
            <w:r>
              <w:rPr>
                <w:sz w:val="32"/>
                <w:szCs w:val="32"/>
              </w:rPr>
              <w:t>Creditors</w:t>
            </w:r>
          </w:p>
        </w:tc>
        <w:tc>
          <w:tcPr>
            <w:tcW w:w="1957" w:type="dxa"/>
            <w:hideMark/>
          </w:tcPr>
          <w:p w14:paraId="4EE5A251" w14:textId="77777777" w:rsidR="000A6099" w:rsidRDefault="000A6099">
            <w:pPr>
              <w:jc w:val="center"/>
              <w:rPr>
                <w:sz w:val="32"/>
                <w:szCs w:val="32"/>
              </w:rPr>
            </w:pPr>
            <w:r>
              <w:rPr>
                <w:sz w:val="32"/>
                <w:szCs w:val="32"/>
              </w:rPr>
              <w:t>171355</w:t>
            </w:r>
          </w:p>
        </w:tc>
        <w:tc>
          <w:tcPr>
            <w:tcW w:w="1957" w:type="dxa"/>
          </w:tcPr>
          <w:p w14:paraId="5A90EECA" w14:textId="77777777" w:rsidR="000A6099" w:rsidRDefault="000A6099">
            <w:pPr>
              <w:jc w:val="center"/>
              <w:rPr>
                <w:sz w:val="32"/>
                <w:szCs w:val="32"/>
              </w:rPr>
            </w:pPr>
          </w:p>
        </w:tc>
      </w:tr>
      <w:tr w:rsidR="000A6099" w14:paraId="752F3FA7" w14:textId="77777777" w:rsidTr="000A6099">
        <w:tc>
          <w:tcPr>
            <w:tcW w:w="4608" w:type="dxa"/>
            <w:hideMark/>
          </w:tcPr>
          <w:p w14:paraId="1294A6F0" w14:textId="77777777" w:rsidR="000A6099" w:rsidRDefault="000A6099">
            <w:pPr>
              <w:rPr>
                <w:sz w:val="32"/>
                <w:szCs w:val="32"/>
              </w:rPr>
            </w:pPr>
            <w:r>
              <w:rPr>
                <w:sz w:val="32"/>
                <w:szCs w:val="32"/>
              </w:rPr>
              <w:t>Short term borrowings</w:t>
            </w:r>
          </w:p>
        </w:tc>
        <w:tc>
          <w:tcPr>
            <w:tcW w:w="1957" w:type="dxa"/>
            <w:hideMark/>
          </w:tcPr>
          <w:p w14:paraId="6BD4EF98" w14:textId="77777777" w:rsidR="000A6099" w:rsidRDefault="000A6099">
            <w:pPr>
              <w:jc w:val="center"/>
              <w:rPr>
                <w:sz w:val="32"/>
                <w:szCs w:val="32"/>
              </w:rPr>
            </w:pPr>
            <w:r>
              <w:rPr>
                <w:sz w:val="32"/>
                <w:szCs w:val="32"/>
              </w:rPr>
              <w:t>X</w:t>
            </w:r>
          </w:p>
        </w:tc>
        <w:tc>
          <w:tcPr>
            <w:tcW w:w="1957" w:type="dxa"/>
          </w:tcPr>
          <w:p w14:paraId="62F89314" w14:textId="77777777" w:rsidR="000A6099" w:rsidRDefault="000A6099">
            <w:pPr>
              <w:jc w:val="center"/>
              <w:rPr>
                <w:sz w:val="32"/>
                <w:szCs w:val="32"/>
              </w:rPr>
            </w:pPr>
          </w:p>
        </w:tc>
      </w:tr>
      <w:tr w:rsidR="000A6099" w14:paraId="4828504E" w14:textId="77777777" w:rsidTr="000A6099">
        <w:tc>
          <w:tcPr>
            <w:tcW w:w="4608" w:type="dxa"/>
            <w:hideMark/>
          </w:tcPr>
          <w:p w14:paraId="30A9DE42" w14:textId="77777777" w:rsidR="000A6099" w:rsidRDefault="000A6099">
            <w:pPr>
              <w:rPr>
                <w:sz w:val="32"/>
                <w:szCs w:val="32"/>
              </w:rPr>
            </w:pPr>
            <w:r>
              <w:rPr>
                <w:sz w:val="32"/>
                <w:szCs w:val="32"/>
              </w:rPr>
              <w:t>Current tax payable</w:t>
            </w:r>
          </w:p>
          <w:p w14:paraId="7FC055BA" w14:textId="77777777" w:rsidR="000A6099" w:rsidRDefault="000A6099">
            <w:pPr>
              <w:rPr>
                <w:sz w:val="32"/>
                <w:szCs w:val="32"/>
              </w:rPr>
            </w:pPr>
            <w:r>
              <w:rPr>
                <w:sz w:val="32"/>
                <w:szCs w:val="32"/>
                <w:highlight w:val="yellow"/>
              </w:rPr>
              <w:t>Accruals</w:t>
            </w:r>
          </w:p>
        </w:tc>
        <w:tc>
          <w:tcPr>
            <w:tcW w:w="1957" w:type="dxa"/>
            <w:hideMark/>
          </w:tcPr>
          <w:p w14:paraId="10A5B2EA" w14:textId="77777777" w:rsidR="000A6099" w:rsidRDefault="000A6099">
            <w:pPr>
              <w:jc w:val="center"/>
              <w:rPr>
                <w:sz w:val="32"/>
                <w:szCs w:val="32"/>
                <w:u w:val="single"/>
              </w:rPr>
            </w:pPr>
            <w:r>
              <w:rPr>
                <w:sz w:val="32"/>
                <w:szCs w:val="32"/>
                <w:u w:val="single"/>
              </w:rPr>
              <w:t> 68000 </w:t>
            </w:r>
          </w:p>
        </w:tc>
        <w:tc>
          <w:tcPr>
            <w:tcW w:w="1957" w:type="dxa"/>
          </w:tcPr>
          <w:p w14:paraId="3FCD75AD" w14:textId="77777777" w:rsidR="000A6099" w:rsidRDefault="000A6099">
            <w:pPr>
              <w:jc w:val="center"/>
              <w:rPr>
                <w:sz w:val="32"/>
                <w:szCs w:val="32"/>
              </w:rPr>
            </w:pPr>
          </w:p>
        </w:tc>
      </w:tr>
      <w:tr w:rsidR="000A6099" w14:paraId="064F64D3" w14:textId="77777777" w:rsidTr="000A6099">
        <w:tc>
          <w:tcPr>
            <w:tcW w:w="4608" w:type="dxa"/>
          </w:tcPr>
          <w:p w14:paraId="4D9D8DBD" w14:textId="77777777" w:rsidR="000A6099" w:rsidRDefault="000A6099">
            <w:pPr>
              <w:rPr>
                <w:sz w:val="32"/>
                <w:szCs w:val="32"/>
              </w:rPr>
            </w:pPr>
          </w:p>
        </w:tc>
        <w:tc>
          <w:tcPr>
            <w:tcW w:w="1957" w:type="dxa"/>
          </w:tcPr>
          <w:p w14:paraId="3053577D" w14:textId="77777777" w:rsidR="000A6099" w:rsidRDefault="000A6099">
            <w:pPr>
              <w:jc w:val="center"/>
              <w:rPr>
                <w:sz w:val="32"/>
                <w:szCs w:val="32"/>
              </w:rPr>
            </w:pPr>
          </w:p>
        </w:tc>
        <w:tc>
          <w:tcPr>
            <w:tcW w:w="1957" w:type="dxa"/>
            <w:hideMark/>
          </w:tcPr>
          <w:p w14:paraId="0850295C" w14:textId="77777777" w:rsidR="000A6099" w:rsidRDefault="000A6099">
            <w:pPr>
              <w:jc w:val="center"/>
              <w:rPr>
                <w:sz w:val="32"/>
                <w:szCs w:val="32"/>
              </w:rPr>
            </w:pPr>
            <w:r>
              <w:rPr>
                <w:sz w:val="32"/>
                <w:szCs w:val="32"/>
              </w:rPr>
              <w:t>X</w:t>
            </w:r>
          </w:p>
        </w:tc>
      </w:tr>
      <w:tr w:rsidR="000A6099" w14:paraId="79C794DC" w14:textId="77777777" w:rsidTr="000A6099">
        <w:tc>
          <w:tcPr>
            <w:tcW w:w="4608" w:type="dxa"/>
            <w:hideMark/>
          </w:tcPr>
          <w:p w14:paraId="2EDBA12F" w14:textId="77777777" w:rsidR="000A6099" w:rsidRDefault="000A6099">
            <w:pPr>
              <w:rPr>
                <w:b/>
                <w:sz w:val="32"/>
                <w:szCs w:val="32"/>
              </w:rPr>
            </w:pPr>
            <w:r>
              <w:rPr>
                <w:b/>
                <w:sz w:val="32"/>
                <w:szCs w:val="32"/>
              </w:rPr>
              <w:t>Non-current liabilities</w:t>
            </w:r>
          </w:p>
        </w:tc>
        <w:tc>
          <w:tcPr>
            <w:tcW w:w="1957" w:type="dxa"/>
          </w:tcPr>
          <w:p w14:paraId="3AC35A32" w14:textId="77777777" w:rsidR="000A6099" w:rsidRDefault="000A6099">
            <w:pPr>
              <w:jc w:val="center"/>
              <w:rPr>
                <w:sz w:val="32"/>
                <w:szCs w:val="32"/>
              </w:rPr>
            </w:pPr>
          </w:p>
        </w:tc>
        <w:tc>
          <w:tcPr>
            <w:tcW w:w="1957" w:type="dxa"/>
          </w:tcPr>
          <w:p w14:paraId="73680CFF" w14:textId="77777777" w:rsidR="000A6099" w:rsidRDefault="000A6099">
            <w:pPr>
              <w:jc w:val="center"/>
              <w:rPr>
                <w:sz w:val="32"/>
                <w:szCs w:val="32"/>
              </w:rPr>
            </w:pPr>
          </w:p>
        </w:tc>
      </w:tr>
      <w:tr w:rsidR="000A6099" w14:paraId="6E90525A" w14:textId="77777777" w:rsidTr="000A6099">
        <w:tc>
          <w:tcPr>
            <w:tcW w:w="4608" w:type="dxa"/>
            <w:hideMark/>
          </w:tcPr>
          <w:p w14:paraId="78A6B06F" w14:textId="77777777" w:rsidR="000A6099" w:rsidRDefault="000A6099">
            <w:pPr>
              <w:rPr>
                <w:sz w:val="32"/>
                <w:szCs w:val="32"/>
              </w:rPr>
            </w:pPr>
            <w:r>
              <w:rPr>
                <w:sz w:val="32"/>
                <w:szCs w:val="32"/>
              </w:rPr>
              <w:t>Long term borrowings</w:t>
            </w:r>
          </w:p>
        </w:tc>
        <w:tc>
          <w:tcPr>
            <w:tcW w:w="1957" w:type="dxa"/>
            <w:hideMark/>
          </w:tcPr>
          <w:p w14:paraId="2DCB7D8C" w14:textId="77777777" w:rsidR="000A6099" w:rsidRDefault="000A6099">
            <w:pPr>
              <w:jc w:val="center"/>
              <w:rPr>
                <w:sz w:val="32"/>
                <w:szCs w:val="32"/>
              </w:rPr>
            </w:pPr>
            <w:r>
              <w:rPr>
                <w:sz w:val="32"/>
                <w:szCs w:val="32"/>
              </w:rPr>
              <w:t>X</w:t>
            </w:r>
          </w:p>
        </w:tc>
        <w:tc>
          <w:tcPr>
            <w:tcW w:w="1957" w:type="dxa"/>
          </w:tcPr>
          <w:p w14:paraId="729C3B00" w14:textId="77777777" w:rsidR="000A6099" w:rsidRDefault="000A6099">
            <w:pPr>
              <w:jc w:val="center"/>
              <w:rPr>
                <w:sz w:val="32"/>
                <w:szCs w:val="32"/>
              </w:rPr>
            </w:pPr>
          </w:p>
        </w:tc>
      </w:tr>
      <w:tr w:rsidR="000A6099" w14:paraId="5E782988" w14:textId="77777777" w:rsidTr="000A6099">
        <w:tc>
          <w:tcPr>
            <w:tcW w:w="4608" w:type="dxa"/>
            <w:hideMark/>
          </w:tcPr>
          <w:p w14:paraId="31B44181" w14:textId="77777777" w:rsidR="000A6099" w:rsidRDefault="000A6099">
            <w:pPr>
              <w:rPr>
                <w:sz w:val="32"/>
                <w:szCs w:val="32"/>
              </w:rPr>
            </w:pPr>
            <w:r>
              <w:rPr>
                <w:sz w:val="32"/>
                <w:szCs w:val="32"/>
              </w:rPr>
              <w:t>Long term provisions</w:t>
            </w:r>
          </w:p>
        </w:tc>
        <w:tc>
          <w:tcPr>
            <w:tcW w:w="1957" w:type="dxa"/>
            <w:hideMark/>
          </w:tcPr>
          <w:p w14:paraId="6B41C09C" w14:textId="77777777" w:rsidR="000A6099" w:rsidRDefault="000A6099">
            <w:pPr>
              <w:jc w:val="center"/>
              <w:rPr>
                <w:sz w:val="32"/>
                <w:szCs w:val="32"/>
                <w:u w:val="single"/>
              </w:rPr>
            </w:pPr>
            <w:r>
              <w:rPr>
                <w:sz w:val="32"/>
                <w:szCs w:val="32"/>
                <w:u w:val="single"/>
              </w:rPr>
              <w:t> X </w:t>
            </w:r>
          </w:p>
        </w:tc>
        <w:tc>
          <w:tcPr>
            <w:tcW w:w="1957" w:type="dxa"/>
          </w:tcPr>
          <w:p w14:paraId="54871D34" w14:textId="77777777" w:rsidR="000A6099" w:rsidRDefault="000A6099">
            <w:pPr>
              <w:jc w:val="center"/>
              <w:rPr>
                <w:sz w:val="32"/>
                <w:szCs w:val="32"/>
              </w:rPr>
            </w:pPr>
          </w:p>
        </w:tc>
      </w:tr>
      <w:tr w:rsidR="000A6099" w14:paraId="4488C4B4" w14:textId="77777777" w:rsidTr="000A6099">
        <w:tc>
          <w:tcPr>
            <w:tcW w:w="4608" w:type="dxa"/>
          </w:tcPr>
          <w:p w14:paraId="42DE37D9" w14:textId="77777777" w:rsidR="000A6099" w:rsidRDefault="000A6099">
            <w:pPr>
              <w:rPr>
                <w:sz w:val="32"/>
                <w:szCs w:val="32"/>
              </w:rPr>
            </w:pPr>
          </w:p>
        </w:tc>
        <w:tc>
          <w:tcPr>
            <w:tcW w:w="1957" w:type="dxa"/>
          </w:tcPr>
          <w:p w14:paraId="621159D2" w14:textId="77777777" w:rsidR="000A6099" w:rsidRDefault="000A6099">
            <w:pPr>
              <w:jc w:val="center"/>
              <w:rPr>
                <w:sz w:val="32"/>
                <w:szCs w:val="32"/>
              </w:rPr>
            </w:pPr>
          </w:p>
        </w:tc>
        <w:tc>
          <w:tcPr>
            <w:tcW w:w="1957" w:type="dxa"/>
            <w:hideMark/>
          </w:tcPr>
          <w:p w14:paraId="4EAFACE6" w14:textId="77777777" w:rsidR="000A6099" w:rsidRDefault="000A6099">
            <w:pPr>
              <w:jc w:val="center"/>
              <w:rPr>
                <w:sz w:val="32"/>
                <w:szCs w:val="32"/>
                <w:u w:val="single"/>
              </w:rPr>
            </w:pPr>
            <w:r>
              <w:rPr>
                <w:sz w:val="32"/>
                <w:szCs w:val="32"/>
                <w:u w:val="single"/>
              </w:rPr>
              <w:t> X </w:t>
            </w:r>
          </w:p>
        </w:tc>
      </w:tr>
      <w:tr w:rsidR="000A6099" w14:paraId="74E60A59" w14:textId="77777777" w:rsidTr="000A6099">
        <w:tc>
          <w:tcPr>
            <w:tcW w:w="4608" w:type="dxa"/>
            <w:hideMark/>
          </w:tcPr>
          <w:p w14:paraId="4DEEFC5D" w14:textId="77777777" w:rsidR="000A6099" w:rsidRDefault="000A6099">
            <w:pPr>
              <w:rPr>
                <w:b/>
                <w:sz w:val="32"/>
                <w:szCs w:val="32"/>
              </w:rPr>
            </w:pPr>
            <w:r>
              <w:rPr>
                <w:b/>
                <w:sz w:val="32"/>
                <w:szCs w:val="32"/>
              </w:rPr>
              <w:t>Total liabilities</w:t>
            </w:r>
          </w:p>
        </w:tc>
        <w:tc>
          <w:tcPr>
            <w:tcW w:w="1957" w:type="dxa"/>
          </w:tcPr>
          <w:p w14:paraId="645466DB" w14:textId="77777777" w:rsidR="000A6099" w:rsidRDefault="000A6099">
            <w:pPr>
              <w:jc w:val="center"/>
              <w:rPr>
                <w:sz w:val="32"/>
                <w:szCs w:val="32"/>
              </w:rPr>
            </w:pPr>
          </w:p>
        </w:tc>
        <w:tc>
          <w:tcPr>
            <w:tcW w:w="1957" w:type="dxa"/>
            <w:hideMark/>
          </w:tcPr>
          <w:p w14:paraId="14FACF0E" w14:textId="77777777" w:rsidR="000A6099" w:rsidRDefault="000A6099">
            <w:pPr>
              <w:jc w:val="center"/>
              <w:rPr>
                <w:sz w:val="32"/>
                <w:szCs w:val="32"/>
              </w:rPr>
            </w:pPr>
            <w:r>
              <w:rPr>
                <w:sz w:val="32"/>
                <w:szCs w:val="32"/>
                <w:u w:val="single"/>
              </w:rPr>
              <w:t>239,355 </w:t>
            </w:r>
          </w:p>
        </w:tc>
      </w:tr>
      <w:tr w:rsidR="000A6099" w14:paraId="6AF2DC53" w14:textId="77777777" w:rsidTr="000A6099">
        <w:tc>
          <w:tcPr>
            <w:tcW w:w="4608" w:type="dxa"/>
          </w:tcPr>
          <w:p w14:paraId="3827F65D" w14:textId="77777777" w:rsidR="000A6099" w:rsidRDefault="000A6099">
            <w:pPr>
              <w:rPr>
                <w:sz w:val="32"/>
                <w:szCs w:val="32"/>
              </w:rPr>
            </w:pPr>
          </w:p>
        </w:tc>
        <w:tc>
          <w:tcPr>
            <w:tcW w:w="1957" w:type="dxa"/>
          </w:tcPr>
          <w:p w14:paraId="70231557" w14:textId="77777777" w:rsidR="000A6099" w:rsidRDefault="000A6099">
            <w:pPr>
              <w:jc w:val="center"/>
              <w:rPr>
                <w:sz w:val="32"/>
                <w:szCs w:val="32"/>
              </w:rPr>
            </w:pPr>
          </w:p>
        </w:tc>
        <w:tc>
          <w:tcPr>
            <w:tcW w:w="1957" w:type="dxa"/>
          </w:tcPr>
          <w:p w14:paraId="0CF6965B" w14:textId="77777777" w:rsidR="000A6099" w:rsidRDefault="000A6099">
            <w:pPr>
              <w:jc w:val="center"/>
              <w:rPr>
                <w:sz w:val="32"/>
                <w:szCs w:val="32"/>
              </w:rPr>
            </w:pPr>
          </w:p>
        </w:tc>
      </w:tr>
      <w:tr w:rsidR="000A6099" w14:paraId="5F9B5AB4" w14:textId="77777777" w:rsidTr="000A6099">
        <w:tc>
          <w:tcPr>
            <w:tcW w:w="4608" w:type="dxa"/>
            <w:hideMark/>
          </w:tcPr>
          <w:p w14:paraId="01FB4FFF" w14:textId="77777777" w:rsidR="000A6099" w:rsidRDefault="000A6099">
            <w:pPr>
              <w:rPr>
                <w:b/>
                <w:sz w:val="32"/>
                <w:szCs w:val="32"/>
              </w:rPr>
            </w:pPr>
            <w:r>
              <w:rPr>
                <w:b/>
                <w:sz w:val="32"/>
                <w:szCs w:val="32"/>
              </w:rPr>
              <w:t>Net assets</w:t>
            </w:r>
          </w:p>
        </w:tc>
        <w:tc>
          <w:tcPr>
            <w:tcW w:w="1957" w:type="dxa"/>
          </w:tcPr>
          <w:p w14:paraId="21389639" w14:textId="77777777" w:rsidR="000A6099" w:rsidRDefault="000A6099">
            <w:pPr>
              <w:jc w:val="center"/>
              <w:rPr>
                <w:sz w:val="32"/>
                <w:szCs w:val="32"/>
              </w:rPr>
            </w:pPr>
          </w:p>
        </w:tc>
        <w:tc>
          <w:tcPr>
            <w:tcW w:w="1957" w:type="dxa"/>
            <w:hideMark/>
          </w:tcPr>
          <w:p w14:paraId="12E7BF1C" w14:textId="77777777" w:rsidR="000A6099" w:rsidRDefault="000A6099">
            <w:pPr>
              <w:jc w:val="center"/>
              <w:rPr>
                <w:sz w:val="32"/>
                <w:szCs w:val="32"/>
                <w:u w:val="double"/>
              </w:rPr>
            </w:pPr>
            <w:r>
              <w:rPr>
                <w:sz w:val="32"/>
                <w:szCs w:val="32"/>
                <w:u w:val="double"/>
              </w:rPr>
              <w:t> 576,400 </w:t>
            </w:r>
          </w:p>
        </w:tc>
      </w:tr>
      <w:tr w:rsidR="000A6099" w14:paraId="5D802826" w14:textId="77777777" w:rsidTr="000A6099">
        <w:tc>
          <w:tcPr>
            <w:tcW w:w="4608" w:type="dxa"/>
          </w:tcPr>
          <w:p w14:paraId="65F39ACF" w14:textId="77777777" w:rsidR="000A6099" w:rsidRDefault="000A6099">
            <w:pPr>
              <w:rPr>
                <w:sz w:val="32"/>
                <w:szCs w:val="32"/>
              </w:rPr>
            </w:pPr>
          </w:p>
        </w:tc>
        <w:tc>
          <w:tcPr>
            <w:tcW w:w="1957" w:type="dxa"/>
          </w:tcPr>
          <w:p w14:paraId="4D86D4DC" w14:textId="77777777" w:rsidR="000A6099" w:rsidRDefault="000A6099">
            <w:pPr>
              <w:jc w:val="center"/>
              <w:rPr>
                <w:sz w:val="32"/>
                <w:szCs w:val="32"/>
              </w:rPr>
            </w:pPr>
          </w:p>
        </w:tc>
        <w:tc>
          <w:tcPr>
            <w:tcW w:w="1957" w:type="dxa"/>
          </w:tcPr>
          <w:p w14:paraId="48A0D7B5" w14:textId="77777777" w:rsidR="000A6099" w:rsidRDefault="000A6099">
            <w:pPr>
              <w:jc w:val="center"/>
              <w:rPr>
                <w:sz w:val="32"/>
                <w:szCs w:val="32"/>
              </w:rPr>
            </w:pPr>
          </w:p>
        </w:tc>
      </w:tr>
      <w:tr w:rsidR="000A6099" w14:paraId="5F29DA19" w14:textId="77777777" w:rsidTr="000A6099">
        <w:tc>
          <w:tcPr>
            <w:tcW w:w="4608" w:type="dxa"/>
            <w:hideMark/>
          </w:tcPr>
          <w:p w14:paraId="18911B24" w14:textId="77777777" w:rsidR="000A6099" w:rsidRDefault="000A6099">
            <w:pPr>
              <w:rPr>
                <w:b/>
                <w:sz w:val="32"/>
                <w:szCs w:val="32"/>
                <w:u w:val="single"/>
              </w:rPr>
            </w:pPr>
            <w:r>
              <w:rPr>
                <w:b/>
                <w:sz w:val="32"/>
                <w:szCs w:val="32"/>
                <w:u w:val="single"/>
              </w:rPr>
              <w:t>EQUITY</w:t>
            </w:r>
          </w:p>
        </w:tc>
        <w:tc>
          <w:tcPr>
            <w:tcW w:w="1957" w:type="dxa"/>
          </w:tcPr>
          <w:p w14:paraId="11CAE5AF" w14:textId="77777777" w:rsidR="000A6099" w:rsidRDefault="000A6099">
            <w:pPr>
              <w:jc w:val="center"/>
              <w:rPr>
                <w:sz w:val="32"/>
                <w:szCs w:val="32"/>
              </w:rPr>
            </w:pPr>
          </w:p>
        </w:tc>
        <w:tc>
          <w:tcPr>
            <w:tcW w:w="1957" w:type="dxa"/>
          </w:tcPr>
          <w:p w14:paraId="2FDA277E" w14:textId="77777777" w:rsidR="000A6099" w:rsidRDefault="000A6099">
            <w:pPr>
              <w:jc w:val="center"/>
              <w:rPr>
                <w:sz w:val="32"/>
                <w:szCs w:val="32"/>
              </w:rPr>
            </w:pPr>
          </w:p>
        </w:tc>
      </w:tr>
      <w:tr w:rsidR="000A6099" w14:paraId="34864141" w14:textId="77777777" w:rsidTr="000A6099">
        <w:tc>
          <w:tcPr>
            <w:tcW w:w="4608" w:type="dxa"/>
            <w:hideMark/>
          </w:tcPr>
          <w:p w14:paraId="63A0DC4D" w14:textId="77777777" w:rsidR="000A6099" w:rsidRDefault="000A6099">
            <w:pPr>
              <w:rPr>
                <w:sz w:val="32"/>
                <w:szCs w:val="32"/>
              </w:rPr>
            </w:pPr>
            <w:r>
              <w:rPr>
                <w:sz w:val="32"/>
                <w:szCs w:val="32"/>
              </w:rPr>
              <w:t>Share capital</w:t>
            </w:r>
          </w:p>
        </w:tc>
        <w:tc>
          <w:tcPr>
            <w:tcW w:w="1957" w:type="dxa"/>
          </w:tcPr>
          <w:p w14:paraId="2D307367" w14:textId="77777777" w:rsidR="000A6099" w:rsidRDefault="000A6099">
            <w:pPr>
              <w:jc w:val="center"/>
              <w:rPr>
                <w:sz w:val="32"/>
                <w:szCs w:val="32"/>
              </w:rPr>
            </w:pPr>
          </w:p>
        </w:tc>
        <w:tc>
          <w:tcPr>
            <w:tcW w:w="1957" w:type="dxa"/>
            <w:hideMark/>
          </w:tcPr>
          <w:p w14:paraId="36C812CE" w14:textId="77777777" w:rsidR="000A6099" w:rsidRDefault="000A6099">
            <w:pPr>
              <w:jc w:val="center"/>
              <w:rPr>
                <w:sz w:val="32"/>
                <w:szCs w:val="32"/>
              </w:rPr>
            </w:pPr>
            <w:r>
              <w:rPr>
                <w:sz w:val="32"/>
                <w:szCs w:val="32"/>
              </w:rPr>
              <w:t>3,10,000</w:t>
            </w:r>
          </w:p>
        </w:tc>
      </w:tr>
      <w:tr w:rsidR="000A6099" w14:paraId="6CF45CEC" w14:textId="77777777" w:rsidTr="000A6099">
        <w:tc>
          <w:tcPr>
            <w:tcW w:w="4608" w:type="dxa"/>
            <w:hideMark/>
          </w:tcPr>
          <w:p w14:paraId="1D821AFB" w14:textId="77777777" w:rsidR="000A6099" w:rsidRDefault="000A6099">
            <w:pPr>
              <w:rPr>
                <w:sz w:val="32"/>
                <w:szCs w:val="32"/>
              </w:rPr>
            </w:pPr>
            <w:r>
              <w:rPr>
                <w:sz w:val="32"/>
                <w:szCs w:val="32"/>
              </w:rPr>
              <w:t>Preference share</w:t>
            </w:r>
          </w:p>
        </w:tc>
        <w:tc>
          <w:tcPr>
            <w:tcW w:w="1957" w:type="dxa"/>
          </w:tcPr>
          <w:p w14:paraId="2351C3C9" w14:textId="77777777" w:rsidR="000A6099" w:rsidRDefault="000A6099">
            <w:pPr>
              <w:jc w:val="center"/>
              <w:rPr>
                <w:sz w:val="32"/>
                <w:szCs w:val="32"/>
              </w:rPr>
            </w:pPr>
          </w:p>
        </w:tc>
        <w:tc>
          <w:tcPr>
            <w:tcW w:w="1957" w:type="dxa"/>
            <w:hideMark/>
          </w:tcPr>
          <w:p w14:paraId="12D0BD21" w14:textId="77777777" w:rsidR="000A6099" w:rsidRDefault="000A6099">
            <w:pPr>
              <w:jc w:val="center"/>
              <w:rPr>
                <w:sz w:val="32"/>
                <w:szCs w:val="32"/>
              </w:rPr>
            </w:pPr>
            <w:r>
              <w:rPr>
                <w:sz w:val="32"/>
                <w:szCs w:val="32"/>
              </w:rPr>
              <w:t>3,00,000</w:t>
            </w:r>
          </w:p>
        </w:tc>
      </w:tr>
      <w:tr w:rsidR="000A6099" w14:paraId="7F45E6D3" w14:textId="77777777" w:rsidTr="000A6099">
        <w:tc>
          <w:tcPr>
            <w:tcW w:w="4608" w:type="dxa"/>
            <w:hideMark/>
          </w:tcPr>
          <w:p w14:paraId="759DC3F1" w14:textId="77777777" w:rsidR="000A6099" w:rsidRDefault="000A6099">
            <w:pPr>
              <w:rPr>
                <w:sz w:val="32"/>
                <w:szCs w:val="32"/>
              </w:rPr>
            </w:pPr>
            <w:r>
              <w:rPr>
                <w:sz w:val="32"/>
                <w:szCs w:val="32"/>
              </w:rPr>
              <w:t>Debentures</w:t>
            </w:r>
          </w:p>
        </w:tc>
        <w:tc>
          <w:tcPr>
            <w:tcW w:w="1957" w:type="dxa"/>
          </w:tcPr>
          <w:p w14:paraId="4072D848" w14:textId="77777777" w:rsidR="000A6099" w:rsidRDefault="000A6099">
            <w:pPr>
              <w:jc w:val="center"/>
              <w:rPr>
                <w:sz w:val="32"/>
                <w:szCs w:val="32"/>
              </w:rPr>
            </w:pPr>
          </w:p>
        </w:tc>
        <w:tc>
          <w:tcPr>
            <w:tcW w:w="1957" w:type="dxa"/>
            <w:hideMark/>
          </w:tcPr>
          <w:p w14:paraId="10E01302" w14:textId="77777777" w:rsidR="000A6099" w:rsidRDefault="000A6099">
            <w:pPr>
              <w:jc w:val="center"/>
              <w:rPr>
                <w:sz w:val="32"/>
                <w:szCs w:val="32"/>
              </w:rPr>
            </w:pPr>
            <w:r>
              <w:rPr>
                <w:sz w:val="32"/>
                <w:szCs w:val="32"/>
              </w:rPr>
              <w:t>(1,00,000)</w:t>
            </w:r>
          </w:p>
        </w:tc>
      </w:tr>
      <w:tr w:rsidR="000A6099" w14:paraId="12BDF2EC" w14:textId="77777777" w:rsidTr="000A6099">
        <w:tc>
          <w:tcPr>
            <w:tcW w:w="4608" w:type="dxa"/>
            <w:hideMark/>
          </w:tcPr>
          <w:p w14:paraId="37B52836" w14:textId="77777777" w:rsidR="000A6099" w:rsidRDefault="000A6099">
            <w:pPr>
              <w:rPr>
                <w:sz w:val="32"/>
                <w:szCs w:val="32"/>
              </w:rPr>
            </w:pPr>
            <w:r>
              <w:rPr>
                <w:sz w:val="32"/>
                <w:szCs w:val="32"/>
              </w:rPr>
              <w:t>Retained earnings</w:t>
            </w:r>
          </w:p>
          <w:p w14:paraId="3BD46753" w14:textId="77777777" w:rsidR="000A6099" w:rsidRDefault="000A6099">
            <w:pPr>
              <w:rPr>
                <w:sz w:val="32"/>
                <w:szCs w:val="32"/>
              </w:rPr>
            </w:pPr>
            <w:r>
              <w:rPr>
                <w:sz w:val="32"/>
                <w:szCs w:val="32"/>
              </w:rPr>
              <w:t xml:space="preserve">Stock    </w:t>
            </w:r>
          </w:p>
        </w:tc>
        <w:tc>
          <w:tcPr>
            <w:tcW w:w="1957" w:type="dxa"/>
          </w:tcPr>
          <w:p w14:paraId="5E8CAE79" w14:textId="77777777" w:rsidR="000A6099" w:rsidRDefault="000A6099">
            <w:pPr>
              <w:jc w:val="center"/>
              <w:rPr>
                <w:sz w:val="32"/>
                <w:szCs w:val="32"/>
              </w:rPr>
            </w:pPr>
          </w:p>
        </w:tc>
        <w:tc>
          <w:tcPr>
            <w:tcW w:w="1957" w:type="dxa"/>
            <w:hideMark/>
          </w:tcPr>
          <w:p w14:paraId="560E3132" w14:textId="77777777" w:rsidR="000A6099" w:rsidRDefault="000A6099">
            <w:pPr>
              <w:jc w:val="center"/>
              <w:rPr>
                <w:sz w:val="32"/>
                <w:szCs w:val="32"/>
              </w:rPr>
            </w:pPr>
            <w:r>
              <w:rPr>
                <w:sz w:val="32"/>
                <w:szCs w:val="32"/>
                <w:u w:val="single"/>
              </w:rPr>
              <w:t> </w:t>
            </w:r>
            <w:r>
              <w:rPr>
                <w:sz w:val="32"/>
                <w:szCs w:val="32"/>
              </w:rPr>
              <w:t>132000</w:t>
            </w:r>
          </w:p>
          <w:p w14:paraId="798231D0" w14:textId="77777777" w:rsidR="000A6099" w:rsidRDefault="000A6099">
            <w:pPr>
              <w:jc w:val="center"/>
              <w:rPr>
                <w:sz w:val="32"/>
                <w:szCs w:val="32"/>
                <w:u w:val="single"/>
              </w:rPr>
            </w:pPr>
            <w:r>
              <w:rPr>
                <w:sz w:val="32"/>
                <w:szCs w:val="32"/>
                <w:u w:val="single"/>
              </w:rPr>
              <w:t>980 </w:t>
            </w:r>
          </w:p>
        </w:tc>
      </w:tr>
      <w:tr w:rsidR="000A6099" w14:paraId="354DF423" w14:textId="77777777" w:rsidTr="000A6099">
        <w:tc>
          <w:tcPr>
            <w:tcW w:w="4608" w:type="dxa"/>
            <w:hideMark/>
          </w:tcPr>
          <w:p w14:paraId="1C1D130A" w14:textId="77777777" w:rsidR="000A6099" w:rsidRDefault="000A6099">
            <w:pPr>
              <w:rPr>
                <w:b/>
                <w:sz w:val="32"/>
                <w:szCs w:val="32"/>
              </w:rPr>
            </w:pPr>
            <w:r>
              <w:rPr>
                <w:b/>
                <w:sz w:val="32"/>
                <w:szCs w:val="32"/>
              </w:rPr>
              <w:t>Total equity</w:t>
            </w:r>
          </w:p>
        </w:tc>
        <w:tc>
          <w:tcPr>
            <w:tcW w:w="1957" w:type="dxa"/>
          </w:tcPr>
          <w:p w14:paraId="22702F2A" w14:textId="77777777" w:rsidR="000A6099" w:rsidRDefault="000A6099">
            <w:pPr>
              <w:jc w:val="center"/>
              <w:rPr>
                <w:sz w:val="32"/>
                <w:szCs w:val="32"/>
              </w:rPr>
            </w:pPr>
          </w:p>
        </w:tc>
        <w:tc>
          <w:tcPr>
            <w:tcW w:w="1957" w:type="dxa"/>
            <w:hideMark/>
          </w:tcPr>
          <w:p w14:paraId="44CE3181" w14:textId="77777777" w:rsidR="000A6099" w:rsidRDefault="000A6099">
            <w:pPr>
              <w:jc w:val="center"/>
              <w:rPr>
                <w:sz w:val="32"/>
                <w:szCs w:val="32"/>
              </w:rPr>
            </w:pPr>
            <w:r>
              <w:rPr>
                <w:sz w:val="32"/>
                <w:szCs w:val="32"/>
                <w:u w:val="double"/>
              </w:rPr>
              <w:t> 642,980</w:t>
            </w:r>
          </w:p>
        </w:tc>
      </w:tr>
      <w:tr w:rsidR="000A6099" w14:paraId="184F4063" w14:textId="77777777" w:rsidTr="000A6099">
        <w:tc>
          <w:tcPr>
            <w:tcW w:w="4608" w:type="dxa"/>
          </w:tcPr>
          <w:p w14:paraId="0A9BA721" w14:textId="77777777" w:rsidR="000A6099" w:rsidRDefault="000A6099">
            <w:pPr>
              <w:rPr>
                <w:sz w:val="32"/>
                <w:szCs w:val="32"/>
              </w:rPr>
            </w:pPr>
          </w:p>
        </w:tc>
        <w:tc>
          <w:tcPr>
            <w:tcW w:w="1957" w:type="dxa"/>
          </w:tcPr>
          <w:p w14:paraId="10674A40" w14:textId="77777777" w:rsidR="000A6099" w:rsidRDefault="000A6099">
            <w:pPr>
              <w:jc w:val="center"/>
              <w:rPr>
                <w:sz w:val="32"/>
                <w:szCs w:val="32"/>
              </w:rPr>
            </w:pPr>
          </w:p>
        </w:tc>
        <w:tc>
          <w:tcPr>
            <w:tcW w:w="1957" w:type="dxa"/>
          </w:tcPr>
          <w:p w14:paraId="659821A2" w14:textId="77777777" w:rsidR="000A6099" w:rsidRDefault="000A6099">
            <w:pPr>
              <w:jc w:val="center"/>
              <w:rPr>
                <w:sz w:val="32"/>
                <w:szCs w:val="32"/>
              </w:rPr>
            </w:pPr>
          </w:p>
        </w:tc>
      </w:tr>
    </w:tbl>
    <w:p w14:paraId="11039DC4" w14:textId="77777777" w:rsidR="00C76036" w:rsidRDefault="00C76036"/>
    <w:sectPr w:rsidR="00C76036">
      <w:footerReference w:type="default" r:id="rId7"/>
      <w:pgSz w:w="16838" w:h="11906" w:orient="landscape"/>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401B7" w14:textId="77777777" w:rsidR="00B20F35" w:rsidRDefault="00B20F35">
      <w:pPr>
        <w:spacing w:after="0" w:line="240" w:lineRule="auto"/>
      </w:pPr>
      <w:r>
        <w:separator/>
      </w:r>
    </w:p>
  </w:endnote>
  <w:endnote w:type="continuationSeparator" w:id="0">
    <w:p w14:paraId="4A9677E0" w14:textId="77777777" w:rsidR="00B20F35" w:rsidRDefault="00B20F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2F3BA0" w14:textId="77777777" w:rsidR="008D7462" w:rsidRDefault="00AC588E">
    <w:pPr>
      <w:pBdr>
        <w:top w:val="nil"/>
        <w:left w:val="nil"/>
        <w:bottom w:val="nil"/>
        <w:right w:val="nil"/>
        <w:between w:val="nil"/>
      </w:pBdr>
      <w:tabs>
        <w:tab w:val="center" w:pos="4513"/>
        <w:tab w:val="right" w:pos="9026"/>
      </w:tabs>
      <w:spacing w:after="0" w:line="240" w:lineRule="auto"/>
      <w:jc w:val="center"/>
      <w:rPr>
        <w:color w:val="000000"/>
      </w:rPr>
    </w:pPr>
    <w:r>
      <w:rPr>
        <w:rFonts w:ascii="Times New Roman" w:eastAsia="Times New Roman" w:hAnsi="Times New Roman" w:cs="Times New Roman"/>
        <w:color w:val="000000"/>
        <w:sz w:val="24"/>
        <w:szCs w:val="24"/>
      </w:rPr>
      <w:t xml:space="preserve">Page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PAGE</w:instrText>
    </w:r>
    <w:r>
      <w:rPr>
        <w:rFonts w:ascii="Times New Roman" w:eastAsia="Times New Roman" w:hAnsi="Times New Roman" w:cs="Times New Roman"/>
        <w:b/>
        <w:color w:val="000000"/>
        <w:sz w:val="24"/>
        <w:szCs w:val="24"/>
      </w:rPr>
      <w:fldChar w:fldCharType="separate"/>
    </w:r>
    <w:r>
      <w:rPr>
        <w:rFonts w:ascii="Times New Roman" w:eastAsia="Times New Roman" w:hAnsi="Times New Roman" w:cs="Times New Roman"/>
        <w:b/>
        <w:noProof/>
        <w:color w:val="000000"/>
        <w:sz w:val="24"/>
        <w:szCs w:val="24"/>
      </w:rPr>
      <w:t>1</w:t>
    </w:r>
    <w:r>
      <w:rPr>
        <w:rFonts w:ascii="Times New Roman" w:eastAsia="Times New Roman" w:hAnsi="Times New Roman" w:cs="Times New Roman"/>
        <w:b/>
        <w:color w:val="000000"/>
        <w:sz w:val="24"/>
        <w:szCs w:val="24"/>
      </w:rPr>
      <w:fldChar w:fldCharType="end"/>
    </w:r>
    <w:r>
      <w:rPr>
        <w:rFonts w:ascii="Times New Roman" w:eastAsia="Times New Roman" w:hAnsi="Times New Roman" w:cs="Times New Roman"/>
        <w:color w:val="000000"/>
        <w:sz w:val="24"/>
        <w:szCs w:val="24"/>
      </w:rPr>
      <w:t xml:space="preserve"> of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NUMPAGES</w:instrText>
    </w:r>
    <w:r>
      <w:rPr>
        <w:rFonts w:ascii="Times New Roman" w:eastAsia="Times New Roman" w:hAnsi="Times New Roman" w:cs="Times New Roman"/>
        <w:b/>
        <w:color w:val="000000"/>
        <w:sz w:val="24"/>
        <w:szCs w:val="24"/>
      </w:rPr>
      <w:fldChar w:fldCharType="separate"/>
    </w:r>
    <w:r>
      <w:rPr>
        <w:rFonts w:ascii="Times New Roman" w:eastAsia="Times New Roman" w:hAnsi="Times New Roman" w:cs="Times New Roman"/>
        <w:b/>
        <w:noProof/>
        <w:color w:val="000000"/>
        <w:sz w:val="24"/>
        <w:szCs w:val="24"/>
      </w:rPr>
      <w:t>2</w:t>
    </w:r>
    <w:r>
      <w:rPr>
        <w:rFonts w:ascii="Times New Roman" w:eastAsia="Times New Roman" w:hAnsi="Times New Roman" w:cs="Times New Roman"/>
        <w:b/>
        <w:color w:val="000000"/>
        <w:sz w:val="24"/>
        <w:szCs w:val="24"/>
      </w:rPr>
      <w:fldChar w:fldCharType="end"/>
    </w:r>
  </w:p>
  <w:p w14:paraId="190F53FA" w14:textId="77777777" w:rsidR="008D7462" w:rsidRDefault="00B20F3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302A1" w14:textId="77777777" w:rsidR="00B20F35" w:rsidRDefault="00B20F35">
      <w:pPr>
        <w:spacing w:after="0" w:line="240" w:lineRule="auto"/>
      </w:pPr>
      <w:r>
        <w:separator/>
      </w:r>
    </w:p>
  </w:footnote>
  <w:footnote w:type="continuationSeparator" w:id="0">
    <w:p w14:paraId="5AD9679A" w14:textId="77777777" w:rsidR="00B20F35" w:rsidRDefault="00B20F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93C45"/>
    <w:multiLevelType w:val="multilevel"/>
    <w:tmpl w:val="C1B49A20"/>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036"/>
    <w:rsid w:val="000A6099"/>
    <w:rsid w:val="001571F1"/>
    <w:rsid w:val="008025F6"/>
    <w:rsid w:val="009D75C9"/>
    <w:rsid w:val="00AC588E"/>
    <w:rsid w:val="00B20F35"/>
    <w:rsid w:val="00C76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C2DB6"/>
  <w15:chartTrackingRefBased/>
  <w15:docId w15:val="{F281E12E-963E-4E84-A3C4-29E9405E7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6099"/>
    <w:pPr>
      <w:spacing w:after="200" w:line="276" w:lineRule="auto"/>
    </w:pPr>
    <w:rPr>
      <w:rFonts w:ascii="Calibri" w:eastAsia="Calibri" w:hAnsi="Calibri" w:cs="Calibri"/>
      <w:lang w:val="en-IN" w:eastAsia="en-GB"/>
    </w:rPr>
  </w:style>
  <w:style w:type="paragraph" w:styleId="Heading1">
    <w:name w:val="heading 1"/>
    <w:basedOn w:val="Normal"/>
    <w:next w:val="Normal"/>
    <w:link w:val="Heading1Char"/>
    <w:uiPriority w:val="9"/>
    <w:qFormat/>
    <w:rsid w:val="000A609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6099"/>
    <w:rPr>
      <w:rFonts w:asciiTheme="majorHAnsi" w:eastAsiaTheme="majorEastAsia" w:hAnsiTheme="majorHAnsi" w:cstheme="majorBidi"/>
      <w:b/>
      <w:bCs/>
      <w:color w:val="2F5496" w:themeColor="accent1" w:themeShade="BF"/>
      <w:sz w:val="28"/>
      <w:szCs w:val="28"/>
      <w:lang w:val="en-I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079220">
      <w:bodyDiv w:val="1"/>
      <w:marLeft w:val="0"/>
      <w:marRight w:val="0"/>
      <w:marTop w:val="0"/>
      <w:marBottom w:val="0"/>
      <w:divBdr>
        <w:top w:val="none" w:sz="0" w:space="0" w:color="auto"/>
        <w:left w:val="none" w:sz="0" w:space="0" w:color="auto"/>
        <w:bottom w:val="none" w:sz="0" w:space="0" w:color="auto"/>
        <w:right w:val="none" w:sz="0" w:space="0" w:color="auto"/>
      </w:divBdr>
    </w:div>
    <w:div w:id="1980068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27</Pages>
  <Words>2300</Words>
  <Characters>13112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DarfiCh</dc:creator>
  <cp:keywords/>
  <dc:description/>
  <cp:lastModifiedBy>Stefani Stefanova</cp:lastModifiedBy>
  <cp:revision>2</cp:revision>
  <dcterms:created xsi:type="dcterms:W3CDTF">2021-07-26T13:15:00Z</dcterms:created>
  <dcterms:modified xsi:type="dcterms:W3CDTF">2021-07-26T13:15:00Z</dcterms:modified>
</cp:coreProperties>
</file>