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D1570F3"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F5E46">
        <w:rPr>
          <w:rFonts w:ascii="Arial" w:hAnsi="Arial" w:cs="Arial"/>
          <w:sz w:val="28"/>
          <w:szCs w:val="28"/>
        </w:rPr>
        <w:t>Snejana Radu</w:t>
      </w:r>
    </w:p>
    <w:p w14:paraId="476C763A" w14:textId="015E666E"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F5E46">
        <w:rPr>
          <w:rFonts w:ascii="Arial" w:hAnsi="Arial" w:cs="Arial"/>
          <w:sz w:val="28"/>
          <w:szCs w:val="28"/>
          <w:lang w:val="nl-NL"/>
        </w:rPr>
        <w:t xml:space="preserve"> 2512090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2134A9D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F5E46">
        <w:rPr>
          <w:rFonts w:ascii="Arial" w:hAnsi="Arial" w:cs="Arial"/>
          <w:sz w:val="28"/>
          <w:szCs w:val="28"/>
        </w:rPr>
        <w:t>I</w:t>
      </w:r>
      <w:r w:rsidR="006F5E46" w:rsidRPr="006F5E46">
        <w:rPr>
          <w:rFonts w:ascii="Arial" w:hAnsi="Arial" w:cs="Arial"/>
          <w:sz w:val="28"/>
          <w:szCs w:val="28"/>
        </w:rPr>
        <w:t>ntroduction to Health and Social Care</w:t>
      </w:r>
    </w:p>
    <w:p w14:paraId="0009AFB0" w14:textId="541B7D3F"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6F5E46">
        <w:rPr>
          <w:rFonts w:ascii="Arial" w:hAnsi="Arial" w:cs="Arial"/>
          <w:sz w:val="28"/>
          <w:szCs w:val="28"/>
        </w:rPr>
        <w:t xml:space="preserve"> </w:t>
      </w:r>
      <w:r w:rsidR="006F5E46" w:rsidRPr="006F5E46">
        <w:rPr>
          <w:rFonts w:ascii="Arial" w:hAnsi="Arial" w:cs="Arial"/>
          <w:sz w:val="28"/>
          <w:szCs w:val="28"/>
        </w:rPr>
        <w:t>LCHS4003</w:t>
      </w:r>
    </w:p>
    <w:p w14:paraId="410C101D" w14:textId="0C74538B" w:rsidR="00925D5E" w:rsidRDefault="00833470">
      <w:pPr>
        <w:sectPr w:rsidR="00925D5E" w:rsidSect="00E15DCB">
          <w:headerReference w:type="default" r:id="rId10"/>
          <w:footerReference w:type="default" r:id="rId11"/>
          <w:pgSz w:w="11906" w:h="16838" w:code="9"/>
          <w:pgMar w:top="1440" w:right="1440" w:bottom="1440" w:left="1440" w:header="708" w:footer="708" w:gutter="0"/>
          <w:cols w:space="708"/>
          <w:docGrid w:linePitch="360"/>
        </w:sectPr>
      </w:pPr>
      <w:r w:rsidRPr="0020413D">
        <w:rPr>
          <w:rFonts w:ascii="Arial" w:hAnsi="Arial" w:cs="Arial"/>
          <w:b/>
          <w:bCs/>
          <w:sz w:val="28"/>
          <w:szCs w:val="28"/>
        </w:rPr>
        <w:t xml:space="preserve">Lecturer </w:t>
      </w:r>
      <w:r w:rsidRPr="006F5E46">
        <w:rPr>
          <w:rFonts w:ascii="Arial" w:hAnsi="Arial" w:cs="Arial"/>
          <w:b/>
          <w:bCs/>
          <w:sz w:val="28"/>
          <w:szCs w:val="28"/>
        </w:rPr>
        <w:t>name</w:t>
      </w:r>
      <w:r w:rsidR="006F5E46">
        <w:rPr>
          <w:rFonts w:ascii="Arial" w:hAnsi="Arial" w:cs="Arial"/>
          <w:b/>
          <w:bCs/>
          <w:sz w:val="28"/>
          <w:szCs w:val="28"/>
        </w:rPr>
        <w:t>:</w:t>
      </w:r>
      <w:r w:rsidRPr="006F5E46">
        <w:rPr>
          <w:sz w:val="28"/>
          <w:szCs w:val="28"/>
        </w:rPr>
        <w:t xml:space="preserve"> </w:t>
      </w:r>
      <w:bookmarkEnd w:id="0"/>
      <w:r w:rsidR="006F5E46" w:rsidRPr="006F5E46">
        <w:rPr>
          <w:rFonts w:ascii="Arial" w:hAnsi="Arial" w:cs="Arial"/>
          <w:sz w:val="28"/>
          <w:szCs w:val="28"/>
        </w:rPr>
        <w:t>Muhammad Aliyu</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69515ABC" w:rsidR="00833470" w:rsidRDefault="00833470" w:rsidP="00833470">
      <w:pPr>
        <w:sectPr w:rsidR="00833470" w:rsidSect="006804C5">
          <w:pgSz w:w="16838" w:h="23811" w:code="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5EDC886C" w:rsidR="003A000F" w:rsidRDefault="00433899" w:rsidP="00B21C3F">
      <w:pPr>
        <w:spacing w:before="100" w:beforeAutospacing="1" w:after="100" w:afterAutospacing="1" w:line="240" w:lineRule="auto"/>
        <w:ind w:left="720"/>
        <w:sectPr w:rsidR="003A000F" w:rsidSect="00E15DCB">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020FACB2">
                <wp:simplePos x="0" y="0"/>
                <wp:positionH relativeFrom="page">
                  <wp:align>left</wp:align>
                </wp:positionH>
                <wp:positionV relativeFrom="paragraph">
                  <wp:posOffset>-1136188</wp:posOffset>
                </wp:positionV>
                <wp:extent cx="15087600" cy="10871200"/>
                <wp:effectExtent l="0" t="0" r="19050" b="25400"/>
                <wp:wrapNone/>
                <wp:docPr id="1" name="Rectangle 1"/>
                <wp:cNvGraphicFramePr/>
                <a:graphic xmlns:a="http://schemas.openxmlformats.org/drawingml/2006/main">
                  <a:graphicData uri="http://schemas.microsoft.com/office/word/2010/wordprocessingShape">
                    <wps:wsp>
                      <wps:cNvSpPr/>
                      <wps:spPr>
                        <a:xfrm>
                          <a:off x="0" y="0"/>
                          <a:ext cx="15087600" cy="108712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2699A" id="Rectangle 1" o:spid="_x0000_s1026" style="position:absolute;margin-left:0;margin-top:-89.45pt;width:1188pt;height:856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" fillcolor="gray [1629]" strokecolor="#92d050" strokeweight="1pt">
                <v:fill opacity="30069f"/>
                <w10:wrap anchorx="page"/>
              </v:rect>
            </w:pict>
          </mc:Fallback>
        </mc:AlternateContent>
      </w:r>
      <w:r w:rsidR="00FA489B">
        <w:rPr>
          <w:noProof/>
        </w:rPr>
        <mc:AlternateContent>
          <mc:Choice Requires="wps">
            <w:drawing>
              <wp:anchor distT="45720" distB="45720" distL="114300" distR="114300" simplePos="0" relativeHeight="251661312" behindDoc="0" locked="0" layoutInCell="1" allowOverlap="1" wp14:anchorId="3E780AA8" wp14:editId="38FAAA2B">
                <wp:simplePos x="0" y="0"/>
                <wp:positionH relativeFrom="margin">
                  <wp:posOffset>87687</wp:posOffset>
                </wp:positionH>
                <wp:positionV relativeFrom="paragraph">
                  <wp:posOffset>115</wp:posOffset>
                </wp:positionV>
                <wp:extent cx="6536690" cy="1224232"/>
                <wp:effectExtent l="0" t="0" r="16510"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224232"/>
                        </a:xfrm>
                        <a:prstGeom prst="rect">
                          <a:avLst/>
                        </a:prstGeom>
                        <a:solidFill>
                          <a:srgbClr val="FFFFFF"/>
                        </a:solidFill>
                        <a:ln w="9525">
                          <a:solidFill>
                            <a:srgbClr val="000000"/>
                          </a:solidFill>
                          <a:miter lim="800000"/>
                          <a:headEnd/>
                          <a:tailEnd/>
                        </a:ln>
                        <a:effectLst>
                          <a:softEdge rad="50800"/>
                        </a:effectLst>
                      </wps:spPr>
                      <wps:txbx>
                        <w:txbxContent>
                          <w:p w14:paraId="14F4B1F0" w14:textId="7AC83B6E" w:rsidR="006F5E46" w:rsidRDefault="006F5E46" w:rsidP="00B21C3F">
                            <w:pPr>
                              <w:shd w:val="clear" w:color="auto" w:fill="F4B083" w:themeFill="accent2" w:themeFillTint="99"/>
                              <w:jc w:val="center"/>
                              <w:rPr>
                                <w:b/>
                                <w:bCs/>
                                <w:i/>
                                <w:iCs/>
                                <w:color w:val="00B0F0"/>
                                <w:sz w:val="70"/>
                                <w:szCs w:val="70"/>
                              </w:rPr>
                            </w:pPr>
                            <w:r>
                              <w:rPr>
                                <w:b/>
                                <w:bCs/>
                                <w:i/>
                                <w:iCs/>
                                <w:color w:val="00B0F0"/>
                                <w:sz w:val="70"/>
                                <w:szCs w:val="70"/>
                              </w:rPr>
                              <w:t>Residential Care Home</w:t>
                            </w:r>
                          </w:p>
                          <w:p w14:paraId="4B29F551" w14:textId="6C084966" w:rsidR="00BE6BE0" w:rsidRPr="00B21C3F" w:rsidRDefault="00BE6BE0" w:rsidP="00B21C3F">
                            <w:pPr>
                              <w:shd w:val="clear" w:color="auto" w:fill="F4B083" w:themeFill="accent2" w:themeFillTint="99"/>
                              <w:jc w:val="center"/>
                              <w:rPr>
                                <w:b/>
                                <w:bCs/>
                                <w:i/>
                                <w:iCs/>
                                <w:color w:val="00B0F0"/>
                                <w:sz w:val="70"/>
                                <w:szCs w:val="70"/>
                              </w:rPr>
                            </w:pPr>
                            <w:r w:rsidRPr="00EF21B5">
                              <w:rPr>
                                <w:sz w:val="28"/>
                                <w:szCs w:val="28"/>
                              </w:rPr>
                              <w:t>S</w:t>
                            </w:r>
                            <w:r w:rsidR="00B21C3F">
                              <w:rPr>
                                <w:sz w:val="28"/>
                                <w:szCs w:val="28"/>
                              </w:rPr>
                              <w:t xml:space="preserve">nejana Radu   </w:t>
                            </w:r>
                            <w:r w:rsidRPr="00EF21B5">
                              <w:rPr>
                                <w:sz w:val="28"/>
                                <w:szCs w:val="28"/>
                              </w:rPr>
                              <w:t xml:space="preserve"> </w:t>
                            </w:r>
                            <w:r w:rsidR="00B21C3F">
                              <w:rPr>
                                <w:sz w:val="28"/>
                                <w:szCs w:val="28"/>
                              </w:rPr>
                              <w:t>CERTHE Skills for the Workplace (Health and Social Care)</w:t>
                            </w:r>
                            <w:r w:rsidRPr="00EF21B5">
                              <w:rPr>
                                <w:sz w:val="28"/>
                                <w:szCs w:val="28"/>
                              </w:rPr>
                              <w:t xml:space="preserve"> </w:t>
                            </w:r>
                            <w:r w:rsidR="00B21C3F">
                              <w:rPr>
                                <w:sz w:val="28"/>
                                <w:szCs w:val="28"/>
                              </w:rPr>
                              <w:t>2512090@student.uwtsd.ac.uk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left:0;text-align:left;margin-left:6.9pt;margin-top:0;width:514.7pt;height:9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">
                <v:textbox>
                  <w:txbxContent>
                    <w:p w14:paraId="14F4B1F0" w14:textId="7AC83B6E" w:rsidR="006F5E46" w:rsidRDefault="006F5E46" w:rsidP="00B21C3F">
                      <w:pPr>
                        <w:shd w:val="clear" w:color="auto" w:fill="F4B083" w:themeFill="accent2" w:themeFillTint="99"/>
                        <w:jc w:val="center"/>
                        <w:rPr>
                          <w:b/>
                          <w:bCs/>
                          <w:i/>
                          <w:iCs/>
                          <w:color w:val="00B0F0"/>
                          <w:sz w:val="70"/>
                          <w:szCs w:val="70"/>
                        </w:rPr>
                      </w:pPr>
                      <w:r>
                        <w:rPr>
                          <w:b/>
                          <w:bCs/>
                          <w:i/>
                          <w:iCs/>
                          <w:color w:val="00B0F0"/>
                          <w:sz w:val="70"/>
                          <w:szCs w:val="70"/>
                        </w:rPr>
                        <w:t>Residential Care Home</w:t>
                      </w:r>
                    </w:p>
                    <w:p w14:paraId="4B29F551" w14:textId="6C084966" w:rsidR="00BE6BE0" w:rsidRPr="00B21C3F" w:rsidRDefault="00BE6BE0" w:rsidP="00B21C3F">
                      <w:pPr>
                        <w:shd w:val="clear" w:color="auto" w:fill="F4B083" w:themeFill="accent2" w:themeFillTint="99"/>
                        <w:jc w:val="center"/>
                        <w:rPr>
                          <w:b/>
                          <w:bCs/>
                          <w:i/>
                          <w:iCs/>
                          <w:color w:val="00B0F0"/>
                          <w:sz w:val="70"/>
                          <w:szCs w:val="70"/>
                        </w:rPr>
                      </w:pPr>
                      <w:r w:rsidRPr="00EF21B5">
                        <w:rPr>
                          <w:sz w:val="28"/>
                          <w:szCs w:val="28"/>
                        </w:rPr>
                        <w:t>S</w:t>
                      </w:r>
                      <w:r w:rsidR="00B21C3F">
                        <w:rPr>
                          <w:sz w:val="28"/>
                          <w:szCs w:val="28"/>
                        </w:rPr>
                        <w:t xml:space="preserve">nejana Radu   </w:t>
                      </w:r>
                      <w:r w:rsidRPr="00EF21B5">
                        <w:rPr>
                          <w:sz w:val="28"/>
                          <w:szCs w:val="28"/>
                        </w:rPr>
                        <w:t xml:space="preserve"> </w:t>
                      </w:r>
                      <w:r w:rsidR="00B21C3F">
                        <w:rPr>
                          <w:sz w:val="28"/>
                          <w:szCs w:val="28"/>
                        </w:rPr>
                        <w:t>CERTHE Skills for the Workplace (Health and Social Care)</w:t>
                      </w:r>
                      <w:r w:rsidRPr="00EF21B5">
                        <w:rPr>
                          <w:sz w:val="28"/>
                          <w:szCs w:val="28"/>
                        </w:rPr>
                        <w:t xml:space="preserve"> </w:t>
                      </w:r>
                      <w:r w:rsidR="00B21C3F">
                        <w:rPr>
                          <w:sz w:val="28"/>
                          <w:szCs w:val="28"/>
                        </w:rPr>
                        <w:t>2512090@student.uwtsd.ac.uk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8B52AE">
        <w:rPr>
          <w:noProof/>
        </w:rPr>
        <mc:AlternateContent>
          <mc:Choice Requires="wps">
            <w:drawing>
              <wp:anchor distT="45720" distB="45720" distL="114300" distR="114300" simplePos="0" relativeHeight="251663360" behindDoc="0" locked="0" layoutInCell="1" allowOverlap="1" wp14:anchorId="04CAE92E" wp14:editId="7CB019DA">
                <wp:simplePos x="0" y="0"/>
                <wp:positionH relativeFrom="page">
                  <wp:posOffset>62865</wp:posOffset>
                </wp:positionH>
                <wp:positionV relativeFrom="paragraph">
                  <wp:posOffset>1181077</wp:posOffset>
                </wp:positionV>
                <wp:extent cx="4629785" cy="3712210"/>
                <wp:effectExtent l="19050" t="19050" r="37465" b="4064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785" cy="3712210"/>
                        </a:xfrm>
                        <a:prstGeom prst="rect">
                          <a:avLst/>
                        </a:prstGeom>
                        <a:solidFill>
                          <a:srgbClr val="FFFFFF"/>
                        </a:solidFill>
                        <a:ln w="47625">
                          <a:solidFill>
                            <a:schemeClr val="accent2"/>
                          </a:solidFill>
                          <a:miter lim="800000"/>
                          <a:headEnd/>
                          <a:tailEnd/>
                        </a:ln>
                        <a:effectLst>
                          <a:softEdge rad="25400"/>
                        </a:effectLst>
                      </wps:spPr>
                      <wps:txbx>
                        <w:txbxContent>
                          <w:p w14:paraId="22D0CC8D" w14:textId="77777777" w:rsidR="00DD4963" w:rsidRDefault="008C3D83" w:rsidP="00DD4963">
                            <w:pPr>
                              <w:rPr>
                                <w:rFonts w:ascii="Arial Narrow" w:hAnsi="Arial Narrow" w:cs="Arial"/>
                                <w:b/>
                                <w:bCs/>
                                <w:color w:val="000000" w:themeColor="text1"/>
                              </w:rPr>
                            </w:pPr>
                            <w:r w:rsidRPr="008C3D83">
                              <w:rPr>
                                <w:rFonts w:ascii="Arial Narrow" w:hAnsi="Arial Narrow" w:cs="Arial"/>
                                <w:b/>
                                <w:bCs/>
                                <w:color w:val="000000" w:themeColor="text1"/>
                              </w:rPr>
                              <w:t>Introduction</w:t>
                            </w:r>
                            <w:r w:rsidR="00DD4963">
                              <w:rPr>
                                <w:rFonts w:ascii="Arial Narrow" w:hAnsi="Arial Narrow" w:cs="Arial"/>
                                <w:b/>
                                <w:bCs/>
                                <w:color w:val="000000" w:themeColor="text1"/>
                              </w:rPr>
                              <w:t xml:space="preserve"> </w:t>
                            </w:r>
                          </w:p>
                          <w:p w14:paraId="08E145AB" w14:textId="69C0C19E" w:rsidR="00011182" w:rsidRPr="001D5E51" w:rsidRDefault="008C3D83" w:rsidP="00DD4963">
                            <w:pPr>
                              <w:rPr>
                                <w:rFonts w:ascii="Arial Narrow" w:hAnsi="Arial Narrow" w:cs="Arial"/>
                                <w:b/>
                                <w:bCs/>
                                <w:color w:val="000000" w:themeColor="text1"/>
                              </w:rPr>
                            </w:pPr>
                            <w:r w:rsidRPr="001D5E51">
                              <w:rPr>
                                <w:rFonts w:ascii="Arial Narrow" w:hAnsi="Arial Narrow" w:cs="Arial"/>
                                <w:color w:val="000000" w:themeColor="text1"/>
                              </w:rPr>
                              <w:t>Residential care homes provide 24-hour support and accommodation for adults unable to live independently, especially older people or those with complex needs (NHS England, 2024). They promote safety, independence, and wellbeing, support families, and reduce pressure on hospitals. This poster explores their purpose, history, functioning, challenges, and importance in social care.</w:t>
                            </w:r>
                          </w:p>
                          <w:p w14:paraId="20BECF2E" w14:textId="3F440441" w:rsidR="00011182" w:rsidRPr="001D5E51" w:rsidRDefault="00011182" w:rsidP="00DD4963">
                            <w:pPr>
                              <w:pStyle w:val="Heading3"/>
                              <w:rPr>
                                <w:rFonts w:ascii="Arial Narrow" w:eastAsia="Times New Roman" w:hAnsi="Arial Narrow" w:cs="Times New Roman"/>
                                <w:b/>
                                <w:bCs/>
                                <w:color w:val="000000" w:themeColor="text1"/>
                                <w:sz w:val="22"/>
                                <w:szCs w:val="22"/>
                                <w:lang w:eastAsia="en-GB"/>
                              </w:rPr>
                            </w:pPr>
                            <w:r w:rsidRPr="001D5E51">
                              <w:rPr>
                                <w:rFonts w:ascii="Arial Narrow" w:eastAsia="Times New Roman" w:hAnsi="Arial Narrow" w:cs="Times New Roman"/>
                                <w:b/>
                                <w:bCs/>
                                <w:color w:val="000000" w:themeColor="text1"/>
                                <w:sz w:val="22"/>
                                <w:szCs w:val="22"/>
                                <w:lang w:eastAsia="en-GB"/>
                              </w:rPr>
                              <w:t xml:space="preserve">Explanation of the Healthcare Service </w:t>
                            </w:r>
                            <w:r w:rsidRPr="001D5E51">
                              <w:rPr>
                                <w:rFonts w:ascii="Arial Narrow" w:eastAsia="Times New Roman" w:hAnsi="Arial Narrow" w:cs="Times New Roman"/>
                                <w:color w:val="000000" w:themeColor="text1"/>
                                <w:sz w:val="22"/>
                                <w:szCs w:val="22"/>
                                <w:lang w:eastAsia="en-GB"/>
                              </w:rPr>
                              <w:t xml:space="preserve">Residential care homes are social care services that provide 24-hour accommodation and personal support for adults who are unable to live independently, particularly older people or individuals with disabilities or complex health needs (NHS England, 2024). These homes </w:t>
                            </w:r>
                            <w:r w:rsidR="00DD4963" w:rsidRPr="001D5E51">
                              <w:rPr>
                                <w:rFonts w:ascii="Arial Narrow" w:eastAsia="Times New Roman" w:hAnsi="Arial Narrow" w:cs="Times New Roman"/>
                                <w:color w:val="000000" w:themeColor="text1"/>
                                <w:sz w:val="22"/>
                                <w:szCs w:val="22"/>
                                <w:lang w:eastAsia="en-GB"/>
                              </w:rPr>
                              <w:t>help</w:t>
                            </w:r>
                            <w:r w:rsidRPr="001D5E51">
                              <w:rPr>
                                <w:rFonts w:ascii="Arial Narrow" w:eastAsia="Times New Roman" w:hAnsi="Arial Narrow" w:cs="Times New Roman"/>
                                <w:color w:val="000000" w:themeColor="text1"/>
                                <w:sz w:val="22"/>
                                <w:szCs w:val="22"/>
                                <w:lang w:eastAsia="en-GB"/>
                              </w:rPr>
                              <w:t xml:space="preserve"> with daily living activities, including bathing, dressing, eating, and medication management. In addition to practical support, residents may receive emotional care, social activities, and health monitoring, all of which contribute to maintaining their wellbeing and quality of life. Residential care homes aim to create a safe and supportive environment where individuals can live with dignity and as much independence as possible while receiving the help they need. This service also supports families and carers by providing professional care, supervision, and reassurance that their relatives are being looked after. By combining personal care, health support, and social engagement, residential care homes play a vital role in the UK social care system.</w:t>
                            </w:r>
                          </w:p>
                          <w:p w14:paraId="0794AB83" w14:textId="254A0F8D" w:rsidR="008C3D83" w:rsidRPr="008C3D83" w:rsidRDefault="008C3D83" w:rsidP="008C3D83">
                            <w:pPr>
                              <w:rPr>
                                <w:rFonts w:ascii="Arial Narrow" w:hAnsi="Arial Narrow" w:cs="Arial"/>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left:0;text-align:left;margin-left:4.95pt;margin-top:93pt;width:364.55pt;height:292.3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" strokecolor="#ed7d31 [3205]" strokeweight="3.75pt">
                <v:textbox>
                  <w:txbxContent>
                    <w:p w14:paraId="22D0CC8D" w14:textId="77777777" w:rsidR="00DD4963" w:rsidRDefault="008C3D83" w:rsidP="00DD4963">
                      <w:pPr>
                        <w:rPr>
                          <w:rFonts w:ascii="Arial Narrow" w:hAnsi="Arial Narrow" w:cs="Arial"/>
                          <w:b/>
                          <w:bCs/>
                          <w:color w:val="000000" w:themeColor="text1"/>
                        </w:rPr>
                      </w:pPr>
                      <w:r w:rsidRPr="008C3D83">
                        <w:rPr>
                          <w:rFonts w:ascii="Arial Narrow" w:hAnsi="Arial Narrow" w:cs="Arial"/>
                          <w:b/>
                          <w:bCs/>
                          <w:color w:val="000000" w:themeColor="text1"/>
                        </w:rPr>
                        <w:t>Introduction</w:t>
                      </w:r>
                      <w:r w:rsidR="00DD4963">
                        <w:rPr>
                          <w:rFonts w:ascii="Arial Narrow" w:hAnsi="Arial Narrow" w:cs="Arial"/>
                          <w:b/>
                          <w:bCs/>
                          <w:color w:val="000000" w:themeColor="text1"/>
                        </w:rPr>
                        <w:t xml:space="preserve"> </w:t>
                      </w:r>
                    </w:p>
                    <w:p w14:paraId="08E145AB" w14:textId="69C0C19E" w:rsidR="00011182" w:rsidRPr="001D5E51" w:rsidRDefault="008C3D83" w:rsidP="00DD4963">
                      <w:pPr>
                        <w:rPr>
                          <w:rFonts w:ascii="Arial Narrow" w:hAnsi="Arial Narrow" w:cs="Arial"/>
                          <w:b/>
                          <w:bCs/>
                          <w:color w:val="000000" w:themeColor="text1"/>
                        </w:rPr>
                      </w:pPr>
                      <w:r w:rsidRPr="001D5E51">
                        <w:rPr>
                          <w:rFonts w:ascii="Arial Narrow" w:hAnsi="Arial Narrow" w:cs="Arial"/>
                          <w:color w:val="000000" w:themeColor="text1"/>
                        </w:rPr>
                        <w:t>Residential care homes provide 24-hour support and accommodation for adults unable to live independently, especially older people or those with complex needs (NHS England, 2024). They promote safety, independence, and wellbeing, support families, and reduce pressure on hospitals. This poster explores their purpose, history, functioning, challenges, and importance in social care.</w:t>
                      </w:r>
                    </w:p>
                    <w:p w14:paraId="20BECF2E" w14:textId="3F440441" w:rsidR="00011182" w:rsidRPr="001D5E51" w:rsidRDefault="00011182" w:rsidP="00DD4963">
                      <w:pPr>
                        <w:pStyle w:val="Heading3"/>
                        <w:rPr>
                          <w:rFonts w:ascii="Arial Narrow" w:eastAsia="Times New Roman" w:hAnsi="Arial Narrow" w:cs="Times New Roman"/>
                          <w:b/>
                          <w:bCs/>
                          <w:color w:val="000000" w:themeColor="text1"/>
                          <w:sz w:val="22"/>
                          <w:szCs w:val="22"/>
                          <w:lang w:eastAsia="en-GB"/>
                        </w:rPr>
                      </w:pPr>
                      <w:r w:rsidRPr="001D5E51">
                        <w:rPr>
                          <w:rFonts w:ascii="Arial Narrow" w:eastAsia="Times New Roman" w:hAnsi="Arial Narrow" w:cs="Times New Roman"/>
                          <w:b/>
                          <w:bCs/>
                          <w:color w:val="000000" w:themeColor="text1"/>
                          <w:sz w:val="22"/>
                          <w:szCs w:val="22"/>
                          <w:lang w:eastAsia="en-GB"/>
                        </w:rPr>
                        <w:t xml:space="preserve">Explanation of the Healthcare Service </w:t>
                      </w:r>
                      <w:r w:rsidRPr="001D5E51">
                        <w:rPr>
                          <w:rFonts w:ascii="Arial Narrow" w:eastAsia="Times New Roman" w:hAnsi="Arial Narrow" w:cs="Times New Roman"/>
                          <w:color w:val="000000" w:themeColor="text1"/>
                          <w:sz w:val="22"/>
                          <w:szCs w:val="22"/>
                          <w:lang w:eastAsia="en-GB"/>
                        </w:rPr>
                        <w:t xml:space="preserve">Residential care homes are social care services that provide 24-hour accommodation and personal support for adults who are unable to live independently, particularly older people or individuals with disabilities or complex health needs (NHS England, 2024). These homes </w:t>
                      </w:r>
                      <w:r w:rsidR="00DD4963" w:rsidRPr="001D5E51">
                        <w:rPr>
                          <w:rFonts w:ascii="Arial Narrow" w:eastAsia="Times New Roman" w:hAnsi="Arial Narrow" w:cs="Times New Roman"/>
                          <w:color w:val="000000" w:themeColor="text1"/>
                          <w:sz w:val="22"/>
                          <w:szCs w:val="22"/>
                          <w:lang w:eastAsia="en-GB"/>
                        </w:rPr>
                        <w:t>help</w:t>
                      </w:r>
                      <w:r w:rsidRPr="001D5E51">
                        <w:rPr>
                          <w:rFonts w:ascii="Arial Narrow" w:eastAsia="Times New Roman" w:hAnsi="Arial Narrow" w:cs="Times New Roman"/>
                          <w:color w:val="000000" w:themeColor="text1"/>
                          <w:sz w:val="22"/>
                          <w:szCs w:val="22"/>
                          <w:lang w:eastAsia="en-GB"/>
                        </w:rPr>
                        <w:t xml:space="preserve"> with daily living activities, including bathing, dressing, eating, and medication management. In addition to practical support, residents may receive emotional care, social activities, and health monitoring, all of which contribute to maintaining their wellbeing and quality of life. Residential care homes aim to create a safe and supportive environment where individuals can live with dignity and as much independence as possible while receiving the help they need. This service also supports families and carers by providing professional care, supervision, and reassurance that their relatives are being looked after. By combining personal care, health support, and social engagement, residential care homes play a vital role in the UK social care system.</w:t>
                      </w:r>
                    </w:p>
                    <w:p w14:paraId="0794AB83" w14:textId="254A0F8D" w:rsidR="008C3D83" w:rsidRPr="008C3D83" w:rsidRDefault="008C3D83" w:rsidP="008C3D83">
                      <w:pPr>
                        <w:rPr>
                          <w:rFonts w:ascii="Arial Narrow" w:hAnsi="Arial Narrow" w:cs="Arial"/>
                          <w:color w:val="000000" w:themeColor="text1"/>
                        </w:rPr>
                      </w:pPr>
                    </w:p>
                  </w:txbxContent>
                </v:textbox>
                <w10:wrap type="square" anchorx="page"/>
              </v:shape>
            </w:pict>
          </mc:Fallback>
        </mc:AlternateContent>
      </w:r>
      <w:r w:rsidR="008B52AE">
        <w:rPr>
          <w:noProof/>
        </w:rPr>
        <mc:AlternateContent>
          <mc:Choice Requires="wps">
            <w:drawing>
              <wp:anchor distT="45720" distB="45720" distL="114300" distR="114300" simplePos="0" relativeHeight="251665408" behindDoc="0" locked="0" layoutInCell="1" allowOverlap="1" wp14:anchorId="21A64788" wp14:editId="7ECE8F45">
                <wp:simplePos x="0" y="0"/>
                <wp:positionH relativeFrom="margin">
                  <wp:posOffset>3808730</wp:posOffset>
                </wp:positionH>
                <wp:positionV relativeFrom="paragraph">
                  <wp:posOffset>1186815</wp:posOffset>
                </wp:positionV>
                <wp:extent cx="5174615" cy="3711575"/>
                <wp:effectExtent l="19050" t="19050" r="26035" b="222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4615" cy="3711575"/>
                        </a:xfrm>
                        <a:prstGeom prst="rect">
                          <a:avLst/>
                        </a:prstGeom>
                        <a:solidFill>
                          <a:srgbClr val="FFFFFF"/>
                        </a:solidFill>
                        <a:ln w="44450">
                          <a:solidFill>
                            <a:srgbClr val="000000"/>
                          </a:solidFill>
                          <a:miter lim="800000"/>
                          <a:headEnd/>
                          <a:tailEnd/>
                        </a:ln>
                        <a:effectLst>
                          <a:softEdge rad="25400"/>
                        </a:effectLst>
                      </wps:spPr>
                      <wps:txbx>
                        <w:txbxContent>
                          <w:p w14:paraId="64BA3BDD" w14:textId="7BC62DCC" w:rsidR="00005741" w:rsidRDefault="00D336C1" w:rsidP="00C22767">
                            <w:pPr>
                              <w:rPr>
                                <w:rFonts w:ascii="Arial Narrow" w:eastAsia="Times New Roman" w:hAnsi="Arial Narrow" w:cs="Arial"/>
                                <w:noProof/>
                                <w:color w:val="000000" w:themeColor="text1"/>
                                <w:lang w:eastAsia="en-GB"/>
                              </w:rPr>
                            </w:pPr>
                            <w:r>
                              <w:rPr>
                                <w:rFonts w:ascii="Arial Narrow" w:eastAsia="Times New Roman" w:hAnsi="Arial Narrow" w:cs="Arial"/>
                                <w:noProof/>
                                <w:color w:val="000000" w:themeColor="text1"/>
                                <w:lang w:eastAsia="en-GB"/>
                              </w:rPr>
                              <w:t>Fig.1</w:t>
                            </w:r>
                            <w:r w:rsidRPr="00D336C1">
                              <w:t xml:space="preserve"> </w:t>
                            </w:r>
                            <w:r w:rsidRPr="00D336C1">
                              <w:rPr>
                                <w:rFonts w:ascii="Arial Narrow" w:eastAsia="Times New Roman" w:hAnsi="Arial Narrow" w:cs="Arial"/>
                                <w:noProof/>
                                <w:color w:val="000000" w:themeColor="text1"/>
                                <w:lang w:eastAsia="en-GB"/>
                              </w:rPr>
                              <w:t>Resident</w:t>
                            </w:r>
                            <w:r>
                              <w:rPr>
                                <w:rFonts w:ascii="Arial Narrow" w:eastAsia="Times New Roman" w:hAnsi="Arial Narrow" w:cs="Arial"/>
                                <w:noProof/>
                                <w:color w:val="000000" w:themeColor="text1"/>
                                <w:lang w:eastAsia="en-GB"/>
                              </w:rPr>
                              <w:t xml:space="preserve"> </w:t>
                            </w:r>
                            <w:r w:rsidRPr="00D336C1">
                              <w:rPr>
                                <w:rFonts w:ascii="Arial Narrow" w:eastAsia="Times New Roman" w:hAnsi="Arial Narrow" w:cs="Arial"/>
                                <w:noProof/>
                                <w:color w:val="000000" w:themeColor="text1"/>
                                <w:lang w:eastAsia="en-GB"/>
                              </w:rPr>
                              <w:t>and</w:t>
                            </w:r>
                            <w:r>
                              <w:rPr>
                                <w:rFonts w:ascii="Arial Narrow" w:eastAsia="Times New Roman" w:hAnsi="Arial Narrow" w:cs="Arial"/>
                                <w:noProof/>
                                <w:color w:val="000000" w:themeColor="text1"/>
                                <w:lang w:eastAsia="en-GB"/>
                              </w:rPr>
                              <w:t xml:space="preserve"> </w:t>
                            </w:r>
                            <w:r w:rsidRPr="00D336C1">
                              <w:rPr>
                                <w:rFonts w:ascii="Arial Narrow" w:eastAsia="Times New Roman" w:hAnsi="Arial Narrow" w:cs="Arial"/>
                                <w:noProof/>
                                <w:color w:val="000000" w:themeColor="text1"/>
                                <w:lang w:eastAsia="en-GB"/>
                              </w:rPr>
                              <w:t>Care</w:t>
                            </w:r>
                            <w:r>
                              <w:rPr>
                                <w:rFonts w:ascii="Arial Narrow" w:eastAsia="Times New Roman" w:hAnsi="Arial Narrow" w:cs="Arial"/>
                                <w:noProof/>
                                <w:color w:val="000000" w:themeColor="text1"/>
                                <w:lang w:eastAsia="en-GB"/>
                              </w:rPr>
                              <w:t>r cup of tea (Care UK, 2026)</w:t>
                            </w:r>
                          </w:p>
                          <w:p w14:paraId="69A7B2AE" w14:textId="53CE38DB" w:rsidR="00D336C1" w:rsidRPr="00C22767" w:rsidRDefault="00D336C1" w:rsidP="00C22767">
                            <w:pPr>
                              <w:rPr>
                                <w:rFonts w:ascii="Arial Narrow" w:eastAsia="Times New Roman" w:hAnsi="Arial Narrow" w:cs="Arial"/>
                                <w:color w:val="000000" w:themeColor="text1"/>
                                <w:lang w:eastAsia="en-GB"/>
                              </w:rPr>
                            </w:pPr>
                            <w:r>
                              <w:rPr>
                                <w:rFonts w:ascii="Arial Narrow" w:eastAsia="Times New Roman" w:hAnsi="Arial Narrow" w:cs="Arial"/>
                                <w:noProof/>
                                <w:color w:val="000000" w:themeColor="text1"/>
                                <w:lang w:eastAsia="en-GB"/>
                              </w:rPr>
                              <w:drawing>
                                <wp:inline distT="0" distB="0" distL="0" distR="0" wp14:anchorId="29680280" wp14:editId="5ADBD35F">
                                  <wp:extent cx="4968659" cy="3328566"/>
                                  <wp:effectExtent l="0" t="0" r="3810" b="5715"/>
                                  <wp:docPr id="768222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22609" name="Picture 768222609"/>
                                          <pic:cNvPicPr/>
                                        </pic:nvPicPr>
                                        <pic:blipFill>
                                          <a:blip r:embed="rId12">
                                            <a:extLst>
                                              <a:ext uri="{28A0092B-C50C-407E-A947-70E740481C1C}">
                                                <a14:useLocalDpi xmlns:a14="http://schemas.microsoft.com/office/drawing/2010/main" val="0"/>
                                              </a:ext>
                                            </a:extLst>
                                          </a:blip>
                                          <a:stretch>
                                            <a:fillRect/>
                                          </a:stretch>
                                        </pic:blipFill>
                                        <pic:spPr>
                                          <a:xfrm>
                                            <a:off x="0" y="0"/>
                                            <a:ext cx="5006343" cy="335381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left:0;text-align:left;margin-left:299.9pt;margin-top:93.45pt;width:407.45pt;height:29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" strokeweight="3.5pt">
                <v:textbox>
                  <w:txbxContent>
                    <w:p w14:paraId="64BA3BDD" w14:textId="7BC62DCC" w:rsidR="00005741" w:rsidRDefault="00D336C1" w:rsidP="00C22767">
                      <w:pPr>
                        <w:rPr>
                          <w:rFonts w:ascii="Arial Narrow" w:eastAsia="Times New Roman" w:hAnsi="Arial Narrow" w:cs="Arial"/>
                          <w:noProof/>
                          <w:color w:val="000000" w:themeColor="text1"/>
                          <w:lang w:eastAsia="en-GB"/>
                        </w:rPr>
                      </w:pPr>
                      <w:r>
                        <w:rPr>
                          <w:rFonts w:ascii="Arial Narrow" w:eastAsia="Times New Roman" w:hAnsi="Arial Narrow" w:cs="Arial"/>
                          <w:noProof/>
                          <w:color w:val="000000" w:themeColor="text1"/>
                          <w:lang w:eastAsia="en-GB"/>
                        </w:rPr>
                        <w:t>Fig.1</w:t>
                      </w:r>
                      <w:r w:rsidRPr="00D336C1">
                        <w:t xml:space="preserve"> </w:t>
                      </w:r>
                      <w:r w:rsidRPr="00D336C1">
                        <w:rPr>
                          <w:rFonts w:ascii="Arial Narrow" w:eastAsia="Times New Roman" w:hAnsi="Arial Narrow" w:cs="Arial"/>
                          <w:noProof/>
                          <w:color w:val="000000" w:themeColor="text1"/>
                          <w:lang w:eastAsia="en-GB"/>
                        </w:rPr>
                        <w:t>Resident</w:t>
                      </w:r>
                      <w:r>
                        <w:rPr>
                          <w:rFonts w:ascii="Arial Narrow" w:eastAsia="Times New Roman" w:hAnsi="Arial Narrow" w:cs="Arial"/>
                          <w:noProof/>
                          <w:color w:val="000000" w:themeColor="text1"/>
                          <w:lang w:eastAsia="en-GB"/>
                        </w:rPr>
                        <w:t xml:space="preserve"> </w:t>
                      </w:r>
                      <w:r w:rsidRPr="00D336C1">
                        <w:rPr>
                          <w:rFonts w:ascii="Arial Narrow" w:eastAsia="Times New Roman" w:hAnsi="Arial Narrow" w:cs="Arial"/>
                          <w:noProof/>
                          <w:color w:val="000000" w:themeColor="text1"/>
                          <w:lang w:eastAsia="en-GB"/>
                        </w:rPr>
                        <w:t>and</w:t>
                      </w:r>
                      <w:r>
                        <w:rPr>
                          <w:rFonts w:ascii="Arial Narrow" w:eastAsia="Times New Roman" w:hAnsi="Arial Narrow" w:cs="Arial"/>
                          <w:noProof/>
                          <w:color w:val="000000" w:themeColor="text1"/>
                          <w:lang w:eastAsia="en-GB"/>
                        </w:rPr>
                        <w:t xml:space="preserve"> </w:t>
                      </w:r>
                      <w:r w:rsidRPr="00D336C1">
                        <w:rPr>
                          <w:rFonts w:ascii="Arial Narrow" w:eastAsia="Times New Roman" w:hAnsi="Arial Narrow" w:cs="Arial"/>
                          <w:noProof/>
                          <w:color w:val="000000" w:themeColor="text1"/>
                          <w:lang w:eastAsia="en-GB"/>
                        </w:rPr>
                        <w:t>Care</w:t>
                      </w:r>
                      <w:r>
                        <w:rPr>
                          <w:rFonts w:ascii="Arial Narrow" w:eastAsia="Times New Roman" w:hAnsi="Arial Narrow" w:cs="Arial"/>
                          <w:noProof/>
                          <w:color w:val="000000" w:themeColor="text1"/>
                          <w:lang w:eastAsia="en-GB"/>
                        </w:rPr>
                        <w:t>r cup of tea (Care UK, 2026)</w:t>
                      </w:r>
                    </w:p>
                    <w:p w14:paraId="69A7B2AE" w14:textId="53CE38DB" w:rsidR="00D336C1" w:rsidRPr="00C22767" w:rsidRDefault="00D336C1" w:rsidP="00C22767">
                      <w:pPr>
                        <w:rPr>
                          <w:rFonts w:ascii="Arial Narrow" w:eastAsia="Times New Roman" w:hAnsi="Arial Narrow" w:cs="Arial"/>
                          <w:color w:val="000000" w:themeColor="text1"/>
                          <w:lang w:eastAsia="en-GB"/>
                        </w:rPr>
                      </w:pPr>
                      <w:r>
                        <w:rPr>
                          <w:rFonts w:ascii="Arial Narrow" w:eastAsia="Times New Roman" w:hAnsi="Arial Narrow" w:cs="Arial"/>
                          <w:noProof/>
                          <w:color w:val="000000" w:themeColor="text1"/>
                          <w:lang w:eastAsia="en-GB"/>
                        </w:rPr>
                        <w:drawing>
                          <wp:inline distT="0" distB="0" distL="0" distR="0" wp14:anchorId="29680280" wp14:editId="5ADBD35F">
                            <wp:extent cx="4968659" cy="3328566"/>
                            <wp:effectExtent l="0" t="0" r="3810" b="5715"/>
                            <wp:docPr id="768222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22609" name="Picture 768222609"/>
                                    <pic:cNvPicPr/>
                                  </pic:nvPicPr>
                                  <pic:blipFill>
                                    <a:blip r:embed="rId13">
                                      <a:extLst>
                                        <a:ext uri="{28A0092B-C50C-407E-A947-70E740481C1C}">
                                          <a14:useLocalDpi xmlns:a14="http://schemas.microsoft.com/office/drawing/2010/main" val="0"/>
                                        </a:ext>
                                      </a:extLst>
                                    </a:blip>
                                    <a:stretch>
                                      <a:fillRect/>
                                    </a:stretch>
                                  </pic:blipFill>
                                  <pic:spPr>
                                    <a:xfrm>
                                      <a:off x="0" y="0"/>
                                      <a:ext cx="5006343" cy="3353811"/>
                                    </a:xfrm>
                                    <a:prstGeom prst="rect">
                                      <a:avLst/>
                                    </a:prstGeom>
                                  </pic:spPr>
                                </pic:pic>
                              </a:graphicData>
                            </a:graphic>
                          </wp:inline>
                        </w:drawing>
                      </w:r>
                    </w:p>
                  </w:txbxContent>
                </v:textbox>
                <w10:wrap type="square" anchorx="margin"/>
              </v:shape>
            </w:pict>
          </mc:Fallback>
        </mc:AlternateContent>
      </w:r>
      <w:r w:rsidR="008B52AE">
        <w:rPr>
          <w:noProof/>
        </w:rPr>
        <mc:AlternateContent>
          <mc:Choice Requires="wps">
            <w:drawing>
              <wp:anchor distT="45720" distB="45720" distL="114300" distR="114300" simplePos="0" relativeHeight="251675648" behindDoc="0" locked="0" layoutInCell="1" allowOverlap="1" wp14:anchorId="1182A892" wp14:editId="33F421CD">
                <wp:simplePos x="0" y="0"/>
                <wp:positionH relativeFrom="margin">
                  <wp:posOffset>3841750</wp:posOffset>
                </wp:positionH>
                <wp:positionV relativeFrom="paragraph">
                  <wp:posOffset>4921250</wp:posOffset>
                </wp:positionV>
                <wp:extent cx="5141595" cy="3888105"/>
                <wp:effectExtent l="19050" t="19050" r="40005" b="3619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1595" cy="3888105"/>
                        </a:xfrm>
                        <a:prstGeom prst="rect">
                          <a:avLst/>
                        </a:prstGeom>
                        <a:solidFill>
                          <a:srgbClr val="FFFFFF"/>
                        </a:solidFill>
                        <a:ln w="47625">
                          <a:solidFill>
                            <a:srgbClr val="000000"/>
                          </a:solidFill>
                          <a:miter lim="800000"/>
                          <a:headEnd/>
                          <a:tailEnd/>
                        </a:ln>
                        <a:effectLst>
                          <a:softEdge rad="25400"/>
                        </a:effectLst>
                      </wps:spPr>
                      <wps:txbx>
                        <w:txbxContent>
                          <w:p w14:paraId="07128440" w14:textId="5AEA7F1B" w:rsidR="005F7C72" w:rsidRPr="005F7C72" w:rsidRDefault="005F7C72" w:rsidP="005F7C72">
                            <w:pPr>
                              <w:spacing w:before="100" w:beforeAutospacing="1" w:after="100" w:afterAutospacing="1" w:line="240" w:lineRule="auto"/>
                              <w:outlineLvl w:val="2"/>
                              <w:rPr>
                                <w:rFonts w:ascii="Arial Narrow" w:eastAsia="Times New Roman" w:hAnsi="Arial Narrow" w:cs="Times New Roman"/>
                                <w:b/>
                                <w:bCs/>
                                <w:lang w:eastAsia="en-GB"/>
                              </w:rPr>
                            </w:pPr>
                            <w:r w:rsidRPr="005F7C72">
                              <w:rPr>
                                <w:rFonts w:ascii="Arial Narrow" w:hAnsi="Arial Narrow"/>
                                <w:b/>
                                <w:bCs/>
                              </w:rPr>
                              <w:t>Two challenges faced by the service</w:t>
                            </w:r>
                          </w:p>
                          <w:p w14:paraId="60F544CE"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Residential care homes face ongoing challenges that affect the quality and accessibility of services (WHO, 2023). These issues affect both residents and staff</w:t>
                            </w:r>
                            <w:r w:rsidRPr="009601EC">
                              <w:rPr>
                                <w:rFonts w:ascii="Arial Narrow" w:hAnsi="Arial Narrow"/>
                                <w:b/>
                                <w:bCs/>
                                <w:color w:val="000000" w:themeColor="text1"/>
                              </w:rPr>
                              <w:t>.</w:t>
                            </w:r>
                            <w:r w:rsidRPr="009601EC">
                              <w:rPr>
                                <w:rFonts w:ascii="Arial Narrow" w:hAnsi="Arial Narrow"/>
                                <w:color w:val="000000" w:themeColor="text1"/>
                              </w:rPr>
                              <w:t xml:space="preserve"> One major challenge is funding and staffing. Limited budgets restrict the resources available to provide care, which can impact staff numbers, training, and access to equipment. Staff shortages increase workloads, which may reduce the time available for personalised care and can lead to stress or burnout among employees. Maintaining high-quality care with insufficient resources is an ongoing struggle for many homes.</w:t>
                            </w:r>
                          </w:p>
                          <w:p w14:paraId="3C5D7DD6"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Another significant challenge is increasing demand. The UK’s aging population and the growing number of adults with complex health needs put considerable pressure on residential care services. Homes must balance the needs of existing residents with the influx of new admissions, which can strain facilities and staff. Access to care can also be limited in rural areas or regions with high demand, leading to waiting lists and delays in receiving support.</w:t>
                            </w:r>
                          </w:p>
                          <w:p w14:paraId="69B13CE7"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These challenges highlight the importance of effective workforce planning, adequate funding, and policy support. Despite these pressures, residential care homes strive to provide safe, person-centred care. Addressing funding and staffing issues while managing rising demand is essential to maintain standards and meet the evolving needs of vulnerable adults</w:t>
                            </w:r>
                          </w:p>
                          <w:p w14:paraId="02EE69C1" w14:textId="0F080FC4" w:rsidR="00BE6BE0" w:rsidRPr="009601EC" w:rsidRDefault="00BE6BE0" w:rsidP="00BE6BE0">
                            <w:pPr>
                              <w:rPr>
                                <w:rFonts w:ascii="Arial Narrow" w:hAnsi="Arial Narrow"/>
                                <w:color w:val="000000" w:themeColor="text1"/>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left:0;text-align:left;margin-left:302.5pt;margin-top:387.5pt;width:404.85pt;height:306.1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" strokeweight="3.75pt">
                <v:textbox>
                  <w:txbxContent>
                    <w:p w14:paraId="07128440" w14:textId="5AEA7F1B" w:rsidR="005F7C72" w:rsidRPr="005F7C72" w:rsidRDefault="005F7C72" w:rsidP="005F7C72">
                      <w:pPr>
                        <w:spacing w:before="100" w:beforeAutospacing="1" w:after="100" w:afterAutospacing="1" w:line="240" w:lineRule="auto"/>
                        <w:outlineLvl w:val="2"/>
                        <w:rPr>
                          <w:rFonts w:ascii="Arial Narrow" w:eastAsia="Times New Roman" w:hAnsi="Arial Narrow" w:cs="Times New Roman"/>
                          <w:b/>
                          <w:bCs/>
                          <w:lang w:eastAsia="en-GB"/>
                        </w:rPr>
                      </w:pPr>
                      <w:r w:rsidRPr="005F7C72">
                        <w:rPr>
                          <w:rFonts w:ascii="Arial Narrow" w:hAnsi="Arial Narrow"/>
                          <w:b/>
                          <w:bCs/>
                        </w:rPr>
                        <w:t>Two challenges faced by the service</w:t>
                      </w:r>
                    </w:p>
                    <w:p w14:paraId="60F544CE"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Residential care homes face ongoing challenges that affect the quality and accessibility of services (WHO, 2023). These issues affect both residents and staff</w:t>
                      </w:r>
                      <w:r w:rsidRPr="009601EC">
                        <w:rPr>
                          <w:rFonts w:ascii="Arial Narrow" w:hAnsi="Arial Narrow"/>
                          <w:b/>
                          <w:bCs/>
                          <w:color w:val="000000" w:themeColor="text1"/>
                        </w:rPr>
                        <w:t>.</w:t>
                      </w:r>
                      <w:r w:rsidRPr="009601EC">
                        <w:rPr>
                          <w:rFonts w:ascii="Arial Narrow" w:hAnsi="Arial Narrow"/>
                          <w:color w:val="000000" w:themeColor="text1"/>
                        </w:rPr>
                        <w:t xml:space="preserve"> One major challenge is funding and staffing. Limited budgets restrict the resources available to provide care, which can impact staff numbers, training, and access to equipment. Staff shortages increase workloads, which may reduce the time available for personalised care and can lead to stress or burnout among employees. Maintaining high-quality care with insufficient resources is an ongoing struggle for many homes.</w:t>
                      </w:r>
                    </w:p>
                    <w:p w14:paraId="3C5D7DD6"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Another significant challenge is increasing demand. The UK’s aging population and the growing number of adults with complex health needs put considerable pressure on residential care services. Homes must balance the needs of existing residents with the influx of new admissions, which can strain facilities and staff. Access to care can also be limited in rural areas or regions with high demand, leading to waiting lists and delays in receiving support.</w:t>
                      </w:r>
                    </w:p>
                    <w:p w14:paraId="69B13CE7" w14:textId="77777777" w:rsidR="009601EC" w:rsidRPr="009601EC" w:rsidRDefault="009601EC" w:rsidP="009601EC">
                      <w:pPr>
                        <w:rPr>
                          <w:rFonts w:ascii="Arial Narrow" w:hAnsi="Arial Narrow"/>
                          <w:color w:val="000000" w:themeColor="text1"/>
                        </w:rPr>
                      </w:pPr>
                      <w:r w:rsidRPr="009601EC">
                        <w:rPr>
                          <w:rFonts w:ascii="Arial Narrow" w:hAnsi="Arial Narrow"/>
                          <w:color w:val="000000" w:themeColor="text1"/>
                        </w:rPr>
                        <w:t>These challenges highlight the importance of effective workforce planning, adequate funding, and policy support. Despite these pressures, residential care homes strive to provide safe, person-centred care. Addressing funding and staffing issues while managing rising demand is essential to maintain standards and meet the evolving needs of vulnerable adults</w:t>
                      </w:r>
                    </w:p>
                    <w:p w14:paraId="02EE69C1" w14:textId="0F080FC4" w:rsidR="00BE6BE0" w:rsidRPr="009601EC" w:rsidRDefault="00BE6BE0" w:rsidP="00BE6BE0">
                      <w:pPr>
                        <w:rPr>
                          <w:rFonts w:ascii="Arial Narrow" w:hAnsi="Arial Narrow"/>
                          <w:color w:val="000000" w:themeColor="text1"/>
                        </w:rPr>
                      </w:pPr>
                    </w:p>
                    <w:p w14:paraId="0F5BD23B" w14:textId="77777777" w:rsidR="00BE6BE0" w:rsidRDefault="00BE6BE0" w:rsidP="00BE6BE0"/>
                    <w:p w14:paraId="509CCEFE" w14:textId="77777777" w:rsidR="00BE6BE0" w:rsidRDefault="00BE6BE0" w:rsidP="00BE6BE0"/>
                  </w:txbxContent>
                </v:textbox>
                <w10:wrap type="square" anchorx="margin"/>
              </v:shape>
            </w:pict>
          </mc:Fallback>
        </mc:AlternateContent>
      </w:r>
      <w:r w:rsidR="008B52AE">
        <w:rPr>
          <w:noProof/>
        </w:rPr>
        <mc:AlternateContent>
          <mc:Choice Requires="wps">
            <w:drawing>
              <wp:anchor distT="45720" distB="45720" distL="114300" distR="114300" simplePos="0" relativeHeight="251669504" behindDoc="0" locked="0" layoutInCell="1" allowOverlap="1" wp14:anchorId="298766ED" wp14:editId="3078F9AE">
                <wp:simplePos x="0" y="0"/>
                <wp:positionH relativeFrom="column">
                  <wp:posOffset>9008745</wp:posOffset>
                </wp:positionH>
                <wp:positionV relativeFrom="paragraph">
                  <wp:posOffset>1186815</wp:posOffset>
                </wp:positionV>
                <wp:extent cx="5136515" cy="3711575"/>
                <wp:effectExtent l="19050" t="19050" r="26035" b="222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6515" cy="3711575"/>
                        </a:xfrm>
                        <a:prstGeom prst="rect">
                          <a:avLst/>
                        </a:prstGeom>
                        <a:solidFill>
                          <a:srgbClr val="FFFFFF"/>
                        </a:solidFill>
                        <a:ln w="44450">
                          <a:solidFill>
                            <a:srgbClr val="000000"/>
                          </a:solidFill>
                          <a:miter lim="800000"/>
                          <a:headEnd/>
                          <a:tailEnd/>
                        </a:ln>
                        <a:effectLst>
                          <a:softEdge rad="25400"/>
                        </a:effectLst>
                      </wps:spPr>
                      <wps:txbx>
                        <w:txbxContent>
                          <w:p w14:paraId="0D438DC9" w14:textId="77777777" w:rsidR="00C22767" w:rsidRPr="00C22767" w:rsidRDefault="00C22767" w:rsidP="00C22767">
                            <w:pPr>
                              <w:rPr>
                                <w:rFonts w:ascii="Arial Narrow" w:eastAsia="Times New Roman" w:hAnsi="Arial Narrow" w:cs="Arial"/>
                                <w:b/>
                                <w:bCs/>
                                <w:color w:val="000000" w:themeColor="text1"/>
                                <w:lang w:eastAsia="en-GB"/>
                              </w:rPr>
                            </w:pPr>
                            <w:r w:rsidRPr="00C22767">
                              <w:rPr>
                                <w:rFonts w:ascii="Arial Narrow" w:eastAsia="Times New Roman" w:hAnsi="Arial Narrow" w:cs="Arial"/>
                                <w:b/>
                                <w:bCs/>
                                <w:color w:val="000000" w:themeColor="text1"/>
                                <w:lang w:eastAsia="en-GB"/>
                              </w:rPr>
                              <w:t>Brief History of the Service</w:t>
                            </w:r>
                          </w:p>
                          <w:p w14:paraId="73A305A6"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Residential care in the UK has evolved significantly over the past century (DHSC, 2023). In the early 20th century, care was mostly provided in workhouses or hospitals. Services focused primarily on residents’ basic physical needs, with very limited attention to personal choice, independence, or dignity. Residents had little control over daily routines, and care was highly institutional. Social and emotional needs were largely ignored, and opportunities for personal decision-making were minimal. Many residents lacked meaningful activities, reflecting society’s view of care as mainly custodial.</w:t>
                            </w:r>
                          </w:p>
                          <w:p w14:paraId="501CA2E5"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After World War II, dedicated residential homes were established for older adults. These homes provided accommodation and support outside hospitals or workhouses, recognising the specific needs of adults requiring daily assistance. The environment became more homely, and care gradually began to include comfort, social engagement, and opportunities for residents to participate in daily activities.</w:t>
                            </w:r>
                          </w:p>
                          <w:p w14:paraId="75A2131D"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From the 1990s onwards, the concept of person-</w:t>
                            </w:r>
                            <w:proofErr w:type="spellStart"/>
                            <w:r w:rsidRPr="00C22767">
                              <w:rPr>
                                <w:rFonts w:ascii="Arial Narrow" w:eastAsia="Times New Roman" w:hAnsi="Arial Narrow" w:cs="Arial"/>
                                <w:color w:val="000000" w:themeColor="text1"/>
                                <w:lang w:eastAsia="en-GB"/>
                              </w:rPr>
                              <w:t>centered</w:t>
                            </w:r>
                            <w:proofErr w:type="spellEnd"/>
                            <w:r w:rsidRPr="00C22767">
                              <w:rPr>
                                <w:rFonts w:ascii="Arial Narrow" w:eastAsia="Times New Roman" w:hAnsi="Arial Narrow" w:cs="Arial"/>
                                <w:color w:val="000000" w:themeColor="text1"/>
                                <w:lang w:eastAsia="en-GB"/>
                              </w:rPr>
                              <w:t xml:space="preserve"> care became central. This approach emphasises residents’ independence, dignity, and personal preferences, allowing them to participate in decisions about care, daily routines, and social activities. Staff focus on personalising care to meet physical, emotional, and social needs. Today, residential care homes are regulated by the Care Quality Commission (CQC) to ensure safety, quality, and consistency, with inspections maintaining standards and promoting ongoing improvements.</w:t>
                            </w:r>
                          </w:p>
                          <w:p w14:paraId="72BB351D" w14:textId="77777777" w:rsidR="00422EB3" w:rsidRPr="00C22767" w:rsidRDefault="00422EB3">
                            <w:pPr>
                              <w:rPr>
                                <w:rFonts w:ascii="Arial Narrow" w:hAnsi="Arial Narr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left:0;text-align:left;margin-left:709.35pt;margin-top:93.45pt;width:404.45pt;height:29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" strokeweight="3.5pt">
                <v:textbox>
                  <w:txbxContent>
                    <w:p w14:paraId="0D438DC9" w14:textId="77777777" w:rsidR="00C22767" w:rsidRPr="00C22767" w:rsidRDefault="00C22767" w:rsidP="00C22767">
                      <w:pPr>
                        <w:rPr>
                          <w:rFonts w:ascii="Arial Narrow" w:eastAsia="Times New Roman" w:hAnsi="Arial Narrow" w:cs="Arial"/>
                          <w:b/>
                          <w:bCs/>
                          <w:color w:val="000000" w:themeColor="text1"/>
                          <w:lang w:eastAsia="en-GB"/>
                        </w:rPr>
                      </w:pPr>
                      <w:r w:rsidRPr="00C22767">
                        <w:rPr>
                          <w:rFonts w:ascii="Arial Narrow" w:eastAsia="Times New Roman" w:hAnsi="Arial Narrow" w:cs="Arial"/>
                          <w:b/>
                          <w:bCs/>
                          <w:color w:val="000000" w:themeColor="text1"/>
                          <w:lang w:eastAsia="en-GB"/>
                        </w:rPr>
                        <w:t>Brief History of the Service</w:t>
                      </w:r>
                    </w:p>
                    <w:p w14:paraId="73A305A6"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Residential care in the UK has evolved significantly over the past century (DHSC, 2023). In the early 20th century, care was mostly provided in workhouses or hospitals. Services focused primarily on residents’ basic physical needs, with very limited attention to personal choice, independence, or dignity. Residents had little control over daily routines, and care was highly institutional. Social and emotional needs were largely ignored, and opportunities for personal decision-making were minimal. Many residents lacked meaningful activities, reflecting society’s view of care as mainly custodial.</w:t>
                      </w:r>
                    </w:p>
                    <w:p w14:paraId="501CA2E5"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After World War II, dedicated residential homes were established for older adults. These homes provided accommodation and support outside hospitals or workhouses, recognising the specific needs of adults requiring daily assistance. The environment became more homely, and care gradually began to include comfort, social engagement, and opportunities for residents to participate in daily activities.</w:t>
                      </w:r>
                    </w:p>
                    <w:p w14:paraId="75A2131D" w14:textId="77777777" w:rsidR="00C22767" w:rsidRPr="00C22767" w:rsidRDefault="00C22767" w:rsidP="00C22767">
                      <w:pPr>
                        <w:rPr>
                          <w:rFonts w:ascii="Arial Narrow" w:eastAsia="Times New Roman" w:hAnsi="Arial Narrow" w:cs="Arial"/>
                          <w:color w:val="000000" w:themeColor="text1"/>
                          <w:lang w:eastAsia="en-GB"/>
                        </w:rPr>
                      </w:pPr>
                      <w:r w:rsidRPr="00C22767">
                        <w:rPr>
                          <w:rFonts w:ascii="Arial Narrow" w:eastAsia="Times New Roman" w:hAnsi="Arial Narrow" w:cs="Arial"/>
                          <w:color w:val="000000" w:themeColor="text1"/>
                          <w:lang w:eastAsia="en-GB"/>
                        </w:rPr>
                        <w:t>From the 1990s onwards, the concept of person-centered care became central. This approach emphasises residents’ independence, dignity, and personal preferences, allowing them to participate in decisions about care, daily routines, and social activities. Staff focus on personalising care to meet physical, emotional, and social needs. Today, residential care homes are regulated by the Care Quality Commission (CQC) to ensure safety, quality, and consistency, with inspections maintaining standards and promoting ongoing improvements.</w:t>
                      </w:r>
                    </w:p>
                    <w:p w14:paraId="72BB351D" w14:textId="77777777" w:rsidR="00422EB3" w:rsidRPr="00C22767" w:rsidRDefault="00422EB3">
                      <w:pPr>
                        <w:rPr>
                          <w:rFonts w:ascii="Arial Narrow" w:hAnsi="Arial Narrow"/>
                        </w:rPr>
                      </w:pPr>
                    </w:p>
                  </w:txbxContent>
                </v:textbox>
                <w10:wrap type="square"/>
              </v:shape>
            </w:pict>
          </mc:Fallback>
        </mc:AlternateContent>
      </w:r>
      <w:r w:rsidR="00E15DCB">
        <w:rPr>
          <w:noProof/>
        </w:rPr>
        <mc:AlternateContent>
          <mc:Choice Requires="wps">
            <w:drawing>
              <wp:anchor distT="45720" distB="45720" distL="114300" distR="114300" simplePos="0" relativeHeight="251667456" behindDoc="0" locked="0" layoutInCell="1" allowOverlap="1" wp14:anchorId="2F5030E1" wp14:editId="74BCA531">
                <wp:simplePos x="0" y="0"/>
                <wp:positionH relativeFrom="margin">
                  <wp:posOffset>9008814</wp:posOffset>
                </wp:positionH>
                <wp:positionV relativeFrom="paragraph">
                  <wp:posOffset>4921556</wp:posOffset>
                </wp:positionV>
                <wp:extent cx="5158740" cy="3913643"/>
                <wp:effectExtent l="19050" t="19050" r="22860"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3913643"/>
                        </a:xfrm>
                        <a:prstGeom prst="rect">
                          <a:avLst/>
                        </a:prstGeom>
                        <a:solidFill>
                          <a:srgbClr val="FFFFFF"/>
                        </a:solidFill>
                        <a:ln w="44450">
                          <a:solidFill>
                            <a:srgbClr val="000000"/>
                          </a:solidFill>
                          <a:miter lim="800000"/>
                          <a:headEnd/>
                          <a:tailEnd/>
                        </a:ln>
                        <a:effectLst>
                          <a:softEdge rad="25400"/>
                        </a:effectLst>
                      </wps:spPr>
                      <wps:txbx>
                        <w:txbxContent>
                          <w:p w14:paraId="1F795793" w14:textId="77777777" w:rsidR="006A23A6" w:rsidRPr="006A23A6" w:rsidRDefault="006A23A6" w:rsidP="006A23A6">
                            <w:pPr>
                              <w:spacing w:before="100" w:beforeAutospacing="1" w:after="100" w:afterAutospacing="1" w:line="240" w:lineRule="auto"/>
                              <w:outlineLvl w:val="2"/>
                              <w:rPr>
                                <w:rFonts w:ascii="Arial Narrow" w:eastAsia="Times New Roman" w:hAnsi="Arial Narrow" w:cs="Times New Roman"/>
                                <w:b/>
                                <w:bCs/>
                                <w:lang w:eastAsia="en-GB"/>
                              </w:rPr>
                            </w:pPr>
                            <w:r w:rsidRPr="006A23A6">
                              <w:rPr>
                                <w:rFonts w:ascii="Arial Narrow" w:eastAsia="Times New Roman" w:hAnsi="Arial Narrow" w:cs="Times New Roman"/>
                                <w:b/>
                                <w:bCs/>
                                <w:lang w:eastAsia="en-GB"/>
                              </w:rPr>
                              <w:t>Conclusion</w:t>
                            </w:r>
                          </w:p>
                          <w:p w14:paraId="0D21628B" w14:textId="77777777" w:rsidR="006A23A6" w:rsidRPr="006A23A6" w:rsidRDefault="006A23A6" w:rsidP="006A23A6">
                            <w:pPr>
                              <w:spacing w:before="100" w:beforeAutospacing="1" w:after="100" w:afterAutospacing="1" w:line="240" w:lineRule="auto"/>
                              <w:rPr>
                                <w:rFonts w:ascii="Arial Narrow" w:eastAsia="Times New Roman" w:hAnsi="Arial Narrow" w:cs="Times New Roman"/>
                                <w:lang w:eastAsia="en-GB"/>
                              </w:rPr>
                            </w:pPr>
                            <w:r w:rsidRPr="006A23A6">
                              <w:rPr>
                                <w:rFonts w:ascii="Arial Narrow" w:eastAsia="Times New Roman" w:hAnsi="Arial Narrow" w:cs="Times New Roman"/>
                                <w:lang w:eastAsia="en-GB"/>
                              </w:rPr>
                              <w:t>Residential care homes play a vital role in supporting adults who cannot live independently, providing personalised care, safety, and social engagement. They promote dignity, independence, and wellbeing, while reducing hospital admissions and easing family caregiving burdens. Maintaining skilled staff, adequate resources, and effective planning is essential to ensure high-quality, person-centred care for all residents.</w:t>
                            </w:r>
                          </w:p>
                          <w:p w14:paraId="65473F37" w14:textId="77777777" w:rsidR="009601EC" w:rsidRPr="009601EC" w:rsidRDefault="009601EC" w:rsidP="009601EC">
                            <w:pPr>
                              <w:rPr>
                                <w:rFonts w:ascii="Arial Narrow" w:hAnsi="Arial Narrow"/>
                                <w:b/>
                                <w:bCs/>
                              </w:rPr>
                            </w:pPr>
                            <w:r w:rsidRPr="009601EC">
                              <w:rPr>
                                <w:rFonts w:ascii="Arial Narrow" w:hAnsi="Arial Narrow"/>
                                <w:b/>
                                <w:bCs/>
                              </w:rPr>
                              <w:t>Reference List (Harvard)</w:t>
                            </w:r>
                          </w:p>
                          <w:p w14:paraId="79511591" w14:textId="77777777" w:rsidR="009601EC" w:rsidRPr="009601EC" w:rsidRDefault="009601EC" w:rsidP="009601EC">
                            <w:pPr>
                              <w:rPr>
                                <w:rFonts w:ascii="Arial Narrow" w:hAnsi="Arial Narrow"/>
                              </w:rPr>
                            </w:pPr>
                            <w:r w:rsidRPr="009601EC">
                              <w:rPr>
                                <w:rFonts w:ascii="Arial Narrow" w:hAnsi="Arial Narrow"/>
                              </w:rPr>
                              <w:t xml:space="preserve">Department of Health and Social Care (DHSC) (2023) </w:t>
                            </w:r>
                            <w:r w:rsidRPr="009601EC">
                              <w:rPr>
                                <w:rFonts w:ascii="Arial Narrow" w:hAnsi="Arial Narrow"/>
                                <w:i/>
                                <w:iCs/>
                              </w:rPr>
                              <w:t>Adult social care in the UK: overview and development</w:t>
                            </w:r>
                            <w:r w:rsidRPr="009601EC">
                              <w:rPr>
                                <w:rFonts w:ascii="Arial Narrow" w:hAnsi="Arial Narrow"/>
                              </w:rPr>
                              <w:t xml:space="preserve">. Available at: </w:t>
                            </w:r>
                            <w:hyperlink r:id="rId14" w:tgtFrame="_new" w:history="1">
                              <w:r w:rsidRPr="009601EC">
                                <w:rPr>
                                  <w:rStyle w:val="Hyperlink"/>
                                  <w:rFonts w:ascii="Arial Narrow" w:hAnsi="Arial Narrow"/>
                                </w:rPr>
                                <w:t>https://www.gov.uk/government/organisations/department-of-health-and-social-care</w:t>
                              </w:r>
                            </w:hyperlink>
                            <w:r w:rsidRPr="009601EC">
                              <w:rPr>
                                <w:rFonts w:ascii="Arial Narrow" w:hAnsi="Arial Narrow"/>
                              </w:rPr>
                              <w:t xml:space="preserve"> (Accessed: 9 March 2026).</w:t>
                            </w:r>
                          </w:p>
                          <w:p w14:paraId="36B54DCB" w14:textId="77777777" w:rsidR="009601EC" w:rsidRPr="009601EC" w:rsidRDefault="009601EC" w:rsidP="009601EC">
                            <w:pPr>
                              <w:rPr>
                                <w:rFonts w:ascii="Arial Narrow" w:hAnsi="Arial Narrow"/>
                              </w:rPr>
                            </w:pPr>
                            <w:r w:rsidRPr="009601EC">
                              <w:rPr>
                                <w:rFonts w:ascii="Arial Narrow" w:hAnsi="Arial Narrow"/>
                              </w:rPr>
                              <w:t xml:space="preserve">NHS England (2024) </w:t>
                            </w:r>
                            <w:r w:rsidRPr="009601EC">
                              <w:rPr>
                                <w:rFonts w:ascii="Arial Narrow" w:hAnsi="Arial Narrow"/>
                                <w:i/>
                                <w:iCs/>
                              </w:rPr>
                              <w:t>Adult social care and residential care services</w:t>
                            </w:r>
                            <w:r w:rsidRPr="009601EC">
                              <w:rPr>
                                <w:rFonts w:ascii="Arial Narrow" w:hAnsi="Arial Narrow"/>
                              </w:rPr>
                              <w:t xml:space="preserve">. Available at: </w:t>
                            </w:r>
                            <w:hyperlink r:id="rId15" w:tgtFrame="_new" w:history="1">
                              <w:r w:rsidRPr="009601EC">
                                <w:rPr>
                                  <w:rStyle w:val="Hyperlink"/>
                                  <w:rFonts w:ascii="Arial Narrow" w:hAnsi="Arial Narrow"/>
                                </w:rPr>
                                <w:t>https://www.england.nhs.uk</w:t>
                              </w:r>
                            </w:hyperlink>
                            <w:r w:rsidRPr="009601EC">
                              <w:rPr>
                                <w:rFonts w:ascii="Arial Narrow" w:hAnsi="Arial Narrow"/>
                              </w:rPr>
                              <w:t xml:space="preserve"> (Accessed: 9 March 2026).</w:t>
                            </w:r>
                          </w:p>
                          <w:p w14:paraId="69461F56" w14:textId="02403121" w:rsidR="00BE6BE0" w:rsidRPr="009601EC" w:rsidRDefault="009601EC" w:rsidP="00BE6BE0">
                            <w:pPr>
                              <w:rPr>
                                <w:rFonts w:ascii="Arial Narrow" w:hAnsi="Arial Narrow"/>
                              </w:rPr>
                            </w:pPr>
                            <w:r w:rsidRPr="009601EC">
                              <w:rPr>
                                <w:rFonts w:ascii="Arial Narrow" w:hAnsi="Arial Narrow"/>
                              </w:rPr>
                              <w:t xml:space="preserve">Care Quality Commission (CQC) (2023) </w:t>
                            </w:r>
                            <w:r w:rsidRPr="009601EC">
                              <w:rPr>
                                <w:rFonts w:ascii="Arial Narrow" w:hAnsi="Arial Narrow"/>
                                <w:i/>
                                <w:iCs/>
                              </w:rPr>
                              <w:t>State of health care and adult social care in England</w:t>
                            </w:r>
                            <w:r w:rsidRPr="009601EC">
                              <w:rPr>
                                <w:rFonts w:ascii="Arial Narrow" w:hAnsi="Arial Narrow"/>
                              </w:rPr>
                              <w:t xml:space="preserve">. Available at: </w:t>
                            </w:r>
                            <w:hyperlink r:id="rId16" w:tgtFrame="_new" w:history="1">
                              <w:r w:rsidRPr="009601EC">
                                <w:rPr>
                                  <w:rStyle w:val="Hyperlink"/>
                                  <w:rFonts w:ascii="Arial Narrow" w:hAnsi="Arial Narrow"/>
                                </w:rPr>
                                <w:t>https://www.cqc.org.uk/publications</w:t>
                              </w:r>
                            </w:hyperlink>
                            <w:r w:rsidRPr="009601EC">
                              <w:rPr>
                                <w:rFonts w:ascii="Arial Narrow" w:hAnsi="Arial Narrow"/>
                              </w:rPr>
                              <w:t xml:space="preserve"> (Accessed: 9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1" type="#_x0000_t202" style="position:absolute;left:0;text-align:left;margin-left:709.35pt;margin-top:387.5pt;width:406.2pt;height:308.1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" strokeweight="3.5pt">
                <v:textbox>
                  <w:txbxContent>
                    <w:p w14:paraId="1F795793" w14:textId="77777777" w:rsidR="006A23A6" w:rsidRPr="006A23A6" w:rsidRDefault="006A23A6" w:rsidP="006A23A6">
                      <w:pPr>
                        <w:spacing w:before="100" w:beforeAutospacing="1" w:after="100" w:afterAutospacing="1" w:line="240" w:lineRule="auto"/>
                        <w:outlineLvl w:val="2"/>
                        <w:rPr>
                          <w:rFonts w:ascii="Arial Narrow" w:eastAsia="Times New Roman" w:hAnsi="Arial Narrow" w:cs="Times New Roman"/>
                          <w:b/>
                          <w:bCs/>
                          <w:lang w:eastAsia="en-GB"/>
                        </w:rPr>
                      </w:pPr>
                      <w:r w:rsidRPr="006A23A6">
                        <w:rPr>
                          <w:rFonts w:ascii="Arial Narrow" w:eastAsia="Times New Roman" w:hAnsi="Arial Narrow" w:cs="Times New Roman"/>
                          <w:b/>
                          <w:bCs/>
                          <w:lang w:eastAsia="en-GB"/>
                        </w:rPr>
                        <w:t>Conclusion</w:t>
                      </w:r>
                    </w:p>
                    <w:p w14:paraId="0D21628B" w14:textId="77777777" w:rsidR="006A23A6" w:rsidRPr="006A23A6" w:rsidRDefault="006A23A6" w:rsidP="006A23A6">
                      <w:pPr>
                        <w:spacing w:before="100" w:beforeAutospacing="1" w:after="100" w:afterAutospacing="1" w:line="240" w:lineRule="auto"/>
                        <w:rPr>
                          <w:rFonts w:ascii="Arial Narrow" w:eastAsia="Times New Roman" w:hAnsi="Arial Narrow" w:cs="Times New Roman"/>
                          <w:lang w:eastAsia="en-GB"/>
                        </w:rPr>
                      </w:pPr>
                      <w:r w:rsidRPr="006A23A6">
                        <w:rPr>
                          <w:rFonts w:ascii="Arial Narrow" w:eastAsia="Times New Roman" w:hAnsi="Arial Narrow" w:cs="Times New Roman"/>
                          <w:lang w:eastAsia="en-GB"/>
                        </w:rPr>
                        <w:t>Residential care homes play a vital role in supporting adults who cannot live independently, providing personalised care, safety, and social engagement. They promote dignity, independence, and wellbeing, while reducing hospital admissions and easing family caregiving burdens. Maintaining skilled staff, adequate resources, and effective planning is essential to ensure high-quality, person-centred care for all residents.</w:t>
                      </w:r>
                    </w:p>
                    <w:p w14:paraId="65473F37" w14:textId="77777777" w:rsidR="009601EC" w:rsidRPr="009601EC" w:rsidRDefault="009601EC" w:rsidP="009601EC">
                      <w:pPr>
                        <w:rPr>
                          <w:rFonts w:ascii="Arial Narrow" w:hAnsi="Arial Narrow"/>
                          <w:b/>
                          <w:bCs/>
                        </w:rPr>
                      </w:pPr>
                      <w:r w:rsidRPr="009601EC">
                        <w:rPr>
                          <w:rFonts w:ascii="Arial Narrow" w:hAnsi="Arial Narrow"/>
                          <w:b/>
                          <w:bCs/>
                        </w:rPr>
                        <w:t>Reference List (Harvard)</w:t>
                      </w:r>
                    </w:p>
                    <w:p w14:paraId="79511591" w14:textId="77777777" w:rsidR="009601EC" w:rsidRPr="009601EC" w:rsidRDefault="009601EC" w:rsidP="009601EC">
                      <w:pPr>
                        <w:rPr>
                          <w:rFonts w:ascii="Arial Narrow" w:hAnsi="Arial Narrow"/>
                        </w:rPr>
                      </w:pPr>
                      <w:r w:rsidRPr="009601EC">
                        <w:rPr>
                          <w:rFonts w:ascii="Arial Narrow" w:hAnsi="Arial Narrow"/>
                        </w:rPr>
                        <w:t xml:space="preserve">Department of Health and Social Care (DHSC) (2023) </w:t>
                      </w:r>
                      <w:r w:rsidRPr="009601EC">
                        <w:rPr>
                          <w:rFonts w:ascii="Arial Narrow" w:hAnsi="Arial Narrow"/>
                          <w:i/>
                          <w:iCs/>
                        </w:rPr>
                        <w:t>Adult social care in the UK: overview and development</w:t>
                      </w:r>
                      <w:r w:rsidRPr="009601EC">
                        <w:rPr>
                          <w:rFonts w:ascii="Arial Narrow" w:hAnsi="Arial Narrow"/>
                        </w:rPr>
                        <w:t xml:space="preserve">. Available at: </w:t>
                      </w:r>
                      <w:hyperlink r:id="rId17" w:tgtFrame="_new" w:history="1">
                        <w:r w:rsidRPr="009601EC">
                          <w:rPr>
                            <w:rStyle w:val="Hyperlink"/>
                            <w:rFonts w:ascii="Arial Narrow" w:hAnsi="Arial Narrow"/>
                          </w:rPr>
                          <w:t>https://www.gov.uk/government/organisations/department-of-</w:t>
                        </w:r>
                        <w:r w:rsidRPr="009601EC">
                          <w:rPr>
                            <w:rStyle w:val="Hyperlink"/>
                            <w:rFonts w:ascii="Arial Narrow" w:hAnsi="Arial Narrow"/>
                          </w:rPr>
                          <w:t>h</w:t>
                        </w:r>
                        <w:r w:rsidRPr="009601EC">
                          <w:rPr>
                            <w:rStyle w:val="Hyperlink"/>
                            <w:rFonts w:ascii="Arial Narrow" w:hAnsi="Arial Narrow"/>
                          </w:rPr>
                          <w:t>ealth-and-social-care</w:t>
                        </w:r>
                      </w:hyperlink>
                      <w:r w:rsidRPr="009601EC">
                        <w:rPr>
                          <w:rFonts w:ascii="Arial Narrow" w:hAnsi="Arial Narrow"/>
                        </w:rPr>
                        <w:t xml:space="preserve"> (Accessed: 9 March 2026).</w:t>
                      </w:r>
                    </w:p>
                    <w:p w14:paraId="36B54DCB" w14:textId="77777777" w:rsidR="009601EC" w:rsidRPr="009601EC" w:rsidRDefault="009601EC" w:rsidP="009601EC">
                      <w:pPr>
                        <w:rPr>
                          <w:rFonts w:ascii="Arial Narrow" w:hAnsi="Arial Narrow"/>
                        </w:rPr>
                      </w:pPr>
                      <w:r w:rsidRPr="009601EC">
                        <w:rPr>
                          <w:rFonts w:ascii="Arial Narrow" w:hAnsi="Arial Narrow"/>
                        </w:rPr>
                        <w:t xml:space="preserve">NHS England (2024) </w:t>
                      </w:r>
                      <w:r w:rsidRPr="009601EC">
                        <w:rPr>
                          <w:rFonts w:ascii="Arial Narrow" w:hAnsi="Arial Narrow"/>
                          <w:i/>
                          <w:iCs/>
                        </w:rPr>
                        <w:t>Adult social care and residential care services</w:t>
                      </w:r>
                      <w:r w:rsidRPr="009601EC">
                        <w:rPr>
                          <w:rFonts w:ascii="Arial Narrow" w:hAnsi="Arial Narrow"/>
                        </w:rPr>
                        <w:t xml:space="preserve">. Available at: </w:t>
                      </w:r>
                      <w:hyperlink r:id="rId18" w:tgtFrame="_new" w:history="1">
                        <w:r w:rsidRPr="009601EC">
                          <w:rPr>
                            <w:rStyle w:val="Hyperlink"/>
                            <w:rFonts w:ascii="Arial Narrow" w:hAnsi="Arial Narrow"/>
                          </w:rPr>
                          <w:t>https://www.e</w:t>
                        </w:r>
                        <w:r w:rsidRPr="009601EC">
                          <w:rPr>
                            <w:rStyle w:val="Hyperlink"/>
                            <w:rFonts w:ascii="Arial Narrow" w:hAnsi="Arial Narrow"/>
                          </w:rPr>
                          <w:t>n</w:t>
                        </w:r>
                        <w:r w:rsidRPr="009601EC">
                          <w:rPr>
                            <w:rStyle w:val="Hyperlink"/>
                            <w:rFonts w:ascii="Arial Narrow" w:hAnsi="Arial Narrow"/>
                          </w:rPr>
                          <w:t>gland.nhs.uk</w:t>
                        </w:r>
                      </w:hyperlink>
                      <w:r w:rsidRPr="009601EC">
                        <w:rPr>
                          <w:rFonts w:ascii="Arial Narrow" w:hAnsi="Arial Narrow"/>
                        </w:rPr>
                        <w:t xml:space="preserve"> (Accessed: 9 March 2026).</w:t>
                      </w:r>
                    </w:p>
                    <w:p w14:paraId="69461F56" w14:textId="02403121" w:rsidR="00BE6BE0" w:rsidRPr="009601EC" w:rsidRDefault="009601EC" w:rsidP="00BE6BE0">
                      <w:pPr>
                        <w:rPr>
                          <w:rFonts w:ascii="Arial Narrow" w:hAnsi="Arial Narrow"/>
                        </w:rPr>
                      </w:pPr>
                      <w:r w:rsidRPr="009601EC">
                        <w:rPr>
                          <w:rFonts w:ascii="Arial Narrow" w:hAnsi="Arial Narrow"/>
                        </w:rPr>
                        <w:t xml:space="preserve">Care Quality Commission (CQC) (2023) </w:t>
                      </w:r>
                      <w:r w:rsidRPr="009601EC">
                        <w:rPr>
                          <w:rFonts w:ascii="Arial Narrow" w:hAnsi="Arial Narrow"/>
                          <w:i/>
                          <w:iCs/>
                        </w:rPr>
                        <w:t>State of health care and adult social care in England</w:t>
                      </w:r>
                      <w:r w:rsidRPr="009601EC">
                        <w:rPr>
                          <w:rFonts w:ascii="Arial Narrow" w:hAnsi="Arial Narrow"/>
                        </w:rPr>
                        <w:t xml:space="preserve">. Available at: </w:t>
                      </w:r>
                      <w:hyperlink r:id="rId19" w:tgtFrame="_new" w:history="1">
                        <w:r w:rsidRPr="009601EC">
                          <w:rPr>
                            <w:rStyle w:val="Hyperlink"/>
                            <w:rFonts w:ascii="Arial Narrow" w:hAnsi="Arial Narrow"/>
                          </w:rPr>
                          <w:t>https://www.cq</w:t>
                        </w:r>
                        <w:r w:rsidRPr="009601EC">
                          <w:rPr>
                            <w:rStyle w:val="Hyperlink"/>
                            <w:rFonts w:ascii="Arial Narrow" w:hAnsi="Arial Narrow"/>
                          </w:rPr>
                          <w:t>c</w:t>
                        </w:r>
                        <w:r w:rsidRPr="009601EC">
                          <w:rPr>
                            <w:rStyle w:val="Hyperlink"/>
                            <w:rFonts w:ascii="Arial Narrow" w:hAnsi="Arial Narrow"/>
                          </w:rPr>
                          <w:t>.org.uk/publications</w:t>
                        </w:r>
                      </w:hyperlink>
                      <w:r w:rsidRPr="009601EC">
                        <w:rPr>
                          <w:rFonts w:ascii="Arial Narrow" w:hAnsi="Arial Narrow"/>
                        </w:rPr>
                        <w:t xml:space="preserve"> (Accessed: 9 March 2026).</w:t>
                      </w:r>
                    </w:p>
                  </w:txbxContent>
                </v:textbox>
                <w10:wrap type="square" anchorx="margin"/>
              </v:shape>
            </w:pict>
          </mc:Fallback>
        </mc:AlternateContent>
      </w:r>
      <w:r w:rsidR="00E15DCB">
        <w:rPr>
          <w:noProof/>
        </w:rPr>
        <mc:AlternateContent>
          <mc:Choice Requires="wps">
            <w:drawing>
              <wp:anchor distT="45720" distB="45720" distL="114300" distR="114300" simplePos="0" relativeHeight="251671552" behindDoc="1" locked="0" layoutInCell="1" allowOverlap="1" wp14:anchorId="5D749413" wp14:editId="2107D005">
                <wp:simplePos x="0" y="0"/>
                <wp:positionH relativeFrom="page">
                  <wp:posOffset>40640</wp:posOffset>
                </wp:positionH>
                <wp:positionV relativeFrom="paragraph">
                  <wp:posOffset>4916805</wp:posOffset>
                </wp:positionV>
                <wp:extent cx="4695825" cy="3910965"/>
                <wp:effectExtent l="19050" t="19050" r="47625" b="32385"/>
                <wp:wrapTight wrapText="bothSides">
                  <wp:wrapPolygon edited="0">
                    <wp:start x="-88" y="-105"/>
                    <wp:lineTo x="-88" y="21674"/>
                    <wp:lineTo x="21731" y="21674"/>
                    <wp:lineTo x="21731" y="-105"/>
                    <wp:lineTo x="-88" y="-105"/>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3910965"/>
                        </a:xfrm>
                        <a:prstGeom prst="rect">
                          <a:avLst/>
                        </a:prstGeom>
                        <a:solidFill>
                          <a:srgbClr val="FFFFFF"/>
                        </a:solidFill>
                        <a:ln w="47625">
                          <a:solidFill>
                            <a:srgbClr val="000000"/>
                          </a:solidFill>
                          <a:miter lim="800000"/>
                          <a:headEnd/>
                          <a:tailEnd/>
                        </a:ln>
                        <a:effectLst>
                          <a:softEdge rad="25400"/>
                        </a:effectLst>
                      </wps:spPr>
                      <wps:txbx>
                        <w:txbxContent>
                          <w:p w14:paraId="00FD9093" w14:textId="77777777" w:rsidR="00515A11" w:rsidRDefault="00D336C1" w:rsidP="00515A11">
                            <w:pPr>
                              <w:spacing w:before="100" w:beforeAutospacing="1" w:after="100" w:afterAutospacing="1" w:line="240" w:lineRule="auto"/>
                              <w:outlineLvl w:val="2"/>
                              <w:rPr>
                                <w:rFonts w:ascii="Arial Narrow" w:eastAsia="Times New Roman" w:hAnsi="Arial Narrow" w:cs="Times New Roman"/>
                                <w:b/>
                                <w:bCs/>
                                <w:lang w:eastAsia="en-GB"/>
                              </w:rPr>
                            </w:pPr>
                            <w:r w:rsidRPr="00D336C1">
                              <w:rPr>
                                <w:rFonts w:ascii="Arial Narrow" w:eastAsia="Times New Roman" w:hAnsi="Arial Narrow" w:cs="Times New Roman"/>
                                <w:b/>
                                <w:bCs/>
                                <w:lang w:eastAsia="en-GB"/>
                              </w:rPr>
                              <w:t>Current Functioning</w:t>
                            </w:r>
                            <w:r w:rsidR="005F7C72" w:rsidRPr="005F7C72">
                              <w:rPr>
                                <w:rFonts w:ascii="Arial Narrow" w:hAnsi="Arial Narrow"/>
                                <w:b/>
                                <w:bCs/>
                              </w:rPr>
                              <w:t xml:space="preserve"> of the </w:t>
                            </w:r>
                            <w:r w:rsidR="005F7C72">
                              <w:rPr>
                                <w:rFonts w:ascii="Arial Narrow" w:hAnsi="Arial Narrow"/>
                                <w:b/>
                                <w:bCs/>
                              </w:rPr>
                              <w:t>S</w:t>
                            </w:r>
                            <w:r w:rsidR="005F7C72" w:rsidRPr="005F7C72">
                              <w:rPr>
                                <w:rFonts w:ascii="Arial Narrow" w:hAnsi="Arial Narrow"/>
                                <w:b/>
                                <w:bCs/>
                              </w:rPr>
                              <w:t>ervice</w:t>
                            </w:r>
                            <w:r w:rsidR="00515A11">
                              <w:rPr>
                                <w:rFonts w:ascii="Arial Narrow" w:eastAsia="Times New Roman" w:hAnsi="Arial Narrow" w:cs="Times New Roman"/>
                                <w:b/>
                                <w:bCs/>
                                <w:lang w:eastAsia="en-GB"/>
                              </w:rPr>
                              <w:t xml:space="preserve"> </w:t>
                            </w:r>
                          </w:p>
                          <w:p w14:paraId="42CCF4C7" w14:textId="70F84F0D" w:rsidR="00515A11" w:rsidRPr="00515A11" w:rsidRDefault="00515A11" w:rsidP="00515A11">
                            <w:pPr>
                              <w:spacing w:before="100" w:beforeAutospacing="1" w:after="100" w:afterAutospacing="1" w:line="240" w:lineRule="auto"/>
                              <w:outlineLvl w:val="2"/>
                              <w:rPr>
                                <w:rFonts w:ascii="Arial Narrow" w:eastAsia="Times New Roman" w:hAnsi="Arial Narrow" w:cs="Times New Roman"/>
                                <w:b/>
                                <w:bCs/>
                                <w:lang w:eastAsia="en-GB"/>
                              </w:rPr>
                            </w:pPr>
                            <w:r w:rsidRPr="00515A11">
                              <w:rPr>
                                <w:rFonts w:ascii="Arial Narrow" w:hAnsi="Arial Narrow"/>
                              </w:rPr>
                              <w:t>Residential care homes operate through a multi-professional approach to meet the diverse needs of residents (NHS England, 2024). Effective teamwork is essential in daily care. Staff typically include care workers, nurses, managers, and activity coordinators who work together to provide continuous support and supervision. This collaborative approach helps ensure residents receive holistic and coordinated</w:t>
                            </w:r>
                            <w:r w:rsidRPr="00515A11">
                              <w:rPr>
                                <w:rFonts w:ascii="Arial Narrow" w:hAnsi="Arial Narrow"/>
                                <w:b/>
                                <w:bCs/>
                              </w:rPr>
                              <w:t xml:space="preserve"> </w:t>
                            </w:r>
                            <w:r w:rsidRPr="00515A11">
                              <w:rPr>
                                <w:rFonts w:ascii="Arial Narrow" w:hAnsi="Arial Narrow"/>
                              </w:rPr>
                              <w:t>care. Each resident receives a personalised care plan following a comprehensive assessment of their physical, emotional, and social needs. These plans are regularly reviewed and updated to ensure that care remains appropriate and effective. Residential care homes provide a range of services, including long-term care for permanent residents, short-term placements for those recovering from illness, and respite care to support families and carers. Funding for these services comes from a combination of local authority contributions, personal payments, and, in some cases, charitable support.</w:t>
                            </w:r>
                          </w:p>
                          <w:p w14:paraId="4BD759A6" w14:textId="77777777" w:rsidR="00515A11" w:rsidRPr="00515A11" w:rsidRDefault="00515A11" w:rsidP="00515A11">
                            <w:pPr>
                              <w:rPr>
                                <w:rFonts w:ascii="Arial Narrow" w:hAnsi="Arial Narrow"/>
                              </w:rPr>
                            </w:pPr>
                            <w:r w:rsidRPr="00515A11">
                              <w:rPr>
                                <w:rFonts w:ascii="Arial Narrow" w:hAnsi="Arial Narrow"/>
                              </w:rPr>
                              <w:t xml:space="preserve">Homes place a strong emphasis on promoting social engagement, physical activity, and health monitoring to enhance residents’ quality of life. Organised activities, exercise programs, and social events encourage participation, reduce isolation, and support mental wellbeing. By tailoring care to </w:t>
                            </w:r>
                            <w:proofErr w:type="gramStart"/>
                            <w:r w:rsidRPr="00515A11">
                              <w:rPr>
                                <w:rFonts w:ascii="Arial Narrow" w:hAnsi="Arial Narrow"/>
                              </w:rPr>
                              <w:t>each individual</w:t>
                            </w:r>
                            <w:proofErr w:type="gramEnd"/>
                            <w:r w:rsidRPr="00515A11">
                              <w:rPr>
                                <w:rFonts w:ascii="Arial Narrow" w:hAnsi="Arial Narrow"/>
                              </w:rPr>
                              <w:t>, residential care homes ensure that support is effective, promotes independence and dignity, and meets the complex needs of vulnerable adults. Coordinated staffing and careful planning demonstrate the complexity and professionalism required to deliver consistent, high-quality care.</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left:0;text-align:left;margin-left:3.2pt;margin-top:387.15pt;width:369.75pt;height:307.95pt;z-index:-251644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" strokeweight="3.75pt">
                <v:textbox>
                  <w:txbxContent>
                    <w:p w14:paraId="00FD9093" w14:textId="77777777" w:rsidR="00515A11" w:rsidRDefault="00D336C1" w:rsidP="00515A11">
                      <w:pPr>
                        <w:spacing w:before="100" w:beforeAutospacing="1" w:after="100" w:afterAutospacing="1" w:line="240" w:lineRule="auto"/>
                        <w:outlineLvl w:val="2"/>
                        <w:rPr>
                          <w:rFonts w:ascii="Arial Narrow" w:eastAsia="Times New Roman" w:hAnsi="Arial Narrow" w:cs="Times New Roman"/>
                          <w:b/>
                          <w:bCs/>
                          <w:lang w:eastAsia="en-GB"/>
                        </w:rPr>
                      </w:pPr>
                      <w:r w:rsidRPr="00D336C1">
                        <w:rPr>
                          <w:rFonts w:ascii="Arial Narrow" w:eastAsia="Times New Roman" w:hAnsi="Arial Narrow" w:cs="Times New Roman"/>
                          <w:b/>
                          <w:bCs/>
                          <w:lang w:eastAsia="en-GB"/>
                        </w:rPr>
                        <w:t>Current Functioning</w:t>
                      </w:r>
                      <w:r w:rsidR="005F7C72" w:rsidRPr="005F7C72">
                        <w:rPr>
                          <w:rFonts w:ascii="Arial Narrow" w:hAnsi="Arial Narrow"/>
                          <w:b/>
                          <w:bCs/>
                        </w:rPr>
                        <w:t xml:space="preserve"> of the </w:t>
                      </w:r>
                      <w:r w:rsidR="005F7C72">
                        <w:rPr>
                          <w:rFonts w:ascii="Arial Narrow" w:hAnsi="Arial Narrow"/>
                          <w:b/>
                          <w:bCs/>
                        </w:rPr>
                        <w:t>S</w:t>
                      </w:r>
                      <w:r w:rsidR="005F7C72" w:rsidRPr="005F7C72">
                        <w:rPr>
                          <w:rFonts w:ascii="Arial Narrow" w:hAnsi="Arial Narrow"/>
                          <w:b/>
                          <w:bCs/>
                        </w:rPr>
                        <w:t>ervice</w:t>
                      </w:r>
                      <w:r w:rsidR="00515A11">
                        <w:rPr>
                          <w:rFonts w:ascii="Arial Narrow" w:eastAsia="Times New Roman" w:hAnsi="Arial Narrow" w:cs="Times New Roman"/>
                          <w:b/>
                          <w:bCs/>
                          <w:lang w:eastAsia="en-GB"/>
                        </w:rPr>
                        <w:t xml:space="preserve"> </w:t>
                      </w:r>
                    </w:p>
                    <w:p w14:paraId="42CCF4C7" w14:textId="70F84F0D" w:rsidR="00515A11" w:rsidRPr="00515A11" w:rsidRDefault="00515A11" w:rsidP="00515A11">
                      <w:pPr>
                        <w:spacing w:before="100" w:beforeAutospacing="1" w:after="100" w:afterAutospacing="1" w:line="240" w:lineRule="auto"/>
                        <w:outlineLvl w:val="2"/>
                        <w:rPr>
                          <w:rFonts w:ascii="Arial Narrow" w:eastAsia="Times New Roman" w:hAnsi="Arial Narrow" w:cs="Times New Roman"/>
                          <w:b/>
                          <w:bCs/>
                          <w:lang w:eastAsia="en-GB"/>
                        </w:rPr>
                      </w:pPr>
                      <w:r w:rsidRPr="00515A11">
                        <w:rPr>
                          <w:rFonts w:ascii="Arial Narrow" w:hAnsi="Arial Narrow"/>
                        </w:rPr>
                        <w:t>Residential care homes operate through a multi-professional approach to meet the diverse needs of residents (NHS England, 2024). Effective teamwork is essential in daily care. Staff typically include care workers, nurses, managers, and activity coordinators who work together to provide continuous support and supervision. This collaborative approach helps ensure residents receive holistic and coordinated</w:t>
                      </w:r>
                      <w:r w:rsidRPr="00515A11">
                        <w:rPr>
                          <w:rFonts w:ascii="Arial Narrow" w:hAnsi="Arial Narrow"/>
                          <w:b/>
                          <w:bCs/>
                        </w:rPr>
                        <w:t xml:space="preserve"> </w:t>
                      </w:r>
                      <w:r w:rsidRPr="00515A11">
                        <w:rPr>
                          <w:rFonts w:ascii="Arial Narrow" w:hAnsi="Arial Narrow"/>
                        </w:rPr>
                        <w:t>care. Each resident receives a personalised care plan following a comprehensive assessment of their physical, emotional, and social needs. These plans are regularly reviewed and updated to ensure that care remains appropriate and effective. Residential care homes provide a range of services, including long-term care for permanent residents, short-term placements for those recovering from illness, and respite care to support families and carers. Funding for these services comes from a combination of local authority contributions, personal payments, and, in some cases, charitable support.</w:t>
                      </w:r>
                    </w:p>
                    <w:p w14:paraId="4BD759A6" w14:textId="77777777" w:rsidR="00515A11" w:rsidRPr="00515A11" w:rsidRDefault="00515A11" w:rsidP="00515A11">
                      <w:pPr>
                        <w:rPr>
                          <w:rFonts w:ascii="Arial Narrow" w:hAnsi="Arial Narrow"/>
                        </w:rPr>
                      </w:pPr>
                      <w:r w:rsidRPr="00515A11">
                        <w:rPr>
                          <w:rFonts w:ascii="Arial Narrow" w:hAnsi="Arial Narrow"/>
                        </w:rPr>
                        <w:t xml:space="preserve">Homes place a strong emphasis on promoting social engagement, physical activity, and health monitoring to enhance residents’ quality of life. Organised activities, exercise programs, and social events encourage participation, reduce isolation, and support mental wellbeing. By tailoring care to </w:t>
                      </w:r>
                      <w:proofErr w:type="gramStart"/>
                      <w:r w:rsidRPr="00515A11">
                        <w:rPr>
                          <w:rFonts w:ascii="Arial Narrow" w:hAnsi="Arial Narrow"/>
                        </w:rPr>
                        <w:t>each individual</w:t>
                      </w:r>
                      <w:proofErr w:type="gramEnd"/>
                      <w:r w:rsidRPr="00515A11">
                        <w:rPr>
                          <w:rFonts w:ascii="Arial Narrow" w:hAnsi="Arial Narrow"/>
                        </w:rPr>
                        <w:t>, residential care homes ensure that support is effective, promotes independence and dignity, and meets the complex needs of vulnerable adults. Coordinated staffing and careful planning demonstrate the complexity and professionalism required to deliver consistent, high-quality care.</w:t>
                      </w:r>
                    </w:p>
                    <w:p w14:paraId="7B69BC2F" w14:textId="77777777" w:rsidR="00BE6BE0" w:rsidRDefault="00BE6BE0" w:rsidP="00BE6BE0"/>
                  </w:txbxContent>
                </v:textbox>
                <w10:wrap type="tight" anchorx="page"/>
              </v:shape>
            </w:pict>
          </mc:Fallback>
        </mc:AlternateContent>
      </w:r>
    </w:p>
    <w:p w14:paraId="1FFCB52B" w14:textId="5F68BBB1" w:rsidR="006804C5" w:rsidRPr="006804C5" w:rsidRDefault="00833470">
      <w:pPr>
        <w:rPr>
          <w:rFonts w:ascii="Arial" w:hAnsi="Arial" w:cs="Arial"/>
          <w:b/>
          <w:bCs/>
        </w:rPr>
      </w:pPr>
      <w:r w:rsidRPr="006804C5">
        <w:rPr>
          <w:rFonts w:ascii="Arial" w:hAnsi="Arial" w:cs="Arial"/>
          <w:b/>
          <w:bCs/>
        </w:rPr>
        <w:lastRenderedPageBreak/>
        <w:t>Element 2</w:t>
      </w:r>
    </w:p>
    <w:p w14:paraId="75D39DC7" w14:textId="77777777" w:rsidR="006804C5" w:rsidRPr="00E51A10" w:rsidRDefault="006804C5" w:rsidP="006804C5">
      <w:pPr>
        <w:rPr>
          <w:rFonts w:ascii="Arial" w:hAnsi="Arial" w:cs="Arial"/>
          <w:b/>
          <w:bCs/>
        </w:rPr>
      </w:pPr>
      <w:r w:rsidRPr="00E51A10">
        <w:rPr>
          <w:rFonts w:ascii="Arial" w:hAnsi="Arial" w:cs="Arial"/>
          <w:b/>
          <w:bCs/>
        </w:rPr>
        <w:t>Pharmacy Services in the United Kingdom</w:t>
      </w:r>
    </w:p>
    <w:p w14:paraId="2BA81BC1" w14:textId="77777777" w:rsidR="009373EE" w:rsidRPr="00E51A10" w:rsidRDefault="006804C5" w:rsidP="009373EE">
      <w:pPr>
        <w:rPr>
          <w:rFonts w:ascii="Arial" w:hAnsi="Arial" w:cs="Arial"/>
          <w:b/>
          <w:bCs/>
        </w:rPr>
      </w:pPr>
      <w:r w:rsidRPr="00E51A10">
        <w:rPr>
          <w:rFonts w:ascii="Arial" w:hAnsi="Arial" w:cs="Arial"/>
          <w:b/>
          <w:bCs/>
        </w:rPr>
        <w:t>Introduction</w:t>
      </w:r>
    </w:p>
    <w:p w14:paraId="2D059D65" w14:textId="56C81B06" w:rsidR="009373EE" w:rsidRPr="00E51A10" w:rsidRDefault="009373EE" w:rsidP="00312FBB">
      <w:pPr>
        <w:rPr>
          <w:rFonts w:ascii="Arial" w:eastAsia="Times New Roman" w:hAnsi="Arial" w:cs="Arial"/>
          <w:lang w:eastAsia="en-GB"/>
        </w:rPr>
      </w:pPr>
      <w:r w:rsidRPr="00E51A10">
        <w:rPr>
          <w:rFonts w:ascii="Arial" w:eastAsia="Times New Roman" w:hAnsi="Arial" w:cs="Arial"/>
          <w:lang w:eastAsia="en-GB"/>
        </w:rPr>
        <w:t xml:space="preserve">Pharmacy services are an important part of the health and social care system in the United Kingdom. Community pharmacies are often the </w:t>
      </w:r>
      <w:proofErr w:type="gramStart"/>
      <w:r w:rsidRPr="00E51A10">
        <w:rPr>
          <w:rFonts w:ascii="Arial" w:eastAsia="Times New Roman" w:hAnsi="Arial" w:cs="Arial"/>
          <w:lang w:eastAsia="en-GB"/>
        </w:rPr>
        <w:t>first place</w:t>
      </w:r>
      <w:proofErr w:type="gramEnd"/>
      <w:r w:rsidRPr="00E51A10">
        <w:rPr>
          <w:rFonts w:ascii="Arial" w:eastAsia="Times New Roman" w:hAnsi="Arial" w:cs="Arial"/>
          <w:lang w:eastAsia="en-GB"/>
        </w:rPr>
        <w:t xml:space="preserve"> people go when they need advice about medicines or minor health problems. Because they are easy to access and usually do not require appointments, they help many people receive quick support. Over time, pharmacy services have developed from simple medicine preparation into a regulated healthcare profession that supports patient safety and public health. Understanding how pharmacy services originated and how they function today helps explain their importance in improving patient wellbeing and supporting the wider healthcare system</w:t>
      </w:r>
      <w:r w:rsidR="00312FBB" w:rsidRPr="00E51A10">
        <w:rPr>
          <w:rFonts w:ascii="Arial" w:eastAsia="Times New Roman" w:hAnsi="Arial" w:cs="Arial"/>
          <w:lang w:eastAsia="en-GB"/>
        </w:rPr>
        <w:t>.</w:t>
      </w:r>
    </w:p>
    <w:p w14:paraId="3002C475" w14:textId="77777777" w:rsidR="00236CEA" w:rsidRPr="00E51A10" w:rsidRDefault="00236CEA" w:rsidP="00236CEA">
      <w:pPr>
        <w:spacing w:before="100" w:beforeAutospacing="1" w:after="100" w:afterAutospacing="1" w:line="240" w:lineRule="auto"/>
        <w:outlineLvl w:val="1"/>
        <w:rPr>
          <w:rFonts w:ascii="Arial" w:eastAsia="Times New Roman" w:hAnsi="Arial" w:cs="Arial"/>
          <w:b/>
          <w:bCs/>
          <w:lang w:eastAsia="en-GB"/>
        </w:rPr>
      </w:pPr>
      <w:r w:rsidRPr="00E51A10">
        <w:rPr>
          <w:rFonts w:ascii="Arial" w:hAnsi="Arial" w:cs="Arial"/>
          <w:b/>
          <w:bCs/>
        </w:rPr>
        <w:t>Investigate the origins of the service and the historical context that shaped its development</w:t>
      </w:r>
    </w:p>
    <w:p w14:paraId="7537857B" w14:textId="77777777" w:rsidR="00236CEA" w:rsidRPr="00E51A10" w:rsidRDefault="00236CEA" w:rsidP="00236CEA">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lang w:eastAsia="en-GB"/>
        </w:rPr>
        <w:t>The development of pharmacy services in the UK began in the nineteenth century, when the profession started to become more organised and regulated. Before this period, medicines were mainly prepared by apothecaries and chemists who learned through apprenticeships. However, the lack of regulation raised concerns about the safety and quality of medicines. As a result, professional organisations were created to improve standards. One important milestone was the establishment of the Royal Pharmaceutical Society in 1841, which helped formalise education and professional practice for pharmacists (Royal Pharmaceutical Society, 2026). This development ensured that pharmacists had the knowledge and skills required to provide medicines safely.</w:t>
      </w:r>
    </w:p>
    <w:p w14:paraId="6E08BCBD" w14:textId="77777777" w:rsidR="00236CEA" w:rsidRPr="00E51A10" w:rsidRDefault="00236CEA" w:rsidP="00236CEA">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lang w:eastAsia="en-GB"/>
        </w:rPr>
        <w:t>When the National Health Service was created in 1948, pharmacy services became more integrated into the healthcare system. Community pharmacists gained an important role in dispensing prescriptions and advising patients on the safe use of medicines. This made pharmacies an important point of contact between healthcare professionals and the public. Over time, the responsibilities of pharmacists expanded beyond simply dispensing medicines. Pharmacists now provide advice about minor illnesses, support patients with long-term conditions, and contribute to health promotion.</w:t>
      </w:r>
    </w:p>
    <w:p w14:paraId="603D7EA4" w14:textId="77777777" w:rsidR="00236CEA" w:rsidRDefault="00236CEA" w:rsidP="00236CEA">
      <w:pPr>
        <w:spacing w:before="100" w:beforeAutospacing="1" w:after="100" w:afterAutospacing="1" w:line="240" w:lineRule="auto"/>
        <w:rPr>
          <w:rFonts w:ascii="Arial" w:hAnsi="Arial" w:cs="Arial"/>
          <w:b/>
          <w:bCs/>
        </w:rPr>
      </w:pPr>
      <w:r w:rsidRPr="00E51A10">
        <w:rPr>
          <w:rFonts w:ascii="Arial" w:hAnsi="Arial" w:cs="Arial"/>
          <w:b/>
          <w:bCs/>
        </w:rPr>
        <w:t>Critically evaluate how the service functions today</w:t>
      </w:r>
    </w:p>
    <w:p w14:paraId="02EB3DBC" w14:textId="77777777" w:rsidR="008E0E24" w:rsidRPr="008E0E24" w:rsidRDefault="008E0E24" w:rsidP="008E0E24">
      <w:pPr>
        <w:spacing w:before="100" w:beforeAutospacing="1" w:after="100" w:afterAutospacing="1" w:line="240" w:lineRule="auto"/>
        <w:outlineLvl w:val="2"/>
        <w:rPr>
          <w:rFonts w:ascii="Arial" w:eastAsia="Times New Roman" w:hAnsi="Arial" w:cs="Arial"/>
          <w:b/>
          <w:bCs/>
          <w:lang w:eastAsia="en-GB"/>
        </w:rPr>
      </w:pPr>
      <w:r w:rsidRPr="008E0E24">
        <w:rPr>
          <w:rFonts w:ascii="Arial" w:eastAsia="Times New Roman" w:hAnsi="Arial" w:cs="Arial"/>
          <w:b/>
          <w:bCs/>
          <w:lang w:eastAsia="en-GB"/>
        </w:rPr>
        <w:t>Positive evaluation</w:t>
      </w:r>
    </w:p>
    <w:p w14:paraId="15AC06D4" w14:textId="77777777" w:rsidR="008E0E24" w:rsidRPr="008E0E24" w:rsidRDefault="008E0E24" w:rsidP="008E0E24">
      <w:pPr>
        <w:spacing w:before="100" w:beforeAutospacing="1" w:after="100" w:afterAutospacing="1" w:line="240" w:lineRule="auto"/>
        <w:rPr>
          <w:rFonts w:ascii="Arial" w:eastAsia="Times New Roman" w:hAnsi="Arial" w:cs="Arial"/>
          <w:lang w:eastAsia="en-GB"/>
        </w:rPr>
      </w:pPr>
      <w:r w:rsidRPr="008E0E24">
        <w:rPr>
          <w:rFonts w:ascii="Arial" w:eastAsia="Times New Roman" w:hAnsi="Arial" w:cs="Arial"/>
          <w:lang w:eastAsia="en-GB"/>
        </w:rPr>
        <w:t>Today, pharmacy services are an important part of primary healthcare in the UK. Community pharmacists work with doctors and other healthcare professionals to ensure patients receive appropriate treatment and advice. One example is NHS Pharmacy First, which allows pharmacists to provide treatment and advice for common conditions without the need for a GP appointment (NHS England, 2026a). This service helps patients access care more quickly and reduces pressure on general practitioners.</w:t>
      </w:r>
    </w:p>
    <w:p w14:paraId="038EBFF7" w14:textId="77777777" w:rsidR="008E0E24" w:rsidRPr="008E0E24" w:rsidRDefault="008E0E24" w:rsidP="008E0E24">
      <w:pPr>
        <w:spacing w:before="100" w:beforeAutospacing="1" w:after="100" w:afterAutospacing="1" w:line="240" w:lineRule="auto"/>
        <w:rPr>
          <w:rFonts w:ascii="Arial" w:eastAsia="Times New Roman" w:hAnsi="Arial" w:cs="Arial"/>
          <w:lang w:eastAsia="en-GB"/>
        </w:rPr>
      </w:pPr>
      <w:r w:rsidRPr="008E0E24">
        <w:rPr>
          <w:rFonts w:ascii="Arial" w:eastAsia="Times New Roman" w:hAnsi="Arial" w:cs="Arial"/>
          <w:lang w:eastAsia="en-GB"/>
        </w:rPr>
        <w:t>Pharmacists also support patients who start new treatments through the NHS New Medicine Service, where they explain how medicines should be used, discuss side effects, and answer questions (NHS England, 2026b). This support helps patients understand their treatment and use medicines more effectively.</w:t>
      </w:r>
    </w:p>
    <w:p w14:paraId="1667277D" w14:textId="77777777" w:rsidR="008E0E24" w:rsidRPr="008E0E24" w:rsidRDefault="008E0E24" w:rsidP="008E0E24">
      <w:pPr>
        <w:spacing w:before="100" w:beforeAutospacing="1" w:after="100" w:afterAutospacing="1" w:line="240" w:lineRule="auto"/>
        <w:outlineLvl w:val="2"/>
        <w:rPr>
          <w:rFonts w:ascii="Arial" w:eastAsia="Times New Roman" w:hAnsi="Arial" w:cs="Arial"/>
          <w:b/>
          <w:bCs/>
          <w:lang w:eastAsia="en-GB"/>
        </w:rPr>
      </w:pPr>
      <w:r w:rsidRPr="008E0E24">
        <w:rPr>
          <w:rFonts w:ascii="Arial" w:eastAsia="Times New Roman" w:hAnsi="Arial" w:cs="Arial"/>
          <w:b/>
          <w:bCs/>
          <w:lang w:eastAsia="en-GB"/>
        </w:rPr>
        <w:t>Negative evaluation</w:t>
      </w:r>
    </w:p>
    <w:p w14:paraId="0E62B602" w14:textId="77777777" w:rsidR="008E0E24" w:rsidRPr="008E0E24" w:rsidRDefault="008E0E24" w:rsidP="008E0E24">
      <w:pPr>
        <w:spacing w:before="100" w:beforeAutospacing="1" w:after="100" w:afterAutospacing="1" w:line="240" w:lineRule="auto"/>
        <w:rPr>
          <w:rFonts w:ascii="Arial" w:eastAsia="Times New Roman" w:hAnsi="Arial" w:cs="Arial"/>
          <w:lang w:eastAsia="en-GB"/>
        </w:rPr>
      </w:pPr>
      <w:r w:rsidRPr="008E0E24">
        <w:rPr>
          <w:rFonts w:ascii="Arial" w:eastAsia="Times New Roman" w:hAnsi="Arial" w:cs="Arial"/>
          <w:lang w:eastAsia="en-GB"/>
        </w:rPr>
        <w:t>Despite these benefits, pharmacy services also have limitations. Pharmacists mainly manage minor illnesses and cannot diagnose complex conditions or prescribe many medications. As a result, some patients may still need to see a GP after visiting the pharmacy. In addition, busy pharmacies and limited public awareness of these services can reduce their effectiveness.</w:t>
      </w:r>
    </w:p>
    <w:p w14:paraId="0BBCB09F" w14:textId="77777777" w:rsidR="00236CEA" w:rsidRPr="00E51A10" w:rsidRDefault="00236CEA" w:rsidP="00236CEA">
      <w:pPr>
        <w:spacing w:before="100" w:beforeAutospacing="1" w:after="100" w:afterAutospacing="1" w:line="240" w:lineRule="auto"/>
        <w:rPr>
          <w:rFonts w:ascii="Arial" w:eastAsia="Times New Roman" w:hAnsi="Arial" w:cs="Arial"/>
          <w:b/>
          <w:bCs/>
          <w:lang w:eastAsia="en-GB"/>
        </w:rPr>
      </w:pPr>
      <w:r w:rsidRPr="00E51A10">
        <w:rPr>
          <w:rFonts w:ascii="Arial" w:hAnsi="Arial" w:cs="Arial"/>
          <w:b/>
          <w:bCs/>
        </w:rPr>
        <w:t>Discuss its significance in enhancing the quality of life of service users</w:t>
      </w:r>
    </w:p>
    <w:p w14:paraId="6699BD68" w14:textId="77777777" w:rsidR="00567C32" w:rsidRPr="00E51A10" w:rsidRDefault="00236CEA" w:rsidP="009373EE">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lang w:eastAsia="en-GB"/>
        </w:rPr>
        <w:t xml:space="preserve">Another important role of pharmacy services is their contribution to public health. Community pharmacies are easily accessible and provide advice on minor health problems, medication safety, and healthy lifestyle choices. Many pharmacies also participate in vaccination programmes, smoking cessation services, and health checks. Because pharmacies are located within local communities, they </w:t>
      </w:r>
      <w:proofErr w:type="gramStart"/>
      <w:r w:rsidRPr="00E51A10">
        <w:rPr>
          <w:rFonts w:ascii="Arial" w:eastAsia="Times New Roman" w:hAnsi="Arial" w:cs="Arial"/>
          <w:lang w:eastAsia="en-GB"/>
        </w:rPr>
        <w:t>are able to</w:t>
      </w:r>
      <w:proofErr w:type="gramEnd"/>
      <w:r w:rsidRPr="00E51A10">
        <w:rPr>
          <w:rFonts w:ascii="Arial" w:eastAsia="Times New Roman" w:hAnsi="Arial" w:cs="Arial"/>
          <w:lang w:eastAsia="en-GB"/>
        </w:rPr>
        <w:t xml:space="preserve"> provide healthcare support quickly and reach </w:t>
      </w:r>
      <w:proofErr w:type="gramStart"/>
      <w:r w:rsidRPr="00E51A10">
        <w:rPr>
          <w:rFonts w:ascii="Arial" w:eastAsia="Times New Roman" w:hAnsi="Arial" w:cs="Arial"/>
          <w:lang w:eastAsia="en-GB"/>
        </w:rPr>
        <w:t>a large number of</w:t>
      </w:r>
      <w:proofErr w:type="gramEnd"/>
      <w:r w:rsidRPr="00E51A10">
        <w:rPr>
          <w:rFonts w:ascii="Arial" w:eastAsia="Times New Roman" w:hAnsi="Arial" w:cs="Arial"/>
          <w:lang w:eastAsia="en-GB"/>
        </w:rPr>
        <w:t xml:space="preserve"> people. According to information about pharmacy practice in the UK, community pharmacies play a significant role in supporting patients with medication management and long-term conditions (Wikipedia contributors, 2026).</w:t>
      </w:r>
    </w:p>
    <w:p w14:paraId="01AFB799" w14:textId="2BDD5F32" w:rsidR="00236CEA" w:rsidRPr="00E51A10" w:rsidRDefault="00236CEA" w:rsidP="009373EE">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lang w:eastAsia="en-GB"/>
        </w:rPr>
        <w:t>Despite their importance, pharmacy services face challenges. Increasing demand for healthcare means pharmacists often have heavy workloads, while expanding clinical responsibilities require continuous training. However, these developments also show that pharmacists are becoming increasingly important within modern healthcare systems.</w:t>
      </w:r>
    </w:p>
    <w:p w14:paraId="7C1E6807" w14:textId="5B08F519" w:rsidR="00312FBB" w:rsidRPr="00E51A10" w:rsidRDefault="009373EE" w:rsidP="009373EE">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b/>
          <w:bCs/>
          <w:lang w:eastAsia="en-GB"/>
        </w:rPr>
        <w:t>Conclusion</w:t>
      </w:r>
    </w:p>
    <w:p w14:paraId="18C3F2B1" w14:textId="721DCBC0" w:rsidR="009373EE" w:rsidRPr="00E51A10" w:rsidRDefault="009373EE" w:rsidP="009373EE">
      <w:pPr>
        <w:spacing w:before="100" w:beforeAutospacing="1" w:after="100" w:afterAutospacing="1" w:line="240" w:lineRule="auto"/>
        <w:rPr>
          <w:rFonts w:ascii="Arial" w:eastAsia="Times New Roman" w:hAnsi="Arial" w:cs="Arial"/>
          <w:lang w:eastAsia="en-GB"/>
        </w:rPr>
      </w:pPr>
      <w:r w:rsidRPr="00E51A10">
        <w:rPr>
          <w:rFonts w:ascii="Arial" w:eastAsia="Times New Roman" w:hAnsi="Arial" w:cs="Arial"/>
          <w:lang w:eastAsia="en-GB"/>
        </w:rPr>
        <w:t>In conclusion, pharmacy services have evolved from simple medicine preparation into an essential part of the UK healthcare system. Their development shows how regulation and professional training improved the safety and quality of medicines. Today, pharmacists provide a wide range of services, including medication advice, treatment for minor illnesses, and support for patients with long-term conditions. These services improve access to healthcare and help reduce pressure on other healthcare providers. For these reasons, pharmacy services play a vital role in improving the quality of life of service users and supporting the effectiveness of the healthcare system.</w:t>
      </w:r>
    </w:p>
    <w:p w14:paraId="20F1A3B3" w14:textId="0DD89634" w:rsidR="009373EE" w:rsidRPr="006804C5" w:rsidRDefault="009373EE">
      <w:pPr>
        <w:rPr>
          <w:rFonts w:ascii="Arial" w:hAnsi="Arial" w:cs="Arial"/>
        </w:rPr>
        <w:sectPr w:rsidR="009373EE" w:rsidRPr="006804C5" w:rsidSect="006804C5">
          <w:pgSz w:w="16838" w:h="23811" w:code="8"/>
          <w:pgMar w:top="1440" w:right="1440" w:bottom="1440" w:left="1440" w:header="708" w:footer="708" w:gutter="0"/>
          <w:cols w:space="708"/>
          <w:docGrid w:linePitch="360"/>
        </w:sectPr>
      </w:pPr>
    </w:p>
    <w:p w14:paraId="0E545CCA" w14:textId="29F1B510" w:rsidR="006804C5" w:rsidRPr="006804C5" w:rsidRDefault="00833470" w:rsidP="006804C5">
      <w:pPr>
        <w:rPr>
          <w:rFonts w:ascii="Arial" w:hAnsi="Arial" w:cs="Arial"/>
          <w:b/>
          <w:bCs/>
          <w:sz w:val="28"/>
          <w:szCs w:val="28"/>
        </w:rPr>
      </w:pPr>
      <w:r w:rsidRPr="009A6E05">
        <w:rPr>
          <w:rFonts w:ascii="Arial" w:hAnsi="Arial" w:cs="Arial"/>
          <w:b/>
          <w:bCs/>
          <w:sz w:val="28"/>
          <w:szCs w:val="28"/>
        </w:rPr>
        <w:lastRenderedPageBreak/>
        <w:t>References</w:t>
      </w:r>
    </w:p>
    <w:p w14:paraId="55785F63" w14:textId="77777777" w:rsidR="006804C5" w:rsidRPr="006804C5" w:rsidRDefault="006804C5" w:rsidP="006804C5">
      <w:r w:rsidRPr="006804C5">
        <w:t xml:space="preserve">NHS England (2026a) </w:t>
      </w:r>
      <w:r w:rsidRPr="006804C5">
        <w:rPr>
          <w:i/>
          <w:iCs/>
        </w:rPr>
        <w:t>Pharmacy First service</w:t>
      </w:r>
      <w:r w:rsidRPr="006804C5">
        <w:t>. Available at:</w:t>
      </w:r>
      <w:r w:rsidRPr="006804C5">
        <w:br/>
      </w:r>
      <w:hyperlink r:id="rId20" w:tgtFrame="_new" w:history="1">
        <w:r w:rsidRPr="006804C5">
          <w:rPr>
            <w:rStyle w:val="Hyperlink"/>
          </w:rPr>
          <w:t>https://www.england.nhs.uk/primary-care/pharmacy/pharmacy-services/pharmacy-first/</w:t>
        </w:r>
      </w:hyperlink>
      <w:r w:rsidRPr="006804C5">
        <w:br/>
        <w:t>(Accessed: 12 March 2026).</w:t>
      </w:r>
    </w:p>
    <w:p w14:paraId="05F0470A" w14:textId="77777777" w:rsidR="006804C5" w:rsidRPr="006804C5" w:rsidRDefault="006804C5" w:rsidP="006804C5">
      <w:r w:rsidRPr="006804C5">
        <w:t xml:space="preserve">NHS England (2026b) </w:t>
      </w:r>
      <w:r w:rsidRPr="006804C5">
        <w:rPr>
          <w:i/>
          <w:iCs/>
        </w:rPr>
        <w:t>NHS New Medicine Service</w:t>
      </w:r>
      <w:r w:rsidRPr="006804C5">
        <w:t>. Available at:</w:t>
      </w:r>
      <w:r w:rsidRPr="006804C5">
        <w:br/>
      </w:r>
      <w:hyperlink r:id="rId21" w:tgtFrame="_new" w:history="1">
        <w:r w:rsidRPr="006804C5">
          <w:rPr>
            <w:rStyle w:val="Hyperlink"/>
          </w:rPr>
          <w:t>https://www.england.nhs.uk/primary-care/pharmacy/pharmacy-services/nhs-new-medicine-service/</w:t>
        </w:r>
      </w:hyperlink>
      <w:r w:rsidRPr="006804C5">
        <w:br/>
        <w:t>(Accessed: 12 March 2026).</w:t>
      </w:r>
    </w:p>
    <w:p w14:paraId="6DE1F796" w14:textId="77777777" w:rsidR="006804C5" w:rsidRPr="006804C5" w:rsidRDefault="006804C5" w:rsidP="006804C5">
      <w:r w:rsidRPr="006804C5">
        <w:t xml:space="preserve">Royal Pharmaceutical Society (2026) </w:t>
      </w:r>
      <w:r w:rsidRPr="006804C5">
        <w:rPr>
          <w:i/>
          <w:iCs/>
        </w:rPr>
        <w:t>History of the Society</w:t>
      </w:r>
      <w:r w:rsidRPr="006804C5">
        <w:t>. Available at:</w:t>
      </w:r>
      <w:r w:rsidRPr="006804C5">
        <w:br/>
      </w:r>
      <w:hyperlink r:id="rId22" w:tgtFrame="_new" w:history="1">
        <w:r w:rsidRPr="006804C5">
          <w:rPr>
            <w:rStyle w:val="Hyperlink"/>
          </w:rPr>
          <w:t>https://www.rpharms.com/about-us/history-of-the-society</w:t>
        </w:r>
      </w:hyperlink>
      <w:r w:rsidRPr="006804C5">
        <w:br/>
        <w:t>(Accessed: 12 March 2026).</w:t>
      </w:r>
    </w:p>
    <w:p w14:paraId="10E43519" w14:textId="77777777" w:rsidR="006804C5" w:rsidRPr="006804C5" w:rsidRDefault="006804C5" w:rsidP="006804C5">
      <w:r w:rsidRPr="006804C5">
        <w:t xml:space="preserve">Wikipedia contributors (2026) </w:t>
      </w:r>
      <w:r w:rsidRPr="006804C5">
        <w:rPr>
          <w:i/>
          <w:iCs/>
        </w:rPr>
        <w:t>Pharmacy in the United Kingdom</w:t>
      </w:r>
      <w:r w:rsidRPr="006804C5">
        <w:t>. Available at:</w:t>
      </w:r>
      <w:r w:rsidRPr="006804C5">
        <w:br/>
      </w:r>
      <w:hyperlink r:id="rId23" w:tgtFrame="_new" w:history="1">
        <w:r w:rsidRPr="006804C5">
          <w:rPr>
            <w:rStyle w:val="Hyperlink"/>
          </w:rPr>
          <w:t>https://en.wikipedia.org/wiki/Pharmacy_in_the_United_Kingdom</w:t>
        </w:r>
      </w:hyperlink>
      <w:r w:rsidRPr="006804C5">
        <w:br/>
        <w:t>(Accessed: 12 March 2026).</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8549A" w14:textId="77777777" w:rsidR="001A2F9B" w:rsidRDefault="001A2F9B" w:rsidP="00BE6BE0">
      <w:pPr>
        <w:spacing w:after="0" w:line="240" w:lineRule="auto"/>
      </w:pPr>
      <w:r>
        <w:separator/>
      </w:r>
    </w:p>
  </w:endnote>
  <w:endnote w:type="continuationSeparator" w:id="0">
    <w:p w14:paraId="78DAF240" w14:textId="77777777" w:rsidR="001A2F9B" w:rsidRDefault="001A2F9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18178" w14:textId="77777777" w:rsidR="001A2F9B" w:rsidRDefault="001A2F9B" w:rsidP="00BE6BE0">
      <w:pPr>
        <w:spacing w:after="0" w:line="240" w:lineRule="auto"/>
      </w:pPr>
      <w:r>
        <w:separator/>
      </w:r>
    </w:p>
  </w:footnote>
  <w:footnote w:type="continuationSeparator" w:id="0">
    <w:p w14:paraId="429EA911" w14:textId="77777777" w:rsidR="001A2F9B" w:rsidRDefault="001A2F9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60D49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11.35pt" o:bullet="t">
        <v:imagedata r:id="rId1" o:title="mso9514"/>
      </v:shape>
    </w:pict>
  </w:numPicBullet>
  <w:abstractNum w:abstractNumId="0" w15:restartNumberingAfterBreak="0">
    <w:nsid w:val="0B7A7CED"/>
    <w:multiLevelType w:val="hybridMultilevel"/>
    <w:tmpl w:val="B8BA53E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833E5"/>
    <w:multiLevelType w:val="multilevel"/>
    <w:tmpl w:val="21D2E27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631E6"/>
    <w:multiLevelType w:val="multilevel"/>
    <w:tmpl w:val="1036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663F34"/>
    <w:multiLevelType w:val="multilevel"/>
    <w:tmpl w:val="C2FA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AB6C5A"/>
    <w:multiLevelType w:val="multilevel"/>
    <w:tmpl w:val="2296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82626C"/>
    <w:multiLevelType w:val="multilevel"/>
    <w:tmpl w:val="1014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BB593C"/>
    <w:multiLevelType w:val="hybridMultilevel"/>
    <w:tmpl w:val="243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1113A9"/>
    <w:multiLevelType w:val="multilevel"/>
    <w:tmpl w:val="D446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0807E8"/>
    <w:multiLevelType w:val="multilevel"/>
    <w:tmpl w:val="BD3A02D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174BEB"/>
    <w:multiLevelType w:val="hybridMultilevel"/>
    <w:tmpl w:val="5AF87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E6196"/>
    <w:multiLevelType w:val="hybridMultilevel"/>
    <w:tmpl w:val="0A105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A03467"/>
    <w:multiLevelType w:val="multilevel"/>
    <w:tmpl w:val="0E34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2994067">
    <w:abstractNumId w:val="1"/>
  </w:num>
  <w:num w:numId="2" w16cid:durableId="300505689">
    <w:abstractNumId w:val="8"/>
  </w:num>
  <w:num w:numId="3" w16cid:durableId="615452925">
    <w:abstractNumId w:val="9"/>
  </w:num>
  <w:num w:numId="4" w16cid:durableId="569928176">
    <w:abstractNumId w:val="10"/>
  </w:num>
  <w:num w:numId="5" w16cid:durableId="1754010703">
    <w:abstractNumId w:val="6"/>
  </w:num>
  <w:num w:numId="6" w16cid:durableId="143399937">
    <w:abstractNumId w:val="0"/>
  </w:num>
  <w:num w:numId="7" w16cid:durableId="946692832">
    <w:abstractNumId w:val="4"/>
  </w:num>
  <w:num w:numId="8" w16cid:durableId="1030567530">
    <w:abstractNumId w:val="3"/>
  </w:num>
  <w:num w:numId="9" w16cid:durableId="583151499">
    <w:abstractNumId w:val="2"/>
  </w:num>
  <w:num w:numId="10" w16cid:durableId="1360659987">
    <w:abstractNumId w:val="5"/>
  </w:num>
  <w:num w:numId="11" w16cid:durableId="2100833475">
    <w:abstractNumId w:val="11"/>
  </w:num>
  <w:num w:numId="12" w16cid:durableId="16944995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5741"/>
    <w:rsid w:val="00011182"/>
    <w:rsid w:val="000464A0"/>
    <w:rsid w:val="00056EB1"/>
    <w:rsid w:val="000B61E8"/>
    <w:rsid w:val="001024E5"/>
    <w:rsid w:val="0011100D"/>
    <w:rsid w:val="001A2F9B"/>
    <w:rsid w:val="001D5E51"/>
    <w:rsid w:val="00236CEA"/>
    <w:rsid w:val="002767BF"/>
    <w:rsid w:val="00312FBB"/>
    <w:rsid w:val="003A000F"/>
    <w:rsid w:val="00422EB3"/>
    <w:rsid w:val="00433899"/>
    <w:rsid w:val="00515A11"/>
    <w:rsid w:val="00567C32"/>
    <w:rsid w:val="005F7C72"/>
    <w:rsid w:val="00621227"/>
    <w:rsid w:val="00633733"/>
    <w:rsid w:val="00643009"/>
    <w:rsid w:val="00672980"/>
    <w:rsid w:val="00676859"/>
    <w:rsid w:val="006804C5"/>
    <w:rsid w:val="006A23A6"/>
    <w:rsid w:val="006A6816"/>
    <w:rsid w:val="006E4821"/>
    <w:rsid w:val="006F5E46"/>
    <w:rsid w:val="00756785"/>
    <w:rsid w:val="007E46D3"/>
    <w:rsid w:val="00804A7F"/>
    <w:rsid w:val="00833470"/>
    <w:rsid w:val="008B52AE"/>
    <w:rsid w:val="008C3D83"/>
    <w:rsid w:val="008E0E24"/>
    <w:rsid w:val="00925D5E"/>
    <w:rsid w:val="00932DC2"/>
    <w:rsid w:val="009373EE"/>
    <w:rsid w:val="009601EC"/>
    <w:rsid w:val="009E257B"/>
    <w:rsid w:val="00A6165E"/>
    <w:rsid w:val="00A82690"/>
    <w:rsid w:val="00AA7789"/>
    <w:rsid w:val="00AD26B2"/>
    <w:rsid w:val="00B21C3F"/>
    <w:rsid w:val="00B642EF"/>
    <w:rsid w:val="00BE6BE0"/>
    <w:rsid w:val="00C22767"/>
    <w:rsid w:val="00C83A82"/>
    <w:rsid w:val="00CA2033"/>
    <w:rsid w:val="00CC6382"/>
    <w:rsid w:val="00D24DF1"/>
    <w:rsid w:val="00D336C1"/>
    <w:rsid w:val="00D358D5"/>
    <w:rsid w:val="00D5371E"/>
    <w:rsid w:val="00DD4963"/>
    <w:rsid w:val="00E15DCB"/>
    <w:rsid w:val="00E51A10"/>
    <w:rsid w:val="00ED0D33"/>
    <w:rsid w:val="00EF3E35"/>
    <w:rsid w:val="00F36D02"/>
    <w:rsid w:val="00F64FBC"/>
    <w:rsid w:val="00FA489B"/>
    <w:rsid w:val="00FC42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4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804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11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Strong">
    <w:name w:val="Strong"/>
    <w:basedOn w:val="DefaultParagraphFont"/>
    <w:uiPriority w:val="22"/>
    <w:qFormat/>
    <w:rsid w:val="008B52AE"/>
    <w:rPr>
      <w:b/>
      <w:bCs/>
    </w:rPr>
  </w:style>
  <w:style w:type="paragraph" w:styleId="ListParagraph">
    <w:name w:val="List Paragraph"/>
    <w:basedOn w:val="Normal"/>
    <w:uiPriority w:val="34"/>
    <w:qFormat/>
    <w:rsid w:val="001024E5"/>
    <w:pPr>
      <w:ind w:left="720"/>
      <w:contextualSpacing/>
    </w:pPr>
  </w:style>
  <w:style w:type="paragraph" w:styleId="NormalWeb">
    <w:name w:val="Normal (Web)"/>
    <w:basedOn w:val="Normal"/>
    <w:uiPriority w:val="99"/>
    <w:unhideWhenUsed/>
    <w:rsid w:val="00C22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C22767"/>
  </w:style>
  <w:style w:type="character" w:customStyle="1" w:styleId="Heading3Char">
    <w:name w:val="Heading 3 Char"/>
    <w:basedOn w:val="DefaultParagraphFont"/>
    <w:link w:val="Heading3"/>
    <w:uiPriority w:val="9"/>
    <w:rsid w:val="0001118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601EC"/>
    <w:rPr>
      <w:color w:val="0563C1" w:themeColor="hyperlink"/>
      <w:u w:val="single"/>
    </w:rPr>
  </w:style>
  <w:style w:type="character" w:styleId="UnresolvedMention">
    <w:name w:val="Unresolved Mention"/>
    <w:basedOn w:val="DefaultParagraphFont"/>
    <w:uiPriority w:val="99"/>
    <w:semiHidden/>
    <w:unhideWhenUsed/>
    <w:rsid w:val="009601EC"/>
    <w:rPr>
      <w:color w:val="605E5C"/>
      <w:shd w:val="clear" w:color="auto" w:fill="E1DFDD"/>
    </w:rPr>
  </w:style>
  <w:style w:type="character" w:styleId="FollowedHyperlink">
    <w:name w:val="FollowedHyperlink"/>
    <w:basedOn w:val="DefaultParagraphFont"/>
    <w:uiPriority w:val="99"/>
    <w:semiHidden/>
    <w:unhideWhenUsed/>
    <w:rsid w:val="006F5E46"/>
    <w:rPr>
      <w:color w:val="954F72" w:themeColor="followedHyperlink"/>
      <w:u w:val="single"/>
    </w:rPr>
  </w:style>
  <w:style w:type="character" w:customStyle="1" w:styleId="Heading1Char">
    <w:name w:val="Heading 1 Char"/>
    <w:basedOn w:val="DefaultParagraphFont"/>
    <w:link w:val="Heading1"/>
    <w:uiPriority w:val="9"/>
    <w:rsid w:val="006804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804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0.jpg"/><Relationship Id="rId18" Type="http://schemas.openxmlformats.org/officeDocument/2006/relationships/hyperlink" Target="https://www.england.nhs.uk" TargetMode="External"/><Relationship Id="rId3" Type="http://schemas.openxmlformats.org/officeDocument/2006/relationships/styles" Target="styles.xml"/><Relationship Id="rId21" Type="http://schemas.openxmlformats.org/officeDocument/2006/relationships/hyperlink" Target="https://www.england.nhs.uk/primary-care/pharmacy/pharmacy-services/nhs-new-medicine-service/?utm_source=chatgpt.com"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gov.uk/government/organisations/department-of-health-and-social-car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qc.org.uk/publications" TargetMode="External"/><Relationship Id="rId20" Type="http://schemas.openxmlformats.org/officeDocument/2006/relationships/hyperlink" Target="https://www.england.nhs.uk/primary-care/pharmacy/pharmacy-services/pharmacy-first/?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 TargetMode="External"/><Relationship Id="rId23" Type="http://schemas.openxmlformats.org/officeDocument/2006/relationships/hyperlink" Target="https://en.wikipedia.org/wiki/Pharmacy_in_the_United_Kingdom?utm_source=chatgpt.com" TargetMode="External"/><Relationship Id="rId10" Type="http://schemas.openxmlformats.org/officeDocument/2006/relationships/header" Target="header1.xml"/><Relationship Id="rId19" Type="http://schemas.openxmlformats.org/officeDocument/2006/relationships/hyperlink" Target="https://www.cqc.org.uk/publica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v.uk/government/organisations/department-of-health-and-social-care" TargetMode="External"/><Relationship Id="rId22" Type="http://schemas.openxmlformats.org/officeDocument/2006/relationships/hyperlink" Target="https://www.rpharms.com/about-us/history-of-the-society?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5</Pages>
  <Words>871</Words>
  <Characters>5712</Characters>
  <Application>Microsoft Office Word</Application>
  <DocSecurity>0</DocSecurity>
  <Lines>90</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Snejana Radu (2512090)</cp:lastModifiedBy>
  <cp:revision>24</cp:revision>
  <dcterms:created xsi:type="dcterms:W3CDTF">2026-03-10T18:09:00Z</dcterms:created>
  <dcterms:modified xsi:type="dcterms:W3CDTF">2026-03-15T16:47:00Z</dcterms:modified>
</cp:coreProperties>
</file>