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E0599" w14:textId="4B561FE0" w:rsidR="00067C84" w:rsidRDefault="00067C84">
      <w:r>
        <w:rPr>
          <w:noProof/>
        </w:rPr>
        <w:drawing>
          <wp:inline distT="0" distB="0" distL="0" distR="0" wp14:anchorId="0E3E44DC" wp14:editId="63A851C7">
            <wp:extent cx="5731510" cy="3593465"/>
            <wp:effectExtent l="0" t="0" r="2540" b="6985"/>
            <wp:docPr id="1" name="Picture 1" descr="A statue on a barge with a city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tatue on a barge with a city in the background&#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593465"/>
                    </a:xfrm>
                    <a:prstGeom prst="rect">
                      <a:avLst/>
                    </a:prstGeom>
                  </pic:spPr>
                </pic:pic>
              </a:graphicData>
            </a:graphic>
          </wp:inline>
        </w:drawing>
      </w:r>
    </w:p>
    <w:p w14:paraId="6CFA5C2E" w14:textId="2334410B" w:rsidR="00FE1406" w:rsidRPr="00FE1406" w:rsidRDefault="00FE1406">
      <w:r w:rsidRPr="00FE1406">
        <w:t>NPS photo</w:t>
      </w:r>
      <w:r>
        <w:t xml:space="preserve">. </w:t>
      </w:r>
      <w:r w:rsidRPr="00FE1406">
        <w:rPr>
          <w:i/>
          <w:iCs/>
        </w:rPr>
        <w:t xml:space="preserve">The Statue of Liberty atop Fort Wood, part of New York's </w:t>
      </w:r>
      <w:proofErr w:type="spellStart"/>
      <w:r w:rsidRPr="00FE1406">
        <w:rPr>
          <w:i/>
          <w:iCs/>
        </w:rPr>
        <w:t>harbor</w:t>
      </w:r>
      <w:proofErr w:type="spellEnd"/>
      <w:r w:rsidRPr="00FE1406">
        <w:rPr>
          <w:i/>
          <w:iCs/>
        </w:rPr>
        <w:t xml:space="preserve"> </w:t>
      </w:r>
      <w:proofErr w:type="spellStart"/>
      <w:r w:rsidRPr="00FE1406">
        <w:rPr>
          <w:i/>
          <w:iCs/>
        </w:rPr>
        <w:t>defense</w:t>
      </w:r>
      <w:proofErr w:type="spellEnd"/>
      <w:r w:rsidRPr="00FE1406">
        <w:rPr>
          <w:i/>
          <w:iCs/>
        </w:rPr>
        <w:t xml:space="preserve"> system of the War of 1812.</w:t>
      </w:r>
      <w:r>
        <w:rPr>
          <w:i/>
          <w:iCs/>
        </w:rPr>
        <w:t xml:space="preserve"> </w:t>
      </w:r>
      <w:r>
        <w:t>National Park Service</w:t>
      </w:r>
      <w:r>
        <w:rPr>
          <w:i/>
          <w:iCs/>
        </w:rPr>
        <w:t xml:space="preserve"> </w:t>
      </w:r>
      <w:r>
        <w:t>(</w:t>
      </w:r>
      <w:r w:rsidRPr="00FE1406">
        <w:t>December 18, 2018</w:t>
      </w:r>
      <w:r>
        <w:t>) &lt;</w:t>
      </w:r>
      <w:r w:rsidRPr="00FE1406">
        <w:t>https://www.nps.gov/places/fort-wood-fort-gibson.htm</w:t>
      </w:r>
      <w:r>
        <w:t>&gt;</w:t>
      </w:r>
    </w:p>
    <w:p w14:paraId="2E4AA16F" w14:textId="0AEE16C3" w:rsidR="00860195" w:rsidRDefault="00860195">
      <w:r>
        <w:t xml:space="preserve">Fort Wood is an eleven-pointed Star Fortress built </w:t>
      </w:r>
      <w:r w:rsidR="00381C79">
        <w:t xml:space="preserve">in 1811 </w:t>
      </w:r>
      <w:r>
        <w:t>on Liberty Island (formerly Bedloe)</w:t>
      </w:r>
      <w:r w:rsidR="0039475E">
        <w:t>, it was originally built as part of the US Second System of U.S. fortifications</w:t>
      </w:r>
      <w:r w:rsidR="00381C79">
        <w:t xml:space="preserve">, its primary function was as a coastal defence against the British in the War of 1812. </w:t>
      </w:r>
      <w:r w:rsidR="00247A05">
        <w:t>Liberty Island is located just off the shore of New York City, where m</w:t>
      </w:r>
      <w:r w:rsidR="00247A05" w:rsidRPr="00247A05">
        <w:t>ore than 7</w:t>
      </w:r>
      <w:r w:rsidR="00247A05">
        <w:t>0%</w:t>
      </w:r>
      <w:r w:rsidR="00247A05" w:rsidRPr="00247A05">
        <w:t xml:space="preserve"> of all immigrants</w:t>
      </w:r>
      <w:r w:rsidR="00247A05">
        <w:t xml:space="preserve"> in the late 19</w:t>
      </w:r>
      <w:r w:rsidR="00247A05" w:rsidRPr="00247A05">
        <w:rPr>
          <w:vertAlign w:val="superscript"/>
        </w:rPr>
        <w:t>th</w:t>
      </w:r>
      <w:r w:rsidR="00247A05">
        <w:t xml:space="preserve"> Century would have entered the US, meaning it was the very first impression of America that they would have got.</w:t>
      </w:r>
      <w:r w:rsidR="00801C9E">
        <w:rPr>
          <w:rStyle w:val="FootnoteReference"/>
        </w:rPr>
        <w:footnoteReference w:id="1"/>
      </w:r>
      <w:r w:rsidR="00247A05">
        <w:t xml:space="preserve"> </w:t>
      </w:r>
      <w:r w:rsidR="00381C79">
        <w:t xml:space="preserve">The Statue of Liberty that stands atop the fortress was given as a gift </w:t>
      </w:r>
      <w:r w:rsidR="0048373B">
        <w:t xml:space="preserve">in 1884 </w:t>
      </w:r>
      <w:r w:rsidR="00381C79">
        <w:t xml:space="preserve">from the Third French Republic as a symbolic gift on the </w:t>
      </w:r>
      <w:r w:rsidR="00247A05">
        <w:t>one-hundredth</w:t>
      </w:r>
      <w:r w:rsidR="00381C79">
        <w:t xml:space="preserve"> anniversary of the American Independence</w:t>
      </w:r>
      <w:r w:rsidR="0048373B">
        <w:t>.</w:t>
      </w:r>
      <w:r w:rsidR="00D966B4">
        <w:t xml:space="preserve"> </w:t>
      </w:r>
      <w:r w:rsidR="00BB2BA3">
        <w:t xml:space="preserve">It was constructed by the French in a period when France was not at war with Great Britain but had a long-standing history of rivalry with them and as such had more motive to celebrate US independence from them. In fact, </w:t>
      </w:r>
      <w:r w:rsidR="00025805">
        <w:t>during</w:t>
      </w:r>
      <w:r w:rsidR="00BB2BA3">
        <w:t xml:space="preserve"> the time that Fort Wood was built and occupied, the British were at war with both the French and the USA</w:t>
      </w:r>
      <w:r w:rsidR="00025805">
        <w:t xml:space="preserve"> at the same time</w:t>
      </w:r>
      <w:r w:rsidR="00DF68CE">
        <w:t xml:space="preserve">; by the time the Statue came to stand atop it the French and British had amassed the largest contemporary Empires. </w:t>
      </w:r>
      <w:r w:rsidR="00BB2BA3">
        <w:t>The French could be said to have taken much inspiration from the US, their own revolution coming less than a decade after the first American War for independence.</w:t>
      </w:r>
    </w:p>
    <w:p w14:paraId="0C34B4D4" w14:textId="61D3B745" w:rsidR="0048373B" w:rsidRDefault="0048373B">
      <w:r>
        <w:t xml:space="preserve">The Statue of Liberty was built as a </w:t>
      </w:r>
      <w:r w:rsidR="00AD092F">
        <w:t xml:space="preserve">symbol of freedom and hope for American citizens and potential American immigrants: </w:t>
      </w:r>
      <w:r w:rsidR="00E30F56">
        <w:t xml:space="preserve">in one hand she holds aloft a lit torch to guide the people of the United States, in the other she holds close to her chest a tablet with the inscription of the date of American independence, and at her feet lays the broken chains of slavery. </w:t>
      </w:r>
      <w:r w:rsidR="00247A05">
        <w:t xml:space="preserve">The statue’s design </w:t>
      </w:r>
      <w:r w:rsidR="00981EF1">
        <w:t xml:space="preserve">finds its origins in the Roman Goddess </w:t>
      </w:r>
      <w:r w:rsidR="004459F8">
        <w:t>Libertas and Sol Invictus both of whom</w:t>
      </w:r>
      <w:r w:rsidR="00A451D9">
        <w:t xml:space="preserve"> </w:t>
      </w:r>
      <w:r w:rsidR="004459F8">
        <w:t>significant</w:t>
      </w:r>
      <w:r w:rsidR="00331D3B">
        <w:t>ly</w:t>
      </w:r>
      <w:r w:rsidR="004459F8">
        <w:t xml:space="preserve"> influence</w:t>
      </w:r>
      <w:r w:rsidR="00331D3B">
        <w:t>d</w:t>
      </w:r>
      <w:r w:rsidR="004459F8">
        <w:t xml:space="preserve"> early American society, with their imagery being found on coins and official government buildings.</w:t>
      </w:r>
      <w:r w:rsidR="00247A05">
        <w:t xml:space="preserve"> </w:t>
      </w:r>
      <w:r w:rsidR="007477B3">
        <w:t xml:space="preserve">Other </w:t>
      </w:r>
      <w:r w:rsidR="007477B3">
        <w:lastRenderedPageBreak/>
        <w:t xml:space="preserve">similar imagery includes but is not limited to Thomas Crawford’s </w:t>
      </w:r>
      <w:r w:rsidR="007477B3">
        <w:rPr>
          <w:i/>
          <w:iCs/>
        </w:rPr>
        <w:t xml:space="preserve">Statue of Freedom </w:t>
      </w:r>
      <w:r w:rsidR="007477B3">
        <w:t xml:space="preserve">which depicts a figure like the Lady Liberty standing atop the Capitol Building in Washington and the image of Libertas appearing on government currency. </w:t>
      </w:r>
      <w:r w:rsidR="00247A05">
        <w:t xml:space="preserve">Libertas and Sol Invictus represent liberty and guiding light </w:t>
      </w:r>
      <w:r w:rsidR="0034546B">
        <w:t xml:space="preserve">respectively, the design of the woman with a sun-like crown holding high a torch of flame is </w:t>
      </w:r>
      <w:r w:rsidR="00E30F56">
        <w:t>m</w:t>
      </w:r>
      <w:r w:rsidR="0034546B">
        <w:t xml:space="preserve">eant </w:t>
      </w:r>
      <w:r w:rsidR="00E30F56">
        <w:t>to symbolise everything that the United States stands for: liberty and freedom</w:t>
      </w:r>
      <w:r w:rsidR="00A451D9">
        <w:t xml:space="preserve"> </w:t>
      </w:r>
      <w:r w:rsidR="0034546B">
        <w:t>-</w:t>
      </w:r>
      <w:r w:rsidR="00A451D9">
        <w:t xml:space="preserve"> it represents American independence as being held closely to liberty. </w:t>
      </w:r>
    </w:p>
    <w:p w14:paraId="77911CEC" w14:textId="2842898C" w:rsidR="00DC7143" w:rsidRDefault="00E30F56">
      <w:r>
        <w:t xml:space="preserve">The Fort on which it stands was built as one of the key sea defences that the US would have utilised in the Second War for independence against the British. The style of the fortress is an </w:t>
      </w:r>
      <w:r w:rsidR="00C04E6A">
        <w:t>11-point</w:t>
      </w:r>
      <w:r>
        <w:t xml:space="preserve"> star based on Star Fortresses that earned their use in the age of the cannon and became commonplace in Europe</w:t>
      </w:r>
      <w:r w:rsidR="00C04E6A">
        <w:t>, originally found in Italy when the French invaded in the 15</w:t>
      </w:r>
      <w:r w:rsidR="00C04E6A" w:rsidRPr="00C04E6A">
        <w:rPr>
          <w:vertAlign w:val="superscript"/>
        </w:rPr>
        <w:t>th</w:t>
      </w:r>
      <w:r w:rsidR="00C04E6A">
        <w:t xml:space="preserve"> and 16</w:t>
      </w:r>
      <w:r w:rsidR="00C04E6A" w:rsidRPr="00C04E6A">
        <w:rPr>
          <w:vertAlign w:val="superscript"/>
        </w:rPr>
        <w:t>th</w:t>
      </w:r>
      <w:r w:rsidR="00C04E6A">
        <w:t xml:space="preserve"> Century.</w:t>
      </w:r>
      <w:r w:rsidR="008F285B">
        <w:t xml:space="preserve"> The political landscape of Europe in this period would go on to be shaped by these fortresses</w:t>
      </w:r>
      <w:r w:rsidR="00DC7143">
        <w:t>:</w:t>
      </w:r>
      <w:r w:rsidR="008F285B">
        <w:t xml:space="preserve"> it had </w:t>
      </w:r>
      <w:r w:rsidR="00DC7143">
        <w:t>long since been established that a state’s capital should be well defended and the introduction of star forts brought a new age of militarised capitals. These fortresses meant whole towns could be built inside the walls of the castle with the head of the settlement residing in the dead centre – the safest section. With this architecture grew the ideology that a nation’s strength is based on how well it can defend itself or compete militarily</w:t>
      </w:r>
      <w:r w:rsidR="00F40A0B">
        <w:t xml:space="preserve">, and the nations that grew and expanded to dominate contemporary European Culture like Britain, France, and Prussia all implemented the production of numerous star forts. </w:t>
      </w:r>
    </w:p>
    <w:p w14:paraId="530B9CF6" w14:textId="51496543" w:rsidR="004125CE" w:rsidRPr="004125CE" w:rsidRDefault="004125CE">
      <w:r>
        <w:t xml:space="preserve">Not all in America believed in what the Statue represented: </w:t>
      </w:r>
      <w:r w:rsidRPr="004125CE">
        <w:rPr>
          <w:i/>
          <w:iCs/>
        </w:rPr>
        <w:t>The Cleveland Gazette</w:t>
      </w:r>
      <w:r>
        <w:rPr>
          <w:i/>
          <w:iCs/>
        </w:rPr>
        <w:t>,</w:t>
      </w:r>
      <w:r>
        <w:t xml:space="preserve"> an African American newspaper, reported that “</w:t>
      </w:r>
      <w:r w:rsidRPr="004125CE">
        <w:t>The idea of the "liberty" of this country "enlightening the world," or even Patagonia, is ridiculous in the extreme.</w:t>
      </w:r>
      <w:r>
        <w:t>”.</w:t>
      </w:r>
      <w:r>
        <w:rPr>
          <w:rStyle w:val="FootnoteReference"/>
        </w:rPr>
        <w:footnoteReference w:id="2"/>
      </w:r>
      <w:r>
        <w:t xml:space="preserve"> The newspaper called for the Statue’s unveiling to be put on hold until America was a country that held liberty as a human right for all of its inhabitants no matter their race or gender.</w:t>
      </w:r>
      <w:r w:rsidR="00D96DFE">
        <w:t xml:space="preserve"> While many Suffragettes supported the idea that a woman should be the face of </w:t>
      </w:r>
      <w:proofErr w:type="gramStart"/>
      <w:r w:rsidR="00D96DFE">
        <w:t>Liberty</w:t>
      </w:r>
      <w:proofErr w:type="gramEnd"/>
      <w:r w:rsidR="00D96DFE">
        <w:t xml:space="preserve"> they resented the lack of women’s rights in the American political system.</w:t>
      </w:r>
    </w:p>
    <w:p w14:paraId="086370A0" w14:textId="2F975C87" w:rsidR="00690B5E" w:rsidRDefault="00690B5E">
      <w:r>
        <w:t xml:space="preserve">It is symbolic to see that the ideals of the United States are quite literally built off of the back of War, everything the country stands for symbolised in one monument standing on the back of a fortress for war shows quite evidently that War made the state. </w:t>
      </w:r>
      <w:r w:rsidR="00981EF1">
        <w:t>It is a very clear metaphor that shows that to achieve liberty and freedom</w:t>
      </w:r>
      <w:r w:rsidR="00331D3B" w:rsidRPr="00331D3B">
        <w:t>, you must first go to war and secure your nation militarily, especially as the Fortress was built to fight</w:t>
      </w:r>
      <w:r w:rsidR="008311C5">
        <w:t xml:space="preserve"> for independence. The Fortress was built and occupied for the Second War for Independence, </w:t>
      </w:r>
      <w:r w:rsidR="008C4B38">
        <w:t xml:space="preserve">it acts as the very foundations for the Statue of Liberty: the message is not subtle, Liberty and Freedom stand on the back of War and the ability to defend. </w:t>
      </w:r>
    </w:p>
    <w:p w14:paraId="002C5549" w14:textId="3FD0745D" w:rsidR="008F285B" w:rsidRDefault="008F285B"/>
    <w:p w14:paraId="1811700A" w14:textId="77777777" w:rsidR="00801C9E" w:rsidRDefault="00801C9E">
      <w:r>
        <w:br w:type="page"/>
      </w:r>
    </w:p>
    <w:p w14:paraId="26F6A690" w14:textId="0CEEA7E5" w:rsidR="008F285B" w:rsidRPr="00801C9E" w:rsidRDefault="00801C9E">
      <w:pPr>
        <w:rPr>
          <w:u w:val="single"/>
        </w:rPr>
      </w:pPr>
      <w:r w:rsidRPr="00801C9E">
        <w:rPr>
          <w:u w:val="single"/>
        </w:rPr>
        <w:lastRenderedPageBreak/>
        <w:t>Bibliography</w:t>
      </w:r>
    </w:p>
    <w:p w14:paraId="5A4F1612" w14:textId="2F9115FE" w:rsidR="008F285B" w:rsidRDefault="00801C9E">
      <w:pPr>
        <w:rPr>
          <w:u w:val="single"/>
        </w:rPr>
      </w:pPr>
      <w:r w:rsidRPr="00801C9E">
        <w:rPr>
          <w:u w:val="single"/>
        </w:rPr>
        <w:t>Primary</w:t>
      </w:r>
    </w:p>
    <w:p w14:paraId="6C0583C4" w14:textId="7D93E435" w:rsidR="00801C9E" w:rsidRDefault="00801C9E">
      <w:r w:rsidRPr="00801C9E">
        <w:t xml:space="preserve">Harris. </w:t>
      </w:r>
      <w:r w:rsidRPr="00801C9E">
        <w:rPr>
          <w:i/>
          <w:iCs/>
        </w:rPr>
        <w:t xml:space="preserve">Postponing Bartholdi's statue until there is liberty for </w:t>
      </w:r>
      <w:proofErr w:type="spellStart"/>
      <w:r w:rsidRPr="00801C9E">
        <w:rPr>
          <w:i/>
          <w:iCs/>
        </w:rPr>
        <w:t>colored</w:t>
      </w:r>
      <w:proofErr w:type="spellEnd"/>
      <w:r w:rsidRPr="00801C9E">
        <w:rPr>
          <w:i/>
          <w:iCs/>
        </w:rPr>
        <w:t xml:space="preserve"> as well</w:t>
      </w:r>
      <w:r w:rsidRPr="00801C9E">
        <w:t>. “The Cleveland Gazette” (Cleveland, Ohio. November 27, 1886)</w:t>
      </w:r>
    </w:p>
    <w:p w14:paraId="736D050C" w14:textId="7E08DDDE" w:rsidR="00801C9E" w:rsidRPr="00801C9E" w:rsidRDefault="00801C9E">
      <w:pPr>
        <w:rPr>
          <w:u w:val="single"/>
        </w:rPr>
      </w:pPr>
      <w:r w:rsidRPr="00801C9E">
        <w:rPr>
          <w:u w:val="single"/>
        </w:rPr>
        <w:t>Secondary</w:t>
      </w:r>
    </w:p>
    <w:p w14:paraId="2DABD701" w14:textId="77777777" w:rsidR="00FE1406" w:rsidRDefault="00801C9E" w:rsidP="00FE1406">
      <w:r w:rsidRPr="00801C9E">
        <w:rPr>
          <w:i/>
          <w:iCs/>
        </w:rPr>
        <w:t xml:space="preserve">Immigration to the United States, 1851-1900 </w:t>
      </w:r>
      <w:r w:rsidRPr="00801C9E">
        <w:t>in “U.S. History Primary Source Timeline” Library of Congress &lt;https://www.loc.gov/classroom-materials/united-states-history-primary-source-timeline/rise-of-industrial-america-1876-1900/immigration-to-united-states-1851-1900/&gt;</w:t>
      </w:r>
    </w:p>
    <w:p w14:paraId="4A8EFDE6" w14:textId="0692EE90" w:rsidR="00FE1406" w:rsidRDefault="00FE1406" w:rsidP="00FE1406">
      <w:r w:rsidRPr="00FE1406">
        <w:t xml:space="preserve">NPS photo. </w:t>
      </w:r>
      <w:r w:rsidRPr="00FE1406">
        <w:rPr>
          <w:i/>
          <w:iCs/>
        </w:rPr>
        <w:t xml:space="preserve">The Statue of Liberty atop Fort Wood, part of New York's </w:t>
      </w:r>
      <w:proofErr w:type="spellStart"/>
      <w:r w:rsidRPr="00FE1406">
        <w:rPr>
          <w:i/>
          <w:iCs/>
        </w:rPr>
        <w:t>harbor</w:t>
      </w:r>
      <w:proofErr w:type="spellEnd"/>
      <w:r w:rsidRPr="00FE1406">
        <w:rPr>
          <w:i/>
          <w:iCs/>
        </w:rPr>
        <w:t xml:space="preserve"> </w:t>
      </w:r>
      <w:proofErr w:type="spellStart"/>
      <w:r w:rsidRPr="00FE1406">
        <w:rPr>
          <w:i/>
          <w:iCs/>
        </w:rPr>
        <w:t>defense</w:t>
      </w:r>
      <w:proofErr w:type="spellEnd"/>
      <w:r w:rsidRPr="00FE1406">
        <w:rPr>
          <w:i/>
          <w:iCs/>
        </w:rPr>
        <w:t xml:space="preserve"> system of the War of 1812. </w:t>
      </w:r>
      <w:r w:rsidRPr="00FE1406">
        <w:t>National Park Service</w:t>
      </w:r>
      <w:r w:rsidRPr="00FE1406">
        <w:rPr>
          <w:i/>
          <w:iCs/>
        </w:rPr>
        <w:t xml:space="preserve"> </w:t>
      </w:r>
      <w:r w:rsidRPr="00FE1406">
        <w:t>(December 18, 2018) &lt;https://www.nps.gov/places/fort-wood-fort-gibson.htm&gt;</w:t>
      </w:r>
    </w:p>
    <w:p w14:paraId="6FA9E540" w14:textId="77777777" w:rsidR="00B80D4D" w:rsidRDefault="00B80D4D">
      <w:r>
        <w:br w:type="page"/>
      </w:r>
    </w:p>
    <w:p w14:paraId="6D113B0D" w14:textId="77777777" w:rsidR="00B80D4D" w:rsidRDefault="00B80D4D" w:rsidP="00B80D4D">
      <w:r>
        <w:lastRenderedPageBreak/>
        <w:t xml:space="preserve">James Harvey Robinson and Charles Beard, </w:t>
      </w:r>
      <w:r w:rsidRPr="00B80D4D">
        <w:rPr>
          <w:i/>
          <w:iCs/>
        </w:rPr>
        <w:t>Readings in Modern European History volume</w:t>
      </w:r>
      <w:r>
        <w:t xml:space="preserve"> 2 (New York: Ginn and Company, 1909), pp. 129-130. Found online at &lt;https://salemcc.instructure.com/courses/451/pages/victor-emmanuel's-address-at-the-opening-session-of-the-italian-parliament-(1861)&gt; </w:t>
      </w:r>
    </w:p>
    <w:p w14:paraId="49135B55" w14:textId="77777777" w:rsidR="00B80D4D" w:rsidRDefault="00B80D4D" w:rsidP="00B80D4D">
      <w:r>
        <w:t xml:space="preserve">Victor Emmanuel's Address </w:t>
      </w:r>
      <w:proofErr w:type="gramStart"/>
      <w:r>
        <w:t>At</w:t>
      </w:r>
      <w:proofErr w:type="gramEnd"/>
      <w:r>
        <w:t xml:space="preserve"> The Opening Session Of The Italian Parliament (1861)</w:t>
      </w:r>
    </w:p>
    <w:p w14:paraId="06A39E3B" w14:textId="77777777" w:rsidR="00B80D4D" w:rsidRDefault="00B80D4D" w:rsidP="00B80D4D">
      <w:r>
        <w:t>Senators and Deputies:</w:t>
      </w:r>
    </w:p>
    <w:p w14:paraId="4DF9E273" w14:textId="77777777" w:rsidR="00B80D4D" w:rsidRDefault="00B80D4D" w:rsidP="00B80D4D"/>
    <w:p w14:paraId="06712548" w14:textId="77777777" w:rsidR="00B80D4D" w:rsidRDefault="00B80D4D" w:rsidP="00B80D4D">
      <w:r>
        <w:t xml:space="preserve">Free and almost entirely united by the wonderful aid of Divine Providence, the harmonious cooperation of the people, and the splendid </w:t>
      </w:r>
      <w:proofErr w:type="spellStart"/>
      <w:r>
        <w:t>valor</w:t>
      </w:r>
      <w:proofErr w:type="spellEnd"/>
      <w:r>
        <w:t xml:space="preserve"> of the army, Italy confides in our uprightness and wisdom. Upon you it devolves to give her uniform institutions and a firm foundation. In extending greater administrative liberty to peoples that have had various usages and institutions, you will take care that political unity, the aspiration of so many centuries, may never be diminished.</w:t>
      </w:r>
    </w:p>
    <w:p w14:paraId="3DAFE3EB" w14:textId="77777777" w:rsidR="00B80D4D" w:rsidRDefault="00B80D4D" w:rsidP="00B80D4D"/>
    <w:p w14:paraId="1FC78105" w14:textId="77777777" w:rsidR="00B80D4D" w:rsidRDefault="00B80D4D" w:rsidP="00B80D4D">
      <w:r>
        <w:t xml:space="preserve">The opinion of civilized nations is </w:t>
      </w:r>
      <w:proofErr w:type="spellStart"/>
      <w:r>
        <w:t>favorable</w:t>
      </w:r>
      <w:proofErr w:type="spellEnd"/>
      <w:r>
        <w:t xml:space="preserve"> to us. The just and liberal principles now prevailing in the councils of Europe are </w:t>
      </w:r>
      <w:proofErr w:type="spellStart"/>
      <w:r>
        <w:t>favorable</w:t>
      </w:r>
      <w:proofErr w:type="spellEnd"/>
      <w:r>
        <w:t xml:space="preserve"> to us. Italy herself will in turn become a guarantee of order and </w:t>
      </w:r>
      <w:proofErr w:type="gramStart"/>
      <w:r>
        <w:t>peace, and</w:t>
      </w:r>
      <w:proofErr w:type="gramEnd"/>
      <w:r>
        <w:t xml:space="preserve"> will once more be an efficient instrument of universal civilization.</w:t>
      </w:r>
    </w:p>
    <w:p w14:paraId="43AD5DB4" w14:textId="77777777" w:rsidR="00B80D4D" w:rsidRDefault="00B80D4D" w:rsidP="00B80D4D"/>
    <w:p w14:paraId="6CF0A7C4" w14:textId="77777777" w:rsidR="00B80D4D" w:rsidRDefault="00B80D4D" w:rsidP="00B80D4D">
      <w:r>
        <w:t xml:space="preserve">The emperor of the French, firmly upholding the maxim of </w:t>
      </w:r>
      <w:proofErr w:type="spellStart"/>
      <w:r>
        <w:t>nonintervention</w:t>
      </w:r>
      <w:proofErr w:type="spellEnd"/>
      <w:r>
        <w:t>, — a maxim eminently beneficial to us, — nevertheless deemed it proper to recall his envoy. If this fact was a cause of chagrin to us, it did not change our sentiments of gratitude toward him or diminish our confidence in his affection for the Italian cause. France and Italy, with their common origin, traditions, and customs, formed on the plains of Magenta and Solferino a bond that will prove indissoluble.</w:t>
      </w:r>
    </w:p>
    <w:p w14:paraId="67610130" w14:textId="77777777" w:rsidR="00B80D4D" w:rsidRDefault="00B80D4D" w:rsidP="00B80D4D"/>
    <w:p w14:paraId="0F77795D" w14:textId="77777777" w:rsidR="00B80D4D" w:rsidRDefault="00B80D4D" w:rsidP="00B80D4D">
      <w:r>
        <w:t>The government and people of England, that ancient country of freedom, warmly sanction our right to be the arbiters of our own destinies; and they have lavishly bestowed upon us their good offices, the grateful remembrances of which will be imperishable.</w:t>
      </w:r>
    </w:p>
    <w:p w14:paraId="75779FFA" w14:textId="77777777" w:rsidR="00B80D4D" w:rsidRDefault="00B80D4D" w:rsidP="00B80D4D"/>
    <w:p w14:paraId="094126B2" w14:textId="77777777" w:rsidR="00B80D4D" w:rsidRDefault="00B80D4D" w:rsidP="00B80D4D">
      <w:r>
        <w:t xml:space="preserve">A loyal and illustrious prince having ascended the throne of Prussia, I dispatched to him an ambassador in token of respect for him personally and of sympathy with the noble </w:t>
      </w:r>
      <w:proofErr w:type="gramStart"/>
      <w:r>
        <w:t>German  nation</w:t>
      </w:r>
      <w:proofErr w:type="gramEnd"/>
      <w:r>
        <w:t xml:space="preserve">, which I hope will become more and more secure in the conviction that Italy, being established in her natural unity, cannot impair the rights or interests of other nations. </w:t>
      </w:r>
    </w:p>
    <w:p w14:paraId="23762B4B" w14:textId="77777777" w:rsidR="00B80D4D" w:rsidRDefault="00B80D4D" w:rsidP="00B80D4D"/>
    <w:p w14:paraId="0767B1AB" w14:textId="77777777" w:rsidR="00B80D4D" w:rsidRDefault="00B80D4D" w:rsidP="00B80D4D">
      <w:r>
        <w:t xml:space="preserve">Valiant youths, led on by a captain who has filled with his name the most distant countries, have made it evident that neither servitude nor long misfortune has been able to weaken the </w:t>
      </w:r>
      <w:proofErr w:type="spellStart"/>
      <w:r>
        <w:t>fiber</w:t>
      </w:r>
      <w:proofErr w:type="spellEnd"/>
      <w:r>
        <w:t xml:space="preserve"> of the Italian peoples. These facts have inspired the nation with great confidence in its own destinies. I take pleasure in manifesting to the first parliament of Italy the joy that fills my heart as king and soldier</w:t>
      </w:r>
    </w:p>
    <w:p w14:paraId="3017A34C" w14:textId="77777777" w:rsidR="00B80D4D" w:rsidRDefault="00B80D4D" w:rsidP="00B80D4D"/>
    <w:p w14:paraId="15E05A9A" w14:textId="77777777" w:rsidR="00B80D4D" w:rsidRDefault="00B80D4D" w:rsidP="00B80D4D">
      <w:r>
        <w:lastRenderedPageBreak/>
        <w:t xml:space="preserve">This speech was written by the first King of unified Italy in 1861 to officiate to the people the unification of Italy; in a period of time when much less than half of the population could read and write, the spoken word would have been essential to the populace of Italy. </w:t>
      </w:r>
    </w:p>
    <w:p w14:paraId="5B007E11" w14:textId="77777777" w:rsidR="00B80D4D" w:rsidRDefault="00B80D4D" w:rsidP="00B80D4D">
      <w:r>
        <w:t xml:space="preserve">It is clear to see that warfare was one of the principal features of the creation of the Italian State, in the opening paragraph of the speech King Emanuele stresses that without the “splendour of the army” the unification process would not have been able to go ahead. It is important to detail exactly how the Italian unification process went about: Garibaldi (the captain mentioned at the end of the speech) led the armies of King Emanuele across the separate states on the Italian peninsula and waged war in the name of the country. Through warfare, the states of Italy, who spoke separate languages and had had individual cultures for hundreds of years were brought under one banner to unite as one country. </w:t>
      </w:r>
    </w:p>
    <w:p w14:paraId="3CF12DE3" w14:textId="77777777" w:rsidR="00B80D4D" w:rsidRDefault="00B80D4D" w:rsidP="00B80D4D">
      <w:r>
        <w:t xml:space="preserve">To mention Garibaldi and not give some context as the “distant countries” in which he “filled his name” would not be a faithful account of events. Garibaldi was an Italian nationalist who made his name by travelling the world fighting for countries across the continents to gain their independence or own national identity. With several tours of the South American continent, Garibaldi served as a commander for </w:t>
      </w:r>
      <w:proofErr w:type="spellStart"/>
      <w:r>
        <w:t>Brazillian</w:t>
      </w:r>
      <w:proofErr w:type="spellEnd"/>
      <w:r>
        <w:t xml:space="preserve"> and Uruguayan guerrilla forces and fought back against the oppressive Empires that controlled them. After taking control of defences in Uruguay for a time he returned with a force of Italian Guerrilla fighters and set about the campaign of guerrilla combat that would go on to unify the Italian peninsula. Although King Emanuele gives credit to “divine providence and the harmonious cooperation of the people” as leading factors for Italian Unification, without the measures taken by the guerrilla forces of Garibaldi, the unification of Italy would not have been born into existence. </w:t>
      </w:r>
    </w:p>
    <w:p w14:paraId="0B7A43E5" w14:textId="77777777" w:rsidR="00B80D4D" w:rsidRDefault="00B80D4D" w:rsidP="00B80D4D">
      <w:r>
        <w:t xml:space="preserve">King Emanuele attempts to gain favour with the Italian people by naming some countries that have given their blessing to the unification of Italy, by listing those countries recognisable to the people he has validating the unification process to them. Countries like England, France and Prussia, countries that make up the grandest councils in Europe that have been forged in warfare and certainly in the 19th century were no stranger to Wars. These countries all made a name for themselves in contemporary times by fighting and warring to create Empires, both Britain and France had the largest contemporary Empires that were created through warfare, it is especially important to note that it was these countries that King Emanuele seeks the approval of. It is easy to see that the King respects those states and aspires for Italy to follow in their footsteps, especially when he holds the position of king and soldier to be of equal worth at the end of his speech – a clear link between warfare and state that symbolises their unity and shared heritage. </w:t>
      </w:r>
    </w:p>
    <w:p w14:paraId="6C8B6747" w14:textId="360C6D6C" w:rsidR="00B80D4D" w:rsidRDefault="00B80D4D" w:rsidP="00B80D4D">
      <w:r>
        <w:t xml:space="preserve">While France and England had been established nations for years, Germany had had little identity after the fall of the Holy Roman Empire at the turn of the century, thus the 19th century was wrought with ideas of unification and the right to </w:t>
      </w:r>
      <w:proofErr w:type="gramStart"/>
      <w:r>
        <w:t>self-determine:</w:t>
      </w:r>
      <w:proofErr w:type="gramEnd"/>
      <w:r>
        <w:t xml:space="preserve"> just North of Italy, ten years later the German nation was born. Pan-Germanism had been a growing sentiment in mainland Europe for many years, and in 1871 after the Austro-Prussian and the Prussian-French wars of the 1860s the German identity was solidified – as is seen in the </w:t>
      </w:r>
      <w:proofErr w:type="spellStart"/>
      <w:r>
        <w:t>Kaiserproklamation</w:t>
      </w:r>
      <w:proofErr w:type="spellEnd"/>
      <w:r>
        <w:t xml:space="preserve"> </w:t>
      </w:r>
      <w:proofErr w:type="spellStart"/>
      <w:r>
        <w:t>im</w:t>
      </w:r>
      <w:proofErr w:type="spellEnd"/>
      <w:r>
        <w:t xml:space="preserve"> </w:t>
      </w:r>
      <w:proofErr w:type="spellStart"/>
      <w:r>
        <w:t>Spiegelsaal</w:t>
      </w:r>
      <w:proofErr w:type="spellEnd"/>
      <w:r>
        <w:t xml:space="preserve"> von Versailles am 18. </w:t>
      </w:r>
      <w:proofErr w:type="spellStart"/>
      <w:r>
        <w:t>Januar</w:t>
      </w:r>
      <w:proofErr w:type="spellEnd"/>
      <w:r>
        <w:t xml:space="preserve"> 1871 painting seen below.</w:t>
      </w:r>
      <w:r>
        <w:rPr>
          <w:rStyle w:val="FootnoteReference"/>
        </w:rPr>
        <w:footnoteReference w:id="3"/>
      </w:r>
      <w:r>
        <w:t xml:space="preserve"> The Proclamation of the German Empire, as it translates to, depicts how the leaders of the Germanic regions declare Wilhelm Friedrich Ludwig of Prussia to be the first Kaiser (Emperor) of Germany. All dressed in full military officer uniforms, adorned in </w:t>
      </w:r>
      <w:r>
        <w:lastRenderedPageBreak/>
        <w:t>medals and, with swords and helmets raised in salute, it is clear to see the impact and influence that warfare had on the unification of Germany. It was through warfare and battle that the Austrians were beaten off and the reign of Napoleon III was ended, that ultimately allowed the rise of pan-Germanism to solidify into being. King Emanuele speaks highly of his admiration for the Prussian Prince in his own Proclamation and it is clear to see that he approves of Prussian, and therefore, German self-determination through the advent of warfare.</w:t>
      </w:r>
    </w:p>
    <w:p w14:paraId="2125DDCE" w14:textId="2BE7536F" w:rsidR="00B80D4D" w:rsidRDefault="00B80D4D" w:rsidP="00866668">
      <w:r>
        <w:t xml:space="preserve"> </w:t>
      </w:r>
    </w:p>
    <w:p w14:paraId="64788BEF" w14:textId="77777777" w:rsidR="00B80D4D" w:rsidRDefault="00B80D4D">
      <w:r>
        <w:br w:type="page"/>
      </w:r>
    </w:p>
    <w:p w14:paraId="46B86AD5" w14:textId="0015A838" w:rsidR="00801C9E" w:rsidRDefault="00B80D4D" w:rsidP="00866668">
      <w:pPr>
        <w:rPr>
          <w:u w:val="single"/>
        </w:rPr>
      </w:pPr>
      <w:r w:rsidRPr="00B80D4D">
        <w:rPr>
          <w:u w:val="single"/>
        </w:rPr>
        <w:lastRenderedPageBreak/>
        <w:t>Bibliography</w:t>
      </w:r>
    </w:p>
    <w:p w14:paraId="59E30CF0" w14:textId="10331EA9" w:rsidR="00B80D4D" w:rsidRDefault="00B80D4D" w:rsidP="00866668">
      <w:pPr>
        <w:rPr>
          <w:u w:val="single"/>
        </w:rPr>
      </w:pPr>
      <w:r>
        <w:rPr>
          <w:u w:val="single"/>
        </w:rPr>
        <w:t>Primary Sources</w:t>
      </w:r>
    </w:p>
    <w:p w14:paraId="142C012E" w14:textId="2F07CB10" w:rsidR="00B80D4D" w:rsidRDefault="00B80D4D" w:rsidP="00866668">
      <w:pPr>
        <w:rPr>
          <w:u w:val="single"/>
        </w:rPr>
      </w:pPr>
      <w:r>
        <w:rPr>
          <w:u w:val="single"/>
        </w:rPr>
        <w:t>Images</w:t>
      </w:r>
    </w:p>
    <w:p w14:paraId="5C57181E" w14:textId="7EE098B7" w:rsidR="00B80D4D" w:rsidRPr="00B80D4D" w:rsidRDefault="00B80D4D" w:rsidP="00866668">
      <w:r w:rsidRPr="00B80D4D">
        <w:t>von Werner</w:t>
      </w:r>
      <w:r>
        <w:t>, Anton.</w:t>
      </w:r>
      <w:r w:rsidRPr="00B80D4D">
        <w:t xml:space="preserve"> </w:t>
      </w:r>
      <w:r w:rsidRPr="00B80D4D">
        <w:rPr>
          <w:i/>
          <w:iCs/>
        </w:rPr>
        <w:t>The Proclamation of the German Empire</w:t>
      </w:r>
      <w:r w:rsidRPr="00B80D4D">
        <w:t>, image, (1885) found online at &lt;https://upload.wikimedia.org/wikipedia/commons/7/72/A_v_Werner_-_Kaiserproklamation_am_18_Januar_1871_%283._Fassung_1885%29.jpg&gt;</w:t>
      </w:r>
    </w:p>
    <w:p w14:paraId="7DA5E1C7" w14:textId="46473213" w:rsidR="00B80D4D" w:rsidRDefault="00B80D4D" w:rsidP="00866668">
      <w:pPr>
        <w:rPr>
          <w:u w:val="single"/>
        </w:rPr>
      </w:pPr>
      <w:r>
        <w:rPr>
          <w:u w:val="single"/>
        </w:rPr>
        <w:t>Documents</w:t>
      </w:r>
    </w:p>
    <w:p w14:paraId="4D0BD16B" w14:textId="77777777" w:rsidR="00B80D4D" w:rsidRPr="00B80D4D" w:rsidRDefault="00B80D4D" w:rsidP="00B80D4D">
      <w:r w:rsidRPr="00B80D4D">
        <w:t xml:space="preserve">James Harvey Robinson and Charles Beard, </w:t>
      </w:r>
      <w:r w:rsidRPr="00B80D4D">
        <w:rPr>
          <w:i/>
          <w:iCs/>
        </w:rPr>
        <w:t>Readings in Modern European History volume</w:t>
      </w:r>
      <w:r w:rsidRPr="00B80D4D">
        <w:t xml:space="preserve"> 2 (New York: Ginn and Company, 1909), pp. 129-130. Found online at &lt;https://salemcc.instructure.com/courses/451/pages/victor-emmanuel's-address-at-the-opening-session-of-the-italian-parliament-(1861)&gt; </w:t>
      </w:r>
    </w:p>
    <w:p w14:paraId="3458DB3E" w14:textId="7CC3EED4" w:rsidR="009C0FD8" w:rsidRDefault="009C0FD8">
      <w:pPr>
        <w:rPr>
          <w:u w:val="single"/>
        </w:rPr>
      </w:pPr>
      <w:r>
        <w:rPr>
          <w:u w:val="single"/>
        </w:rPr>
        <w:br w:type="page"/>
      </w:r>
    </w:p>
    <w:p w14:paraId="04630667" w14:textId="77777777" w:rsidR="009C0FD8" w:rsidRPr="009C0FD8" w:rsidRDefault="009C0FD8" w:rsidP="009C0FD8">
      <w:pPr>
        <w:rPr>
          <w:u w:val="single"/>
        </w:rPr>
      </w:pPr>
      <w:r w:rsidRPr="009C0FD8">
        <w:rPr>
          <w:u w:val="single"/>
        </w:rPr>
        <w:lastRenderedPageBreak/>
        <w:t xml:space="preserve">Haitian Declaration of Independence </w:t>
      </w:r>
    </w:p>
    <w:p w14:paraId="65F962A6" w14:textId="77777777" w:rsidR="009C0FD8" w:rsidRPr="009C0FD8" w:rsidRDefault="009C0FD8" w:rsidP="009C0FD8">
      <w:proofErr w:type="spellStart"/>
      <w:r w:rsidRPr="009C0FD8">
        <w:t>Gaffield</w:t>
      </w:r>
      <w:proofErr w:type="spellEnd"/>
      <w:r w:rsidRPr="009C0FD8">
        <w:t xml:space="preserve">, Julia, editor. “Appendix: The Haitian Declaration of Independence.” </w:t>
      </w:r>
      <w:r w:rsidRPr="009C0FD8">
        <w:rPr>
          <w:i/>
          <w:iCs/>
        </w:rPr>
        <w:t>The Haitian Declaration of Independence: Creation, Context, and Legacy</w:t>
      </w:r>
      <w:r w:rsidRPr="009C0FD8">
        <w:t xml:space="preserve">, (University of Virginia Press, 2016) pp. 240–42. </w:t>
      </w:r>
      <w:r w:rsidRPr="009C0FD8">
        <w:rPr>
          <w:i/>
          <w:iCs/>
        </w:rPr>
        <w:t>JSTOR</w:t>
      </w:r>
      <w:r w:rsidRPr="009C0FD8">
        <w:t>, &lt;http://www.jstor.org/stable/j.ctt18kcvjm.17.&gt; [Accessed 29 May 2022.]</w:t>
      </w:r>
    </w:p>
    <w:p w14:paraId="2B4A7437" w14:textId="77777777" w:rsidR="009C0FD8" w:rsidRPr="009C0FD8" w:rsidRDefault="009C0FD8" w:rsidP="009C0FD8"/>
    <w:p w14:paraId="625929C3" w14:textId="77777777" w:rsidR="009C0FD8" w:rsidRPr="009C0FD8" w:rsidRDefault="009C0FD8" w:rsidP="009C0FD8">
      <w:r w:rsidRPr="009C0FD8">
        <w:t xml:space="preserve">The Haitian Revolution of 1804 was a bloody and bitter conflict between the ex-slave people of Haiti against their colonial oppressors, the French, that was fought for 13 years. The Haitian general Jean-Jacque Dessalines emerged as one of the leaders of the first Independent Empire of Haiti and was one of the key signatories of the Haitian Declaration of Independence and then became the first Emperor of Haiti. After years of brutal treatment under the slavery system and with the French occupied in wars in Europe, the Haitian people revolted in a truly bloody fashion – through the outright slaughter of their French rulers. Although the Haitians had been revolting for 13 years and had briefly succeeded in 1801 under the banner of Toussaint Louverture, Napoleon fought for control of the nation and sought to reinstate slavery on the island – it was Dessalines that eventually beat back the French and established the nation of Haiti. </w:t>
      </w:r>
    </w:p>
    <w:p w14:paraId="11A3F822" w14:textId="77777777" w:rsidR="009C0FD8" w:rsidRPr="009C0FD8" w:rsidRDefault="009C0FD8" w:rsidP="009C0FD8">
      <w:r w:rsidRPr="009C0FD8">
        <w:t>It is clear to see the significance that warfare and the army played in the declaration of Haitian Independence when the declaration itself is titled “Liberty or Death. Indigenous Army.” Then going on to introduce the Generals and Chiefs of the army that coordinated the revolution. There isn’t a more obvious example of warfare creating the state than an armed revolution, the whole backbone of the nation was crafted through battle: “a liberty consecrated by the blood of the inhabitants of this Island”. The proclamation itself decrees how the natives fought and died for their own freedom and how warfare will ensure the creation of a “stable government”. In fact, the entire first section of the Proclamation is dedicated to the Generals of the army, the people who fought and died in the revolution and the swearing that Haitians would rather die than live under French dominion ever again. The first passage is then signed by Dessalines and a multitude of Generals and Chiefs of staff in the army, it is clear to see that militarisation allowed the formation of this first Haitian government when it is composed and formed of military officers.</w:t>
      </w:r>
    </w:p>
    <w:p w14:paraId="5A72DF1B" w14:textId="77777777" w:rsidR="009C0FD8" w:rsidRPr="009C0FD8" w:rsidRDefault="009C0FD8" w:rsidP="009C0FD8">
      <w:r w:rsidRPr="009C0FD8">
        <w:t xml:space="preserve">The next section of the proclamation is signed only by Jean-Jacque Dessalines and it can be inferred that while his inability to write might have meant he did not write it himself, these are his words and his point of view after the independence of Haiti was won. This next section delves into the feelings that Dessalines and the people of Haiti felt about themselves and the French invaders: “look for your wives, your husbands, your brothers, and your sisters” […] “the prey of these vultures”. The emotive language used does well to personify the Haitians, using familial nouns to humanise their suffering while the French are reduced to being described as predatory animals: “vultures” and “tigers”. While it was warfare that gave birth to the nation of Haiti, its influence lingered long after the initial war was won, the declaration demands immediate violence on the remnants of the French still on the island of Haiti. Jean-Jacques Dessalines ordered the genocide of the remaining French on the island, claiming that it was dishonourable to the dead Haitians who fought for the liberty of Haiti to not avenge their deaths against the French who killed them: “you have driven tyranny out; will you descend into their tombs without having avenged them?”. The links between liberty and death are clearer than ever: “we shall enter into of putting to death, anyone who is born French, and who would soil with their sacrilegious foot the territory of liberty”. The Haitians believed that their territory had been blessed by the ideals of liberty through the shedding of French blood, they believed that the initial war to win Haitian Independence was not enough bloodshed and that true </w:t>
      </w:r>
      <w:r w:rsidRPr="009C0FD8">
        <w:lastRenderedPageBreak/>
        <w:t>Haitian liberty would not be won until the death of every French person on Haiti had been brought about.</w:t>
      </w:r>
    </w:p>
    <w:p w14:paraId="03E5F5D7" w14:textId="5496DB41" w:rsidR="009C0FD8" w:rsidRPr="009C0FD8" w:rsidRDefault="009C0FD8" w:rsidP="009C0FD8">
      <w:r w:rsidRPr="009C0FD8">
        <w:t xml:space="preserve">It is clear to see the influence that Dessalines took from the formation of nations in Europe through warfare: “let us imitate those nations who […] have preferred to be exterminated rather than lose their place on the list of free nations.”. Dessalines is basing his formation of his new country on the formations of other nations forged in warfare, nations that have warred and fought for their survival and it is natural that his view of countries birth in this manner when it was the French Empire that colonised the island in the first place. France, who had only just gone through bloody revolt themselves in the 1780s and 1790s, were a growing Empire and had made their name through warfare and bloody fighting. It is </w:t>
      </w:r>
      <w:r>
        <w:t>clear to see the impact that the French revolution had on the people of Haiti when they enacted their own revolution against the French and many of their leaders having visited France during the revolutionary period</w:t>
      </w:r>
      <w:r w:rsidR="007166C8">
        <w:t>.</w:t>
      </w:r>
    </w:p>
    <w:p w14:paraId="03AE306F" w14:textId="77777777" w:rsidR="00B80D4D" w:rsidRPr="00B80D4D" w:rsidRDefault="00B80D4D" w:rsidP="00866668">
      <w:pPr>
        <w:rPr>
          <w:u w:val="single"/>
        </w:rPr>
      </w:pPr>
    </w:p>
    <w:sectPr w:rsidR="00B80D4D" w:rsidRPr="00B80D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524C4" w14:textId="77777777" w:rsidR="00A17468" w:rsidRDefault="00A17468" w:rsidP="004125CE">
      <w:pPr>
        <w:spacing w:after="0" w:line="240" w:lineRule="auto"/>
      </w:pPr>
      <w:r>
        <w:separator/>
      </w:r>
    </w:p>
  </w:endnote>
  <w:endnote w:type="continuationSeparator" w:id="0">
    <w:p w14:paraId="60C072CB" w14:textId="77777777" w:rsidR="00A17468" w:rsidRDefault="00A17468" w:rsidP="00412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3D984" w14:textId="77777777" w:rsidR="00A17468" w:rsidRDefault="00A17468" w:rsidP="004125CE">
      <w:pPr>
        <w:spacing w:after="0" w:line="240" w:lineRule="auto"/>
      </w:pPr>
      <w:r>
        <w:separator/>
      </w:r>
    </w:p>
  </w:footnote>
  <w:footnote w:type="continuationSeparator" w:id="0">
    <w:p w14:paraId="6B9D652C" w14:textId="77777777" w:rsidR="00A17468" w:rsidRDefault="00A17468" w:rsidP="004125CE">
      <w:pPr>
        <w:spacing w:after="0" w:line="240" w:lineRule="auto"/>
      </w:pPr>
      <w:r>
        <w:continuationSeparator/>
      </w:r>
    </w:p>
  </w:footnote>
  <w:footnote w:id="1">
    <w:p w14:paraId="7E2E746A" w14:textId="65E5ACD6" w:rsidR="00801C9E" w:rsidRPr="00801C9E" w:rsidRDefault="00801C9E">
      <w:pPr>
        <w:pStyle w:val="FootnoteText"/>
      </w:pPr>
      <w:r>
        <w:rPr>
          <w:rStyle w:val="FootnoteReference"/>
        </w:rPr>
        <w:footnoteRef/>
      </w:r>
      <w:r>
        <w:t xml:space="preserve"> </w:t>
      </w:r>
      <w:r w:rsidRPr="00801C9E">
        <w:rPr>
          <w:i/>
          <w:iCs/>
        </w:rPr>
        <w:t>Immigration to the United States, 1851-1900</w:t>
      </w:r>
      <w:r>
        <w:rPr>
          <w:i/>
          <w:iCs/>
        </w:rPr>
        <w:t xml:space="preserve"> </w:t>
      </w:r>
      <w:r>
        <w:t>in “</w:t>
      </w:r>
      <w:r w:rsidRPr="00801C9E">
        <w:t>U.S. History Primary Source Timeline</w:t>
      </w:r>
      <w:r>
        <w:t>” Library of Congress &lt;</w:t>
      </w:r>
      <w:r w:rsidRPr="00801C9E">
        <w:t>https://www.loc.gov/classroom-materials/united-states-history-primary-source-timeline/rise-of-industrial-america-1876-1900/immigration-to-united-states-1851-1900/</w:t>
      </w:r>
      <w:r>
        <w:t xml:space="preserve">&gt; [Accessed 26/05/22] </w:t>
      </w:r>
    </w:p>
  </w:footnote>
  <w:footnote w:id="2">
    <w:p w14:paraId="659CC9CF" w14:textId="19F460F1" w:rsidR="004125CE" w:rsidRDefault="004125CE">
      <w:pPr>
        <w:pStyle w:val="FootnoteText"/>
      </w:pPr>
      <w:r>
        <w:rPr>
          <w:rStyle w:val="FootnoteReference"/>
        </w:rPr>
        <w:footnoteRef/>
      </w:r>
      <w:r>
        <w:t xml:space="preserve"> </w:t>
      </w:r>
      <w:bookmarkStart w:id="0" w:name="_Hlk104551420"/>
      <w:r w:rsidR="00801C9E">
        <w:t xml:space="preserve">Harris. </w:t>
      </w:r>
      <w:r w:rsidR="00801C9E" w:rsidRPr="00801C9E">
        <w:rPr>
          <w:i/>
          <w:iCs/>
        </w:rPr>
        <w:t xml:space="preserve">Postponing Bartholdi's statue until there is liberty for </w:t>
      </w:r>
      <w:proofErr w:type="spellStart"/>
      <w:r w:rsidR="00801C9E" w:rsidRPr="00801C9E">
        <w:rPr>
          <w:i/>
          <w:iCs/>
        </w:rPr>
        <w:t>colored</w:t>
      </w:r>
      <w:proofErr w:type="spellEnd"/>
      <w:r w:rsidR="00801C9E" w:rsidRPr="00801C9E">
        <w:rPr>
          <w:i/>
          <w:iCs/>
        </w:rPr>
        <w:t xml:space="preserve"> as well</w:t>
      </w:r>
      <w:r w:rsidR="00801C9E" w:rsidRPr="00801C9E">
        <w:t>. </w:t>
      </w:r>
      <w:r w:rsidR="00801C9E">
        <w:t>“</w:t>
      </w:r>
      <w:r w:rsidR="00801C9E" w:rsidRPr="00801C9E">
        <w:t>The Cleveland Gazette</w:t>
      </w:r>
      <w:r w:rsidR="00801C9E">
        <w:t>”</w:t>
      </w:r>
      <w:r w:rsidR="00801C9E" w:rsidRPr="00801C9E">
        <w:t xml:space="preserve"> </w:t>
      </w:r>
      <w:r w:rsidR="00801C9E">
        <w:t>(</w:t>
      </w:r>
      <w:r w:rsidR="00801C9E" w:rsidRPr="00801C9E">
        <w:t>Cleveland, Ohio. November 27, 1886</w:t>
      </w:r>
      <w:r w:rsidR="00801C9E">
        <w:t>)</w:t>
      </w:r>
      <w:r w:rsidR="00801C9E" w:rsidRPr="00801C9E">
        <w:t xml:space="preserve"> </w:t>
      </w:r>
      <w:bookmarkEnd w:id="0"/>
      <w:r w:rsidR="00801C9E" w:rsidRPr="00801C9E">
        <w:t>p. 2.</w:t>
      </w:r>
    </w:p>
  </w:footnote>
  <w:footnote w:id="3">
    <w:p w14:paraId="15CE95CA" w14:textId="39B44EBA" w:rsidR="00B80D4D" w:rsidRDefault="00B80D4D">
      <w:pPr>
        <w:pStyle w:val="FootnoteText"/>
      </w:pPr>
      <w:r>
        <w:rPr>
          <w:rStyle w:val="FootnoteReference"/>
        </w:rPr>
        <w:footnoteRef/>
      </w:r>
      <w:r>
        <w:t xml:space="preserve"> </w:t>
      </w:r>
      <w:r w:rsidRPr="00B80D4D">
        <w:t xml:space="preserve">Anton von Werner, </w:t>
      </w:r>
      <w:r w:rsidRPr="00B80D4D">
        <w:rPr>
          <w:i/>
          <w:iCs/>
        </w:rPr>
        <w:t>The Proclamation of the German Empire</w:t>
      </w:r>
      <w:r w:rsidRPr="00B80D4D">
        <w:t>, image, (1885) found online at &lt;https://upload.wikimedia.org/wikipedia/commons/7/72/A_v_Werner_-_Kaiserproklamation_am_18_Januar_1871_%283._Fassung_1885%29.jpg&gt;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84"/>
    <w:rsid w:val="00025805"/>
    <w:rsid w:val="0004662A"/>
    <w:rsid w:val="00067C84"/>
    <w:rsid w:val="00075024"/>
    <w:rsid w:val="00121C13"/>
    <w:rsid w:val="00247A05"/>
    <w:rsid w:val="00331D3B"/>
    <w:rsid w:val="0034546B"/>
    <w:rsid w:val="00381C79"/>
    <w:rsid w:val="0039475E"/>
    <w:rsid w:val="004125CE"/>
    <w:rsid w:val="004459F8"/>
    <w:rsid w:val="0048373B"/>
    <w:rsid w:val="00554FF0"/>
    <w:rsid w:val="005B3D1D"/>
    <w:rsid w:val="005C4AD2"/>
    <w:rsid w:val="00690B5E"/>
    <w:rsid w:val="007166C8"/>
    <w:rsid w:val="007477B3"/>
    <w:rsid w:val="00801C9E"/>
    <w:rsid w:val="008311C5"/>
    <w:rsid w:val="00860195"/>
    <w:rsid w:val="00866668"/>
    <w:rsid w:val="008C4B38"/>
    <w:rsid w:val="008F285B"/>
    <w:rsid w:val="00981EF1"/>
    <w:rsid w:val="009C0FD8"/>
    <w:rsid w:val="009C22D3"/>
    <w:rsid w:val="00A17468"/>
    <w:rsid w:val="00A451D9"/>
    <w:rsid w:val="00AD092F"/>
    <w:rsid w:val="00AE3974"/>
    <w:rsid w:val="00B80D4D"/>
    <w:rsid w:val="00BB2BA3"/>
    <w:rsid w:val="00C04E6A"/>
    <w:rsid w:val="00C91419"/>
    <w:rsid w:val="00D966B4"/>
    <w:rsid w:val="00D96DFE"/>
    <w:rsid w:val="00DC7143"/>
    <w:rsid w:val="00DF68CE"/>
    <w:rsid w:val="00E30F56"/>
    <w:rsid w:val="00EA7DC6"/>
    <w:rsid w:val="00F02FD6"/>
    <w:rsid w:val="00F40A0B"/>
    <w:rsid w:val="00FE1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7D4E"/>
  <w15:chartTrackingRefBased/>
  <w15:docId w15:val="{47DAC882-7E3D-446A-ABBA-35D14B231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0D4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285B"/>
    <w:rPr>
      <w:color w:val="0563C1" w:themeColor="hyperlink"/>
      <w:u w:val="single"/>
    </w:rPr>
  </w:style>
  <w:style w:type="character" w:styleId="UnresolvedMention">
    <w:name w:val="Unresolved Mention"/>
    <w:basedOn w:val="DefaultParagraphFont"/>
    <w:uiPriority w:val="99"/>
    <w:semiHidden/>
    <w:unhideWhenUsed/>
    <w:rsid w:val="008F285B"/>
    <w:rPr>
      <w:color w:val="605E5C"/>
      <w:shd w:val="clear" w:color="auto" w:fill="E1DFDD"/>
    </w:rPr>
  </w:style>
  <w:style w:type="paragraph" w:styleId="FootnoteText">
    <w:name w:val="footnote text"/>
    <w:basedOn w:val="Normal"/>
    <w:link w:val="FootnoteTextChar"/>
    <w:uiPriority w:val="99"/>
    <w:semiHidden/>
    <w:unhideWhenUsed/>
    <w:rsid w:val="004125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25CE"/>
    <w:rPr>
      <w:sz w:val="20"/>
      <w:szCs w:val="20"/>
    </w:rPr>
  </w:style>
  <w:style w:type="character" w:styleId="FootnoteReference">
    <w:name w:val="footnote reference"/>
    <w:basedOn w:val="DefaultParagraphFont"/>
    <w:uiPriority w:val="99"/>
    <w:semiHidden/>
    <w:unhideWhenUsed/>
    <w:rsid w:val="004125C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898338">
      <w:bodyDiv w:val="1"/>
      <w:marLeft w:val="0"/>
      <w:marRight w:val="0"/>
      <w:marTop w:val="0"/>
      <w:marBottom w:val="0"/>
      <w:divBdr>
        <w:top w:val="none" w:sz="0" w:space="0" w:color="auto"/>
        <w:left w:val="none" w:sz="0" w:space="0" w:color="auto"/>
        <w:bottom w:val="none" w:sz="0" w:space="0" w:color="auto"/>
        <w:right w:val="none" w:sz="0" w:space="0" w:color="auto"/>
      </w:divBdr>
    </w:div>
    <w:div w:id="2016837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DBC7CD67-5981-4282-94EE-9FA108D5E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1656</TotalTime>
  <Pages>9</Pages>
  <Words>2773</Words>
  <Characters>15812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15</cp:revision>
  <dcterms:created xsi:type="dcterms:W3CDTF">2022-05-24T10:46:00Z</dcterms:created>
  <dcterms:modified xsi:type="dcterms:W3CDTF">2022-06-05T20:14:00Z</dcterms:modified>
</cp:coreProperties>
</file>