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07ABC" w14:textId="19F7FACF" w:rsidR="0018716F" w:rsidRDefault="0018716F">
      <w:pPr>
        <w:spacing w:after="2975" w:line="259" w:lineRule="auto"/>
        <w:ind w:left="0" w:firstLine="0"/>
        <w:jc w:val="left"/>
      </w:pPr>
    </w:p>
    <w:p w14:paraId="12713419" w14:textId="6A113B32" w:rsidR="0018716F" w:rsidRDefault="002B5177">
      <w:pPr>
        <w:spacing w:after="155" w:line="259" w:lineRule="auto"/>
        <w:ind w:left="484" w:firstLine="0"/>
        <w:jc w:val="left"/>
      </w:pPr>
      <w:r>
        <w:rPr>
          <w:b/>
          <w:sz w:val="32"/>
        </w:rPr>
        <w:t xml:space="preserve">Module: Evidence-Based Policing and </w:t>
      </w:r>
      <w:r w:rsidR="001641D6">
        <w:rPr>
          <w:b/>
          <w:sz w:val="32"/>
        </w:rPr>
        <w:t>Decision-Making</w:t>
      </w:r>
    </w:p>
    <w:p w14:paraId="1BE86698" w14:textId="77777777" w:rsidR="0018716F" w:rsidRDefault="002B5177">
      <w:pPr>
        <w:spacing w:after="1252" w:line="265" w:lineRule="auto"/>
        <w:jc w:val="center"/>
      </w:pPr>
      <w:r>
        <w:rPr>
          <w:b/>
          <w:sz w:val="32"/>
        </w:rPr>
        <w:t>Module code: BMPL4001</w:t>
      </w:r>
    </w:p>
    <w:p w14:paraId="3DB4A1F2" w14:textId="614D7254" w:rsidR="0018716F" w:rsidRDefault="002B5177">
      <w:pPr>
        <w:spacing w:after="147" w:line="265" w:lineRule="auto"/>
        <w:ind w:right="89"/>
        <w:jc w:val="center"/>
      </w:pPr>
      <w:r>
        <w:rPr>
          <w:b/>
          <w:sz w:val="32"/>
        </w:rPr>
        <w:t>Student Name: Roxana Andreea Cimpan</w:t>
      </w:r>
    </w:p>
    <w:p w14:paraId="55B59AC1" w14:textId="55BF196B" w:rsidR="0018716F" w:rsidRDefault="002B5177">
      <w:pPr>
        <w:spacing w:after="2470" w:line="265" w:lineRule="auto"/>
        <w:jc w:val="center"/>
      </w:pPr>
      <w:r>
        <w:rPr>
          <w:b/>
          <w:sz w:val="32"/>
        </w:rPr>
        <w:t>Student ID: 2314721</w:t>
      </w:r>
    </w:p>
    <w:p w14:paraId="32FEAFC9" w14:textId="77777777" w:rsidR="0018716F" w:rsidRDefault="002B5177">
      <w:pPr>
        <w:spacing w:after="0" w:line="259" w:lineRule="auto"/>
        <w:ind w:left="475" w:firstLine="0"/>
        <w:jc w:val="left"/>
      </w:pPr>
      <w:r>
        <w:rPr>
          <w:b/>
          <w:sz w:val="44"/>
        </w:rPr>
        <w:t>Evidence Based Policing &amp; Applications</w:t>
      </w:r>
    </w:p>
    <w:sdt>
      <w:sdtPr>
        <w:id w:val="-1776393730"/>
        <w:docPartObj>
          <w:docPartGallery w:val="Table of Contents"/>
        </w:docPartObj>
      </w:sdtPr>
      <w:sdtContent>
        <w:p w14:paraId="6FAA8B68" w14:textId="477EDF6F" w:rsidR="002B5177" w:rsidRDefault="002B5177" w:rsidP="002B5177">
          <w:pPr>
            <w:spacing w:after="0" w:line="259" w:lineRule="auto"/>
            <w:ind w:left="0" w:firstLine="0"/>
            <w:jc w:val="left"/>
          </w:pPr>
        </w:p>
        <w:p w14:paraId="254F6C62" w14:textId="1F3F00DB" w:rsidR="0018716F" w:rsidRDefault="00000000"/>
      </w:sdtContent>
    </w:sdt>
    <w:p w14:paraId="72FDB8A0" w14:textId="77777777" w:rsidR="0018716F" w:rsidRDefault="002B5177">
      <w:pPr>
        <w:pStyle w:val="Heading1"/>
        <w:ind w:left="-5"/>
      </w:pPr>
      <w:bookmarkStart w:id="0" w:name="_Toc12039"/>
      <w:r>
        <w:t>Introduction</w:t>
      </w:r>
      <w:bookmarkEnd w:id="0"/>
    </w:p>
    <w:p w14:paraId="0AA0C7D7" w14:textId="77777777" w:rsidR="0018716F" w:rsidRDefault="002B5177">
      <w:pPr>
        <w:ind w:left="-5"/>
      </w:pPr>
      <w:r>
        <w:t xml:space="preserve">Evidence-based policing marks a fundamental shift in law enforcement strategies, focusing on procedures informed by extensive research and empirical data. Evidencebased policing seeks to improve the efficacy of law enforcement efforts by relying on the most current and scientifically confirmed information. The ultimate goal is to increase public safety and build trust between police and the community. This strategy </w:t>
      </w:r>
      <w:r>
        <w:lastRenderedPageBreak/>
        <w:t xml:space="preserve">varies from traditional police procedures, which often rely on intuition, experience, and established techniques without a detailed evaluation of their effectiveness. </w:t>
      </w:r>
    </w:p>
    <w:p w14:paraId="551F445E" w14:textId="77777777" w:rsidR="0018716F" w:rsidRDefault="002B5177">
      <w:pPr>
        <w:ind w:left="-5"/>
      </w:pPr>
      <w:r>
        <w:t xml:space="preserve">Evidence-based policing emphasises the significance of continuous learning, adjustment, and applying study findings to real-world policy challenges. EBP aims to improve the efficiency and effectiveness of police operations by combining principles from many studies, including Mitchell (2019), Fyfe (2017), and Sherman &amp; Murray (2015). This study will compare evidence-based policing to traditional techniques, using problem-solving models such as OSARA and ATLAS, implementing the National Decision Model and the Code of Ethics in police processes. </w:t>
      </w:r>
    </w:p>
    <w:p w14:paraId="1B6984BF" w14:textId="7F11B668" w:rsidR="0018716F" w:rsidRDefault="002B5177" w:rsidP="00981CF3">
      <w:pPr>
        <w:spacing w:after="314"/>
        <w:ind w:left="-5"/>
      </w:pPr>
      <w:r>
        <w:t xml:space="preserve">This introduction sets the stage for a complete evaluation of the application of </w:t>
      </w:r>
      <w:r w:rsidR="00206C9E">
        <w:t>Evidence Based</w:t>
      </w:r>
      <w:r>
        <w:t xml:space="preserve"> Policing in Operations Vision. </w:t>
      </w:r>
    </w:p>
    <w:p w14:paraId="3A1659D2" w14:textId="77777777" w:rsidR="0018716F" w:rsidRDefault="002B5177">
      <w:pPr>
        <w:ind w:left="-5"/>
      </w:pPr>
      <w:r>
        <w:t xml:space="preserve">Operation Vision was launched as a strategic response to the growing prevalence of street crime in a medium-sized city in the UK. It was intended to address the issue using evidence-based policing approaches. The program aimed to apply a data-driven technique to identify high-crime locations, find recurrent patterns and uncover the core reasons for the rise in street crime, which included theft, vandalism, and public disruptions. Operation Vision sought to apply scientific approaches to law enforcement by incorporating contemporary research on evidence-based practice, such as studies on efficacy and cost-effectiveness by Heaton and Tong (2016) and insights from Piza et al. (2021) on the globalisation of evidence-based practices. </w:t>
      </w:r>
    </w:p>
    <w:p w14:paraId="06809D3E" w14:textId="77777777" w:rsidR="0018716F" w:rsidRDefault="002B5177">
      <w:pPr>
        <w:spacing w:after="888"/>
        <w:ind w:left="-5"/>
      </w:pPr>
      <w:r>
        <w:t xml:space="preserve">The operation's strategy included collaborating with researchers and using analytics to identify areas of concern addressed via targeted initiatives. The techniques deployed ranged from increased foot patrols in designated high-crime areas to community involvement activities to address the underlying causes of criminal behaviour. The primary goal was to reduce street crime and instil a sense of safety in the city's residents, demonstrating Evidence-Based Policing's ability to revolutionise traditional law enforcement techniques (Weisburd et al., 2023). </w:t>
      </w:r>
    </w:p>
    <w:p w14:paraId="0F1CFFBC" w14:textId="77777777" w:rsidR="0018716F" w:rsidRDefault="002B5177">
      <w:pPr>
        <w:pStyle w:val="Heading1"/>
        <w:ind w:left="-5"/>
      </w:pPr>
      <w:bookmarkStart w:id="1" w:name="_Toc12041"/>
      <w:r>
        <w:lastRenderedPageBreak/>
        <w:t>EBP vs TPM</w:t>
      </w:r>
      <w:bookmarkEnd w:id="1"/>
    </w:p>
    <w:p w14:paraId="668B8937" w14:textId="55A83A6B" w:rsidR="0018716F" w:rsidRDefault="002B5177">
      <w:pPr>
        <w:ind w:left="-5"/>
      </w:pPr>
      <w:r>
        <w:t xml:space="preserve">Operation Vision employs EBP, which differs significantly from traditional police methods. Traditional police frequently rely on conventional tactics, instinct, and responsive strategies to fight crime, stressing visible presence and quick response above addressing the core causes of criminal behaviour. In contrast, EBP utilises a proactive and analytical technique that relies on research and data to drive </w:t>
      </w:r>
      <w:r w:rsidR="007F15FE">
        <w:t>decision making</w:t>
      </w:r>
      <w:r>
        <w:t xml:space="preserve"> and strategy development (Mitchell, 2019; Fyfe, 2017). </w:t>
      </w:r>
    </w:p>
    <w:p w14:paraId="121BEC7C" w14:textId="33048C85" w:rsidR="0018716F" w:rsidRDefault="002B5177">
      <w:pPr>
        <w:ind w:left="-5"/>
      </w:pPr>
      <w:r>
        <w:t xml:space="preserve">Operation Vision underlines this distinction by using advanced data analytics to identify criminal hotspots instead of traditional techniques that allocate resources uniformly with no specific focus. EBP encourages evidence-based solutions that have been extensively tested and proven effective. Heaton and Tong (2016) highlight this by emphasising the need to shift from concentrating just on efficacy to including </w:t>
      </w:r>
      <w:r w:rsidR="007F15FE">
        <w:t>cost effectiveness</w:t>
      </w:r>
      <w:r>
        <w:t xml:space="preserve"> in police programmes. This ensures that resources are efficiently dispersed and employed to benefit public safety and community trust. </w:t>
      </w:r>
    </w:p>
    <w:p w14:paraId="544BFAEE" w14:textId="77777777" w:rsidR="0018716F" w:rsidRDefault="002B5177">
      <w:pPr>
        <w:ind w:left="-5"/>
      </w:pPr>
      <w:r>
        <w:t xml:space="preserve">Furthermore, implementing evidence-based police techniques increases transparency and accountability, fostering community trust and collaboration (Sherman &amp; Murray, 2015). This deviates from traditional techniques, which may put less emphasis on community involvement. Operation Vision aims to address street violence using evidence-based principles. This method addresses the immediate symptoms of crime and the underlying causes, resulting in long-term decreases in criminal behaviour and improved community well-being (Piza et al., 2021). </w:t>
      </w:r>
    </w:p>
    <w:p w14:paraId="01E66AE9" w14:textId="77777777" w:rsidR="0018716F" w:rsidRDefault="002B5177">
      <w:pPr>
        <w:spacing w:after="314"/>
        <w:ind w:left="-5"/>
      </w:pPr>
      <w:r>
        <w:t>Operation Vision illustrates how evidence-based policing may improve law enforcement procedures by making them more knowledgeable, efficient, and morally upright.</w:t>
      </w:r>
    </w:p>
    <w:p w14:paraId="7FA01614" w14:textId="77777777" w:rsidR="0018716F" w:rsidRDefault="002B5177">
      <w:pPr>
        <w:pStyle w:val="Heading1"/>
        <w:ind w:left="-5"/>
      </w:pPr>
      <w:bookmarkStart w:id="2" w:name="_Toc12042"/>
      <w:r>
        <w:t>OSARA Model in Operation Vision</w:t>
      </w:r>
      <w:bookmarkEnd w:id="2"/>
    </w:p>
    <w:p w14:paraId="3B7BE844" w14:textId="77777777" w:rsidR="0018716F" w:rsidRDefault="002B5177">
      <w:pPr>
        <w:ind w:left="-5"/>
      </w:pPr>
      <w:r>
        <w:t>The OSARA paradigm (Objectives, Scanning, Analysis, Response, and Assessment) was critical in structuring Operation Vision's evidence-based plan for reducing street crime.</w:t>
      </w:r>
    </w:p>
    <w:p w14:paraId="1B8A51F2" w14:textId="77777777" w:rsidR="0018716F" w:rsidRDefault="002B5177">
      <w:pPr>
        <w:pStyle w:val="Heading2"/>
        <w:ind w:left="-5"/>
      </w:pPr>
      <w:bookmarkStart w:id="3" w:name="_Toc12043"/>
      <w:r>
        <w:lastRenderedPageBreak/>
        <w:t>Objectives</w:t>
      </w:r>
      <w:bookmarkEnd w:id="3"/>
    </w:p>
    <w:p w14:paraId="24767134" w14:textId="101A5BE8" w:rsidR="0018716F" w:rsidRDefault="002B5177">
      <w:pPr>
        <w:ind w:left="-5"/>
      </w:pPr>
      <w:r>
        <w:t xml:space="preserve">The aims were clear from the start: to </w:t>
      </w:r>
      <w:r w:rsidR="00981CF3">
        <w:t>minimize</w:t>
      </w:r>
      <w:r>
        <w:t xml:space="preserve"> the prevalence of street crime in certain areas using data-driven methods. This is congruent with the fundamental ideas of Evidence-Based Policing, which </w:t>
      </w:r>
      <w:r w:rsidR="00981CF3">
        <w:t>emphasizes</w:t>
      </w:r>
      <w:r>
        <w:t xml:space="preserve"> the importance of having well-defined goals in police operations (Mitchell, 2019).</w:t>
      </w:r>
    </w:p>
    <w:p w14:paraId="6EE1ABE2" w14:textId="77777777" w:rsidR="0018716F" w:rsidRDefault="002B5177">
      <w:pPr>
        <w:pStyle w:val="Heading2"/>
        <w:ind w:left="-5"/>
      </w:pPr>
      <w:bookmarkStart w:id="4" w:name="_Toc12044"/>
      <w:r>
        <w:t>Scanning</w:t>
      </w:r>
      <w:bookmarkEnd w:id="4"/>
    </w:p>
    <w:p w14:paraId="628BEEB1" w14:textId="03238B4E" w:rsidR="0018716F" w:rsidRDefault="002B5177">
      <w:pPr>
        <w:ind w:left="-5"/>
      </w:pPr>
      <w:r>
        <w:t xml:space="preserve">Scanning is collecting and </w:t>
      </w:r>
      <w:r w:rsidR="00981CF3">
        <w:t>analyzing</w:t>
      </w:r>
      <w:r>
        <w:t xml:space="preserve"> criminal data to identify patterns and regions of high activity. Identifying this step was critical in establishing where resources should be targeted to have the most impact. This demonstrates the model's significant focus on making informed </w:t>
      </w:r>
      <w:r w:rsidR="00981CF3">
        <w:t>judgments</w:t>
      </w:r>
      <w:r>
        <w:t>.</w:t>
      </w:r>
    </w:p>
    <w:p w14:paraId="2D50E43A" w14:textId="77777777" w:rsidR="0018716F" w:rsidRDefault="002B5177">
      <w:pPr>
        <w:pStyle w:val="Heading2"/>
        <w:ind w:left="-5"/>
      </w:pPr>
      <w:bookmarkStart w:id="5" w:name="_Toc12045"/>
      <w:r>
        <w:t>Analysis</w:t>
      </w:r>
      <w:bookmarkEnd w:id="5"/>
    </w:p>
    <w:p w14:paraId="13505C71" w14:textId="77777777" w:rsidR="0018716F" w:rsidRDefault="002B5177">
      <w:pPr>
        <w:ind w:left="-5"/>
      </w:pPr>
      <w:r>
        <w:t>During the Analysis phase, the operation extensively investigated the underlying causes of the observed patterns, considering various factors such as socioeconomic status and environmental design. The extensive analysis permitted targeted therapies to develop, stressing the model's approach to understanding the fundamental elements contributing to criminal conduct (Boulton et al., 2021).</w:t>
      </w:r>
    </w:p>
    <w:p w14:paraId="0CF70696" w14:textId="77777777" w:rsidR="0018716F" w:rsidRDefault="002B5177">
      <w:pPr>
        <w:pStyle w:val="Heading2"/>
        <w:ind w:left="-5"/>
      </w:pPr>
      <w:bookmarkStart w:id="6" w:name="_Toc12046"/>
      <w:r>
        <w:t>Response</w:t>
      </w:r>
      <w:bookmarkEnd w:id="6"/>
    </w:p>
    <w:p w14:paraId="7BC4706C" w14:textId="2377551E" w:rsidR="0018716F" w:rsidRDefault="002B5177">
      <w:pPr>
        <w:ind w:left="-5"/>
      </w:pPr>
      <w:r>
        <w:t xml:space="preserve">The response efforts covered a wide range of measures, from increased patrols in </w:t>
      </w:r>
      <w:r w:rsidR="007F15FE">
        <w:t>high activity</w:t>
      </w:r>
      <w:r>
        <w:t xml:space="preserve"> areas to community involvement projects that addressed the underlying causes of the issues. The solution was complicated and came from an investigation that revealed the model's flexibility (Sherman &amp; Murray, 2015).</w:t>
      </w:r>
    </w:p>
    <w:p w14:paraId="3A19C776" w14:textId="77777777" w:rsidR="0018716F" w:rsidRDefault="002B5177">
      <w:pPr>
        <w:pStyle w:val="Heading2"/>
        <w:ind w:left="-5"/>
      </w:pPr>
      <w:bookmarkStart w:id="7" w:name="_Toc12047"/>
      <w:r>
        <w:t>Assessment</w:t>
      </w:r>
      <w:bookmarkEnd w:id="7"/>
    </w:p>
    <w:p w14:paraId="0A05C6D2" w14:textId="77777777" w:rsidR="0018716F" w:rsidRDefault="002B5177">
      <w:pPr>
        <w:ind w:left="-5"/>
      </w:pPr>
      <w:r>
        <w:t>Finally, the Assessment evaluated the effectiveness of these programmes by measuring changes in crime rates and community perceptions. This phase ensured that the operation's tactics were constantly changed based on the outcomes, indicating the model's commitment to learning and development (Heaton &amp; Tong, 2016).</w:t>
      </w:r>
    </w:p>
    <w:p w14:paraId="1AA92EAC" w14:textId="77777777" w:rsidR="0018716F" w:rsidRDefault="002B5177">
      <w:pPr>
        <w:spacing w:after="888"/>
        <w:ind w:left="-5"/>
      </w:pPr>
      <w:r>
        <w:t>Using the OSARA concept, Operation Vision proved the effectiveness of structured, evidence-based tactics in improving police results. This technique provides a model for tackling complicated community issues.</w:t>
      </w:r>
    </w:p>
    <w:p w14:paraId="677041CA" w14:textId="77777777" w:rsidR="0018716F" w:rsidRDefault="002B5177">
      <w:pPr>
        <w:pStyle w:val="Heading1"/>
        <w:ind w:left="-5"/>
      </w:pPr>
      <w:bookmarkStart w:id="8" w:name="_Toc12048"/>
      <w:r>
        <w:lastRenderedPageBreak/>
        <w:t>ATLAS Model in Operation Vision</w:t>
      </w:r>
      <w:bookmarkEnd w:id="8"/>
    </w:p>
    <w:p w14:paraId="5898E342" w14:textId="77777777" w:rsidR="0018716F" w:rsidRDefault="002B5177">
      <w:pPr>
        <w:ind w:left="-5"/>
      </w:pPr>
      <w:r>
        <w:t>The ATLAS paradigm, which emphasises adaptation, testing, learning, analysis, and sharing, was crucial in designing Operation Vision's evidence-based street crime reduction approach.</w:t>
      </w:r>
    </w:p>
    <w:p w14:paraId="7C5344FF" w14:textId="77777777" w:rsidR="0018716F" w:rsidRDefault="002B5177">
      <w:pPr>
        <w:pStyle w:val="Heading2"/>
        <w:ind w:left="-5"/>
      </w:pPr>
      <w:bookmarkStart w:id="9" w:name="_Toc12049"/>
      <w:r>
        <w:t xml:space="preserve">Adaptation </w:t>
      </w:r>
      <w:bookmarkEnd w:id="9"/>
    </w:p>
    <w:p w14:paraId="218AEBAA" w14:textId="47D8CB88" w:rsidR="0018716F" w:rsidRDefault="002B5177">
      <w:pPr>
        <w:ind w:left="-5"/>
      </w:pPr>
      <w:r>
        <w:t xml:space="preserve">Adaptation included tailoring projects to the city's specific challenges and using cuttingedge research and technology to better enforcement procedures. This step highlighted the operation's commitment to modifying its procedures based on the most recent evidence and field information (De </w:t>
      </w:r>
      <w:r w:rsidR="00206C9E">
        <w:t>Were</w:t>
      </w:r>
      <w:r>
        <w:t xml:space="preserve">, 2011). </w:t>
      </w:r>
    </w:p>
    <w:p w14:paraId="697FAA81" w14:textId="77777777" w:rsidR="0018716F" w:rsidRDefault="002B5177">
      <w:pPr>
        <w:pStyle w:val="Heading2"/>
        <w:ind w:left="-5"/>
      </w:pPr>
      <w:bookmarkStart w:id="10" w:name="_Toc12050"/>
      <w:r>
        <w:t xml:space="preserve">Testing </w:t>
      </w:r>
      <w:bookmarkEnd w:id="10"/>
    </w:p>
    <w:p w14:paraId="61BCF738" w14:textId="77777777" w:rsidR="0018716F" w:rsidRDefault="002B5177">
      <w:pPr>
        <w:ind w:left="-5"/>
      </w:pPr>
      <w:r>
        <w:t>Testing included adopting these strategies in a controlled manner, allowing for the observation of their immediate consequences. During this phase, numerous techniques were evaluated in real-life circumstances to determine their effectiveness, enabling only the most successful measures to be used (Palmer et al., 2019).</w:t>
      </w:r>
    </w:p>
    <w:p w14:paraId="29650FD0" w14:textId="77777777" w:rsidR="0018716F" w:rsidRDefault="002B5177">
      <w:pPr>
        <w:pStyle w:val="Heading2"/>
        <w:ind w:left="-5"/>
      </w:pPr>
      <w:bookmarkStart w:id="11" w:name="_Toc12051"/>
      <w:r>
        <w:t xml:space="preserve">Learning </w:t>
      </w:r>
      <w:bookmarkEnd w:id="11"/>
    </w:p>
    <w:p w14:paraId="251C6AB1" w14:textId="77777777" w:rsidR="0018716F" w:rsidRDefault="002B5177">
      <w:pPr>
        <w:ind w:left="-5"/>
      </w:pPr>
      <w:r>
        <w:t>Learning from the outcomes of these tests was a key component. It provided valuable insights into successful and failed techniques, assisting in developing the operation's strategies. The basic concept of evidence-based policing is the value of learning from experience and research (Brown, 2019).</w:t>
      </w:r>
    </w:p>
    <w:p w14:paraId="4E35D0C2" w14:textId="77777777" w:rsidR="0018716F" w:rsidRDefault="002B5177">
      <w:pPr>
        <w:pStyle w:val="Heading2"/>
        <w:ind w:left="-5"/>
      </w:pPr>
      <w:bookmarkStart w:id="12" w:name="_Toc12052"/>
      <w:r>
        <w:t xml:space="preserve">Analysis </w:t>
      </w:r>
      <w:bookmarkEnd w:id="12"/>
    </w:p>
    <w:p w14:paraId="01966EC2" w14:textId="77777777" w:rsidR="0018716F" w:rsidRDefault="002B5177">
      <w:pPr>
        <w:ind w:left="-5"/>
      </w:pPr>
      <w:r>
        <w:t>The data gathered during the operation were examined to gain a more in-depth understanding of criminal tendencies and the effectiveness of measures. This simplified making informed judgements and altering tactics, ensuring the operation remained flexible to changing trends (Boulton et al., 2021).</w:t>
      </w:r>
    </w:p>
    <w:p w14:paraId="0323B882" w14:textId="77777777" w:rsidR="0018716F" w:rsidRDefault="002B5177">
      <w:pPr>
        <w:pStyle w:val="Heading2"/>
        <w:ind w:left="-5"/>
      </w:pPr>
      <w:bookmarkStart w:id="13" w:name="_Toc12053"/>
      <w:r>
        <w:t xml:space="preserve">Sharing </w:t>
      </w:r>
      <w:bookmarkEnd w:id="13"/>
    </w:p>
    <w:p w14:paraId="0C6A1744" w14:textId="77777777" w:rsidR="0018716F" w:rsidRDefault="002B5177">
      <w:pPr>
        <w:ind w:left="-5"/>
      </w:pPr>
      <w:r>
        <w:t>The final step included sharing the information gathered during Operation Vision with other law enforcement authorities and others. Sharing successful approaches and experience-based information allowed the broader adoption of evidence-based strategies, helping the advancement of police tactics globally (Piza et al., 2021).</w:t>
      </w:r>
    </w:p>
    <w:p w14:paraId="5D0B47FB" w14:textId="77777777" w:rsidR="0018716F" w:rsidRDefault="002B5177">
      <w:pPr>
        <w:spacing w:after="888"/>
        <w:ind w:left="-5"/>
      </w:pPr>
      <w:r>
        <w:lastRenderedPageBreak/>
        <w:t>Operation Vision showed that the ATLAS methodology emphasised the effectiveness of a methodical and iterative problem-solving technique in law enforcement. This underlined the importance of evidence-based strategies in increasing public safety and operational performance.</w:t>
      </w:r>
    </w:p>
    <w:p w14:paraId="14D54332" w14:textId="77777777" w:rsidR="0018716F" w:rsidRDefault="002B5177">
      <w:pPr>
        <w:pStyle w:val="Heading1"/>
        <w:ind w:left="-5"/>
      </w:pPr>
      <w:bookmarkStart w:id="14" w:name="_Toc12054"/>
      <w:r>
        <w:t>The NDM in Operation Vision</w:t>
      </w:r>
      <w:bookmarkEnd w:id="14"/>
    </w:p>
    <w:p w14:paraId="547F9BD2" w14:textId="354C5378" w:rsidR="0018716F" w:rsidRDefault="002B5177">
      <w:pPr>
        <w:spacing w:after="888"/>
        <w:ind w:left="-5"/>
      </w:pPr>
      <w:r>
        <w:t xml:space="preserve">The National Decision Model was utilised by Operation Vision to improve </w:t>
      </w:r>
      <w:r w:rsidR="00206C9E">
        <w:t>decision making</w:t>
      </w:r>
      <w:r>
        <w:t xml:space="preserve"> by putting ethics and evidence first. Initially, a substantial quantity of data on street crimes was collected, laying the groundwork for a complete understanding of local issues (Neyroud, 2017). Actions were prioritised based on risk assessments to maximise safety while adhering to ethical standards (Fyfe, 2017). The primary emphasis was on legal and policy problems, ensuring that actions followed recognised frameworks and upheld ethical norms in policing (Sherman &amp; Murray, 2015). The operation investigated several technique choices while maintaining the flexibility to adapt to unanticipated issues (Piza et al., 2021). The implemented actions emphasised community engagement and rights protection, thoroughly considering effectiveness and ethical responsibility (Weisburd et al., 2023). Finally, a complete assessment of the interventions' outcomes encouraged continual learning, critical for developing future approaches and preserving the operation's efficacy (Fielding et al., 2019). The NDM was employed by Operation Vision not just to combat street crime but also to increase police commitment to ethical and informed practices.</w:t>
      </w:r>
    </w:p>
    <w:p w14:paraId="3E89AC25" w14:textId="77777777" w:rsidR="0018716F" w:rsidRDefault="002B5177">
      <w:pPr>
        <w:pStyle w:val="Heading1"/>
        <w:ind w:left="-5"/>
      </w:pPr>
      <w:bookmarkStart w:id="15" w:name="_Toc12055"/>
      <w:r>
        <w:t>Code of Ethics in Operation Vision</w:t>
      </w:r>
      <w:bookmarkEnd w:id="15"/>
    </w:p>
    <w:p w14:paraId="429DCDA6" w14:textId="77777777" w:rsidR="0018716F" w:rsidRDefault="002B5177">
      <w:pPr>
        <w:spacing w:after="888"/>
        <w:ind w:left="-5"/>
      </w:pPr>
      <w:r>
        <w:t xml:space="preserve">Operation Vision's commitment to a Code of Ethics was critical to its plan to reduce street violence, focusing heavily on transparency, accountability, and justice as core ideals. Transparency was critical since the operation openly communicated its objectives and techniques to the community, fostering trust and cooperation. This technique, in agreement with Sherman and Murray (2015) and Weisburd et al. (2023), stressed the </w:t>
      </w:r>
      <w:r>
        <w:lastRenderedPageBreak/>
        <w:t>need for open communication in upholding ethical norms in law enforcement. Accountability included a comprehensive examination of the operation's techniques and outcomes, ensuring that the processes were both efficient and ethically suitable, according to the conclusions of Fyfe (2017) and Piza et al. (2021). According to Neyroud (2017), fairness was vital to the operation, assuring equitable treatment for all community members and proving its dedication to justice and respect. By adhering to these ethical principles, Operation Vision intended to fight crime while respecting people's dignity and rights, emphasising the importance of ethics in effective, community-focused police methods.</w:t>
      </w:r>
    </w:p>
    <w:p w14:paraId="3AE73AB6" w14:textId="77777777" w:rsidR="0018716F" w:rsidRDefault="002B5177">
      <w:pPr>
        <w:pStyle w:val="Heading1"/>
        <w:ind w:left="-5"/>
      </w:pPr>
      <w:bookmarkStart w:id="16" w:name="_Toc12056"/>
      <w:r>
        <w:t>Conclusion</w:t>
      </w:r>
      <w:bookmarkEnd w:id="16"/>
    </w:p>
    <w:p w14:paraId="53C4370D" w14:textId="77777777" w:rsidR="0018716F" w:rsidRDefault="002B5177">
      <w:pPr>
        <w:spacing w:after="888"/>
        <w:ind w:left="-5"/>
      </w:pPr>
      <w:r>
        <w:t>Operation Vision highlights the enormous effect of evidence-based policing on street crime in a UK metropolis. The operation effectively combats crime and builds community trust by strategically implementing the OSARA and ATLAS models, adhering to the National Decision Model, and maintaining a strong Code of Ethics. These datadriven, morally sound practices are critical to its success. The focus on study, analysis, and community participation underlines the need for a comprehensive approach to law enforcement. Operation Vision's successes and ongoing challenges teach police officers significant lessons about the need for continual adaptation, technological integration, and cooperation. This initiative highlights the need for evidence-based and ethical methods in current law enforcement to create a safer and more equitable community.</w:t>
      </w:r>
    </w:p>
    <w:p w14:paraId="2980CCE2" w14:textId="77777777" w:rsidR="0018716F" w:rsidRDefault="002B5177">
      <w:pPr>
        <w:pStyle w:val="Heading1"/>
        <w:ind w:left="-5"/>
      </w:pPr>
      <w:bookmarkStart w:id="17" w:name="_Toc12057"/>
      <w:r>
        <w:t>References</w:t>
      </w:r>
      <w:bookmarkEnd w:id="17"/>
    </w:p>
    <w:p w14:paraId="4D40C7CD" w14:textId="77777777" w:rsidR="0018716F" w:rsidRDefault="002B5177">
      <w:pPr>
        <w:spacing w:after="734"/>
        <w:ind w:left="-5"/>
      </w:pPr>
      <w:r>
        <w:t xml:space="preserve">Boulton, L., Phythian, R., Kirby, S., &amp; Dawson, I. (2021). Taking an evidence-based approach to evidence-based policing research. </w:t>
      </w:r>
      <w:r>
        <w:rPr>
          <w:i/>
        </w:rPr>
        <w:t>Policing: A Journal of Policy and Practice</w:t>
      </w:r>
      <w:r>
        <w:t>, 15(2), 1290-1305.</w:t>
      </w:r>
    </w:p>
    <w:p w14:paraId="493DEB2C" w14:textId="77777777" w:rsidR="0018716F" w:rsidRDefault="002B5177">
      <w:pPr>
        <w:spacing w:after="116" w:line="259" w:lineRule="auto"/>
        <w:ind w:left="-5"/>
      </w:pPr>
      <w:r>
        <w:t xml:space="preserve">Brown, J. (2019). Evidence-based policing: Competing or complementary models?. </w:t>
      </w:r>
    </w:p>
    <w:p w14:paraId="6773DFCF" w14:textId="77777777" w:rsidR="0018716F" w:rsidRDefault="002B5177">
      <w:pPr>
        <w:spacing w:after="627" w:line="482" w:lineRule="auto"/>
        <w:ind w:left="-5"/>
        <w:jc w:val="left"/>
      </w:pPr>
      <w:r>
        <w:lastRenderedPageBreak/>
        <w:t xml:space="preserve">In </w:t>
      </w:r>
      <w:r>
        <w:rPr>
          <w:i/>
        </w:rPr>
        <w:t>Critical reflections on evidence-based policing</w:t>
      </w:r>
      <w:r>
        <w:t xml:space="preserve"> (pp. 95-114). Routledge.</w:t>
      </w:r>
    </w:p>
    <w:p w14:paraId="635DE675" w14:textId="77777777" w:rsidR="0018716F" w:rsidRDefault="002B5177">
      <w:pPr>
        <w:spacing w:after="627" w:line="482" w:lineRule="auto"/>
        <w:ind w:left="-5"/>
        <w:jc w:val="left"/>
      </w:pPr>
      <w:r>
        <w:t xml:space="preserve">De Wree, E. (2011). </w:t>
      </w:r>
      <w:r>
        <w:rPr>
          <w:i/>
        </w:rPr>
        <w:t>Evidence based policing (No. 17)</w:t>
      </w:r>
      <w:r>
        <w:t>. Maklu.</w:t>
      </w:r>
    </w:p>
    <w:p w14:paraId="245F03AD" w14:textId="77777777" w:rsidR="0018716F" w:rsidRDefault="002B5177">
      <w:pPr>
        <w:spacing w:after="734"/>
        <w:ind w:left="-5"/>
      </w:pPr>
      <w:r>
        <w:t xml:space="preserve">Fielding, N., Bullock, K., &amp; Holdaway, S. (Eds.). (2019). </w:t>
      </w:r>
      <w:r>
        <w:rPr>
          <w:i/>
        </w:rPr>
        <w:t>Critical reflections on evidencebased policing</w:t>
      </w:r>
      <w:r>
        <w:t>. Routledge.</w:t>
      </w:r>
    </w:p>
    <w:p w14:paraId="6C1CD046" w14:textId="77777777" w:rsidR="0018716F" w:rsidRDefault="002B5177">
      <w:pPr>
        <w:spacing w:after="749"/>
        <w:ind w:left="-5"/>
      </w:pPr>
      <w:r>
        <w:t xml:space="preserve">Fyfe, N. (2017). Evidence-based policing. </w:t>
      </w:r>
      <w:r>
        <w:rPr>
          <w:i/>
        </w:rPr>
        <w:t>Policing</w:t>
      </w:r>
      <w:r>
        <w:t>, 2026, 9-20.</w:t>
      </w:r>
    </w:p>
    <w:p w14:paraId="286EF1C3" w14:textId="77777777" w:rsidR="0018716F" w:rsidRDefault="002B5177">
      <w:pPr>
        <w:spacing w:after="734"/>
        <w:ind w:left="-5"/>
      </w:pPr>
      <w:r>
        <w:t xml:space="preserve">Heaton, R., &amp; Tong, S. (2016). Evidence-based policing: from effectiveness to costeffectiveness. </w:t>
      </w:r>
      <w:r>
        <w:rPr>
          <w:i/>
        </w:rPr>
        <w:t>Policing: a journal of policy and practice</w:t>
      </w:r>
      <w:r>
        <w:t>, 10(1), 60-70.</w:t>
      </w:r>
    </w:p>
    <w:p w14:paraId="433D81B5" w14:textId="77777777" w:rsidR="0018716F" w:rsidRDefault="002B5177">
      <w:pPr>
        <w:ind w:left="-5"/>
      </w:pPr>
      <w:r>
        <w:t xml:space="preserve">Mitchell, R. J. (2019). A light introduction to evidence based policing. </w:t>
      </w:r>
      <w:r>
        <w:rPr>
          <w:i/>
        </w:rPr>
        <w:t>Evidence based policing: An introduction</w:t>
      </w:r>
      <w:r>
        <w:t>, 3-14.</w:t>
      </w:r>
    </w:p>
    <w:p w14:paraId="29A5DB9D" w14:textId="77777777" w:rsidR="0018716F" w:rsidRDefault="002B5177">
      <w:pPr>
        <w:spacing w:after="734"/>
        <w:ind w:left="-5"/>
      </w:pPr>
      <w:r>
        <w:t xml:space="preserve">Neyroud, P. (2017). Policing with science: a new evidence-based professionalism for policing. Special Issue 2 </w:t>
      </w:r>
      <w:r>
        <w:rPr>
          <w:i/>
        </w:rPr>
        <w:t>Eur. Police Sci. &amp; Res. Bull.</w:t>
      </w:r>
      <w:r>
        <w:t>, 39.</w:t>
      </w:r>
    </w:p>
    <w:p w14:paraId="5AE6EE39" w14:textId="77777777" w:rsidR="0018716F" w:rsidRDefault="002B5177">
      <w:pPr>
        <w:spacing w:after="734"/>
        <w:ind w:left="-5"/>
      </w:pPr>
      <w:r>
        <w:t xml:space="preserve">Palmer, I., Kirby, S., &amp; Coleman, R. (2019). Assessing the appetite for evidence based policing: A UK based study. </w:t>
      </w:r>
      <w:r>
        <w:rPr>
          <w:i/>
        </w:rPr>
        <w:t>International Journal of Police Science &amp; Management</w:t>
      </w:r>
      <w:r>
        <w:t>, 21(2), 91-100.</w:t>
      </w:r>
    </w:p>
    <w:p w14:paraId="684DF8E4" w14:textId="77777777" w:rsidR="0018716F" w:rsidRDefault="002B5177">
      <w:pPr>
        <w:spacing w:after="734"/>
        <w:ind w:left="-5"/>
      </w:pPr>
      <w:r>
        <w:t xml:space="preserve">Piza, E. L., Welsh, B. C., Douglas, S., &amp; Braga, A. A. (2021). </w:t>
      </w:r>
      <w:r>
        <w:rPr>
          <w:i/>
        </w:rPr>
        <w:t>Globalisation of EvidenceBased Policing</w:t>
      </w:r>
      <w:r>
        <w:t>. Routledge.</w:t>
      </w:r>
    </w:p>
    <w:p w14:paraId="12522A28" w14:textId="77777777" w:rsidR="0018716F" w:rsidRDefault="002B5177">
      <w:pPr>
        <w:spacing w:after="734"/>
        <w:ind w:left="-5"/>
      </w:pPr>
      <w:r>
        <w:lastRenderedPageBreak/>
        <w:t xml:space="preserve">Sherman, L. W., &amp; Murray, A. (2015). Evidence-based policing: from academics to professionals. </w:t>
      </w:r>
      <w:r>
        <w:rPr>
          <w:i/>
        </w:rPr>
        <w:t>International Criminal Justice Review</w:t>
      </w:r>
      <w:r>
        <w:t>, 25(1), 7-10.</w:t>
      </w:r>
    </w:p>
    <w:p w14:paraId="75280683" w14:textId="77777777" w:rsidR="0018716F" w:rsidRDefault="002B5177">
      <w:pPr>
        <w:ind w:left="-5"/>
      </w:pPr>
      <w:r>
        <w:t xml:space="preserve">Weisburd, D., Jonathan-Zamir, T., Perry, G., &amp; Hasisi, B. (Eds.). (2023). </w:t>
      </w:r>
      <w:r>
        <w:rPr>
          <w:i/>
        </w:rPr>
        <w:t>The future of evidence-based policing</w:t>
      </w:r>
      <w:r>
        <w:t>. Cambridge University Press.</w:t>
      </w:r>
    </w:p>
    <w:sectPr w:rsidR="0018716F">
      <w:footerReference w:type="even" r:id="rId7"/>
      <w:footerReference w:type="default" r:id="rId8"/>
      <w:footerReference w:type="first" r:id="rId9"/>
      <w:pgSz w:w="12240" w:h="15840"/>
      <w:pgMar w:top="1440" w:right="1440" w:bottom="1457" w:left="1440" w:header="720" w:footer="99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916C4" w14:textId="77777777" w:rsidR="004600B6" w:rsidRDefault="004600B6">
      <w:pPr>
        <w:spacing w:after="0" w:line="240" w:lineRule="auto"/>
      </w:pPr>
      <w:r>
        <w:separator/>
      </w:r>
    </w:p>
  </w:endnote>
  <w:endnote w:type="continuationSeparator" w:id="0">
    <w:p w14:paraId="414EA98F" w14:textId="77777777" w:rsidR="004600B6" w:rsidRDefault="00460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B6B19" w14:textId="77777777" w:rsidR="0018716F" w:rsidRDefault="002B5177">
    <w:pPr>
      <w:spacing w:after="0" w:line="259" w:lineRule="auto"/>
      <w:ind w:left="0" w:right="60" w:firstLine="0"/>
      <w:jc w:val="righ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58F574C6" wp14:editId="5B8DB801">
              <wp:simplePos x="0" y="0"/>
              <wp:positionH relativeFrom="page">
                <wp:posOffset>914400</wp:posOffset>
              </wp:positionH>
              <wp:positionV relativeFrom="page">
                <wp:posOffset>9234835</wp:posOffset>
              </wp:positionV>
              <wp:extent cx="5943600" cy="6350"/>
              <wp:effectExtent l="0" t="0" r="0" b="0"/>
              <wp:wrapSquare wrapText="bothSides"/>
              <wp:docPr id="11755" name="Group 11755"/>
              <wp:cNvGraphicFramePr/>
              <a:graphic xmlns:a="http://schemas.openxmlformats.org/drawingml/2006/main">
                <a:graphicData uri="http://schemas.microsoft.com/office/word/2010/wordprocessingGroup">
                  <wpg:wgp>
                    <wpg:cNvGrpSpPr/>
                    <wpg:grpSpPr>
                      <a:xfrm>
                        <a:off x="0" y="0"/>
                        <a:ext cx="5943600" cy="6350"/>
                        <a:chOff x="0" y="0"/>
                        <a:chExt cx="5943600" cy="6350"/>
                      </a:xfrm>
                    </wpg:grpSpPr>
                    <wps:wsp>
                      <wps:cNvPr id="11756" name="Shape 11756"/>
                      <wps:cNvSpPr/>
                      <wps:spPr>
                        <a:xfrm>
                          <a:off x="0" y="0"/>
                          <a:ext cx="5943600" cy="0"/>
                        </a:xfrm>
                        <a:custGeom>
                          <a:avLst/>
                          <a:gdLst/>
                          <a:ahLst/>
                          <a:cxnLst/>
                          <a:rect l="0" t="0" r="0" b="0"/>
                          <a:pathLst>
                            <a:path w="5943600">
                              <a:moveTo>
                                <a:pt x="0" y="0"/>
                              </a:moveTo>
                              <a:lnTo>
                                <a:pt x="594360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55" style="width:468pt;height:0.5pt;position:absolute;mso-position-horizontal-relative:page;mso-position-horizontal:absolute;margin-left:72pt;mso-position-vertical-relative:page;margin-top:727.152pt;" coordsize="59436,63">
              <v:shape id="Shape 11756" style="position:absolute;width:59436;height:0;left:0;top:0;" coordsize="5943600,0" path="m0,0l5943600,0">
                <v:stroke weight="0.5pt" endcap="flat" joinstyle="miter" miterlimit="4" on="true" color="#d9d9d9"/>
                <v:fill on="false" color="#000000" opacity="0"/>
              </v:shape>
              <w10:wrap type="squar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8AFBB" w14:textId="77777777" w:rsidR="0018716F" w:rsidRDefault="002B5177">
    <w:pPr>
      <w:spacing w:after="0" w:line="259" w:lineRule="auto"/>
      <w:ind w:left="0" w:right="60" w:firstLine="0"/>
      <w:jc w:val="righ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6D8E3AA" wp14:editId="29A2E0C7">
              <wp:simplePos x="0" y="0"/>
              <wp:positionH relativeFrom="page">
                <wp:posOffset>914400</wp:posOffset>
              </wp:positionH>
              <wp:positionV relativeFrom="page">
                <wp:posOffset>9234835</wp:posOffset>
              </wp:positionV>
              <wp:extent cx="5943600" cy="6350"/>
              <wp:effectExtent l="0" t="0" r="0" b="0"/>
              <wp:wrapSquare wrapText="bothSides"/>
              <wp:docPr id="11739" name="Group 11739"/>
              <wp:cNvGraphicFramePr/>
              <a:graphic xmlns:a="http://schemas.openxmlformats.org/drawingml/2006/main">
                <a:graphicData uri="http://schemas.microsoft.com/office/word/2010/wordprocessingGroup">
                  <wpg:wgp>
                    <wpg:cNvGrpSpPr/>
                    <wpg:grpSpPr>
                      <a:xfrm>
                        <a:off x="0" y="0"/>
                        <a:ext cx="5943600" cy="6350"/>
                        <a:chOff x="0" y="0"/>
                        <a:chExt cx="5943600" cy="6350"/>
                      </a:xfrm>
                    </wpg:grpSpPr>
                    <wps:wsp>
                      <wps:cNvPr id="11740" name="Shape 11740"/>
                      <wps:cNvSpPr/>
                      <wps:spPr>
                        <a:xfrm>
                          <a:off x="0" y="0"/>
                          <a:ext cx="5943600" cy="0"/>
                        </a:xfrm>
                        <a:custGeom>
                          <a:avLst/>
                          <a:gdLst/>
                          <a:ahLst/>
                          <a:cxnLst/>
                          <a:rect l="0" t="0" r="0" b="0"/>
                          <a:pathLst>
                            <a:path w="5943600">
                              <a:moveTo>
                                <a:pt x="0" y="0"/>
                              </a:moveTo>
                              <a:lnTo>
                                <a:pt x="594360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39" style="width:468pt;height:0.5pt;position:absolute;mso-position-horizontal-relative:page;mso-position-horizontal:absolute;margin-left:72pt;mso-position-vertical-relative:page;margin-top:727.152pt;" coordsize="59436,63">
              <v:shape id="Shape 11740" style="position:absolute;width:59436;height:0;left:0;top:0;" coordsize="5943600,0" path="m0,0l5943600,0">
                <v:stroke weight="0.5pt" endcap="flat" joinstyle="miter" miterlimit="4" on="true" color="#d9d9d9"/>
                <v:fill on="false" color="#000000" opacity="0"/>
              </v:shape>
              <w10:wrap type="squar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40687" w14:textId="77777777" w:rsidR="0018716F" w:rsidRDefault="002B5177">
    <w:pPr>
      <w:spacing w:after="0" w:line="259" w:lineRule="auto"/>
      <w:ind w:left="0" w:right="60" w:firstLine="0"/>
      <w:jc w:val="righ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6895FAF9" wp14:editId="5CCA03A3">
              <wp:simplePos x="0" y="0"/>
              <wp:positionH relativeFrom="page">
                <wp:posOffset>914400</wp:posOffset>
              </wp:positionH>
              <wp:positionV relativeFrom="page">
                <wp:posOffset>9234835</wp:posOffset>
              </wp:positionV>
              <wp:extent cx="5943600" cy="6350"/>
              <wp:effectExtent l="0" t="0" r="0" b="0"/>
              <wp:wrapSquare wrapText="bothSides"/>
              <wp:docPr id="11723" name="Group 11723"/>
              <wp:cNvGraphicFramePr/>
              <a:graphic xmlns:a="http://schemas.openxmlformats.org/drawingml/2006/main">
                <a:graphicData uri="http://schemas.microsoft.com/office/word/2010/wordprocessingGroup">
                  <wpg:wgp>
                    <wpg:cNvGrpSpPr/>
                    <wpg:grpSpPr>
                      <a:xfrm>
                        <a:off x="0" y="0"/>
                        <a:ext cx="5943600" cy="6350"/>
                        <a:chOff x="0" y="0"/>
                        <a:chExt cx="5943600" cy="6350"/>
                      </a:xfrm>
                    </wpg:grpSpPr>
                    <wps:wsp>
                      <wps:cNvPr id="11724" name="Shape 11724"/>
                      <wps:cNvSpPr/>
                      <wps:spPr>
                        <a:xfrm>
                          <a:off x="0" y="0"/>
                          <a:ext cx="5943600" cy="0"/>
                        </a:xfrm>
                        <a:custGeom>
                          <a:avLst/>
                          <a:gdLst/>
                          <a:ahLst/>
                          <a:cxnLst/>
                          <a:rect l="0" t="0" r="0" b="0"/>
                          <a:pathLst>
                            <a:path w="5943600">
                              <a:moveTo>
                                <a:pt x="0" y="0"/>
                              </a:moveTo>
                              <a:lnTo>
                                <a:pt x="594360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23" style="width:468pt;height:0.5pt;position:absolute;mso-position-horizontal-relative:page;mso-position-horizontal:absolute;margin-left:72pt;mso-position-vertical-relative:page;margin-top:727.152pt;" coordsize="59436,63">
              <v:shape id="Shape 11724" style="position:absolute;width:59436;height:0;left:0;top:0;" coordsize="5943600,0" path="m0,0l5943600,0">
                <v:stroke weight="0.5pt" endcap="flat" joinstyle="miter" miterlimit="4" on="true" color="#d9d9d9"/>
                <v:fill on="false" color="#000000" opacity="0"/>
              </v:shape>
              <w10:wrap type="squar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5AFA4" w14:textId="77777777" w:rsidR="004600B6" w:rsidRDefault="004600B6">
      <w:pPr>
        <w:spacing w:after="0" w:line="240" w:lineRule="auto"/>
      </w:pPr>
      <w:r>
        <w:separator/>
      </w:r>
    </w:p>
  </w:footnote>
  <w:footnote w:type="continuationSeparator" w:id="0">
    <w:p w14:paraId="489D349B" w14:textId="77777777" w:rsidR="004600B6" w:rsidRDefault="004600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716F"/>
    <w:rsid w:val="001641D6"/>
    <w:rsid w:val="0018716F"/>
    <w:rsid w:val="00206C9E"/>
    <w:rsid w:val="002B5177"/>
    <w:rsid w:val="004600B6"/>
    <w:rsid w:val="007A6258"/>
    <w:rsid w:val="007F15FE"/>
    <w:rsid w:val="00981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5849D5"/>
  <w15:docId w15:val="{6CD45E37-9426-4640-943F-B18BD47C9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9" w:line="360" w:lineRule="auto"/>
      <w:ind w:left="1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78" w:line="259" w:lineRule="auto"/>
      <w:ind w:left="10" w:hanging="10"/>
      <w:outlineLvl w:val="0"/>
    </w:pPr>
    <w:rPr>
      <w:rFonts w:ascii="Times New Roman" w:eastAsia="Times New Roman" w:hAnsi="Times New Roman" w:cs="Times New Roman"/>
      <w:color w:val="000000"/>
      <w:sz w:val="32"/>
    </w:rPr>
  </w:style>
  <w:style w:type="paragraph" w:styleId="Heading2">
    <w:name w:val="heading 2"/>
    <w:next w:val="Normal"/>
    <w:link w:val="Heading2Char"/>
    <w:uiPriority w:val="9"/>
    <w:unhideWhenUsed/>
    <w:qFormat/>
    <w:pPr>
      <w:keepNext/>
      <w:keepLines/>
      <w:spacing w:after="107" w:line="259" w:lineRule="auto"/>
      <w:ind w:left="10" w:hanging="10"/>
      <w:outlineLvl w:val="1"/>
    </w:pPr>
    <w:rPr>
      <w:rFonts w:ascii="Arial" w:eastAsia="Arial" w:hAnsi="Arial" w:cs="Arial"/>
      <w:b/>
      <w:color w:val="00000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6"/>
    </w:rPr>
  </w:style>
  <w:style w:type="character" w:customStyle="1" w:styleId="Heading1Char">
    <w:name w:val="Heading 1 Char"/>
    <w:link w:val="Heading1"/>
    <w:rPr>
      <w:rFonts w:ascii="Times New Roman" w:eastAsia="Times New Roman" w:hAnsi="Times New Roman" w:cs="Times New Roman"/>
      <w:color w:val="000000"/>
      <w:sz w:val="32"/>
    </w:rPr>
  </w:style>
  <w:style w:type="paragraph" w:styleId="TOC1">
    <w:name w:val="toc 1"/>
    <w:hidden/>
    <w:pPr>
      <w:spacing w:line="259" w:lineRule="auto"/>
      <w:ind w:left="15" w:right="15"/>
    </w:pPr>
    <w:rPr>
      <w:rFonts w:ascii="Calibri" w:eastAsia="Calibri" w:hAnsi="Calibri" w:cs="Calibri"/>
      <w:color w:val="000000"/>
      <w:sz w:val="22"/>
    </w:rPr>
  </w:style>
  <w:style w:type="paragraph" w:styleId="TOC2">
    <w:name w:val="toc 2"/>
    <w:hidden/>
    <w:pPr>
      <w:spacing w:line="259" w:lineRule="auto"/>
      <w:ind w:left="15" w:right="15"/>
    </w:pPr>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9F01A-AE0D-48FE-B187-95EF09ED1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1859</Words>
  <Characters>11697</Characters>
  <Application>Microsoft Office Word</Application>
  <DocSecurity>0</DocSecurity>
  <Lines>198</Lines>
  <Paragraphs>71</Paragraphs>
  <ScaleCrop>false</ScaleCrop>
  <Company/>
  <LinksUpToDate>false</LinksUpToDate>
  <CharactersWithSpaces>13485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Cimpan</dc:creator>
  <cp:keywords/>
  <cp:lastModifiedBy>Roxana Cimpan</cp:lastModifiedBy>
  <cp:revision>6</cp:revision>
  <dcterms:created xsi:type="dcterms:W3CDTF">2024-03-14T13:58:00Z</dcterms:created>
  <dcterms:modified xsi:type="dcterms:W3CDTF">2024-03-15T10:06:00Z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c4da3c67e9b4f400795880f9a2f8144da0e346be9d32f2d93b954eac2c380275</vt:lpwstr>
  </property>
</Properties>
</file>