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3A9CA" w14:textId="00CF020F" w:rsidR="00494810" w:rsidRPr="00195A48" w:rsidRDefault="00FF2E5C" w:rsidP="00494810">
      <w:pPr>
        <w:spacing w:before="120" w:after="120" w:line="360" w:lineRule="auto"/>
        <w:jc w:val="center"/>
        <w:rPr>
          <w:rFonts w:ascii="Arial" w:eastAsia="Arial" w:hAnsi="Arial" w:cs="Arial"/>
          <w:kern w:val="0"/>
          <w:lang w:val="en-GB"/>
          <w14:ligatures w14:val="none"/>
        </w:rPr>
      </w:pPr>
      <w:r>
        <w:rPr>
          <w:rFonts w:ascii="Arial" w:eastAsia="Arial" w:hAnsi="Arial" w:cs="Arial"/>
          <w:noProof/>
          <w:kern w:val="0"/>
          <w:lang w:val="en-GB"/>
          <w14:ligatures w14:val="none"/>
        </w:rPr>
        <w:drawing>
          <wp:inline distT="0" distB="0" distL="0" distR="0" wp14:anchorId="340E2C8E" wp14:editId="1E83DB24">
            <wp:extent cx="3240000" cy="1800000"/>
            <wp:effectExtent l="0" t="0" r="0" b="0"/>
            <wp:docPr id="138212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40000" cy="1800000"/>
                    </a:xfrm>
                    <a:prstGeom prst="rect">
                      <a:avLst/>
                    </a:prstGeom>
                    <a:noFill/>
                  </pic:spPr>
                </pic:pic>
              </a:graphicData>
            </a:graphic>
          </wp:inline>
        </w:drawing>
      </w:r>
    </w:p>
    <w:p w14:paraId="7581303F" w14:textId="625D3129" w:rsidR="00494810" w:rsidRPr="00FF2E5C" w:rsidRDefault="00FF2E5C" w:rsidP="00494810">
      <w:pPr>
        <w:spacing w:before="120" w:after="120" w:line="360" w:lineRule="auto"/>
        <w:jc w:val="center"/>
        <w:rPr>
          <w:rFonts w:ascii="Arial" w:eastAsia="Arial" w:hAnsi="Arial" w:cs="Arial"/>
          <w:b/>
          <w:bCs/>
          <w:kern w:val="0"/>
          <w:sz w:val="28"/>
          <w:szCs w:val="28"/>
          <w:lang w:val="en-GB"/>
          <w14:ligatures w14:val="none"/>
        </w:rPr>
      </w:pPr>
      <w:r w:rsidRPr="00FF2E5C">
        <w:rPr>
          <w:rFonts w:ascii="Arial" w:eastAsia="Arial" w:hAnsi="Arial" w:cs="Arial"/>
          <w:b/>
          <w:bCs/>
          <w:kern w:val="0"/>
          <w:sz w:val="28"/>
          <w:szCs w:val="28"/>
          <w:lang w:val="en-GB"/>
          <w14:ligatures w14:val="none"/>
        </w:rPr>
        <w:t>MSc Public Health and Social Care in Practice</w:t>
      </w:r>
    </w:p>
    <w:p w14:paraId="392CA911" w14:textId="77777777" w:rsidR="00494810" w:rsidRPr="00195A48" w:rsidRDefault="00494810" w:rsidP="00494810">
      <w:pPr>
        <w:spacing w:before="120" w:after="120" w:line="360" w:lineRule="auto"/>
        <w:jc w:val="center"/>
        <w:rPr>
          <w:rFonts w:ascii="Arial" w:eastAsia="Arial" w:hAnsi="Arial" w:cs="Arial"/>
          <w:kern w:val="0"/>
          <w:lang w:val="en-GB"/>
          <w14:ligatures w14:val="none"/>
        </w:rPr>
      </w:pPr>
    </w:p>
    <w:p w14:paraId="6A8072C7" w14:textId="77777777" w:rsidR="00494810" w:rsidRPr="00195A48" w:rsidRDefault="00494810" w:rsidP="00494810">
      <w:pPr>
        <w:spacing w:before="120" w:after="120" w:line="360" w:lineRule="auto"/>
        <w:jc w:val="center"/>
        <w:rPr>
          <w:rFonts w:ascii="Arial" w:eastAsia="Arial" w:hAnsi="Arial" w:cs="Arial"/>
          <w:b/>
          <w:bCs/>
          <w:kern w:val="0"/>
          <w:sz w:val="24"/>
          <w:szCs w:val="24"/>
          <w:lang w:val="en-GB"/>
          <w14:ligatures w14:val="none"/>
        </w:rPr>
      </w:pPr>
      <w:r w:rsidRPr="00195A48">
        <w:rPr>
          <w:rFonts w:ascii="Arial" w:eastAsia="Arial" w:hAnsi="Arial" w:cs="Arial"/>
          <w:b/>
          <w:bCs/>
          <w:kern w:val="0"/>
          <w:sz w:val="24"/>
          <w:szCs w:val="24"/>
          <w:lang w:val="en-GB"/>
          <w14:ligatures w14:val="none"/>
        </w:rPr>
        <w:t>LCHS7005 Service Integration and Partnership Working</w:t>
      </w:r>
    </w:p>
    <w:p w14:paraId="51F552D0" w14:textId="77777777" w:rsidR="00494810" w:rsidRPr="00195A48" w:rsidRDefault="00494810" w:rsidP="00494810">
      <w:pPr>
        <w:spacing w:before="120" w:after="120" w:line="360" w:lineRule="auto"/>
        <w:jc w:val="center"/>
        <w:rPr>
          <w:rFonts w:ascii="Arial" w:eastAsia="Arial" w:hAnsi="Arial" w:cs="Arial"/>
          <w:b/>
          <w:bCs/>
          <w:kern w:val="0"/>
          <w:sz w:val="24"/>
          <w:szCs w:val="24"/>
          <w:lang w:val="en-GB"/>
          <w14:ligatures w14:val="none"/>
        </w:rPr>
      </w:pPr>
      <w:r w:rsidRPr="00195A48">
        <w:rPr>
          <w:rFonts w:ascii="Arial" w:eastAsia="Arial" w:hAnsi="Arial" w:cs="Arial"/>
          <w:b/>
          <w:bCs/>
          <w:kern w:val="0"/>
          <w:sz w:val="24"/>
          <w:szCs w:val="24"/>
          <w:lang w:val="en-GB"/>
          <w14:ligatures w14:val="none"/>
        </w:rPr>
        <w:t>Component 2: Reflective Report</w:t>
      </w:r>
    </w:p>
    <w:p w14:paraId="4B76DDA3" w14:textId="015EC76C" w:rsidR="00494810" w:rsidRPr="00195A48" w:rsidRDefault="00494810" w:rsidP="00494810">
      <w:pPr>
        <w:spacing w:before="120" w:after="120" w:line="360" w:lineRule="auto"/>
        <w:jc w:val="center"/>
        <w:rPr>
          <w:rFonts w:ascii="Arial" w:eastAsia="Arial" w:hAnsi="Arial" w:cs="Arial"/>
          <w:kern w:val="0"/>
          <w:lang w:val="en-GB"/>
          <w14:ligatures w14:val="none"/>
        </w:rPr>
      </w:pPr>
    </w:p>
    <w:p w14:paraId="2C153056" w14:textId="43EC0C44" w:rsidR="00494810" w:rsidRPr="00195A48" w:rsidRDefault="00494810" w:rsidP="00494810">
      <w:pPr>
        <w:spacing w:before="120" w:after="120" w:line="360" w:lineRule="auto"/>
        <w:jc w:val="center"/>
        <w:rPr>
          <w:rFonts w:ascii="Arial" w:eastAsia="Arial" w:hAnsi="Arial" w:cs="Arial"/>
          <w:b/>
          <w:bCs/>
          <w:kern w:val="0"/>
          <w:lang w:val="en-GB"/>
          <w14:ligatures w14:val="none"/>
        </w:rPr>
      </w:pPr>
    </w:p>
    <w:p w14:paraId="519F5472" w14:textId="77777777" w:rsidR="00494810" w:rsidRPr="00195A48" w:rsidRDefault="00494810" w:rsidP="00494810">
      <w:pPr>
        <w:spacing w:before="120" w:after="120" w:line="360" w:lineRule="auto"/>
        <w:jc w:val="center"/>
        <w:rPr>
          <w:rFonts w:ascii="Arial" w:eastAsia="Arial" w:hAnsi="Arial" w:cs="Arial"/>
          <w:kern w:val="0"/>
          <w:lang w:val="en-GB"/>
          <w14:ligatures w14:val="none"/>
        </w:rPr>
      </w:pPr>
    </w:p>
    <w:p w14:paraId="579033A2" w14:textId="77777777" w:rsidR="00A73857" w:rsidRPr="00195A48" w:rsidRDefault="00A73857" w:rsidP="00494810">
      <w:pPr>
        <w:spacing w:before="120" w:after="120" w:line="360" w:lineRule="auto"/>
        <w:jc w:val="center"/>
        <w:rPr>
          <w:rFonts w:ascii="Arial" w:eastAsia="Arial" w:hAnsi="Arial" w:cs="Arial"/>
          <w:b/>
          <w:bCs/>
          <w:kern w:val="0"/>
          <w:lang w:val="en-GB"/>
          <w14:ligatures w14:val="none"/>
        </w:rPr>
      </w:pPr>
      <w:r w:rsidRPr="00195A48">
        <w:rPr>
          <w:rFonts w:ascii="Arial" w:eastAsia="Arial" w:hAnsi="Arial" w:cs="Arial"/>
          <w:b/>
          <w:bCs/>
          <w:kern w:val="0"/>
          <w:lang w:val="en-GB"/>
          <w14:ligatures w14:val="none"/>
        </w:rPr>
        <w:t xml:space="preserve">Lecturer Name: Dr. Diola </w:t>
      </w:r>
      <w:proofErr w:type="spellStart"/>
      <w:r w:rsidRPr="00195A48">
        <w:rPr>
          <w:rFonts w:ascii="Arial" w:eastAsia="Arial" w:hAnsi="Arial" w:cs="Arial"/>
          <w:b/>
          <w:bCs/>
          <w:kern w:val="0"/>
          <w:lang w:val="en-GB"/>
          <w14:ligatures w14:val="none"/>
        </w:rPr>
        <w:t>Bijlhout</w:t>
      </w:r>
      <w:proofErr w:type="spellEnd"/>
    </w:p>
    <w:p w14:paraId="3DF25B16" w14:textId="45E6463E" w:rsidR="00A73857" w:rsidRDefault="00A73857" w:rsidP="00494810">
      <w:pPr>
        <w:spacing w:before="120" w:after="120" w:line="360" w:lineRule="auto"/>
        <w:jc w:val="center"/>
        <w:rPr>
          <w:rFonts w:ascii="Arial" w:eastAsia="Arial" w:hAnsi="Arial" w:cs="Arial"/>
          <w:b/>
          <w:bCs/>
          <w:kern w:val="0"/>
          <w:lang w:val="en-GB"/>
          <w14:ligatures w14:val="none"/>
        </w:rPr>
      </w:pPr>
    </w:p>
    <w:p w14:paraId="2E218819" w14:textId="77777777" w:rsidR="00CE079A" w:rsidRPr="00195A48" w:rsidRDefault="00CE079A" w:rsidP="00494810">
      <w:pPr>
        <w:spacing w:before="120" w:after="120" w:line="360" w:lineRule="auto"/>
        <w:jc w:val="center"/>
        <w:rPr>
          <w:rFonts w:ascii="Arial" w:eastAsia="Arial" w:hAnsi="Arial" w:cs="Arial"/>
          <w:b/>
          <w:bCs/>
          <w:kern w:val="0"/>
          <w:lang w:val="en-GB"/>
          <w14:ligatures w14:val="none"/>
        </w:rPr>
      </w:pPr>
    </w:p>
    <w:p w14:paraId="13F90EDA" w14:textId="77777777" w:rsidR="00A73857" w:rsidRPr="00195A48" w:rsidRDefault="00A73857" w:rsidP="00494810">
      <w:pPr>
        <w:spacing w:before="120" w:after="120" w:line="360" w:lineRule="auto"/>
        <w:jc w:val="center"/>
        <w:rPr>
          <w:rFonts w:ascii="Arial" w:eastAsia="Arial" w:hAnsi="Arial" w:cs="Arial"/>
          <w:b/>
          <w:bCs/>
          <w:kern w:val="0"/>
          <w:lang w:val="en-GB"/>
          <w14:ligatures w14:val="none"/>
        </w:rPr>
      </w:pPr>
      <w:r w:rsidRPr="00195A48">
        <w:rPr>
          <w:rFonts w:ascii="Arial" w:eastAsia="Arial" w:hAnsi="Arial" w:cs="Arial"/>
          <w:b/>
          <w:bCs/>
          <w:kern w:val="0"/>
          <w:lang w:val="en-GB"/>
          <w14:ligatures w14:val="none"/>
        </w:rPr>
        <w:t xml:space="preserve">Student Name: </w:t>
      </w:r>
      <w:proofErr w:type="spellStart"/>
      <w:r w:rsidRPr="00195A48">
        <w:rPr>
          <w:rFonts w:ascii="Arial" w:eastAsia="Arial" w:hAnsi="Arial" w:cs="Arial"/>
          <w:b/>
          <w:bCs/>
          <w:kern w:val="0"/>
          <w:lang w:val="en-GB"/>
          <w14:ligatures w14:val="none"/>
        </w:rPr>
        <w:t>Keshaben</w:t>
      </w:r>
      <w:proofErr w:type="spellEnd"/>
      <w:r w:rsidRPr="00195A48">
        <w:rPr>
          <w:rFonts w:ascii="Arial" w:eastAsia="Arial" w:hAnsi="Arial" w:cs="Arial"/>
          <w:b/>
          <w:bCs/>
          <w:kern w:val="0"/>
          <w:lang w:val="en-GB"/>
          <w14:ligatures w14:val="none"/>
        </w:rPr>
        <w:t xml:space="preserve"> </w:t>
      </w:r>
      <w:proofErr w:type="spellStart"/>
      <w:r w:rsidRPr="00195A48">
        <w:rPr>
          <w:rFonts w:ascii="Arial" w:eastAsia="Arial" w:hAnsi="Arial" w:cs="Arial"/>
          <w:b/>
          <w:bCs/>
          <w:kern w:val="0"/>
          <w:lang w:val="en-GB"/>
          <w14:ligatures w14:val="none"/>
        </w:rPr>
        <w:t>Jayeshbhai</w:t>
      </w:r>
      <w:proofErr w:type="spellEnd"/>
      <w:r w:rsidRPr="00195A48">
        <w:rPr>
          <w:rFonts w:ascii="Arial" w:eastAsia="Arial" w:hAnsi="Arial" w:cs="Arial"/>
          <w:b/>
          <w:bCs/>
          <w:kern w:val="0"/>
          <w:lang w:val="en-GB"/>
          <w14:ligatures w14:val="none"/>
        </w:rPr>
        <w:t xml:space="preserve"> Khanpara</w:t>
      </w:r>
    </w:p>
    <w:p w14:paraId="1883F2C0" w14:textId="77777777" w:rsidR="00195A48" w:rsidRDefault="00A73857" w:rsidP="00494810">
      <w:pPr>
        <w:spacing w:before="120" w:after="120" w:line="360" w:lineRule="auto"/>
        <w:jc w:val="center"/>
        <w:rPr>
          <w:rFonts w:ascii="Arial" w:eastAsia="Arial" w:hAnsi="Arial" w:cs="Arial"/>
          <w:b/>
          <w:bCs/>
          <w:kern w:val="0"/>
          <w:lang w:val="en-GB"/>
          <w14:ligatures w14:val="none"/>
        </w:rPr>
      </w:pPr>
      <w:r w:rsidRPr="00195A48">
        <w:rPr>
          <w:rFonts w:ascii="Arial" w:eastAsia="Arial" w:hAnsi="Arial" w:cs="Arial"/>
          <w:b/>
          <w:bCs/>
          <w:kern w:val="0"/>
          <w:lang w:val="en-GB"/>
          <w14:ligatures w14:val="none"/>
        </w:rPr>
        <w:t>Student ID: 2505873</w:t>
      </w:r>
    </w:p>
    <w:p w14:paraId="5A64E276" w14:textId="77777777" w:rsidR="00195A48" w:rsidRDefault="00195A48" w:rsidP="00494810">
      <w:pPr>
        <w:spacing w:before="120" w:after="120" w:line="360" w:lineRule="auto"/>
        <w:jc w:val="center"/>
        <w:rPr>
          <w:rFonts w:ascii="Arial" w:eastAsia="Arial" w:hAnsi="Arial" w:cs="Arial"/>
          <w:b/>
          <w:bCs/>
          <w:kern w:val="0"/>
          <w:lang w:val="en-GB"/>
          <w14:ligatures w14:val="none"/>
        </w:rPr>
      </w:pPr>
    </w:p>
    <w:p w14:paraId="133EE03C" w14:textId="77777777" w:rsidR="00195A48" w:rsidRDefault="00195A48" w:rsidP="00494810">
      <w:pPr>
        <w:spacing w:before="120" w:after="120" w:line="360" w:lineRule="auto"/>
        <w:jc w:val="center"/>
        <w:rPr>
          <w:rFonts w:ascii="Arial" w:eastAsia="Arial" w:hAnsi="Arial" w:cs="Arial"/>
          <w:b/>
          <w:bCs/>
          <w:kern w:val="0"/>
          <w:lang w:val="en-GB"/>
          <w14:ligatures w14:val="none"/>
        </w:rPr>
      </w:pPr>
    </w:p>
    <w:p w14:paraId="529D74DC" w14:textId="77777777" w:rsidR="00195A48" w:rsidRDefault="00195A48" w:rsidP="00494810">
      <w:pPr>
        <w:spacing w:before="120" w:after="120" w:line="360" w:lineRule="auto"/>
        <w:jc w:val="center"/>
        <w:rPr>
          <w:rFonts w:ascii="Arial" w:eastAsia="Arial" w:hAnsi="Arial" w:cs="Arial"/>
          <w:b/>
          <w:bCs/>
          <w:kern w:val="0"/>
          <w:lang w:val="en-GB"/>
          <w14:ligatures w14:val="none"/>
        </w:rPr>
      </w:pPr>
    </w:p>
    <w:p w14:paraId="7E429BC0" w14:textId="77777777" w:rsidR="00FF2E5C" w:rsidRDefault="00195A48" w:rsidP="00494810">
      <w:pPr>
        <w:spacing w:before="120" w:after="120" w:line="36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Words: 2607</w:t>
      </w:r>
    </w:p>
    <w:p w14:paraId="21C695D6" w14:textId="77777777" w:rsidR="00FF2E5C" w:rsidRDefault="00FF2E5C" w:rsidP="00494810">
      <w:pPr>
        <w:spacing w:before="120" w:after="120" w:line="360" w:lineRule="auto"/>
        <w:jc w:val="center"/>
        <w:rPr>
          <w:rFonts w:ascii="Arial" w:eastAsia="Arial" w:hAnsi="Arial" w:cs="Arial"/>
          <w:b/>
          <w:bCs/>
          <w:kern w:val="0"/>
          <w:lang w:val="en-GB"/>
          <w14:ligatures w14:val="none"/>
        </w:rPr>
      </w:pPr>
    </w:p>
    <w:p w14:paraId="28C85F28" w14:textId="46462264" w:rsidR="000A3764" w:rsidRPr="00195A48" w:rsidRDefault="00FF2E5C" w:rsidP="00494810">
      <w:pPr>
        <w:spacing w:before="120" w:after="120" w:line="36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Date: 26/04/2026</w:t>
      </w:r>
      <w:r w:rsidR="000A3764" w:rsidRPr="00195A48">
        <w:rPr>
          <w:rFonts w:ascii="Arial" w:eastAsia="Arial" w:hAnsi="Arial" w:cs="Arial"/>
          <w:b/>
          <w:bCs/>
          <w:kern w:val="0"/>
          <w:lang w:val="en-GB"/>
          <w14:ligatures w14:val="none"/>
        </w:rPr>
        <w:br w:type="page"/>
      </w:r>
    </w:p>
    <w:sdt>
      <w:sdtPr>
        <w:rPr>
          <w:rFonts w:ascii="Arial" w:eastAsia="Arial" w:hAnsi="Arial" w:cs="Arial"/>
          <w:b/>
          <w:bCs/>
          <w:kern w:val="0"/>
          <w:sz w:val="24"/>
          <w:szCs w:val="24"/>
          <w:lang w:val="en-GB"/>
          <w14:ligatures w14:val="none"/>
        </w:rPr>
        <w:id w:val="-1628232903"/>
        <w:docPartObj>
          <w:docPartGallery w:val="Table of Contents"/>
          <w:docPartUnique/>
        </w:docPartObj>
      </w:sdtPr>
      <w:sdtEndPr>
        <w:rPr>
          <w:noProof/>
          <w:sz w:val="22"/>
          <w:szCs w:val="22"/>
        </w:rPr>
      </w:sdtEndPr>
      <w:sdtContent>
        <w:p w14:paraId="29F75A2C" w14:textId="77777777" w:rsidR="000A3764" w:rsidRPr="00996550" w:rsidRDefault="000A3764" w:rsidP="00494810">
          <w:pPr>
            <w:keepNext/>
            <w:keepLines/>
            <w:spacing w:before="120" w:after="120" w:line="360" w:lineRule="auto"/>
            <w:jc w:val="center"/>
            <w:rPr>
              <w:rFonts w:ascii="Arial" w:eastAsia="Times New Roman" w:hAnsi="Arial" w:cs="Arial"/>
              <w:b/>
              <w:bCs/>
              <w:kern w:val="0"/>
              <w:lang w:val="en-GB"/>
              <w14:ligatures w14:val="none"/>
            </w:rPr>
          </w:pPr>
          <w:r w:rsidRPr="00996550">
            <w:rPr>
              <w:rFonts w:ascii="Arial" w:eastAsia="Times New Roman" w:hAnsi="Arial" w:cs="Arial"/>
              <w:b/>
              <w:bCs/>
              <w:kern w:val="0"/>
              <w:lang w:val="en-GB"/>
              <w14:ligatures w14:val="none"/>
            </w:rPr>
            <w:t>Table of Contents</w:t>
          </w:r>
        </w:p>
        <w:p w14:paraId="2BE931F3" w14:textId="7458B3AD" w:rsidR="00996550" w:rsidRPr="00996550" w:rsidRDefault="000A3764" w:rsidP="00FF2E5C">
          <w:pPr>
            <w:pStyle w:val="TOC1"/>
            <w:tabs>
              <w:tab w:val="right" w:leader="dot" w:pos="9019"/>
            </w:tabs>
            <w:spacing w:line="360" w:lineRule="auto"/>
            <w:rPr>
              <w:rFonts w:ascii="Arial" w:eastAsiaTheme="minorEastAsia" w:hAnsi="Arial" w:cs="Arial"/>
              <w:noProof/>
              <w:kern w:val="0"/>
              <w:lang w:val="en-US"/>
              <w14:ligatures w14:val="none"/>
            </w:rPr>
          </w:pPr>
          <w:r w:rsidRPr="00996550">
            <w:rPr>
              <w:rFonts w:ascii="Arial" w:eastAsia="Arial" w:hAnsi="Arial" w:cs="Arial"/>
              <w:kern w:val="0"/>
              <w:lang w:val="en-GB"/>
              <w14:ligatures w14:val="none"/>
            </w:rPr>
            <w:fldChar w:fldCharType="begin"/>
          </w:r>
          <w:r w:rsidRPr="00996550">
            <w:rPr>
              <w:rFonts w:ascii="Arial" w:eastAsia="Arial" w:hAnsi="Arial" w:cs="Arial"/>
              <w:kern w:val="0"/>
              <w:lang w:val="en-GB"/>
              <w14:ligatures w14:val="none"/>
            </w:rPr>
            <w:instrText xml:space="preserve"> TOC \o "1-3" \h \z \u </w:instrText>
          </w:r>
          <w:r w:rsidRPr="00996550">
            <w:rPr>
              <w:rFonts w:ascii="Arial" w:eastAsia="Arial" w:hAnsi="Arial" w:cs="Arial"/>
              <w:kern w:val="0"/>
              <w:lang w:val="en-GB"/>
              <w14:ligatures w14:val="none"/>
            </w:rPr>
            <w:fldChar w:fldCharType="separate"/>
          </w:r>
          <w:hyperlink w:anchor="_Toc228058382" w:history="1">
            <w:r w:rsidR="00996550" w:rsidRPr="00996550">
              <w:rPr>
                <w:rStyle w:val="Hyperlink"/>
                <w:rFonts w:ascii="Arial" w:hAnsi="Arial" w:cs="Arial"/>
                <w:noProof/>
                <w:lang w:val="en-GB"/>
              </w:rPr>
              <w:t>1.0 Introduction</w:t>
            </w:r>
            <w:r w:rsidR="00996550" w:rsidRPr="00996550">
              <w:rPr>
                <w:rFonts w:ascii="Arial" w:hAnsi="Arial" w:cs="Arial"/>
                <w:noProof/>
                <w:webHidden/>
              </w:rPr>
              <w:tab/>
            </w:r>
            <w:r w:rsidR="00996550" w:rsidRPr="00996550">
              <w:rPr>
                <w:rFonts w:ascii="Arial" w:hAnsi="Arial" w:cs="Arial"/>
                <w:noProof/>
                <w:webHidden/>
              </w:rPr>
              <w:fldChar w:fldCharType="begin"/>
            </w:r>
            <w:r w:rsidR="00996550" w:rsidRPr="00996550">
              <w:rPr>
                <w:rFonts w:ascii="Arial" w:hAnsi="Arial" w:cs="Arial"/>
                <w:noProof/>
                <w:webHidden/>
              </w:rPr>
              <w:instrText xml:space="preserve"> PAGEREF _Toc228058382 \h </w:instrText>
            </w:r>
            <w:r w:rsidR="00996550" w:rsidRPr="00996550">
              <w:rPr>
                <w:rFonts w:ascii="Arial" w:hAnsi="Arial" w:cs="Arial"/>
                <w:noProof/>
                <w:webHidden/>
              </w:rPr>
            </w:r>
            <w:r w:rsidR="00996550" w:rsidRPr="00996550">
              <w:rPr>
                <w:rFonts w:ascii="Arial" w:hAnsi="Arial" w:cs="Arial"/>
                <w:noProof/>
                <w:webHidden/>
              </w:rPr>
              <w:fldChar w:fldCharType="separate"/>
            </w:r>
            <w:r w:rsidR="00996550" w:rsidRPr="00996550">
              <w:rPr>
                <w:rFonts w:ascii="Arial" w:hAnsi="Arial" w:cs="Arial"/>
                <w:noProof/>
                <w:webHidden/>
              </w:rPr>
              <w:t>1</w:t>
            </w:r>
            <w:r w:rsidR="00996550" w:rsidRPr="00996550">
              <w:rPr>
                <w:rFonts w:ascii="Arial" w:hAnsi="Arial" w:cs="Arial"/>
                <w:noProof/>
                <w:webHidden/>
              </w:rPr>
              <w:fldChar w:fldCharType="end"/>
            </w:r>
          </w:hyperlink>
        </w:p>
        <w:p w14:paraId="2C2E062E" w14:textId="17DF4C9F"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383" w:history="1">
            <w:r w:rsidRPr="00996550">
              <w:rPr>
                <w:rStyle w:val="Hyperlink"/>
                <w:rFonts w:ascii="Arial" w:hAnsi="Arial" w:cs="Arial"/>
                <w:noProof/>
                <w:lang w:val="en-GB"/>
              </w:rPr>
              <w:t>2.0 Context</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_Toc228058383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1</w:t>
            </w:r>
            <w:r w:rsidRPr="00996550">
              <w:rPr>
                <w:rFonts w:ascii="Arial" w:hAnsi="Arial" w:cs="Arial"/>
                <w:noProof/>
                <w:webHidden/>
              </w:rPr>
              <w:fldChar w:fldCharType="end"/>
            </w:r>
          </w:hyperlink>
        </w:p>
        <w:p w14:paraId="7CAFD073" w14:textId="4C67F947"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84" w:history="1">
            <w:r w:rsidRPr="00996550">
              <w:rPr>
                <w:rStyle w:val="Hyperlink"/>
                <w:rFonts w:ascii="Arial" w:hAnsi="Arial" w:cs="Arial"/>
                <w:noProof/>
                <w:lang w:val="en-GB"/>
              </w:rPr>
              <w:t>2.1 Identifying the Needs for Service Integration</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_Toc228058384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1</w:t>
            </w:r>
            <w:r w:rsidRPr="00996550">
              <w:rPr>
                <w:rFonts w:ascii="Arial" w:hAnsi="Arial" w:cs="Arial"/>
                <w:noProof/>
                <w:webHidden/>
              </w:rPr>
              <w:fldChar w:fldCharType="end"/>
            </w:r>
          </w:hyperlink>
        </w:p>
        <w:p w14:paraId="7FDCBF63" w14:textId="5D1EFC79"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85" w:history="1">
            <w:r w:rsidRPr="00996550">
              <w:rPr>
                <w:rStyle w:val="Hyperlink"/>
                <w:rFonts w:ascii="Arial" w:hAnsi="Arial" w:cs="Arial"/>
                <w:noProof/>
                <w:lang w:val="en-GB"/>
              </w:rPr>
              <w:t>2.2 Opportunity Identification to Address the Service Integration Needs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_Toc228058385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2</w:t>
            </w:r>
            <w:r w:rsidRPr="00996550">
              <w:rPr>
                <w:rFonts w:ascii="Arial" w:hAnsi="Arial" w:cs="Arial"/>
                <w:noProof/>
                <w:webHidden/>
              </w:rPr>
              <w:fldChar w:fldCharType="end"/>
            </w:r>
          </w:hyperlink>
        </w:p>
        <w:p w14:paraId="52A743A8" w14:textId="4889EB7D"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86" w:history="1">
            <w:r w:rsidRPr="00996550">
              <w:rPr>
                <w:rStyle w:val="Hyperlink"/>
                <w:rFonts w:ascii="Arial" w:hAnsi="Arial" w:cs="Arial"/>
                <w:noProof/>
                <w:lang w:val="en-GB"/>
              </w:rPr>
              <w:t>2.3 Aims and Objectives for the Identified Needs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_Toc228058386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2</w:t>
            </w:r>
            <w:r w:rsidRPr="00996550">
              <w:rPr>
                <w:rFonts w:ascii="Arial" w:hAnsi="Arial" w:cs="Arial"/>
                <w:noProof/>
                <w:webHidden/>
              </w:rPr>
              <w:fldChar w:fldCharType="end"/>
            </w:r>
          </w:hyperlink>
        </w:p>
        <w:p w14:paraId="75DB6642" w14:textId="3AA42D2C"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387" w:history="1">
            <w:r w:rsidRPr="00996550">
              <w:rPr>
                <w:rStyle w:val="Hyperlink"/>
                <w:rFonts w:ascii="Arial" w:hAnsi="Arial" w:cs="Arial"/>
                <w:noProof/>
                <w:lang w:val="en-GB"/>
              </w:rPr>
              <w:t>3.0 Input</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_Toc228058387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3</w:t>
            </w:r>
            <w:r w:rsidRPr="00996550">
              <w:rPr>
                <w:rFonts w:ascii="Arial" w:hAnsi="Arial" w:cs="Arial"/>
                <w:noProof/>
                <w:webHidden/>
              </w:rPr>
              <w:fldChar w:fldCharType="end"/>
            </w:r>
          </w:hyperlink>
        </w:p>
        <w:p w14:paraId="7CEEF732" w14:textId="487332E9"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88" w:history="1">
            <w:r w:rsidRPr="00996550">
              <w:rPr>
                <w:rStyle w:val="Hyperlink"/>
                <w:rFonts w:ascii="Arial" w:hAnsi="Arial" w:cs="Arial"/>
                <w:noProof/>
                <w:lang w:val="en-GB"/>
              </w:rPr>
              <w:t>3.1 Relevant Partners and Strategies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_Toc228058388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3</w:t>
            </w:r>
            <w:r w:rsidRPr="00996550">
              <w:rPr>
                <w:rFonts w:ascii="Arial" w:hAnsi="Arial" w:cs="Arial"/>
                <w:noProof/>
                <w:webHidden/>
              </w:rPr>
              <w:fldChar w:fldCharType="end"/>
            </w:r>
          </w:hyperlink>
        </w:p>
        <w:p w14:paraId="768E37DD" w14:textId="2D64DADB"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89" w:history="1">
            <w:r w:rsidRPr="00996550">
              <w:rPr>
                <w:rStyle w:val="Hyperlink"/>
                <w:rFonts w:ascii="Arial" w:hAnsi="Arial" w:cs="Arial"/>
                <w:noProof/>
                <w:lang w:val="en-GB"/>
              </w:rPr>
              <w:t>3.2 Principles, Concepts and Frameworks to Join Health and Social Care Services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_Toc228058389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3</w:t>
            </w:r>
            <w:r w:rsidRPr="00996550">
              <w:rPr>
                <w:rFonts w:ascii="Arial" w:hAnsi="Arial" w:cs="Arial"/>
                <w:noProof/>
                <w:webHidden/>
              </w:rPr>
              <w:fldChar w:fldCharType="end"/>
            </w:r>
          </w:hyperlink>
        </w:p>
        <w:p w14:paraId="49021F7B" w14:textId="0FA71486"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0" w:history="1">
            <w:r w:rsidRPr="00996550">
              <w:rPr>
                <w:rStyle w:val="Hyperlink"/>
                <w:rFonts w:ascii="Arial" w:hAnsi="Arial" w:cs="Arial"/>
                <w:noProof/>
                <w:lang w:val="en-GB"/>
              </w:rPr>
              <w:t>3.3 Human and Material Resources Needs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_Toc228058390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5</w:t>
            </w:r>
            <w:r w:rsidRPr="00996550">
              <w:rPr>
                <w:rFonts w:ascii="Arial" w:hAnsi="Arial" w:cs="Arial"/>
                <w:noProof/>
                <w:webHidden/>
              </w:rPr>
              <w:fldChar w:fldCharType="end"/>
            </w:r>
          </w:hyperlink>
        </w:p>
        <w:p w14:paraId="717E97CF" w14:textId="01293275"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1" w:history="1">
            <w:r w:rsidRPr="00996550">
              <w:rPr>
                <w:rStyle w:val="Hyperlink"/>
                <w:rFonts w:ascii="Arial" w:hAnsi="Arial" w:cs="Arial"/>
                <w:noProof/>
                <w:lang w:val="en-GB"/>
              </w:rPr>
              <w:t>3.4 Identifying the Barriers to Achieve Service Integration and Partnership Working</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_Toc228058391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5</w:t>
            </w:r>
            <w:r w:rsidRPr="00996550">
              <w:rPr>
                <w:rFonts w:ascii="Arial" w:hAnsi="Arial" w:cs="Arial"/>
                <w:noProof/>
                <w:webHidden/>
              </w:rPr>
              <w:fldChar w:fldCharType="end"/>
            </w:r>
          </w:hyperlink>
        </w:p>
        <w:p w14:paraId="2092D025" w14:textId="048FA2E3"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2" w:history="1">
            <w:r w:rsidRPr="00996550">
              <w:rPr>
                <w:rStyle w:val="Hyperlink"/>
                <w:rFonts w:ascii="Arial" w:hAnsi="Arial" w:cs="Arial"/>
                <w:noProof/>
                <w:lang w:val="en-GB"/>
              </w:rPr>
              <w:t>3.5 Recommendations for Alternative Strategies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_Toc228058392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6</w:t>
            </w:r>
            <w:r w:rsidRPr="00996550">
              <w:rPr>
                <w:rFonts w:ascii="Arial" w:hAnsi="Arial" w:cs="Arial"/>
                <w:noProof/>
                <w:webHidden/>
              </w:rPr>
              <w:fldChar w:fldCharType="end"/>
            </w:r>
          </w:hyperlink>
        </w:p>
        <w:p w14:paraId="3B47DD4E" w14:textId="6828E558"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393" w:history="1">
            <w:r w:rsidRPr="00996550">
              <w:rPr>
                <w:rStyle w:val="Hyperlink"/>
                <w:rFonts w:ascii="Arial" w:hAnsi="Arial" w:cs="Arial"/>
                <w:noProof/>
                <w:lang w:val="en-GB"/>
              </w:rPr>
              <w:t>4.0 Process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_Toc228058393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6</w:t>
            </w:r>
            <w:r w:rsidRPr="00996550">
              <w:rPr>
                <w:rFonts w:ascii="Arial" w:hAnsi="Arial" w:cs="Arial"/>
                <w:noProof/>
                <w:webHidden/>
              </w:rPr>
              <w:fldChar w:fldCharType="end"/>
            </w:r>
          </w:hyperlink>
        </w:p>
        <w:p w14:paraId="4F01C636" w14:textId="305C49ED"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4" w:history="1">
            <w:r w:rsidRPr="00996550">
              <w:rPr>
                <w:rStyle w:val="Hyperlink"/>
                <w:rFonts w:ascii="Arial" w:hAnsi="Arial" w:cs="Arial"/>
                <w:noProof/>
                <w:lang w:val="en-GB"/>
              </w:rPr>
              <w:t>4.1 Achieving the Planned Activities as a Group</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_Toc228058394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6</w:t>
            </w:r>
            <w:r w:rsidRPr="00996550">
              <w:rPr>
                <w:rFonts w:ascii="Arial" w:hAnsi="Arial" w:cs="Arial"/>
                <w:noProof/>
                <w:webHidden/>
              </w:rPr>
              <w:fldChar w:fldCharType="end"/>
            </w:r>
          </w:hyperlink>
        </w:p>
        <w:p w14:paraId="121DED65" w14:textId="2DD8309B"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5" w:history="1">
            <w:r w:rsidRPr="00996550">
              <w:rPr>
                <w:rStyle w:val="Hyperlink"/>
                <w:rFonts w:ascii="Arial" w:hAnsi="Arial" w:cs="Arial"/>
                <w:noProof/>
                <w:lang w:val="en-GB"/>
              </w:rPr>
              <w:t>4.2 Roles and Responsibilities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_Toc228058395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7</w:t>
            </w:r>
            <w:r w:rsidRPr="00996550">
              <w:rPr>
                <w:rFonts w:ascii="Arial" w:hAnsi="Arial" w:cs="Arial"/>
                <w:noProof/>
                <w:webHidden/>
              </w:rPr>
              <w:fldChar w:fldCharType="end"/>
            </w:r>
          </w:hyperlink>
        </w:p>
        <w:p w14:paraId="21290520" w14:textId="65071CC3"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396" w:history="1">
            <w:r w:rsidRPr="00996550">
              <w:rPr>
                <w:rStyle w:val="Hyperlink"/>
                <w:rFonts w:ascii="Arial" w:hAnsi="Arial" w:cs="Arial"/>
                <w:noProof/>
                <w:lang w:val="en-GB"/>
              </w:rPr>
              <w:t>5.0 Product</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_Toc228058396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7</w:t>
            </w:r>
            <w:r w:rsidRPr="00996550">
              <w:rPr>
                <w:rFonts w:ascii="Arial" w:hAnsi="Arial" w:cs="Arial"/>
                <w:noProof/>
                <w:webHidden/>
              </w:rPr>
              <w:fldChar w:fldCharType="end"/>
            </w:r>
          </w:hyperlink>
        </w:p>
        <w:p w14:paraId="3DB65067" w14:textId="52B624FE"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7" w:history="1">
            <w:r w:rsidRPr="00996550">
              <w:rPr>
                <w:rStyle w:val="Hyperlink"/>
                <w:rFonts w:ascii="Arial" w:hAnsi="Arial" w:cs="Arial"/>
                <w:noProof/>
                <w:lang w:val="en-GB"/>
              </w:rPr>
              <w:t>5.1 Assessing the Success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_Toc228058397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7</w:t>
            </w:r>
            <w:r w:rsidRPr="00996550">
              <w:rPr>
                <w:rFonts w:ascii="Arial" w:hAnsi="Arial" w:cs="Arial"/>
                <w:noProof/>
                <w:webHidden/>
              </w:rPr>
              <w:fldChar w:fldCharType="end"/>
            </w:r>
          </w:hyperlink>
        </w:p>
        <w:p w14:paraId="1637469A" w14:textId="571D1E5B" w:rsidR="00996550" w:rsidRPr="00996550" w:rsidRDefault="00996550" w:rsidP="00FF2E5C">
          <w:pPr>
            <w:pStyle w:val="TOC2"/>
            <w:tabs>
              <w:tab w:val="right" w:leader="dot" w:pos="9019"/>
            </w:tabs>
            <w:spacing w:line="360" w:lineRule="auto"/>
            <w:rPr>
              <w:rFonts w:ascii="Arial" w:eastAsiaTheme="minorEastAsia" w:hAnsi="Arial" w:cs="Arial"/>
              <w:noProof/>
              <w:kern w:val="0"/>
              <w:lang w:val="en-US"/>
              <w14:ligatures w14:val="none"/>
            </w:rPr>
          </w:pPr>
          <w:hyperlink w:anchor="_Toc228058398" w:history="1">
            <w:r w:rsidRPr="00996550">
              <w:rPr>
                <w:rStyle w:val="Hyperlink"/>
                <w:rFonts w:ascii="Arial" w:hAnsi="Arial" w:cs="Arial"/>
                <w:noProof/>
                <w:lang w:val="en-GB"/>
              </w:rPr>
              <w:t>5.2 Skills Reflection</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_Toc228058398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8</w:t>
            </w:r>
            <w:r w:rsidRPr="00996550">
              <w:rPr>
                <w:rFonts w:ascii="Arial" w:hAnsi="Arial" w:cs="Arial"/>
                <w:noProof/>
                <w:webHidden/>
              </w:rPr>
              <w:fldChar w:fldCharType="end"/>
            </w:r>
          </w:hyperlink>
        </w:p>
        <w:p w14:paraId="619C4AD9" w14:textId="16AA8BBE"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399" w:history="1">
            <w:r w:rsidRPr="00996550">
              <w:rPr>
                <w:rStyle w:val="Hyperlink"/>
                <w:rFonts w:ascii="Arial" w:hAnsi="Arial" w:cs="Arial"/>
                <w:noProof/>
                <w:lang w:val="en-GB"/>
              </w:rPr>
              <w:t>6.0 Conclusion</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_Toc228058399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8</w:t>
            </w:r>
            <w:r w:rsidRPr="00996550">
              <w:rPr>
                <w:rFonts w:ascii="Arial" w:hAnsi="Arial" w:cs="Arial"/>
                <w:noProof/>
                <w:webHidden/>
              </w:rPr>
              <w:fldChar w:fldCharType="end"/>
            </w:r>
          </w:hyperlink>
        </w:p>
        <w:p w14:paraId="43F05CEB" w14:textId="2E684FD6" w:rsidR="00996550" w:rsidRPr="00996550" w:rsidRDefault="00996550" w:rsidP="00FF2E5C">
          <w:pPr>
            <w:pStyle w:val="TOC1"/>
            <w:tabs>
              <w:tab w:val="right" w:leader="dot" w:pos="9019"/>
            </w:tabs>
            <w:spacing w:line="360" w:lineRule="auto"/>
            <w:rPr>
              <w:rFonts w:ascii="Arial" w:eastAsiaTheme="minorEastAsia" w:hAnsi="Arial" w:cs="Arial"/>
              <w:noProof/>
              <w:kern w:val="0"/>
              <w:lang w:val="en-US"/>
              <w14:ligatures w14:val="none"/>
            </w:rPr>
          </w:pPr>
          <w:hyperlink w:anchor="_Toc228058400" w:history="1">
            <w:r w:rsidRPr="00996550">
              <w:rPr>
                <w:rStyle w:val="Hyperlink"/>
                <w:rFonts w:ascii="Arial" w:hAnsi="Arial" w:cs="Arial"/>
                <w:noProof/>
                <w:lang w:val="en-GB"/>
              </w:rPr>
              <w:t>7.0 References</w:t>
            </w:r>
            <w:r w:rsidRPr="00996550">
              <w:rPr>
                <w:rFonts w:ascii="Arial" w:hAnsi="Arial" w:cs="Arial"/>
                <w:noProof/>
                <w:webHidden/>
              </w:rPr>
              <w:tab/>
            </w:r>
            <w:r w:rsidRPr="00996550">
              <w:rPr>
                <w:rFonts w:ascii="Arial" w:hAnsi="Arial" w:cs="Arial"/>
                <w:noProof/>
                <w:webHidden/>
              </w:rPr>
              <w:fldChar w:fldCharType="begin"/>
            </w:r>
            <w:r w:rsidRPr="00996550">
              <w:rPr>
                <w:rFonts w:ascii="Arial" w:hAnsi="Arial" w:cs="Arial"/>
                <w:noProof/>
                <w:webHidden/>
              </w:rPr>
              <w:instrText xml:space="preserve"> PAGEREF _Toc228058400 \h </w:instrText>
            </w:r>
            <w:r w:rsidRPr="00996550">
              <w:rPr>
                <w:rFonts w:ascii="Arial" w:hAnsi="Arial" w:cs="Arial"/>
                <w:noProof/>
                <w:webHidden/>
              </w:rPr>
            </w:r>
            <w:r w:rsidRPr="00996550">
              <w:rPr>
                <w:rFonts w:ascii="Arial" w:hAnsi="Arial" w:cs="Arial"/>
                <w:noProof/>
                <w:webHidden/>
              </w:rPr>
              <w:fldChar w:fldCharType="separate"/>
            </w:r>
            <w:r w:rsidRPr="00996550">
              <w:rPr>
                <w:rFonts w:ascii="Arial" w:hAnsi="Arial" w:cs="Arial"/>
                <w:noProof/>
                <w:webHidden/>
              </w:rPr>
              <w:t>10</w:t>
            </w:r>
            <w:r w:rsidRPr="00996550">
              <w:rPr>
                <w:rFonts w:ascii="Arial" w:hAnsi="Arial" w:cs="Arial"/>
                <w:noProof/>
                <w:webHidden/>
              </w:rPr>
              <w:fldChar w:fldCharType="end"/>
            </w:r>
          </w:hyperlink>
        </w:p>
        <w:p w14:paraId="3177A210" w14:textId="77298766" w:rsidR="000A3764" w:rsidRPr="00195A48" w:rsidRDefault="000A3764" w:rsidP="00FF2E5C">
          <w:pPr>
            <w:spacing w:before="120" w:after="120" w:line="360" w:lineRule="auto"/>
            <w:jc w:val="both"/>
            <w:rPr>
              <w:rFonts w:ascii="Arial" w:eastAsia="Arial" w:hAnsi="Arial" w:cs="Arial"/>
              <w:kern w:val="0"/>
              <w:lang w:val="en-GB"/>
              <w14:ligatures w14:val="none"/>
            </w:rPr>
          </w:pPr>
          <w:r w:rsidRPr="00996550">
            <w:rPr>
              <w:rFonts w:ascii="Arial" w:eastAsia="Arial" w:hAnsi="Arial" w:cs="Arial"/>
              <w:b/>
              <w:bCs/>
              <w:noProof/>
              <w:kern w:val="0"/>
              <w:lang w:val="en-GB"/>
              <w14:ligatures w14:val="none"/>
            </w:rPr>
            <w:fldChar w:fldCharType="end"/>
          </w:r>
        </w:p>
      </w:sdtContent>
    </w:sdt>
    <w:p w14:paraId="5590FD2E" w14:textId="77777777" w:rsidR="000A3764" w:rsidRPr="00195A48" w:rsidRDefault="000A3764" w:rsidP="00FF2E5C">
      <w:pPr>
        <w:spacing w:before="120" w:after="120" w:line="360" w:lineRule="auto"/>
        <w:jc w:val="both"/>
        <w:rPr>
          <w:rFonts w:ascii="Arial" w:eastAsia="Arial" w:hAnsi="Arial" w:cs="Arial"/>
          <w:b/>
          <w:bCs/>
          <w:kern w:val="0"/>
          <w:lang w:val="en-GB"/>
          <w14:ligatures w14:val="none"/>
        </w:rPr>
      </w:pPr>
      <w:r w:rsidRPr="00195A48">
        <w:rPr>
          <w:rFonts w:ascii="Arial" w:eastAsia="Arial" w:hAnsi="Arial" w:cs="Arial"/>
          <w:kern w:val="0"/>
          <w:lang w:val="en-GB"/>
          <w14:ligatures w14:val="none"/>
        </w:rPr>
        <w:br w:type="page"/>
      </w:r>
    </w:p>
    <w:p w14:paraId="364D9E7C" w14:textId="77777777" w:rsidR="000A3764" w:rsidRPr="00195A48" w:rsidRDefault="000A3764" w:rsidP="00494810">
      <w:pPr>
        <w:keepNext/>
        <w:keepLines/>
        <w:spacing w:before="120" w:after="120" w:line="360" w:lineRule="auto"/>
        <w:jc w:val="both"/>
        <w:outlineLvl w:val="0"/>
        <w:rPr>
          <w:rFonts w:ascii="Arial" w:eastAsia="Arial" w:hAnsi="Arial" w:cs="Arial"/>
          <w:b/>
          <w:bCs/>
          <w:kern w:val="0"/>
          <w:lang w:val="en-GB"/>
          <w14:ligatures w14:val="none"/>
        </w:rPr>
        <w:sectPr w:rsidR="000A3764" w:rsidRPr="00195A48" w:rsidSect="000A3764">
          <w:footerReference w:type="default" r:id="rId8"/>
          <w:pgSz w:w="11909" w:h="16834"/>
          <w:pgMar w:top="1440" w:right="1440" w:bottom="1440" w:left="1440" w:header="720" w:footer="720" w:gutter="0"/>
          <w:pgNumType w:fmt="lowerRoman" w:start="1"/>
          <w:cols w:space="720"/>
          <w:titlePg/>
          <w:docGrid w:linePitch="299"/>
        </w:sectPr>
      </w:pPr>
    </w:p>
    <w:p w14:paraId="5AC5CD8B" w14:textId="07966E06" w:rsidR="000A3764" w:rsidRPr="00BE750B" w:rsidRDefault="000A3764" w:rsidP="00281D5A">
      <w:pPr>
        <w:pStyle w:val="Heading1"/>
        <w:rPr>
          <w:color w:val="000000" w:themeColor="text1"/>
          <w:lang w:val="en-GB"/>
        </w:rPr>
      </w:pPr>
      <w:bookmarkStart w:id="0" w:name="_Toc228058382"/>
      <w:r w:rsidRPr="00BE750B">
        <w:rPr>
          <w:lang w:val="en-GB"/>
        </w:rPr>
        <w:lastRenderedPageBreak/>
        <w:t>1</w:t>
      </w:r>
      <w:r w:rsidRPr="00BE750B">
        <w:rPr>
          <w:color w:val="000000" w:themeColor="text1"/>
          <w:lang w:val="en-GB"/>
        </w:rPr>
        <w:t>.</w:t>
      </w:r>
      <w:r w:rsidR="00386007" w:rsidRPr="00BE750B">
        <w:rPr>
          <w:color w:val="000000" w:themeColor="text1"/>
          <w:lang w:val="en-GB"/>
        </w:rPr>
        <w:t>0</w:t>
      </w:r>
      <w:r w:rsidRPr="00BE750B">
        <w:rPr>
          <w:color w:val="000000" w:themeColor="text1"/>
          <w:lang w:val="en-GB"/>
        </w:rPr>
        <w:t xml:space="preserve"> Introduction</w:t>
      </w:r>
      <w:bookmarkEnd w:id="0"/>
    </w:p>
    <w:p w14:paraId="716B26CF" w14:textId="714821D5"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Before delving deeper into this report, it is essential to</w:t>
      </w:r>
      <w:r w:rsidR="00DF47C9" w:rsidRPr="00BE750B">
        <w:rPr>
          <w:rFonts w:ascii="Arial" w:eastAsia="Arial" w:hAnsi="Arial" w:cs="Arial"/>
          <w:color w:val="000000" w:themeColor="text1"/>
          <w:kern w:val="0"/>
          <w:lang w:val="en-GB"/>
          <w14:ligatures w14:val="none"/>
        </w:rPr>
        <w:t xml:space="preserve"> discuss my</w:t>
      </w:r>
      <w:r w:rsidRPr="00BE750B">
        <w:rPr>
          <w:rFonts w:ascii="Arial" w:eastAsia="Arial" w:hAnsi="Arial" w:cs="Arial"/>
          <w:color w:val="000000" w:themeColor="text1"/>
          <w:kern w:val="0"/>
          <w:lang w:val="en-GB"/>
          <w14:ligatures w14:val="none"/>
        </w:rPr>
        <w:t xml:space="preserve"> learn</w:t>
      </w:r>
      <w:r w:rsidR="00DF47C9" w:rsidRPr="00BE750B">
        <w:rPr>
          <w:rFonts w:ascii="Arial" w:eastAsia="Arial" w:hAnsi="Arial" w:cs="Arial"/>
          <w:color w:val="000000" w:themeColor="text1"/>
          <w:kern w:val="0"/>
          <w:lang w:val="en-GB"/>
          <w14:ligatures w14:val="none"/>
        </w:rPr>
        <w:t>ing</w:t>
      </w:r>
      <w:r w:rsidRPr="00BE750B">
        <w:rPr>
          <w:rFonts w:ascii="Arial" w:eastAsia="Arial" w:hAnsi="Arial" w:cs="Arial"/>
          <w:color w:val="000000" w:themeColor="text1"/>
          <w:kern w:val="0"/>
          <w:lang w:val="en-GB"/>
          <w14:ligatures w14:val="none"/>
        </w:rPr>
        <w:t xml:space="preserve"> about healthcare service integration, which points to the policies and procedures that facilitate institutional exchange to deliver complementary services and partnership working (Columbia-Okanagan and Sherbrooke, 2023). In healthcare, partnership working indicates two or more organisations working together to plan and implement their services, each with individual skill-sets, to achieve a common goal (Scott and </w:t>
      </w:r>
      <w:proofErr w:type="spellStart"/>
      <w:r w:rsidRPr="00BE750B">
        <w:rPr>
          <w:rFonts w:ascii="Arial" w:eastAsia="Arial" w:hAnsi="Arial" w:cs="Arial"/>
          <w:color w:val="000000" w:themeColor="text1"/>
          <w:kern w:val="0"/>
          <w:lang w:val="en-GB"/>
          <w14:ligatures w14:val="none"/>
        </w:rPr>
        <w:t>Resseguier</w:t>
      </w:r>
      <w:proofErr w:type="spellEnd"/>
      <w:r w:rsidRPr="00BE750B">
        <w:rPr>
          <w:rFonts w:ascii="Arial" w:eastAsia="Arial" w:hAnsi="Arial" w:cs="Arial"/>
          <w:color w:val="000000" w:themeColor="text1"/>
          <w:kern w:val="0"/>
          <w:lang w:val="en-GB"/>
          <w14:ligatures w14:val="none"/>
        </w:rPr>
        <w:t>, 2022). Developing on this understanding of integrated healthcare service delivery, and working in partnership with other stakeholders, here in this report, I reflect on my learning from the group work I participated in, by applying the concepts or frameworks, such as ICS, triple aim, and person-centred care, to practice throughout the following sections.</w:t>
      </w:r>
    </w:p>
    <w:p w14:paraId="36BCC0D2" w14:textId="0481EE0F" w:rsidR="000A3764" w:rsidRPr="00BE750B" w:rsidRDefault="000A3764" w:rsidP="00494810">
      <w:pPr>
        <w:pStyle w:val="Heading1"/>
        <w:rPr>
          <w:color w:val="000000" w:themeColor="text1"/>
          <w:lang w:val="en-GB"/>
        </w:rPr>
      </w:pPr>
      <w:bookmarkStart w:id="1" w:name="_jw38hplfeb3m" w:colFirst="0" w:colLast="0"/>
      <w:bookmarkStart w:id="2" w:name="_Toc228058383"/>
      <w:bookmarkEnd w:id="1"/>
      <w:r w:rsidRPr="00BE750B">
        <w:rPr>
          <w:color w:val="000000" w:themeColor="text1"/>
          <w:lang w:val="en-GB"/>
        </w:rPr>
        <w:t>2.</w:t>
      </w:r>
      <w:r w:rsidR="00386007" w:rsidRPr="00BE750B">
        <w:rPr>
          <w:color w:val="000000" w:themeColor="text1"/>
          <w:lang w:val="en-GB"/>
        </w:rPr>
        <w:t>0</w:t>
      </w:r>
      <w:r w:rsidRPr="00BE750B">
        <w:rPr>
          <w:color w:val="000000" w:themeColor="text1"/>
          <w:lang w:val="en-GB"/>
        </w:rPr>
        <w:t xml:space="preserve"> </w:t>
      </w:r>
      <w:r w:rsidR="00494810" w:rsidRPr="00BE750B">
        <w:rPr>
          <w:color w:val="000000" w:themeColor="text1"/>
          <w:lang w:val="en-GB"/>
        </w:rPr>
        <w:t>Context</w:t>
      </w:r>
      <w:bookmarkEnd w:id="2"/>
    </w:p>
    <w:p w14:paraId="023E083E" w14:textId="3C395179" w:rsidR="000A3764" w:rsidRPr="00BE750B" w:rsidRDefault="000A3764" w:rsidP="00494810">
      <w:pPr>
        <w:pStyle w:val="Heading2"/>
        <w:rPr>
          <w:color w:val="000000" w:themeColor="text1"/>
          <w:lang w:val="en-GB"/>
        </w:rPr>
      </w:pPr>
      <w:bookmarkStart w:id="3" w:name="_fns97bx4frc" w:colFirst="0" w:colLast="0"/>
      <w:bookmarkStart w:id="4" w:name="_Toc228058384"/>
      <w:bookmarkEnd w:id="3"/>
      <w:r w:rsidRPr="00BE750B">
        <w:rPr>
          <w:color w:val="000000" w:themeColor="text1"/>
          <w:lang w:val="en-GB"/>
        </w:rPr>
        <w:t xml:space="preserve">2.1 Identifying </w:t>
      </w:r>
      <w:r w:rsidR="00494810" w:rsidRPr="00BE750B">
        <w:rPr>
          <w:color w:val="000000" w:themeColor="text1"/>
          <w:lang w:val="en-GB"/>
        </w:rPr>
        <w:t xml:space="preserve">the </w:t>
      </w:r>
      <w:r w:rsidRPr="00BE750B">
        <w:rPr>
          <w:color w:val="000000" w:themeColor="text1"/>
          <w:lang w:val="en-GB"/>
        </w:rPr>
        <w:t>Needs for Service Integration</w:t>
      </w:r>
      <w:bookmarkEnd w:id="4"/>
    </w:p>
    <w:p w14:paraId="20CEDEBC" w14:textId="4E29C744" w:rsidR="000A3764" w:rsidRPr="00BE750B" w:rsidRDefault="00DF47C9"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I have learned about t</w:t>
      </w:r>
      <w:r w:rsidR="000A3764" w:rsidRPr="00BE750B">
        <w:rPr>
          <w:rFonts w:ascii="Arial" w:eastAsia="Arial" w:hAnsi="Arial" w:cs="Arial"/>
          <w:color w:val="000000" w:themeColor="text1"/>
          <w:kern w:val="0"/>
          <w:lang w:val="en-GB"/>
          <w14:ligatures w14:val="none"/>
        </w:rPr>
        <w:t xml:space="preserve">he overview of Westminster's patient data, published by the Westminster City Council, to understand the population needs, shows 14,551 instances of substance abuse and 4,604 instances of homelessness only in 2024 (UK Gov, 2024). From this information, </w:t>
      </w:r>
      <w:r w:rsidRPr="00BE750B">
        <w:rPr>
          <w:rFonts w:ascii="Arial" w:eastAsia="Arial" w:hAnsi="Arial" w:cs="Arial"/>
          <w:color w:val="000000" w:themeColor="text1"/>
          <w:kern w:val="0"/>
          <w:lang w:val="en-GB"/>
          <w14:ligatures w14:val="none"/>
        </w:rPr>
        <w:t xml:space="preserve">I expanded my knowledge that </w:t>
      </w:r>
      <w:r w:rsidR="000A3764" w:rsidRPr="00BE750B">
        <w:rPr>
          <w:rFonts w:ascii="Arial" w:eastAsia="Arial" w:hAnsi="Arial" w:cs="Arial"/>
          <w:color w:val="000000" w:themeColor="text1"/>
          <w:kern w:val="0"/>
          <w:lang w:val="en-GB"/>
          <w14:ligatures w14:val="none"/>
        </w:rPr>
        <w:t xml:space="preserve">it becomes obvious that adults in the city of Westminster are addicted to drug and alcohol misuse. It is also noted that, barring the disadvantage of homelessness, 23,346 cases of mental health issues were also recorded in the city in 2024 (UK Gov, 2024). </w:t>
      </w:r>
      <w:r w:rsidRPr="00BE750B">
        <w:rPr>
          <w:rFonts w:ascii="Arial" w:eastAsia="Arial" w:hAnsi="Arial" w:cs="Arial"/>
          <w:color w:val="000000" w:themeColor="text1"/>
          <w:kern w:val="0"/>
          <w:lang w:val="en-GB"/>
          <w14:ligatures w14:val="none"/>
        </w:rPr>
        <w:t>Furthermore, I learned that w</w:t>
      </w:r>
      <w:r w:rsidR="000A3764" w:rsidRPr="00BE750B">
        <w:rPr>
          <w:rFonts w:ascii="Arial" w:eastAsia="Arial" w:hAnsi="Arial" w:cs="Arial"/>
          <w:color w:val="000000" w:themeColor="text1"/>
          <w:kern w:val="0"/>
          <w:lang w:val="en-GB"/>
          <w14:ligatures w14:val="none"/>
        </w:rPr>
        <w:t>ith this high hospitalisation rate, denoting the dire need for healthcare crisis intervention in the city, it becomes clear to me that the fragmentation of healthcare service delivery and poor engagement of patients with healthcare services are the factors affecting the target population.</w:t>
      </w:r>
    </w:p>
    <w:p w14:paraId="3B438C38" w14:textId="77777777" w:rsidR="000A3764" w:rsidRPr="00BE750B" w:rsidRDefault="000A3764" w:rsidP="00494810">
      <w:pPr>
        <w:spacing w:before="120" w:after="120" w:line="360" w:lineRule="auto"/>
        <w:jc w:val="center"/>
        <w:rPr>
          <w:rFonts w:ascii="Arial" w:eastAsia="Arial" w:hAnsi="Arial" w:cs="Arial"/>
          <w:color w:val="000000" w:themeColor="text1"/>
          <w:kern w:val="0"/>
          <w:lang w:val="en-GB"/>
          <w14:ligatures w14:val="none"/>
        </w:rPr>
      </w:pPr>
      <w:r w:rsidRPr="00BE750B">
        <w:rPr>
          <w:rFonts w:ascii="Arial" w:eastAsia="Arial" w:hAnsi="Arial" w:cs="Arial"/>
          <w:noProof/>
          <w:color w:val="000000" w:themeColor="text1"/>
          <w:kern w:val="0"/>
          <w:lang w:val="en-GB"/>
          <w14:ligatures w14:val="none"/>
        </w:rPr>
        <w:drawing>
          <wp:inline distT="114300" distB="114300" distL="114300" distR="114300" wp14:anchorId="1D110AFF" wp14:editId="29D90271">
            <wp:extent cx="3978275" cy="2463800"/>
            <wp:effectExtent l="19050" t="19050" r="22225"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978575" cy="2463986"/>
                    </a:xfrm>
                    <a:prstGeom prst="rect">
                      <a:avLst/>
                    </a:prstGeom>
                    <a:ln w="12700">
                      <a:solidFill>
                        <a:srgbClr val="000000"/>
                      </a:solidFill>
                      <a:prstDash val="solid"/>
                    </a:ln>
                  </pic:spPr>
                </pic:pic>
              </a:graphicData>
            </a:graphic>
          </wp:inline>
        </w:drawing>
      </w:r>
    </w:p>
    <w:p w14:paraId="29671A7C" w14:textId="77777777" w:rsidR="000A3764" w:rsidRPr="00BE750B" w:rsidRDefault="000A3764" w:rsidP="00494810">
      <w:pPr>
        <w:spacing w:before="120" w:after="120" w:line="360" w:lineRule="auto"/>
        <w:jc w:val="center"/>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t>Figure 1: Disadvantages of the Westminster Population</w:t>
      </w:r>
    </w:p>
    <w:p w14:paraId="736FCE3A" w14:textId="77777777" w:rsidR="000A3764" w:rsidRPr="00BE750B" w:rsidRDefault="000A3764" w:rsidP="00494810">
      <w:pPr>
        <w:spacing w:before="120" w:after="120" w:line="360" w:lineRule="auto"/>
        <w:jc w:val="center"/>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lastRenderedPageBreak/>
        <w:t>(Source: UK Gov, 2024)</w:t>
      </w:r>
    </w:p>
    <w:p w14:paraId="23477657" w14:textId="2D1524BC" w:rsidR="000A3764" w:rsidRPr="00BE750B" w:rsidRDefault="000A3764" w:rsidP="00595846">
      <w:pPr>
        <w:pStyle w:val="Heading2"/>
        <w:rPr>
          <w:color w:val="000000" w:themeColor="text1"/>
          <w:lang w:val="en-GB"/>
        </w:rPr>
      </w:pPr>
      <w:bookmarkStart w:id="5" w:name="_z9e7zdh5wkdu" w:colFirst="0" w:colLast="0"/>
      <w:bookmarkStart w:id="6" w:name="_Toc228058385"/>
      <w:bookmarkEnd w:id="5"/>
      <w:r w:rsidRPr="00BE750B">
        <w:rPr>
          <w:color w:val="000000" w:themeColor="text1"/>
          <w:lang w:val="en-GB"/>
        </w:rPr>
        <w:t xml:space="preserve">2.2 </w:t>
      </w:r>
      <w:r w:rsidR="00494810" w:rsidRPr="00BE750B">
        <w:rPr>
          <w:color w:val="000000" w:themeColor="text1"/>
          <w:lang w:val="en-GB"/>
        </w:rPr>
        <w:t>Opportunity Identification</w:t>
      </w:r>
      <w:r w:rsidRPr="00BE750B">
        <w:rPr>
          <w:color w:val="000000" w:themeColor="text1"/>
          <w:lang w:val="en-GB"/>
        </w:rPr>
        <w:t xml:space="preserve"> to Address </w:t>
      </w:r>
      <w:r w:rsidR="00494810" w:rsidRPr="00BE750B">
        <w:rPr>
          <w:color w:val="000000" w:themeColor="text1"/>
          <w:lang w:val="en-GB"/>
        </w:rPr>
        <w:t>the</w:t>
      </w:r>
      <w:r w:rsidRPr="00BE750B">
        <w:rPr>
          <w:color w:val="000000" w:themeColor="text1"/>
          <w:lang w:val="en-GB"/>
        </w:rPr>
        <w:t xml:space="preserve"> </w:t>
      </w:r>
      <w:r w:rsidR="00494810" w:rsidRPr="00BE750B">
        <w:rPr>
          <w:color w:val="000000" w:themeColor="text1"/>
          <w:lang w:val="en-GB"/>
        </w:rPr>
        <w:t xml:space="preserve">Service Integration </w:t>
      </w:r>
      <w:r w:rsidRPr="00BE750B">
        <w:rPr>
          <w:color w:val="000000" w:themeColor="text1"/>
          <w:lang w:val="en-GB"/>
        </w:rPr>
        <w:t>Needs</w:t>
      </w:r>
      <w:bookmarkEnd w:id="6"/>
    </w:p>
    <w:p w14:paraId="0793B768" w14:textId="58725DEE" w:rsidR="000A3764" w:rsidRPr="00BE750B" w:rsidRDefault="00DF47C9"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I discovered that t</w:t>
      </w:r>
      <w:r w:rsidR="000A3764" w:rsidRPr="00BE750B">
        <w:rPr>
          <w:rFonts w:ascii="Arial" w:eastAsia="Arial" w:hAnsi="Arial" w:cs="Arial"/>
          <w:color w:val="000000" w:themeColor="text1"/>
          <w:kern w:val="0"/>
          <w:lang w:val="en-GB"/>
          <w14:ligatures w14:val="none"/>
        </w:rPr>
        <w:t xml:space="preserve">he identified needs of the target population point to varying opportunities that can help to address those needs. In this context, the discussion on the triple aims related to the healthcare sector can be referred to here because it promotes enhancing patient experience through better health outcomes, while also keeping the costs of healthcare low (Stokes </w:t>
      </w:r>
      <w:r w:rsidR="000A3764" w:rsidRPr="00BE750B">
        <w:rPr>
          <w:rFonts w:ascii="Arial" w:eastAsia="Arial" w:hAnsi="Arial" w:cs="Arial"/>
          <w:i/>
          <w:iCs/>
          <w:color w:val="000000" w:themeColor="text1"/>
          <w:kern w:val="0"/>
          <w:lang w:val="en-GB"/>
          <w14:ligatures w14:val="none"/>
        </w:rPr>
        <w:t>et al</w:t>
      </w:r>
      <w:r w:rsidR="000A3764" w:rsidRPr="00BE750B">
        <w:rPr>
          <w:rFonts w:ascii="Arial" w:eastAsia="Arial" w:hAnsi="Arial" w:cs="Arial"/>
          <w:color w:val="000000" w:themeColor="text1"/>
          <w:kern w:val="0"/>
          <w:lang w:val="en-GB"/>
          <w14:ligatures w14:val="none"/>
        </w:rPr>
        <w:t xml:space="preserve">., 2021). </w:t>
      </w:r>
      <w:r w:rsidRPr="00BE750B">
        <w:rPr>
          <w:rFonts w:ascii="Arial" w:eastAsia="Arial" w:hAnsi="Arial" w:cs="Arial"/>
          <w:color w:val="000000" w:themeColor="text1"/>
          <w:kern w:val="0"/>
          <w:lang w:val="en-GB"/>
          <w14:ligatures w14:val="none"/>
        </w:rPr>
        <w:t>I better understood that t</w:t>
      </w:r>
      <w:r w:rsidR="000A3764" w:rsidRPr="00BE750B">
        <w:rPr>
          <w:rFonts w:ascii="Arial" w:eastAsia="Arial" w:hAnsi="Arial" w:cs="Arial"/>
          <w:color w:val="000000" w:themeColor="text1"/>
          <w:kern w:val="0"/>
          <w:lang w:val="en-GB"/>
          <w14:ligatures w14:val="none"/>
        </w:rPr>
        <w:t>he integration of this framework guided us to carry out coordinated outreach for early intervention to reduce crisis admissions to healthcare facilities. Thus, it enabled us to offer integrated community-based care for better health outcomes, while our outreach and harm reduction approach also enhanced patients' experience. Additionally, multi-agency collaboration for service integration to deliver holistic healthcare to the Westminster population helped in keeping the overall costs of healthcare low as well.</w:t>
      </w:r>
    </w:p>
    <w:p w14:paraId="48EFD56A" w14:textId="77777777" w:rsidR="000A3764" w:rsidRPr="00BE750B" w:rsidRDefault="000A3764" w:rsidP="00494810">
      <w:pPr>
        <w:spacing w:before="120" w:after="120" w:line="360" w:lineRule="auto"/>
        <w:jc w:val="center"/>
        <w:rPr>
          <w:rFonts w:ascii="Arial" w:eastAsia="Arial" w:hAnsi="Arial" w:cs="Arial"/>
          <w:color w:val="000000" w:themeColor="text1"/>
          <w:kern w:val="0"/>
          <w:lang w:val="en-GB"/>
          <w14:ligatures w14:val="none"/>
        </w:rPr>
      </w:pPr>
      <w:r w:rsidRPr="00BE750B">
        <w:rPr>
          <w:rFonts w:ascii="Arial" w:eastAsia="Arial" w:hAnsi="Arial" w:cs="Arial"/>
          <w:noProof/>
          <w:color w:val="000000" w:themeColor="text1"/>
          <w:kern w:val="0"/>
          <w:lang w:val="en-GB"/>
          <w14:ligatures w14:val="none"/>
        </w:rPr>
        <w:drawing>
          <wp:inline distT="114300" distB="114300" distL="114300" distR="114300" wp14:anchorId="67F8073D" wp14:editId="28836540">
            <wp:extent cx="3267075" cy="3114675"/>
            <wp:effectExtent l="0" t="0" r="9525" b="952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3267675" cy="3115247"/>
                    </a:xfrm>
                    <a:prstGeom prst="rect">
                      <a:avLst/>
                    </a:prstGeom>
                  </pic:spPr>
                </pic:pic>
              </a:graphicData>
            </a:graphic>
          </wp:inline>
        </w:drawing>
      </w:r>
    </w:p>
    <w:p w14:paraId="33DB2C09" w14:textId="0B9019E8" w:rsidR="000A3764" w:rsidRPr="00BE750B" w:rsidRDefault="000A3764" w:rsidP="00494810">
      <w:pPr>
        <w:spacing w:before="120" w:after="120" w:line="360" w:lineRule="auto"/>
        <w:jc w:val="center"/>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t>Figure 2: Triple Aim of Healthcare</w:t>
      </w:r>
    </w:p>
    <w:p w14:paraId="7A3517A7" w14:textId="77777777" w:rsidR="000A3764" w:rsidRPr="00BE750B" w:rsidRDefault="000A3764" w:rsidP="00494810">
      <w:pPr>
        <w:spacing w:before="120" w:after="120" w:line="360" w:lineRule="auto"/>
        <w:jc w:val="center"/>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(Source: Schreyer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2018)</w:t>
      </w:r>
    </w:p>
    <w:p w14:paraId="61D95F52" w14:textId="0818040A" w:rsidR="000A3764" w:rsidRPr="00BE750B" w:rsidRDefault="000A3764" w:rsidP="00595846">
      <w:pPr>
        <w:pStyle w:val="Heading2"/>
        <w:rPr>
          <w:color w:val="000000" w:themeColor="text1"/>
          <w:lang w:val="en-GB"/>
        </w:rPr>
      </w:pPr>
      <w:bookmarkStart w:id="7" w:name="_6r3nas5wg8kt" w:colFirst="0" w:colLast="0"/>
      <w:bookmarkStart w:id="8" w:name="_Toc228058386"/>
      <w:bookmarkEnd w:id="7"/>
      <w:r w:rsidRPr="00BE750B">
        <w:rPr>
          <w:color w:val="000000" w:themeColor="text1"/>
          <w:lang w:val="en-GB"/>
        </w:rPr>
        <w:t xml:space="preserve">2.3 Aims and Objectives </w:t>
      </w:r>
      <w:r w:rsidR="00494810" w:rsidRPr="00BE750B">
        <w:rPr>
          <w:color w:val="000000" w:themeColor="text1"/>
          <w:lang w:val="en-GB"/>
        </w:rPr>
        <w:t>for the</w:t>
      </w:r>
      <w:r w:rsidRPr="00BE750B">
        <w:rPr>
          <w:color w:val="000000" w:themeColor="text1"/>
          <w:lang w:val="en-GB"/>
        </w:rPr>
        <w:t xml:space="preserve"> Identified Needs</w:t>
      </w:r>
      <w:bookmarkEnd w:id="8"/>
    </w:p>
    <w:p w14:paraId="6B2ABE27" w14:textId="45EA5444" w:rsidR="000A3764" w:rsidRPr="00BE750B" w:rsidRDefault="00DF47C9"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 learned about having </w:t>
      </w:r>
      <w:r w:rsidR="000A3764" w:rsidRPr="00BE750B">
        <w:rPr>
          <w:rFonts w:ascii="Arial" w:eastAsia="Arial" w:hAnsi="Arial" w:cs="Arial"/>
          <w:color w:val="000000" w:themeColor="text1"/>
          <w:kern w:val="0"/>
          <w:lang w:val="en-GB"/>
          <w14:ligatures w14:val="none"/>
        </w:rPr>
        <w:t xml:space="preserve">the objective to develop and deliver responsive healthcare in line with the identified needs of the Westminster population, the trauma-informed care approach was devised to understand the signs of trauma and integrate that knowledge into healthcare practices to prevent re-traumatisation (Goldstein </w:t>
      </w:r>
      <w:r w:rsidR="000A3764" w:rsidRPr="00BE750B">
        <w:rPr>
          <w:rFonts w:ascii="Arial" w:eastAsia="Arial" w:hAnsi="Arial" w:cs="Arial"/>
          <w:i/>
          <w:iCs/>
          <w:color w:val="000000" w:themeColor="text1"/>
          <w:kern w:val="0"/>
          <w:lang w:val="en-GB"/>
          <w14:ligatures w14:val="none"/>
        </w:rPr>
        <w:t>et al</w:t>
      </w:r>
      <w:r w:rsidR="000A3764" w:rsidRPr="00BE750B">
        <w:rPr>
          <w:rFonts w:ascii="Arial" w:eastAsia="Arial" w:hAnsi="Arial" w:cs="Arial"/>
          <w:color w:val="000000" w:themeColor="text1"/>
          <w:kern w:val="0"/>
          <w:lang w:val="en-GB"/>
          <w14:ligatures w14:val="none"/>
        </w:rPr>
        <w:t xml:space="preserve">., 2024). </w:t>
      </w:r>
      <w:r w:rsidR="00752A9A" w:rsidRPr="00BE750B">
        <w:rPr>
          <w:rFonts w:ascii="Arial" w:eastAsia="Arial" w:hAnsi="Arial" w:cs="Arial"/>
          <w:color w:val="000000" w:themeColor="text1"/>
          <w:kern w:val="0"/>
          <w:lang w:val="en-GB"/>
          <w14:ligatures w14:val="none"/>
        </w:rPr>
        <w:t xml:space="preserve">As </w:t>
      </w:r>
      <w:r w:rsidR="000A3764" w:rsidRPr="00BE750B">
        <w:rPr>
          <w:rFonts w:ascii="Arial" w:eastAsia="Arial" w:hAnsi="Arial" w:cs="Arial"/>
          <w:color w:val="000000" w:themeColor="text1"/>
          <w:kern w:val="0"/>
          <w:lang w:val="en-GB"/>
          <w14:ligatures w14:val="none"/>
        </w:rPr>
        <w:t xml:space="preserve">a result of this approach, </w:t>
      </w:r>
      <w:r w:rsidR="00752A9A" w:rsidRPr="00BE750B">
        <w:rPr>
          <w:rFonts w:ascii="Arial" w:eastAsia="Arial" w:hAnsi="Arial" w:cs="Arial"/>
          <w:color w:val="000000" w:themeColor="text1"/>
          <w:kern w:val="0"/>
          <w:lang w:val="en-GB"/>
          <w14:ligatures w14:val="none"/>
        </w:rPr>
        <w:t xml:space="preserve">I have learned that it can potentially improve patient engagement with integrated care services, </w:t>
      </w:r>
      <w:r w:rsidR="00752A9A" w:rsidRPr="00BE750B">
        <w:rPr>
          <w:rFonts w:ascii="Arial" w:eastAsia="Arial" w:hAnsi="Arial" w:cs="Arial"/>
          <w:color w:val="000000" w:themeColor="text1"/>
          <w:kern w:val="0"/>
          <w:lang w:val="en-GB"/>
          <w14:ligatures w14:val="none"/>
        </w:rPr>
        <w:lastRenderedPageBreak/>
        <w:t>leading to better retention and continuity of care.</w:t>
      </w:r>
      <w:r w:rsidR="000A3764" w:rsidRPr="00BE750B">
        <w:rPr>
          <w:rFonts w:ascii="Arial" w:eastAsia="Arial" w:hAnsi="Arial" w:cs="Arial"/>
          <w:color w:val="000000" w:themeColor="text1"/>
          <w:kern w:val="0"/>
          <w:lang w:val="en-GB"/>
          <w14:ligatures w14:val="none"/>
        </w:rPr>
        <w:t xml:space="preserve"> To ensure responsiveness, we also delivered patient-centred care that allows making clinical decisions, while valuing patients' needs and preferences, and enhancing their knowledge to ensure their fruitful participation in their own treatment (Edgman-Levitan and Schoenbaum, 2021). </w:t>
      </w:r>
      <w:r w:rsidR="00752A9A" w:rsidRPr="00BE750B">
        <w:rPr>
          <w:rFonts w:ascii="Arial" w:eastAsia="Arial" w:hAnsi="Arial" w:cs="Arial"/>
          <w:color w:val="000000" w:themeColor="text1"/>
          <w:kern w:val="0"/>
          <w:lang w:val="en-GB"/>
          <w14:ligatures w14:val="none"/>
        </w:rPr>
        <w:t>Due to this approach, I now better understand that substance abuse harms could be reduced and recovery outcomes improved, as patients become more informed and engaged.</w:t>
      </w:r>
    </w:p>
    <w:p w14:paraId="61964D3E" w14:textId="0AE26F2E" w:rsidR="00DF47C9" w:rsidRPr="00BE750B" w:rsidRDefault="000A3764" w:rsidP="00F65846">
      <w:pPr>
        <w:pStyle w:val="Heading1"/>
        <w:rPr>
          <w:color w:val="000000" w:themeColor="text1"/>
          <w:lang w:val="en-GB"/>
        </w:rPr>
      </w:pPr>
      <w:bookmarkStart w:id="9" w:name="_8vzxeb1qz91z" w:colFirst="0" w:colLast="0"/>
      <w:bookmarkStart w:id="10" w:name="_Toc228058387"/>
      <w:bookmarkEnd w:id="9"/>
      <w:r w:rsidRPr="00BE750B">
        <w:rPr>
          <w:color w:val="000000" w:themeColor="text1"/>
          <w:lang w:val="en-GB"/>
        </w:rPr>
        <w:t>3.</w:t>
      </w:r>
      <w:r w:rsidR="00494810" w:rsidRPr="00BE750B">
        <w:rPr>
          <w:color w:val="000000" w:themeColor="text1"/>
          <w:lang w:val="en-GB"/>
        </w:rPr>
        <w:t>0</w:t>
      </w:r>
      <w:r w:rsidRPr="00BE750B">
        <w:rPr>
          <w:color w:val="000000" w:themeColor="text1"/>
          <w:lang w:val="en-GB"/>
        </w:rPr>
        <w:t xml:space="preserve"> </w:t>
      </w:r>
      <w:r w:rsidR="00494810" w:rsidRPr="00BE750B">
        <w:rPr>
          <w:color w:val="000000" w:themeColor="text1"/>
          <w:lang w:val="en-GB"/>
        </w:rPr>
        <w:t>Input</w:t>
      </w:r>
      <w:bookmarkEnd w:id="10"/>
      <w:r w:rsidR="00DF47C9" w:rsidRPr="00BE750B">
        <w:rPr>
          <w:color w:val="000000" w:themeColor="text1"/>
          <w:lang w:val="en-GB"/>
        </w:rPr>
        <w:t xml:space="preserve"> </w:t>
      </w:r>
    </w:p>
    <w:p w14:paraId="30D31FF4" w14:textId="48666B44" w:rsidR="000A3764" w:rsidRPr="00BE750B" w:rsidRDefault="000A3764" w:rsidP="00595846">
      <w:pPr>
        <w:pStyle w:val="Heading2"/>
        <w:rPr>
          <w:color w:val="000000" w:themeColor="text1"/>
          <w:lang w:val="en-GB"/>
        </w:rPr>
      </w:pPr>
      <w:bookmarkStart w:id="11" w:name="_4dep3n3etlnk" w:colFirst="0" w:colLast="0"/>
      <w:bookmarkStart w:id="12" w:name="_Toc228058388"/>
      <w:bookmarkEnd w:id="11"/>
      <w:r w:rsidRPr="00BE750B">
        <w:rPr>
          <w:color w:val="000000" w:themeColor="text1"/>
          <w:lang w:val="en-GB"/>
        </w:rPr>
        <w:t>3.1 Relevant Partners and Strategies</w:t>
      </w:r>
      <w:bookmarkEnd w:id="12"/>
    </w:p>
    <w:p w14:paraId="2E7DA46A" w14:textId="284F1806" w:rsidR="000A3764" w:rsidRPr="00BE750B" w:rsidRDefault="00F65846"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The prior discussion on service integration and partnership working helped me understand the involvement of more than one healthcare institution working as partners to offer complementary healthcare services to a population (NHS, 2026a; NHS, 2026b). The evaluation of this information enabled me to recognise that shared care pathways, involving multidisciplinary teams, are essential, as these teams consist of individuals from different healthcare disciplines working collaboratively (Martin et al., 2022). Our multidisciplinary team conducts meetings to jointly commission the proposed healthcare services to the Westminster population in order to ensure holistic health improvement, which allowed me to appreciate the importance of coordinated planning in integrated care delivery.</w:t>
      </w:r>
    </w:p>
    <w:p w14:paraId="25194901"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Considering the involvement of multidisciplinary teams and partnership working for service integration, some of the relevant partners that I identified are as follows.</w:t>
      </w:r>
    </w:p>
    <w:p w14:paraId="561284AD" w14:textId="77777777" w:rsidR="000A3764" w:rsidRPr="00BE750B" w:rsidRDefault="000A3764" w:rsidP="00494810">
      <w:pPr>
        <w:numPr>
          <w:ilvl w:val="0"/>
          <w:numId w:val="1"/>
        </w:num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Westminster City Council</w:t>
      </w:r>
    </w:p>
    <w:p w14:paraId="1F78CE78" w14:textId="77777777" w:rsidR="000A3764" w:rsidRPr="00BE750B" w:rsidRDefault="000A3764" w:rsidP="00494810">
      <w:pPr>
        <w:numPr>
          <w:ilvl w:val="0"/>
          <w:numId w:val="1"/>
        </w:num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Mental Health Service providers</w:t>
      </w:r>
    </w:p>
    <w:p w14:paraId="7895A177" w14:textId="77777777" w:rsidR="000A3764" w:rsidRPr="00BE750B" w:rsidRDefault="000A3764" w:rsidP="00494810">
      <w:pPr>
        <w:numPr>
          <w:ilvl w:val="0"/>
          <w:numId w:val="1"/>
        </w:num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Housing and Homelessness Service providers</w:t>
      </w:r>
    </w:p>
    <w:p w14:paraId="1F604433" w14:textId="77777777" w:rsidR="000A3764" w:rsidRPr="00BE750B" w:rsidRDefault="000A3764" w:rsidP="00494810">
      <w:pPr>
        <w:numPr>
          <w:ilvl w:val="0"/>
          <w:numId w:val="1"/>
        </w:num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NHS services and</w:t>
      </w:r>
    </w:p>
    <w:p w14:paraId="4B2516A4" w14:textId="77777777" w:rsidR="000A3764" w:rsidRPr="00BE750B" w:rsidRDefault="000A3764" w:rsidP="00494810">
      <w:pPr>
        <w:numPr>
          <w:ilvl w:val="0"/>
          <w:numId w:val="1"/>
        </w:num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Other community organisations in Westminster</w:t>
      </w:r>
    </w:p>
    <w:p w14:paraId="68E281AB" w14:textId="02B62BBC" w:rsidR="000A3764" w:rsidRPr="00BE750B" w:rsidRDefault="00F65846"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While the mental health service providers and NHS service providers form the core of the multidisciplinary team, community organisations, the city council, and housing and homelessness service providers work in partnership to improve overall patient outcomes, which helped me understand how collaboration across sectors supports holistic care delivery.</w:t>
      </w:r>
    </w:p>
    <w:p w14:paraId="54957322" w14:textId="55381C2D" w:rsidR="000A3764" w:rsidRPr="00BE750B" w:rsidRDefault="000A3764" w:rsidP="00595846">
      <w:pPr>
        <w:pStyle w:val="Heading2"/>
        <w:rPr>
          <w:color w:val="000000" w:themeColor="text1"/>
          <w:lang w:val="en-GB"/>
        </w:rPr>
      </w:pPr>
      <w:bookmarkStart w:id="13" w:name="_h68kf51togul" w:colFirst="0" w:colLast="0"/>
      <w:bookmarkStart w:id="14" w:name="_Toc228058389"/>
      <w:bookmarkEnd w:id="13"/>
      <w:r w:rsidRPr="00BE750B">
        <w:rPr>
          <w:color w:val="000000" w:themeColor="text1"/>
          <w:lang w:val="en-GB"/>
        </w:rPr>
        <w:t xml:space="preserve">3.2 Principles, Concepts </w:t>
      </w:r>
      <w:r w:rsidR="00494810" w:rsidRPr="00BE750B">
        <w:rPr>
          <w:color w:val="000000" w:themeColor="text1"/>
          <w:lang w:val="en-GB"/>
        </w:rPr>
        <w:t xml:space="preserve">and </w:t>
      </w:r>
      <w:r w:rsidRPr="00BE750B">
        <w:rPr>
          <w:color w:val="000000" w:themeColor="text1"/>
          <w:lang w:val="en-GB"/>
        </w:rPr>
        <w:t xml:space="preserve">Frameworks </w:t>
      </w:r>
      <w:r w:rsidR="00494810" w:rsidRPr="00BE750B">
        <w:rPr>
          <w:color w:val="000000" w:themeColor="text1"/>
          <w:lang w:val="en-GB"/>
        </w:rPr>
        <w:t>to Join</w:t>
      </w:r>
      <w:r w:rsidRPr="00BE750B">
        <w:rPr>
          <w:color w:val="000000" w:themeColor="text1"/>
          <w:lang w:val="en-GB"/>
        </w:rPr>
        <w:t xml:space="preserve"> Health and Social Care Services</w:t>
      </w:r>
      <w:bookmarkEnd w:id="14"/>
    </w:p>
    <w:p w14:paraId="046EBC6B" w14:textId="11C9A48E" w:rsidR="000A3764" w:rsidRPr="00BE750B" w:rsidRDefault="00F65846"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To ensure coordinated service delivery across the NHS, housing, and social care, we utilised the following frameworks, through which I expanded my knowledge of how theoretical models support practical integration.</w:t>
      </w:r>
    </w:p>
    <w:p w14:paraId="273EF8EA" w14:textId="77777777" w:rsidR="000A3764" w:rsidRPr="00BE750B" w:rsidRDefault="000A3764" w:rsidP="00494810">
      <w:pPr>
        <w:spacing w:before="120" w:after="120" w:line="360" w:lineRule="auto"/>
        <w:jc w:val="both"/>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lastRenderedPageBreak/>
        <w:t>Integrated Care Systems</w:t>
      </w:r>
    </w:p>
    <w:p w14:paraId="35DFEAA5" w14:textId="4F7EB38E" w:rsidR="000A3764" w:rsidRPr="00BE750B" w:rsidRDefault="00F65846"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An integrated care system comprises the NHS, local authorities, and other sector bodies working together to manage healthcare resources and outcomes, which helped me understand how system-level coordination reduces fragmentation in service delivery</w:t>
      </w:r>
      <w:r w:rsidR="00FA2ABF" w:rsidRPr="00BE750B">
        <w:rPr>
          <w:rFonts w:ascii="Arial" w:eastAsia="Arial" w:hAnsi="Arial" w:cs="Arial"/>
          <w:b/>
          <w:bCs/>
          <w:color w:val="000000" w:themeColor="text1"/>
          <w:kern w:val="0"/>
          <w:lang w:val="en-GB"/>
          <w14:ligatures w14:val="none"/>
        </w:rPr>
        <w:t xml:space="preserve"> </w:t>
      </w:r>
      <w:r w:rsidR="00FA2ABF" w:rsidRPr="00BE750B">
        <w:rPr>
          <w:rFonts w:ascii="Arial" w:eastAsia="Arial" w:hAnsi="Arial" w:cs="Arial"/>
          <w:color w:val="000000" w:themeColor="text1"/>
          <w:kern w:val="0"/>
          <w:lang w:val="en-GB"/>
          <w14:ligatures w14:val="none"/>
        </w:rPr>
        <w:t>(BMA, 2024)</w:t>
      </w:r>
      <w:r w:rsidRPr="00BE750B">
        <w:rPr>
          <w:rFonts w:ascii="Arial" w:eastAsia="Arial" w:hAnsi="Arial" w:cs="Arial"/>
          <w:color w:val="000000" w:themeColor="text1"/>
          <w:kern w:val="0"/>
          <w:lang w:val="en-GB"/>
          <w14:ligatures w14:val="none"/>
        </w:rPr>
        <w:t>.</w:t>
      </w:r>
    </w:p>
    <w:p w14:paraId="6A399A46" w14:textId="77777777" w:rsidR="000A3764" w:rsidRPr="00BE750B" w:rsidRDefault="000A3764" w:rsidP="00494810">
      <w:pPr>
        <w:spacing w:before="120" w:after="120" w:line="360" w:lineRule="auto"/>
        <w:jc w:val="both"/>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t>Person-centred Care</w:t>
      </w:r>
    </w:p>
    <w:p w14:paraId="3EE06392" w14:textId="2980A65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Referring to the National Institute for Health and Care Excellence, the Care Quality Commission terms person-centred care as the healthcare delivery process that facilitates patients’ involvement in the clinical decision-making on their own treatment plan, getting information on their conditions and treatment, and receiving emotional support during their hospital time</w:t>
      </w:r>
      <w:r w:rsidR="00FA2ABF" w:rsidRPr="00BE750B">
        <w:rPr>
          <w:rFonts w:ascii="Arial" w:eastAsia="Arial" w:hAnsi="Arial" w:cs="Arial"/>
          <w:color w:val="000000" w:themeColor="text1"/>
          <w:kern w:val="0"/>
          <w:lang w:val="en-GB"/>
          <w14:ligatures w14:val="none"/>
        </w:rPr>
        <w:t>, allowing me to appreciate the importance of tailoring care to individual needs to improve engagement and outcomes</w:t>
      </w:r>
      <w:r w:rsidRPr="00BE750B">
        <w:rPr>
          <w:rFonts w:ascii="Arial" w:eastAsia="Arial" w:hAnsi="Arial" w:cs="Arial"/>
          <w:color w:val="000000" w:themeColor="text1"/>
          <w:kern w:val="0"/>
          <w:lang w:val="en-GB"/>
          <w14:ligatures w14:val="none"/>
        </w:rPr>
        <w:t xml:space="preserve"> (CQC, 2022).</w:t>
      </w:r>
    </w:p>
    <w:p w14:paraId="4158A058" w14:textId="77777777" w:rsidR="000A3764" w:rsidRPr="00BE750B" w:rsidRDefault="000A3764" w:rsidP="00494810">
      <w:pPr>
        <w:spacing w:before="120" w:after="120" w:line="360" w:lineRule="auto"/>
        <w:jc w:val="both"/>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t>Logic Model of Integrated Care</w:t>
      </w:r>
    </w:p>
    <w:p w14:paraId="000C34AD" w14:textId="77777777" w:rsidR="000A3764" w:rsidRPr="00BE750B" w:rsidRDefault="000A3764" w:rsidP="00494810">
      <w:pPr>
        <w:spacing w:before="120" w:after="120" w:line="360" w:lineRule="auto"/>
        <w:jc w:val="center"/>
        <w:rPr>
          <w:rFonts w:ascii="Arial" w:eastAsia="Arial" w:hAnsi="Arial" w:cs="Arial"/>
          <w:b/>
          <w:bCs/>
          <w:color w:val="000000" w:themeColor="text1"/>
          <w:kern w:val="0"/>
          <w:lang w:val="en-GB"/>
          <w14:ligatures w14:val="none"/>
        </w:rPr>
      </w:pPr>
      <w:r w:rsidRPr="00BE750B">
        <w:rPr>
          <w:rFonts w:ascii="Arial" w:eastAsia="Arial" w:hAnsi="Arial" w:cs="Arial"/>
          <w:b/>
          <w:bCs/>
          <w:noProof/>
          <w:color w:val="000000" w:themeColor="text1"/>
          <w:kern w:val="0"/>
          <w:lang w:val="en-GB"/>
          <w14:ligatures w14:val="none"/>
        </w:rPr>
        <w:drawing>
          <wp:inline distT="114300" distB="114300" distL="114300" distR="114300" wp14:anchorId="32861E8C" wp14:editId="5E4EA26C">
            <wp:extent cx="5300663" cy="3442789"/>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300663" cy="3442789"/>
                    </a:xfrm>
                    <a:prstGeom prst="rect">
                      <a:avLst/>
                    </a:prstGeom>
                    <a:ln w="12700">
                      <a:solidFill>
                        <a:srgbClr val="000000"/>
                      </a:solidFill>
                      <a:prstDash val="solid"/>
                    </a:ln>
                  </pic:spPr>
                </pic:pic>
              </a:graphicData>
            </a:graphic>
          </wp:inline>
        </w:drawing>
      </w:r>
    </w:p>
    <w:p w14:paraId="6F4D891E" w14:textId="12A33CB2" w:rsidR="000A3764" w:rsidRPr="00BE750B" w:rsidRDefault="000A3764" w:rsidP="00494810">
      <w:pPr>
        <w:spacing w:before="120" w:after="120" w:line="360" w:lineRule="auto"/>
        <w:jc w:val="center"/>
        <w:rPr>
          <w:rFonts w:ascii="Arial" w:eastAsia="Arial" w:hAnsi="Arial" w:cs="Arial"/>
          <w:b/>
          <w:bCs/>
          <w:color w:val="000000" w:themeColor="text1"/>
          <w:kern w:val="0"/>
          <w:lang w:val="en-GB"/>
          <w14:ligatures w14:val="none"/>
        </w:rPr>
      </w:pPr>
      <w:r w:rsidRPr="00BE750B">
        <w:rPr>
          <w:rFonts w:ascii="Arial" w:eastAsia="Arial" w:hAnsi="Arial" w:cs="Arial"/>
          <w:b/>
          <w:bCs/>
          <w:color w:val="000000" w:themeColor="text1"/>
          <w:kern w:val="0"/>
          <w:lang w:val="en-GB"/>
          <w14:ligatures w14:val="none"/>
        </w:rPr>
        <w:t>Figure 3: Logic Model of Integrated Care</w:t>
      </w:r>
    </w:p>
    <w:p w14:paraId="0C922D8D" w14:textId="77777777" w:rsidR="000A3764" w:rsidRPr="00BE750B" w:rsidRDefault="000A3764" w:rsidP="00494810">
      <w:pPr>
        <w:spacing w:before="120" w:after="120" w:line="360" w:lineRule="auto"/>
        <w:jc w:val="center"/>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(Source: SCIE, 2024)</w:t>
      </w:r>
    </w:p>
    <w:p w14:paraId="5EEA3FD4" w14:textId="47A47AE2"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This visual tool is utilised to highlight the link between a healthcare program’s input resources, healthcare service delivery activities, patients’ expected outcomes, and the actual impact of the healthcare delivery approach (Yip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2021). Thus, it facilitates the monitoring and understanding of the aspects of implementation and intervention failures</w:t>
      </w:r>
      <w:r w:rsidR="00FA2ABF" w:rsidRPr="00BE750B">
        <w:rPr>
          <w:rFonts w:ascii="Arial" w:eastAsia="Arial" w:hAnsi="Arial" w:cs="Arial"/>
          <w:color w:val="000000" w:themeColor="text1"/>
          <w:kern w:val="0"/>
          <w:lang w:val="en-GB"/>
          <w14:ligatures w14:val="none"/>
        </w:rPr>
        <w:t xml:space="preserve">, and enabled me to </w:t>
      </w:r>
      <w:r w:rsidR="00FA2ABF" w:rsidRPr="00BE750B">
        <w:rPr>
          <w:rFonts w:ascii="Arial" w:eastAsia="Arial" w:hAnsi="Arial" w:cs="Arial"/>
          <w:color w:val="000000" w:themeColor="text1"/>
          <w:kern w:val="0"/>
          <w:lang w:val="en-GB"/>
          <w14:ligatures w14:val="none"/>
        </w:rPr>
        <w:lastRenderedPageBreak/>
        <w:t>better understand how structured planning supports evaluation and implementation of integrated services.</w:t>
      </w:r>
    </w:p>
    <w:p w14:paraId="5B9F9E67" w14:textId="49C9AED3" w:rsidR="000A3764" w:rsidRPr="00BE750B" w:rsidRDefault="000A3764" w:rsidP="00595846">
      <w:pPr>
        <w:pStyle w:val="Heading2"/>
        <w:rPr>
          <w:color w:val="000000" w:themeColor="text1"/>
          <w:lang w:val="en-GB"/>
        </w:rPr>
      </w:pPr>
      <w:bookmarkStart w:id="15" w:name="_xeir28dtknr6" w:colFirst="0" w:colLast="0"/>
      <w:bookmarkStart w:id="16" w:name="_Toc228058390"/>
      <w:bookmarkEnd w:id="15"/>
      <w:r w:rsidRPr="00BE750B">
        <w:rPr>
          <w:color w:val="000000" w:themeColor="text1"/>
          <w:lang w:val="en-GB"/>
        </w:rPr>
        <w:t>3.3 Human and Material Resources</w:t>
      </w:r>
      <w:r w:rsidR="008E4275" w:rsidRPr="00BE750B">
        <w:rPr>
          <w:color w:val="000000" w:themeColor="text1"/>
          <w:lang w:val="en-GB"/>
        </w:rPr>
        <w:t xml:space="preserve"> Needs</w:t>
      </w:r>
      <w:bookmarkEnd w:id="16"/>
    </w:p>
    <w:p w14:paraId="158CAEF6" w14:textId="6F9A6CBD"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Human and material resources are some of the important factors that are required to deliver a successfully integrated healthcare service. For example, I noted that clinicians, including physicians and nurses, actually deliver patient care services, while outreach workers act as a bridge between communities and healthcare services</w:t>
      </w:r>
      <w:r w:rsidR="00FA2ABF" w:rsidRPr="00BE750B">
        <w:rPr>
          <w:rFonts w:ascii="Arial" w:eastAsia="Arial" w:hAnsi="Arial" w:cs="Arial"/>
          <w:color w:val="000000" w:themeColor="text1"/>
          <w:kern w:val="0"/>
          <w:lang w:val="en-GB"/>
          <w14:ligatures w14:val="none"/>
        </w:rPr>
        <w:t xml:space="preserve">, which helped me understand the importance of diverse roles in supporting integrated care delivery. </w:t>
      </w:r>
      <w:r w:rsidRPr="00BE750B">
        <w:rPr>
          <w:rFonts w:ascii="Arial" w:eastAsia="Arial" w:hAnsi="Arial" w:cs="Arial"/>
          <w:color w:val="000000" w:themeColor="text1"/>
          <w:kern w:val="0"/>
          <w:lang w:val="en-GB"/>
          <w14:ligatures w14:val="none"/>
        </w:rPr>
        <w:t>Likewise, leadership is also an important human resource in healthcare because it can take initiatives to implement academic roles for clinical nurses to enhance care quality, besides coordinating to foster innovation, and design channels for stronger community-health system relationships</w:t>
      </w:r>
      <w:r w:rsidR="00FA2ABF" w:rsidRPr="00BE750B">
        <w:rPr>
          <w:rFonts w:ascii="Arial" w:eastAsia="Arial" w:hAnsi="Arial" w:cs="Arial"/>
          <w:color w:val="000000" w:themeColor="text1"/>
          <w:kern w:val="0"/>
          <w:lang w:val="en-GB"/>
          <w14:ligatures w14:val="none"/>
        </w:rPr>
        <w:t>, allowing me to appreciate how leadership influences system-wide effectiveness</w:t>
      </w:r>
      <w:r w:rsidRPr="00BE750B">
        <w:rPr>
          <w:rFonts w:ascii="Arial" w:eastAsia="Arial" w:hAnsi="Arial" w:cs="Arial"/>
          <w:color w:val="000000" w:themeColor="text1"/>
          <w:kern w:val="0"/>
          <w:lang w:val="en-GB"/>
          <w14:ligatures w14:val="none"/>
        </w:rPr>
        <w:t xml:space="preserve"> (Spanos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xml:space="preserve">., 2024; Aspinall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2024)</w:t>
      </w:r>
      <w:r w:rsidR="00FA2ABF" w:rsidRPr="00BE750B">
        <w:rPr>
          <w:rFonts w:ascii="Arial" w:eastAsia="Arial" w:hAnsi="Arial" w:cs="Arial"/>
          <w:color w:val="000000" w:themeColor="text1"/>
          <w:kern w:val="0"/>
          <w:lang w:val="en-GB"/>
          <w14:ligatures w14:val="none"/>
        </w:rPr>
        <w:t>.</w:t>
      </w:r>
    </w:p>
    <w:p w14:paraId="5120C92A" w14:textId="4AFF640E"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Digital systems and shared resources are important in healthcare. Electronic medical records (EMRs) facilitate the timely availability of accurate and reliable patient information to multiple service providers, and data from EMRs can highlight specific areas of concern for patients</w:t>
      </w:r>
      <w:r w:rsidR="00FA2ABF" w:rsidRPr="00BE750B">
        <w:rPr>
          <w:rFonts w:ascii="Arial" w:eastAsia="Arial" w:hAnsi="Arial" w:cs="Arial"/>
          <w:color w:val="000000" w:themeColor="text1"/>
          <w:kern w:val="0"/>
          <w:lang w:val="en-GB"/>
          <w14:ligatures w14:val="none"/>
        </w:rPr>
        <w:t>, which helped me understand how digital integration supports continuity of care</w:t>
      </w:r>
      <w:r w:rsidRPr="00BE750B">
        <w:rPr>
          <w:rFonts w:ascii="Arial" w:eastAsia="Arial" w:hAnsi="Arial" w:cs="Arial"/>
          <w:color w:val="000000" w:themeColor="text1"/>
          <w:kern w:val="0"/>
          <w:lang w:val="en-GB"/>
          <w14:ligatures w14:val="none"/>
        </w:rPr>
        <w:t xml:space="preserve"> (Uslu and </w:t>
      </w:r>
      <w:proofErr w:type="spellStart"/>
      <w:r w:rsidRPr="00BE750B">
        <w:rPr>
          <w:rFonts w:ascii="Arial" w:eastAsia="Arial" w:hAnsi="Arial" w:cs="Arial"/>
          <w:color w:val="000000" w:themeColor="text1"/>
          <w:kern w:val="0"/>
          <w:lang w:val="en-GB"/>
          <w14:ligatures w14:val="none"/>
        </w:rPr>
        <w:t>Stausberg</w:t>
      </w:r>
      <w:proofErr w:type="spellEnd"/>
      <w:r w:rsidRPr="00BE750B">
        <w:rPr>
          <w:rFonts w:ascii="Arial" w:eastAsia="Arial" w:hAnsi="Arial" w:cs="Arial"/>
          <w:color w:val="000000" w:themeColor="text1"/>
          <w:kern w:val="0"/>
          <w:lang w:val="en-GB"/>
          <w14:ligatures w14:val="none"/>
        </w:rPr>
        <w:t>, 2021). Additionally, funding and housing resources are also equally important in healthcare because digitalisation is necessary to cope with the increasing burden on health systems, and hence, funding is also necessary for increasing staff competencies and creating high-quality information platforms, while housing resources offer stable points of healthcare delivery</w:t>
      </w:r>
      <w:r w:rsidR="00FA2ABF" w:rsidRPr="00BE750B">
        <w:rPr>
          <w:rFonts w:ascii="Arial" w:eastAsia="Arial" w:hAnsi="Arial" w:cs="Arial"/>
          <w:color w:val="000000" w:themeColor="text1"/>
          <w:kern w:val="0"/>
          <w:lang w:val="en-GB"/>
          <w14:ligatures w14:val="none"/>
        </w:rPr>
        <w:t>, highlighting to me the critical role of resources in achieving long-term integration</w:t>
      </w:r>
      <w:r w:rsidRPr="00BE750B">
        <w:rPr>
          <w:rFonts w:ascii="Arial" w:eastAsia="Arial" w:hAnsi="Arial" w:cs="Arial"/>
          <w:color w:val="000000" w:themeColor="text1"/>
          <w:kern w:val="0"/>
          <w:lang w:val="en-GB"/>
          <w14:ligatures w14:val="none"/>
        </w:rPr>
        <w:t xml:space="preserve"> (</w:t>
      </w:r>
      <w:proofErr w:type="spellStart"/>
      <w:r w:rsidRPr="00BE750B">
        <w:rPr>
          <w:rFonts w:ascii="Arial" w:eastAsia="Arial" w:hAnsi="Arial" w:cs="Arial"/>
          <w:color w:val="000000" w:themeColor="text1"/>
          <w:kern w:val="0"/>
          <w:lang w:val="en-GB"/>
          <w14:ligatures w14:val="none"/>
        </w:rPr>
        <w:t>Kasianova</w:t>
      </w:r>
      <w:proofErr w:type="spellEnd"/>
      <w:r w:rsidRPr="00BE750B">
        <w:rPr>
          <w:rFonts w:ascii="Arial" w:eastAsia="Arial" w:hAnsi="Arial" w:cs="Arial"/>
          <w:color w:val="000000" w:themeColor="text1"/>
          <w:kern w:val="0"/>
          <w:lang w:val="en-GB"/>
          <w14:ligatures w14:val="none"/>
        </w:rPr>
        <w:t xml:space="preserve">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2022).</w:t>
      </w:r>
    </w:p>
    <w:p w14:paraId="71D23A21" w14:textId="708D72E6" w:rsidR="000A3764" w:rsidRPr="00BE750B" w:rsidRDefault="000A3764" w:rsidP="00595846">
      <w:pPr>
        <w:pStyle w:val="Heading2"/>
        <w:rPr>
          <w:color w:val="000000" w:themeColor="text1"/>
          <w:lang w:val="en-GB"/>
        </w:rPr>
      </w:pPr>
      <w:bookmarkStart w:id="17" w:name="_a1irlyieweou" w:colFirst="0" w:colLast="0"/>
      <w:bookmarkStart w:id="18" w:name="_Toc228058391"/>
      <w:bookmarkEnd w:id="17"/>
      <w:r w:rsidRPr="00BE750B">
        <w:rPr>
          <w:color w:val="000000" w:themeColor="text1"/>
          <w:lang w:val="en-GB"/>
        </w:rPr>
        <w:t>3.4 Identifying the Barriers to Achiev</w:t>
      </w:r>
      <w:r w:rsidR="008E4275" w:rsidRPr="00BE750B">
        <w:rPr>
          <w:color w:val="000000" w:themeColor="text1"/>
          <w:lang w:val="en-GB"/>
        </w:rPr>
        <w:t>e</w:t>
      </w:r>
      <w:r w:rsidRPr="00BE750B">
        <w:rPr>
          <w:color w:val="000000" w:themeColor="text1"/>
          <w:lang w:val="en-GB"/>
        </w:rPr>
        <w:t xml:space="preserve"> Service Integration and Partnership Working</w:t>
      </w:r>
      <w:bookmarkEnd w:id="18"/>
    </w:p>
    <w:p w14:paraId="4DECC539" w14:textId="391C6130"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As part of reforming the healthcare sector, </w:t>
      </w:r>
      <w:r w:rsidR="00AC32CA" w:rsidRPr="00BE750B">
        <w:rPr>
          <w:rFonts w:ascii="Arial" w:eastAsia="Arial" w:hAnsi="Arial" w:cs="Arial"/>
          <w:color w:val="000000" w:themeColor="text1"/>
          <w:kern w:val="0"/>
          <w:lang w:val="en-GB"/>
          <w14:ligatures w14:val="none"/>
        </w:rPr>
        <w:t xml:space="preserve">I learned that </w:t>
      </w:r>
      <w:r w:rsidRPr="00BE750B">
        <w:rPr>
          <w:rFonts w:ascii="Arial" w:eastAsia="Arial" w:hAnsi="Arial" w:cs="Arial"/>
          <w:color w:val="000000" w:themeColor="text1"/>
          <w:kern w:val="0"/>
          <w:lang w:val="en-GB"/>
          <w14:ligatures w14:val="none"/>
        </w:rPr>
        <w:t xml:space="preserve">the geography-based primary care trust and strategic health authorities were abolished, causing fragmentation in the healthcare commissioning landscape because of the non-existence of any geography-based commissioner (Bramwell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2023). I found this to be a huge barrier to achieving service integration and partnership working.</w:t>
      </w:r>
      <w:r w:rsidR="008E4275" w:rsidRPr="00BE750B">
        <w:rPr>
          <w:rFonts w:ascii="Arial" w:eastAsia="Arial" w:hAnsi="Arial" w:cs="Arial"/>
          <w:color w:val="000000" w:themeColor="text1"/>
          <w:kern w:val="0"/>
          <w:lang w:val="en-GB"/>
          <w14:ligatures w14:val="none"/>
        </w:rPr>
        <w:t xml:space="preserve"> On the other hand, c</w:t>
      </w:r>
      <w:r w:rsidRPr="00BE750B">
        <w:rPr>
          <w:rFonts w:ascii="Arial" w:eastAsia="Arial" w:hAnsi="Arial" w:cs="Arial"/>
          <w:color w:val="000000" w:themeColor="text1"/>
          <w:kern w:val="0"/>
          <w:lang w:val="en-GB"/>
          <w14:ligatures w14:val="none"/>
        </w:rPr>
        <w:t xml:space="preserve">ertain past studies reveal that patients often either conceal their medical conditions or miss scheduled doses in fear of being socially stigmatised for their medical conditions, which ultimately leads to treatment discontinuity as well (Porter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xml:space="preserve">., 2023). </w:t>
      </w:r>
      <w:r w:rsidR="00AC32CA" w:rsidRPr="00BE750B">
        <w:rPr>
          <w:rFonts w:ascii="Arial" w:eastAsia="Arial" w:hAnsi="Arial" w:cs="Arial"/>
          <w:color w:val="000000" w:themeColor="text1"/>
          <w:kern w:val="0"/>
          <w:lang w:val="en-GB"/>
          <w14:ligatures w14:val="none"/>
        </w:rPr>
        <w:t>This which allowed me to appreciate how social factors influence engagement with healthcare services</w:t>
      </w:r>
    </w:p>
    <w:p w14:paraId="6B571D9E" w14:textId="06EFFF38"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Considering the sensitivity, </w:t>
      </w:r>
      <w:r w:rsidR="00AC32CA" w:rsidRPr="00BE750B">
        <w:rPr>
          <w:rFonts w:ascii="Arial" w:eastAsia="Arial" w:hAnsi="Arial" w:cs="Arial"/>
          <w:color w:val="000000" w:themeColor="text1"/>
          <w:kern w:val="0"/>
          <w:lang w:val="en-GB"/>
          <w14:ligatures w14:val="none"/>
        </w:rPr>
        <w:t xml:space="preserve">I learned that </w:t>
      </w:r>
      <w:r w:rsidRPr="00BE750B">
        <w:rPr>
          <w:rFonts w:ascii="Arial" w:eastAsia="Arial" w:hAnsi="Arial" w:cs="Arial"/>
          <w:color w:val="000000" w:themeColor="text1"/>
          <w:kern w:val="0"/>
          <w:lang w:val="en-GB"/>
          <w14:ligatures w14:val="none"/>
        </w:rPr>
        <w:t xml:space="preserve">the biggest challenge of healthcare data sharing is losing its privacy, and to counter this, the extensive General Data Protection Regulation forces </w:t>
      </w:r>
      <w:r w:rsidRPr="00BE750B">
        <w:rPr>
          <w:rFonts w:ascii="Arial" w:eastAsia="Arial" w:hAnsi="Arial" w:cs="Arial"/>
          <w:color w:val="000000" w:themeColor="text1"/>
          <w:kern w:val="0"/>
          <w:lang w:val="en-GB"/>
          <w14:ligatures w14:val="none"/>
        </w:rPr>
        <w:lastRenderedPageBreak/>
        <w:t xml:space="preserve">all European databases to mandatorily adhere to this legislation to protect the privacy and the data of an individual (de Kok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xml:space="preserve">., 2023). Consequently, </w:t>
      </w:r>
      <w:r w:rsidR="00AC32CA" w:rsidRPr="00BE750B">
        <w:rPr>
          <w:rFonts w:ascii="Arial" w:eastAsia="Arial" w:hAnsi="Arial" w:cs="Arial"/>
          <w:color w:val="000000" w:themeColor="text1"/>
          <w:kern w:val="0"/>
          <w:lang w:val="en-GB"/>
          <w14:ligatures w14:val="none"/>
        </w:rPr>
        <w:t xml:space="preserve">I also gained knowledge about </w:t>
      </w:r>
      <w:r w:rsidRPr="00BE750B">
        <w:rPr>
          <w:rFonts w:ascii="Arial" w:eastAsia="Arial" w:hAnsi="Arial" w:cs="Arial"/>
          <w:color w:val="000000" w:themeColor="text1"/>
          <w:kern w:val="0"/>
          <w:lang w:val="en-GB"/>
          <w14:ligatures w14:val="none"/>
        </w:rPr>
        <w:t>service integration and partnership working become difficult.</w:t>
      </w:r>
      <w:r w:rsidR="008E4275" w:rsidRPr="00BE750B">
        <w:rPr>
          <w:rFonts w:ascii="Arial" w:eastAsia="Arial" w:hAnsi="Arial" w:cs="Arial"/>
          <w:color w:val="000000" w:themeColor="text1"/>
          <w:kern w:val="0"/>
          <w:lang w:val="en-GB"/>
          <w14:ligatures w14:val="none"/>
        </w:rPr>
        <w:t xml:space="preserve"> Additionally, u</w:t>
      </w:r>
      <w:r w:rsidRPr="00BE750B">
        <w:rPr>
          <w:rFonts w:ascii="Arial" w:eastAsia="Arial" w:hAnsi="Arial" w:cs="Arial"/>
          <w:color w:val="000000" w:themeColor="text1"/>
          <w:kern w:val="0"/>
          <w:lang w:val="en-GB"/>
          <w14:ligatures w14:val="none"/>
        </w:rPr>
        <w:t>navailability of funds or housing facilities can significantly hinder service integration efforts and fail partnership working as well.</w:t>
      </w:r>
    </w:p>
    <w:p w14:paraId="08182E70" w14:textId="412756A8" w:rsidR="000A3764" w:rsidRPr="00BE750B" w:rsidRDefault="000A3764" w:rsidP="00595846">
      <w:pPr>
        <w:pStyle w:val="Heading2"/>
        <w:rPr>
          <w:color w:val="000000" w:themeColor="text1"/>
          <w:lang w:val="en-GB"/>
        </w:rPr>
      </w:pPr>
      <w:bookmarkStart w:id="19" w:name="_tm57hyct1jqk" w:colFirst="0" w:colLast="0"/>
      <w:bookmarkStart w:id="20" w:name="_Toc228058392"/>
      <w:bookmarkEnd w:id="19"/>
      <w:r w:rsidRPr="00BE750B">
        <w:rPr>
          <w:color w:val="000000" w:themeColor="text1"/>
          <w:lang w:val="en-GB"/>
        </w:rPr>
        <w:t>3.5 Recommendations for Alternative Strategies</w:t>
      </w:r>
      <w:bookmarkEnd w:id="20"/>
    </w:p>
    <w:p w14:paraId="7879B9BC" w14:textId="10C1FAD6" w:rsidR="00AC32CA" w:rsidRPr="00BE750B" w:rsidRDefault="00AC32CA"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Considering the identified barriers, as part of alternative strategies and solutions, I have learned that strengthening governance and collaboration in line with the Health and Care Act 2022 and the Care Act 2014 is essential, therefore it is recommended that governance and collaboration activities need to be strengthened. This can help in increasing overall outreach to patients and overcoming geographic fragmentation.</w:t>
      </w:r>
    </w:p>
    <w:p w14:paraId="6BA4EC06" w14:textId="77777777" w:rsidR="00AC32CA" w:rsidRPr="00BE750B" w:rsidRDefault="00AC32CA"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In addition to this, it is also suggested to develop and implement shared digital systems, which aligns with NHS digital transformation strategies and information-sharing standards, and helped me understand how coordinated data systems can support integrated care delivery. The rationale behind this recommendation is that it can effectively mitigate data-sharing issues while also overcoming fragmentation of healthcare services. </w:t>
      </w:r>
    </w:p>
    <w:p w14:paraId="22BA31DE" w14:textId="33DFBBD2" w:rsidR="000A3764" w:rsidRPr="00BE750B" w:rsidRDefault="00AC32CA"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In addition to these, it is equally important to consider workforce training, as supported by NICE guidelines and NHS workforce development strategies, which allowed me to appreciate how staff capability influences patient engagement and reduces stigma-related barriers. This can help the healthcare system handle situations of social stigma more effectively and prevent patient disengagement from treatment plans.</w:t>
      </w:r>
    </w:p>
    <w:p w14:paraId="29353331" w14:textId="083A19AE" w:rsidR="00AC32CA" w:rsidRPr="00BE750B" w:rsidRDefault="00AC32CA"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Moreover, systems leadership development is also advised to overcome resource constraint issues, because systems leadership, unlike traditional healthcare leadership, is a collective approach to navigating complex healthcare systems, which enabled me to better understand how leadership supports coordination across organisations and improves service integration outcomes</w:t>
      </w:r>
      <w:r w:rsidRPr="00BE750B">
        <w:rPr>
          <w:rFonts w:ascii="Arial" w:eastAsia="Arial" w:hAnsi="Arial" w:cs="Arial"/>
          <w:b/>
          <w:bCs/>
          <w:color w:val="000000" w:themeColor="text1"/>
          <w:kern w:val="0"/>
          <w:lang w:val="en-GB"/>
          <w14:ligatures w14:val="none"/>
        </w:rPr>
        <w:t xml:space="preserve"> </w:t>
      </w:r>
      <w:r w:rsidRPr="00BE750B">
        <w:rPr>
          <w:rFonts w:ascii="Arial" w:eastAsia="Arial" w:hAnsi="Arial" w:cs="Arial"/>
          <w:color w:val="000000" w:themeColor="text1"/>
          <w:kern w:val="0"/>
          <w:lang w:val="en-GB"/>
          <w14:ligatures w14:val="none"/>
        </w:rPr>
        <w:t>(</w:t>
      </w:r>
      <w:proofErr w:type="spellStart"/>
      <w:r w:rsidRPr="00BE750B">
        <w:rPr>
          <w:rFonts w:ascii="Arial" w:eastAsia="Arial" w:hAnsi="Arial" w:cs="Arial"/>
          <w:color w:val="000000" w:themeColor="text1"/>
          <w:kern w:val="0"/>
          <w:lang w:val="en-GB"/>
          <w14:ligatures w14:val="none"/>
        </w:rPr>
        <w:t>Castelyn</w:t>
      </w:r>
      <w:proofErr w:type="spellEnd"/>
      <w:r w:rsidRPr="00BE750B">
        <w:rPr>
          <w:rFonts w:ascii="Arial" w:eastAsia="Arial" w:hAnsi="Arial" w:cs="Arial"/>
          <w:color w:val="000000" w:themeColor="text1"/>
          <w:kern w:val="0"/>
          <w:lang w:val="en-GB"/>
          <w14:ligatures w14:val="none"/>
        </w:rPr>
        <w:t>, 2024).</w:t>
      </w:r>
    </w:p>
    <w:p w14:paraId="5C17C772" w14:textId="68D668DE" w:rsidR="000A3764" w:rsidRPr="00BE750B" w:rsidRDefault="000A3764" w:rsidP="008E4275">
      <w:pPr>
        <w:pStyle w:val="Heading1"/>
        <w:rPr>
          <w:color w:val="000000" w:themeColor="text1"/>
          <w:lang w:val="en-GB"/>
        </w:rPr>
      </w:pPr>
      <w:bookmarkStart w:id="21" w:name="_i9zlmv12m4t" w:colFirst="0" w:colLast="0"/>
      <w:bookmarkStart w:id="22" w:name="_Toc228058393"/>
      <w:bookmarkEnd w:id="21"/>
      <w:r w:rsidRPr="00BE750B">
        <w:rPr>
          <w:color w:val="000000" w:themeColor="text1"/>
          <w:lang w:val="en-GB"/>
        </w:rPr>
        <w:t>4.</w:t>
      </w:r>
      <w:r w:rsidR="00386007" w:rsidRPr="00BE750B">
        <w:rPr>
          <w:color w:val="000000" w:themeColor="text1"/>
          <w:lang w:val="en-GB"/>
        </w:rPr>
        <w:t>0</w:t>
      </w:r>
      <w:r w:rsidRPr="00BE750B">
        <w:rPr>
          <w:color w:val="000000" w:themeColor="text1"/>
          <w:lang w:val="en-GB"/>
        </w:rPr>
        <w:t xml:space="preserve"> </w:t>
      </w:r>
      <w:r w:rsidR="008E4275" w:rsidRPr="00BE750B">
        <w:rPr>
          <w:color w:val="000000" w:themeColor="text1"/>
          <w:lang w:val="en-GB"/>
        </w:rPr>
        <w:t>Process</w:t>
      </w:r>
      <w:bookmarkEnd w:id="22"/>
    </w:p>
    <w:p w14:paraId="174B4A4A" w14:textId="139FDDF5" w:rsidR="000A3764" w:rsidRPr="00BE750B" w:rsidRDefault="000A3764" w:rsidP="008E4275">
      <w:pPr>
        <w:pStyle w:val="Heading2"/>
        <w:rPr>
          <w:color w:val="000000" w:themeColor="text1"/>
          <w:lang w:val="en-GB"/>
        </w:rPr>
      </w:pPr>
      <w:bookmarkStart w:id="23" w:name="_ymmtgq73mohy" w:colFirst="0" w:colLast="0"/>
      <w:bookmarkStart w:id="24" w:name="_Toc228058394"/>
      <w:bookmarkEnd w:id="23"/>
      <w:r w:rsidRPr="00BE750B">
        <w:rPr>
          <w:color w:val="000000" w:themeColor="text1"/>
          <w:lang w:val="en-GB"/>
        </w:rPr>
        <w:t>4.1 Achiev</w:t>
      </w:r>
      <w:r w:rsidR="008E4275" w:rsidRPr="00BE750B">
        <w:rPr>
          <w:color w:val="000000" w:themeColor="text1"/>
          <w:lang w:val="en-GB"/>
        </w:rPr>
        <w:t>ing the</w:t>
      </w:r>
      <w:r w:rsidRPr="00BE750B">
        <w:rPr>
          <w:color w:val="000000" w:themeColor="text1"/>
          <w:lang w:val="en-GB"/>
        </w:rPr>
        <w:t xml:space="preserve"> Planned Activities</w:t>
      </w:r>
      <w:r w:rsidR="008E4275" w:rsidRPr="00BE750B">
        <w:rPr>
          <w:color w:val="000000" w:themeColor="text1"/>
          <w:lang w:val="en-GB"/>
        </w:rPr>
        <w:t xml:space="preserve"> as a Group</w:t>
      </w:r>
      <w:bookmarkEnd w:id="24"/>
    </w:p>
    <w:p w14:paraId="3E6DC59C" w14:textId="21FBFF80" w:rsidR="000A3764" w:rsidRPr="00BE750B" w:rsidRDefault="005E4F80"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The primary objective of our group was to develop an integrated care approach to address drug and alcohol misuse in Westminster by overcoming barriers related to fragmented service provision. As a group we identified that vulnerable populations, particularly individuals experiencing homelessness and multiple disadvantages, face significant challenges due to poor coordination between health, housing, and social care services. To address this, the group focused on designing an Integrated Care Partnership model involving key stakeholders </w:t>
      </w:r>
      <w:r w:rsidRPr="00BE750B">
        <w:rPr>
          <w:rFonts w:ascii="Arial" w:eastAsia="Arial" w:hAnsi="Arial" w:cs="Arial"/>
          <w:color w:val="000000" w:themeColor="text1"/>
          <w:kern w:val="0"/>
          <w:lang w:val="en-GB"/>
          <w14:ligatures w14:val="none"/>
        </w:rPr>
        <w:lastRenderedPageBreak/>
        <w:t>such as drug and alcohol services, mental health professionals, housing providers, general practitioners, and local authorities.</w:t>
      </w:r>
    </w:p>
    <w:p w14:paraId="1442CB84" w14:textId="37126C54"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Another part of the meeting was to plan for and coordinate the presentation. </w:t>
      </w:r>
      <w:r w:rsidR="00362023" w:rsidRPr="00BE750B">
        <w:rPr>
          <w:rFonts w:ascii="Arial" w:eastAsia="Arial" w:hAnsi="Arial" w:cs="Arial"/>
          <w:color w:val="000000" w:themeColor="text1"/>
          <w:kern w:val="0"/>
          <w:lang w:val="en-GB"/>
          <w14:ligatures w14:val="none"/>
        </w:rPr>
        <w:t xml:space="preserve">I initially </w:t>
      </w:r>
      <w:r w:rsidRPr="00BE750B">
        <w:rPr>
          <w:rFonts w:ascii="Arial" w:eastAsia="Arial" w:hAnsi="Arial" w:cs="Arial"/>
          <w:color w:val="000000" w:themeColor="text1"/>
          <w:kern w:val="0"/>
          <w:lang w:val="en-GB"/>
          <w14:ligatures w14:val="none"/>
        </w:rPr>
        <w:t>focused on discussing the existing drug and alcohol abuse issues in Westminster. Our discussion specifically focused on the vulnerable adults in the city, going through different disadvantages, including homelessness. It is also important to note here that during the planning of the presentation, the identification of existing gaps in the healthcare services provided in Westminster was also discussed.</w:t>
      </w:r>
    </w:p>
    <w:p w14:paraId="61863243"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In order to make our presentation more authentic, we primarily emphasised using evidence because evidence-based practice, particularly in the context of healthcare, helps in optimising the quality of healthcare delivery, particularly in real-world settings (Gustavson </w:t>
      </w:r>
      <w:r w:rsidRPr="00BE750B">
        <w:rPr>
          <w:rFonts w:ascii="Arial" w:eastAsia="Arial" w:hAnsi="Arial" w:cs="Arial"/>
          <w:i/>
          <w:iCs/>
          <w:color w:val="000000" w:themeColor="text1"/>
          <w:kern w:val="0"/>
          <w:lang w:val="en-GB"/>
          <w14:ligatures w14:val="none"/>
        </w:rPr>
        <w:t>et al</w:t>
      </w:r>
      <w:r w:rsidRPr="00BE750B">
        <w:rPr>
          <w:rFonts w:ascii="Arial" w:eastAsia="Arial" w:hAnsi="Arial" w:cs="Arial"/>
          <w:color w:val="000000" w:themeColor="text1"/>
          <w:kern w:val="0"/>
          <w:lang w:val="en-GB"/>
          <w14:ligatures w14:val="none"/>
        </w:rPr>
        <w:t xml:space="preserve">., 2022). As a result, we focused on making our presentation data-rich, especially with quantifiable data. </w:t>
      </w:r>
    </w:p>
    <w:p w14:paraId="74430DBA" w14:textId="77777777" w:rsidR="000A3764" w:rsidRPr="00BE750B" w:rsidRDefault="000A3764" w:rsidP="00595846">
      <w:pPr>
        <w:pStyle w:val="Heading2"/>
        <w:rPr>
          <w:color w:val="000000" w:themeColor="text1"/>
          <w:lang w:val="en-GB"/>
        </w:rPr>
      </w:pPr>
      <w:bookmarkStart w:id="25" w:name="_10gzu6leivw3" w:colFirst="0" w:colLast="0"/>
      <w:bookmarkStart w:id="26" w:name="_Toc228058395"/>
      <w:bookmarkEnd w:id="25"/>
      <w:r w:rsidRPr="00BE750B">
        <w:rPr>
          <w:color w:val="000000" w:themeColor="text1"/>
          <w:lang w:val="en-GB"/>
        </w:rPr>
        <w:t>4.2 Roles and Responsibilities</w:t>
      </w:r>
      <w:bookmarkEnd w:id="26"/>
    </w:p>
    <w:p w14:paraId="4B728D29"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As part of the team, my responsibility was to support my group with idea development. Additionally, I also performed the role of structuring content for the presentation. What I experienced while performing the assigned duties was that idea development consumes a lot of time, while structuring content for the group presentation demands deep coordination to get the necessary information from other group members.</w:t>
      </w:r>
    </w:p>
    <w:p w14:paraId="049E29A7" w14:textId="03659ACC"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In the process, I </w:t>
      </w:r>
      <w:r w:rsidR="00362023" w:rsidRPr="00BE750B">
        <w:rPr>
          <w:rFonts w:ascii="Arial" w:eastAsia="Arial" w:hAnsi="Arial" w:cs="Arial"/>
          <w:color w:val="000000" w:themeColor="text1"/>
          <w:kern w:val="0"/>
          <w:lang w:val="en-GB"/>
          <w14:ligatures w14:val="none"/>
        </w:rPr>
        <w:t>learned</w:t>
      </w:r>
      <w:r w:rsidRPr="00BE750B">
        <w:rPr>
          <w:rFonts w:ascii="Arial" w:eastAsia="Arial" w:hAnsi="Arial" w:cs="Arial"/>
          <w:color w:val="000000" w:themeColor="text1"/>
          <w:kern w:val="0"/>
          <w:lang w:val="en-GB"/>
          <w14:ligatures w14:val="none"/>
        </w:rPr>
        <w:t xml:space="preserve"> my strengths and weaknesses as well. For example, in terms of getting all the necessary information from other group members for structuring content for our presentation, I perceived my abilities as a strong collaborator. However, spending a lot of time on idea generation actually prevented me from consistently contributing to group tasks as a whole, which is worrisome to me.</w:t>
      </w:r>
    </w:p>
    <w:p w14:paraId="42B09148"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Based on the discussion, I find that managing time was the most significant challenge that I experienced throughout my entire association with the assigned group task. I found it difficult to distinguish between urgent and important tasks. As a result, I have now decided to set time for each task in the future and aim to complete it within the set time to improve my time management skills.</w:t>
      </w:r>
    </w:p>
    <w:p w14:paraId="0AC2580B" w14:textId="44ED90BC" w:rsidR="000A3764" w:rsidRPr="00BE750B" w:rsidRDefault="000A3764" w:rsidP="00595846">
      <w:pPr>
        <w:pStyle w:val="Heading1"/>
        <w:rPr>
          <w:color w:val="000000" w:themeColor="text1"/>
          <w:lang w:val="en-GB"/>
        </w:rPr>
      </w:pPr>
      <w:bookmarkStart w:id="27" w:name="_kgowvrdphjyu" w:colFirst="0" w:colLast="0"/>
      <w:bookmarkStart w:id="28" w:name="_Toc228058396"/>
      <w:bookmarkEnd w:id="27"/>
      <w:r w:rsidRPr="00BE750B">
        <w:rPr>
          <w:color w:val="000000" w:themeColor="text1"/>
          <w:lang w:val="en-GB"/>
        </w:rPr>
        <w:t>5.</w:t>
      </w:r>
      <w:r w:rsidR="00386007" w:rsidRPr="00BE750B">
        <w:rPr>
          <w:color w:val="000000" w:themeColor="text1"/>
          <w:lang w:val="en-GB"/>
        </w:rPr>
        <w:t>0</w:t>
      </w:r>
      <w:r w:rsidRPr="00BE750B">
        <w:rPr>
          <w:color w:val="000000" w:themeColor="text1"/>
          <w:lang w:val="en-GB"/>
        </w:rPr>
        <w:t xml:space="preserve"> </w:t>
      </w:r>
      <w:r w:rsidR="008E4275" w:rsidRPr="00BE750B">
        <w:rPr>
          <w:color w:val="000000" w:themeColor="text1"/>
          <w:lang w:val="en-GB"/>
        </w:rPr>
        <w:t>Product</w:t>
      </w:r>
      <w:bookmarkEnd w:id="28"/>
    </w:p>
    <w:p w14:paraId="5CB84C27" w14:textId="44F1A194" w:rsidR="000A3764" w:rsidRPr="00BE750B" w:rsidRDefault="000A3764" w:rsidP="00595846">
      <w:pPr>
        <w:pStyle w:val="Heading2"/>
        <w:rPr>
          <w:color w:val="000000" w:themeColor="text1"/>
          <w:lang w:val="en-GB"/>
        </w:rPr>
      </w:pPr>
      <w:bookmarkStart w:id="29" w:name="_2v4e7r7o0d62" w:colFirst="0" w:colLast="0"/>
      <w:bookmarkStart w:id="30" w:name="_Toc228058397"/>
      <w:bookmarkEnd w:id="29"/>
      <w:r w:rsidRPr="00BE750B">
        <w:rPr>
          <w:color w:val="000000" w:themeColor="text1"/>
          <w:lang w:val="en-GB"/>
        </w:rPr>
        <w:t xml:space="preserve">5.1 </w:t>
      </w:r>
      <w:r w:rsidR="008E4275" w:rsidRPr="00BE750B">
        <w:rPr>
          <w:color w:val="000000" w:themeColor="text1"/>
          <w:lang w:val="en-GB"/>
        </w:rPr>
        <w:t>Assessing the Success</w:t>
      </w:r>
      <w:bookmarkEnd w:id="30"/>
    </w:p>
    <w:p w14:paraId="254E49D0"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In the process of evaluating whether or not our group task was successful, I chose to focus on evaluating our integrated service model. As for the design of our model, it included all of the necessary and important stakeholders, such as the city council, NHS ICB executives, and </w:t>
      </w:r>
      <w:r w:rsidRPr="00BE750B">
        <w:rPr>
          <w:rFonts w:ascii="Arial" w:eastAsia="Arial" w:hAnsi="Arial" w:cs="Arial"/>
          <w:color w:val="000000" w:themeColor="text1"/>
          <w:kern w:val="0"/>
          <w:lang w:val="en-GB"/>
          <w14:ligatures w14:val="none"/>
        </w:rPr>
        <w:lastRenderedPageBreak/>
        <w:t>community sector organisations. However, funding and making data-driven decisions are some of the challenges that our service model faces.</w:t>
      </w:r>
    </w:p>
    <w:p w14:paraId="47727BA4"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The outcomes, when viewed through the lens of the logic model, highlighted that the overall experience of patients with our integrated service model was good because of the availability of all relevant healthcare service providers. However, the lack of funding and inability to make data-driven decisions impacted the overall service quality. As a whole, patients' experience with the system was moderated by the service quality.</w:t>
      </w:r>
    </w:p>
    <w:p w14:paraId="0DFE1C92" w14:textId="1A91043B"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Now, when I reflect on this as a whole, I </w:t>
      </w:r>
      <w:r w:rsidR="00362023" w:rsidRPr="00BE750B">
        <w:rPr>
          <w:rFonts w:ascii="Arial" w:eastAsia="Arial" w:hAnsi="Arial" w:cs="Arial"/>
          <w:color w:val="000000" w:themeColor="text1"/>
          <w:kern w:val="0"/>
          <w:lang w:val="en-GB"/>
          <w14:ligatures w14:val="none"/>
        </w:rPr>
        <w:t>learned</w:t>
      </w:r>
      <w:r w:rsidRPr="00BE750B">
        <w:rPr>
          <w:rFonts w:ascii="Arial" w:eastAsia="Arial" w:hAnsi="Arial" w:cs="Arial"/>
          <w:color w:val="000000" w:themeColor="text1"/>
          <w:kern w:val="0"/>
          <w:lang w:val="en-GB"/>
          <w14:ligatures w14:val="none"/>
        </w:rPr>
        <w:t xml:space="preserve"> that the service design of our integrated care model was robust; however, it is the implementation challenge that affected the overall outcomes and impact of our integrated care model. Therefore, overall, I can say that our group task, involving an integrated healthcare service model, was moderately successful.</w:t>
      </w:r>
    </w:p>
    <w:p w14:paraId="689AC648" w14:textId="77777777" w:rsidR="000A3764" w:rsidRPr="00BE750B" w:rsidRDefault="000A3764" w:rsidP="00595846">
      <w:pPr>
        <w:pStyle w:val="Heading2"/>
        <w:rPr>
          <w:color w:val="000000" w:themeColor="text1"/>
          <w:lang w:val="en-GB"/>
        </w:rPr>
      </w:pPr>
      <w:bookmarkStart w:id="31" w:name="_degdnifrdqdr" w:colFirst="0" w:colLast="0"/>
      <w:bookmarkStart w:id="32" w:name="_Toc228058398"/>
      <w:bookmarkEnd w:id="31"/>
      <w:r w:rsidRPr="00BE750B">
        <w:rPr>
          <w:color w:val="000000" w:themeColor="text1"/>
          <w:lang w:val="en-GB"/>
        </w:rPr>
        <w:t>5.2 Skills Reflection</w:t>
      </w:r>
      <w:bookmarkEnd w:id="32"/>
    </w:p>
    <w:p w14:paraId="14B5AFAB"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While reflecting on the development of my skills, I noticed that I significantly improved my teamwork skills, as well as my collaboration skills. These were particularly evident during the phases of idea generation and content structuring, because I had to collaborate with other team members to gather their input.</w:t>
      </w:r>
    </w:p>
    <w:p w14:paraId="19210219"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The discussion above highlighted two areas of my skill set that need immediate attention for improvement. One of the aspects is my inability to manage time effectively. I spent a considerable amount of time on idea generation, which needs to be worked on. Moreover, I also need to develop the skill of increasing my group contribution, even amid the pressure for my individual contribution to the group.</w:t>
      </w:r>
    </w:p>
    <w:p w14:paraId="225A3DCB" w14:textId="77777777" w:rsidR="000A3764"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When viewed from other perspectives, I realised that my lack of time management ability and poor group contribution actually amount to the absence of my accountability to the group as a whole. Therefore, it is all the more important to me to work on developing these skills for better future group assignment outcomes.</w:t>
      </w:r>
    </w:p>
    <w:p w14:paraId="7B015DDF" w14:textId="7BCCFF11" w:rsidR="000A3764" w:rsidRPr="00BE750B" w:rsidRDefault="000A3764" w:rsidP="00595846">
      <w:pPr>
        <w:pStyle w:val="Heading1"/>
        <w:rPr>
          <w:color w:val="000000" w:themeColor="text1"/>
          <w:lang w:val="en-GB"/>
        </w:rPr>
      </w:pPr>
      <w:bookmarkStart w:id="33" w:name="_ckf6ibs9pvmg" w:colFirst="0" w:colLast="0"/>
      <w:bookmarkStart w:id="34" w:name="_Toc228058399"/>
      <w:bookmarkEnd w:id="33"/>
      <w:r w:rsidRPr="00BE750B">
        <w:rPr>
          <w:color w:val="000000" w:themeColor="text1"/>
          <w:lang w:val="en-GB"/>
        </w:rPr>
        <w:t>6.</w:t>
      </w:r>
      <w:r w:rsidR="00E328D7" w:rsidRPr="00BE750B">
        <w:rPr>
          <w:color w:val="000000" w:themeColor="text1"/>
          <w:lang w:val="en-GB"/>
        </w:rPr>
        <w:t>0</w:t>
      </w:r>
      <w:r w:rsidRPr="00BE750B">
        <w:rPr>
          <w:color w:val="000000" w:themeColor="text1"/>
          <w:lang w:val="en-GB"/>
        </w:rPr>
        <w:t xml:space="preserve"> Conclusion</w:t>
      </w:r>
      <w:bookmarkEnd w:id="34"/>
    </w:p>
    <w:p w14:paraId="592CE11A" w14:textId="46933CC6" w:rsidR="00D83C27" w:rsidRPr="00BE750B" w:rsidRDefault="000A3764" w:rsidP="00494810">
      <w:pPr>
        <w:spacing w:before="120" w:after="120" w:line="360" w:lineRule="auto"/>
        <w:jc w:val="both"/>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t xml:space="preserve">In this report, I reflected on my learning from the assigned group work on integrated healthcare service delivery. I highlighted the importance of partnership working and coordinated care. The needs of the Westminster population revealed gaps in their current services. The use of frameworks such as integrated care systems and person-centred care supported our better planning. However, barriers, including fragmentation, stigma, and limited resources, affected outcomes. The group task achieved moderate success despite these challenges. I also identified my strengths in collaboration and areas for improvement, especially in managing </w:t>
      </w:r>
      <w:r w:rsidRPr="00BE750B">
        <w:rPr>
          <w:rFonts w:ascii="Arial" w:eastAsia="Arial" w:hAnsi="Arial" w:cs="Arial"/>
          <w:color w:val="000000" w:themeColor="text1"/>
          <w:kern w:val="0"/>
          <w:lang w:val="en-GB"/>
          <w14:ligatures w14:val="none"/>
        </w:rPr>
        <w:lastRenderedPageBreak/>
        <w:t>time. As a whole, this experience improved my understanding of integrated care and highlighted the areas where I need to work on my skills.</w:t>
      </w:r>
    </w:p>
    <w:p w14:paraId="198F4662" w14:textId="77777777" w:rsidR="00D83C27" w:rsidRPr="00BE750B" w:rsidRDefault="00D83C27">
      <w:pPr>
        <w:rPr>
          <w:rFonts w:ascii="Arial" w:eastAsia="Arial" w:hAnsi="Arial" w:cs="Arial"/>
          <w:color w:val="000000" w:themeColor="text1"/>
          <w:kern w:val="0"/>
          <w:lang w:val="en-GB"/>
          <w14:ligatures w14:val="none"/>
        </w:rPr>
      </w:pPr>
      <w:r w:rsidRPr="00BE750B">
        <w:rPr>
          <w:rFonts w:ascii="Arial" w:eastAsia="Arial" w:hAnsi="Arial" w:cs="Arial"/>
          <w:color w:val="000000" w:themeColor="text1"/>
          <w:kern w:val="0"/>
          <w:lang w:val="en-GB"/>
          <w14:ligatures w14:val="none"/>
        </w:rPr>
        <w:br w:type="page"/>
      </w:r>
    </w:p>
    <w:p w14:paraId="79803F03" w14:textId="77777777" w:rsidR="00833E82" w:rsidRPr="00195A48" w:rsidRDefault="00833E82" w:rsidP="00833E82">
      <w:pPr>
        <w:pStyle w:val="Heading1"/>
        <w:rPr>
          <w:lang w:val="en-GB"/>
        </w:rPr>
      </w:pPr>
      <w:bookmarkStart w:id="35" w:name="_Toc228058400"/>
      <w:r w:rsidRPr="00195A48">
        <w:rPr>
          <w:lang w:val="en-GB"/>
        </w:rPr>
        <w:lastRenderedPageBreak/>
        <w:t>7.0 References</w:t>
      </w:r>
      <w:bookmarkEnd w:id="35"/>
    </w:p>
    <w:p w14:paraId="4D80A792" w14:textId="75DEFBFB"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Aspinall, C., Slark, J., Parr, J., Pene, B. J., and Gott, M. (2024). The role of healthcare leaders in implementing equitable clinical academic pathways for nurses: An integrative review. </w:t>
      </w:r>
      <w:r w:rsidRPr="00195A48">
        <w:rPr>
          <w:rFonts w:ascii="Arial" w:eastAsia="Arial" w:hAnsi="Arial" w:cs="Arial"/>
          <w:i/>
          <w:iCs/>
          <w:kern w:val="0"/>
          <w:lang w:val="en-GB"/>
          <w14:ligatures w14:val="none"/>
        </w:rPr>
        <w:t>Journal of Advanced Nursing</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80</w:t>
      </w:r>
      <w:r w:rsidRPr="00195A48">
        <w:rPr>
          <w:rFonts w:ascii="Arial" w:eastAsia="Arial" w:hAnsi="Arial" w:cs="Arial"/>
          <w:kern w:val="0"/>
          <w:lang w:val="en-GB"/>
          <w14:ligatures w14:val="none"/>
        </w:rPr>
        <w:t xml:space="preserve">(8), 3119-3133. </w:t>
      </w:r>
      <w:hyperlink r:id="rId12" w:history="1">
        <w:r w:rsidRPr="00195A48">
          <w:rPr>
            <w:rStyle w:val="Hyperlink"/>
            <w:rFonts w:ascii="Arial" w:eastAsia="Arial" w:hAnsi="Arial" w:cs="Arial"/>
            <w:kern w:val="0"/>
            <w:lang w:val="en-GB"/>
            <w14:ligatures w14:val="none"/>
          </w:rPr>
          <w:t>https://doi.org/10.1111/jan.16043</w:t>
        </w:r>
      </w:hyperlink>
    </w:p>
    <w:p w14:paraId="02CE5DB5" w14:textId="694D1738"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BMA. (2024). </w:t>
      </w:r>
      <w:r w:rsidRPr="00195A48">
        <w:rPr>
          <w:rFonts w:ascii="Arial" w:eastAsia="Arial" w:hAnsi="Arial" w:cs="Arial"/>
          <w:i/>
          <w:iCs/>
          <w:kern w:val="0"/>
          <w:lang w:val="en-GB"/>
          <w14:ligatures w14:val="none"/>
        </w:rPr>
        <w:t>Integrated care systems (ICSs) [Online]</w:t>
      </w:r>
      <w:r w:rsidRPr="00195A48">
        <w:rPr>
          <w:rFonts w:ascii="Arial" w:eastAsia="Arial" w:hAnsi="Arial" w:cs="Arial"/>
          <w:kern w:val="0"/>
          <w:lang w:val="en-GB"/>
          <w14:ligatures w14:val="none"/>
        </w:rPr>
        <w:t xml:space="preserve">. Available at: </w:t>
      </w:r>
      <w:hyperlink r:id="rId13" w:history="1">
        <w:r w:rsidRPr="00195A48">
          <w:rPr>
            <w:rStyle w:val="Hyperlink"/>
            <w:color w:val="0000FF"/>
            <w:lang w:val="en-GB"/>
          </w:rPr>
          <w:t>https://www.bma.org.uk/advice-and-support/nhs-delivery-and-workforce/integration/integrated-care-systems-icss</w:t>
        </w:r>
      </w:hyperlink>
      <w:r w:rsidRPr="00195A48">
        <w:rPr>
          <w:rFonts w:ascii="Arial" w:eastAsia="Arial" w:hAnsi="Arial" w:cs="Arial"/>
          <w:kern w:val="0"/>
          <w:lang w:val="en-GB"/>
          <w14:ligatures w14:val="none"/>
        </w:rPr>
        <w:t xml:space="preserve"> [Accessed on: 9.4.2026]</w:t>
      </w:r>
    </w:p>
    <w:p w14:paraId="60C361F3" w14:textId="2B3F5531"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Bramwell, D., </w:t>
      </w:r>
      <w:proofErr w:type="spellStart"/>
      <w:r w:rsidRPr="00195A48">
        <w:rPr>
          <w:rFonts w:ascii="Arial" w:eastAsia="Arial" w:hAnsi="Arial" w:cs="Arial"/>
          <w:kern w:val="0"/>
          <w:lang w:val="en-GB"/>
          <w14:ligatures w14:val="none"/>
        </w:rPr>
        <w:t>Checkland</w:t>
      </w:r>
      <w:proofErr w:type="spellEnd"/>
      <w:r w:rsidRPr="00195A48">
        <w:rPr>
          <w:rFonts w:ascii="Arial" w:eastAsia="Arial" w:hAnsi="Arial" w:cs="Arial"/>
          <w:kern w:val="0"/>
          <w:lang w:val="en-GB"/>
          <w14:ligatures w14:val="none"/>
        </w:rPr>
        <w:t xml:space="preserve">, K., Shields, J., and Allen, P. (2023). 2010–2015: The Health and Social Care Act, NHS fragmentation. In </w:t>
      </w:r>
      <w:r w:rsidRPr="00195A48">
        <w:rPr>
          <w:rFonts w:ascii="Arial" w:eastAsia="Arial" w:hAnsi="Arial" w:cs="Arial"/>
          <w:i/>
          <w:iCs/>
          <w:kern w:val="0"/>
          <w:lang w:val="en-GB"/>
          <w14:ligatures w14:val="none"/>
        </w:rPr>
        <w:t>Community nursing services in England: An historical policy analysis</w:t>
      </w:r>
      <w:r w:rsidRPr="00195A48">
        <w:rPr>
          <w:rFonts w:ascii="Arial" w:eastAsia="Arial" w:hAnsi="Arial" w:cs="Arial"/>
          <w:kern w:val="0"/>
          <w:lang w:val="en-GB"/>
          <w14:ligatures w14:val="none"/>
        </w:rPr>
        <w:t xml:space="preserve"> (pp. 75-82). Cham: Springer International Publishing. </w:t>
      </w:r>
      <w:hyperlink r:id="rId14" w:history="1">
        <w:r w:rsidRPr="00195A48">
          <w:rPr>
            <w:rStyle w:val="Hyperlink"/>
            <w:rFonts w:ascii="Arial" w:hAnsi="Arial" w:cs="Arial"/>
            <w:lang w:val="en-GB"/>
          </w:rPr>
          <w:t>https://doi.org/10.1007/978-3-031-17084-3_7</w:t>
        </w:r>
      </w:hyperlink>
    </w:p>
    <w:p w14:paraId="5DC5E41F" w14:textId="7C8EFB81"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Castelyn, C. (2024). Leadership in healthcare during a pandemic: for a systems leadership approach. </w:t>
      </w:r>
      <w:r w:rsidRPr="00195A48">
        <w:rPr>
          <w:rFonts w:ascii="Arial" w:eastAsia="Arial" w:hAnsi="Arial" w:cs="Arial"/>
          <w:i/>
          <w:iCs/>
          <w:kern w:val="0"/>
          <w:lang w:val="en-GB"/>
          <w14:ligatures w14:val="none"/>
        </w:rPr>
        <w:t>Frontiers in Public Health</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12</w:t>
      </w:r>
      <w:r w:rsidRPr="00195A48">
        <w:rPr>
          <w:rFonts w:ascii="Arial" w:eastAsia="Arial" w:hAnsi="Arial" w:cs="Arial"/>
          <w:kern w:val="0"/>
          <w:lang w:val="en-GB"/>
          <w14:ligatures w14:val="none"/>
        </w:rPr>
        <w:t xml:space="preserve">, 1361046. </w:t>
      </w:r>
      <w:hyperlink r:id="rId15" w:history="1">
        <w:r w:rsidRPr="00195A48">
          <w:rPr>
            <w:rStyle w:val="Hyperlink"/>
            <w:rFonts w:ascii="Arial" w:eastAsia="Arial" w:hAnsi="Arial" w:cs="Arial"/>
            <w:kern w:val="0"/>
            <w:lang w:val="en-GB"/>
            <w14:ligatures w14:val="none"/>
          </w:rPr>
          <w:t>https://doi.org/10.3389/fpubh.2024.1361046</w:t>
        </w:r>
      </w:hyperlink>
    </w:p>
    <w:p w14:paraId="1EFCDE55" w14:textId="74F58B27"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Columbia-Okanagan, B., and Sherbrooke, Q. C. (2023). Inconsistent Governance Structures for Health and Social Services Limit Service Integration for Patients with Complex Care Needs. </w:t>
      </w:r>
      <w:r w:rsidRPr="00195A48">
        <w:rPr>
          <w:rFonts w:ascii="Arial" w:eastAsia="Arial" w:hAnsi="Arial" w:cs="Arial"/>
          <w:i/>
          <w:iCs/>
          <w:kern w:val="0"/>
          <w:lang w:val="en-GB"/>
          <w14:ligatures w14:val="none"/>
        </w:rPr>
        <w:t>Healthcare Policy</w:t>
      </w:r>
      <w:r w:rsidRPr="00195A48">
        <w:rPr>
          <w:rFonts w:ascii="Arial" w:eastAsia="Arial" w:hAnsi="Arial" w:cs="Arial"/>
          <w:kern w:val="0"/>
          <w:lang w:val="en-GB"/>
          <w14:ligatures w14:val="none"/>
        </w:rPr>
        <w:t xml:space="preserve">. 19, pp.39-52. </w:t>
      </w:r>
      <w:hyperlink r:id="rId16" w:history="1">
        <w:r w:rsidRPr="00195A48">
          <w:rPr>
            <w:rStyle w:val="Hyperlink"/>
            <w:rFonts w:ascii="Arial" w:eastAsia="Arial" w:hAnsi="Arial" w:cs="Arial"/>
            <w:kern w:val="0"/>
            <w:lang w:val="en-GB"/>
            <w14:ligatures w14:val="none"/>
          </w:rPr>
          <w:t>https://doi.org/10.12927/hcpol.2023.27180</w:t>
        </w:r>
      </w:hyperlink>
    </w:p>
    <w:p w14:paraId="340556AC" w14:textId="459923BD"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CQC. (2022). </w:t>
      </w:r>
      <w:r w:rsidRPr="00195A48">
        <w:rPr>
          <w:rFonts w:ascii="Arial" w:eastAsia="Arial" w:hAnsi="Arial" w:cs="Arial"/>
          <w:i/>
          <w:iCs/>
          <w:kern w:val="0"/>
          <w:lang w:val="en-GB"/>
          <w14:ligatures w14:val="none"/>
        </w:rPr>
        <w:t>Person-centred care [Online]</w:t>
      </w:r>
      <w:r w:rsidRPr="00195A48">
        <w:rPr>
          <w:rFonts w:ascii="Arial" w:eastAsia="Arial" w:hAnsi="Arial" w:cs="Arial"/>
          <w:kern w:val="0"/>
          <w:lang w:val="en-GB"/>
          <w14:ligatures w14:val="none"/>
        </w:rPr>
        <w:t xml:space="preserve">. Available at: </w:t>
      </w:r>
      <w:hyperlink r:id="rId17" w:history="1">
        <w:r w:rsidRPr="00195A48">
          <w:rPr>
            <w:rStyle w:val="Hyperlink"/>
            <w:color w:val="0000FF"/>
            <w:lang w:val="en-GB"/>
          </w:rPr>
          <w:t>https://www.cqc.org.uk/publications/themed-work/inpatient-coronavirus-experience-care</w:t>
        </w:r>
      </w:hyperlink>
      <w:r w:rsidRPr="00195A48">
        <w:rPr>
          <w:rFonts w:ascii="Arial" w:eastAsia="Arial" w:hAnsi="Arial" w:cs="Arial"/>
          <w:kern w:val="0"/>
          <w:lang w:val="en-GB"/>
          <w14:ligatures w14:val="none"/>
        </w:rPr>
        <w:t xml:space="preserve"> [Accessed on: 9.4.2026]</w:t>
      </w:r>
    </w:p>
    <w:p w14:paraId="2B701FC5" w14:textId="06F36E3C" w:rsidR="00833E82" w:rsidRPr="00195A48" w:rsidRDefault="00833E82" w:rsidP="00833E82">
      <w:pPr>
        <w:spacing w:before="120" w:after="120" w:line="360" w:lineRule="auto"/>
        <w:jc w:val="both"/>
        <w:rPr>
          <w:rFonts w:ascii="Arial" w:eastAsia="Arial" w:hAnsi="Arial" w:cs="Arial"/>
          <w:kern w:val="0"/>
          <w:lang w:val="en-GB"/>
          <w14:ligatures w14:val="none"/>
        </w:rPr>
      </w:pPr>
      <w:r w:rsidRPr="00BE750B">
        <w:rPr>
          <w:rFonts w:ascii="Arial" w:eastAsia="Arial" w:hAnsi="Arial" w:cs="Arial"/>
          <w:kern w:val="0"/>
          <w:lang w:val="sv-SE"/>
          <w14:ligatures w14:val="none"/>
        </w:rPr>
        <w:t xml:space="preserve">de Kok, J. W., de la Hoz, M. Á. A., de Jong, Y., Brokke, V., Elbers, P. W., Thoral, P., Castillejo. A. Trenor. T. Castellano. J. M. Bronchalo. A. E. Merz. T. M. Faltys. M. van der Horst. I. C. C. Xu. M. Celi. L. A.  van Bussel. </w:t>
      </w:r>
      <w:r w:rsidRPr="00195A48">
        <w:rPr>
          <w:rFonts w:ascii="Arial" w:eastAsia="Arial" w:hAnsi="Arial" w:cs="Arial"/>
          <w:kern w:val="0"/>
          <w:lang w:val="en-GB"/>
          <w14:ligatures w14:val="none"/>
        </w:rPr>
        <w:t xml:space="preserve">B. C. T. and </w:t>
      </w:r>
      <w:proofErr w:type="spellStart"/>
      <w:r w:rsidRPr="00195A48">
        <w:rPr>
          <w:rFonts w:ascii="Arial" w:eastAsia="Arial" w:hAnsi="Arial" w:cs="Arial"/>
          <w:kern w:val="0"/>
          <w:lang w:val="en-GB"/>
          <w14:ligatures w14:val="none"/>
        </w:rPr>
        <w:t>Borrat</w:t>
      </w:r>
      <w:proofErr w:type="spellEnd"/>
      <w:r w:rsidRPr="00195A48">
        <w:rPr>
          <w:rFonts w:ascii="Arial" w:eastAsia="Arial" w:hAnsi="Arial" w:cs="Arial"/>
          <w:kern w:val="0"/>
          <w:lang w:val="en-GB"/>
          <w14:ligatures w14:val="none"/>
        </w:rPr>
        <w:t xml:space="preserve">, X. (2023). A guide to sharing open healthcare data under the General Data Protection Regulation. </w:t>
      </w:r>
      <w:r w:rsidRPr="00195A48">
        <w:rPr>
          <w:rFonts w:ascii="Arial" w:eastAsia="Arial" w:hAnsi="Arial" w:cs="Arial"/>
          <w:i/>
          <w:iCs/>
          <w:kern w:val="0"/>
          <w:lang w:val="en-GB"/>
          <w14:ligatures w14:val="none"/>
        </w:rPr>
        <w:t>Scientific data</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10</w:t>
      </w:r>
      <w:r w:rsidRPr="00195A48">
        <w:rPr>
          <w:rFonts w:ascii="Arial" w:eastAsia="Arial" w:hAnsi="Arial" w:cs="Arial"/>
          <w:kern w:val="0"/>
          <w:lang w:val="en-GB"/>
          <w14:ligatures w14:val="none"/>
        </w:rPr>
        <w:t xml:space="preserve">(1), 404. </w:t>
      </w:r>
      <w:hyperlink r:id="rId18" w:history="1">
        <w:r w:rsidRPr="00195A48">
          <w:rPr>
            <w:rStyle w:val="Hyperlink"/>
            <w:rFonts w:ascii="Arial" w:eastAsia="Arial" w:hAnsi="Arial" w:cs="Arial"/>
            <w:kern w:val="0"/>
            <w:lang w:val="en-GB"/>
            <w14:ligatures w14:val="none"/>
          </w:rPr>
          <w:t>https://doi.org/10.61093/hem.2025.3-05</w:t>
        </w:r>
      </w:hyperlink>
    </w:p>
    <w:p w14:paraId="5C901F51" w14:textId="1AF62446"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Edgman-Levitan, S., and Schoenbaum, S. C. (2021). Patient-</w:t>
      </w:r>
      <w:proofErr w:type="spellStart"/>
      <w:r w:rsidRPr="00195A48">
        <w:rPr>
          <w:rFonts w:ascii="Arial" w:eastAsia="Arial" w:hAnsi="Arial" w:cs="Arial"/>
          <w:kern w:val="0"/>
          <w:lang w:val="en-GB"/>
          <w14:ligatures w14:val="none"/>
        </w:rPr>
        <w:t>centered</w:t>
      </w:r>
      <w:proofErr w:type="spellEnd"/>
      <w:r w:rsidRPr="00195A48">
        <w:rPr>
          <w:rFonts w:ascii="Arial" w:eastAsia="Arial" w:hAnsi="Arial" w:cs="Arial"/>
          <w:kern w:val="0"/>
          <w:lang w:val="en-GB"/>
          <w14:ligatures w14:val="none"/>
        </w:rPr>
        <w:t xml:space="preserve"> care: achieving higher quality by designing care through the patient’s eyes. </w:t>
      </w:r>
      <w:r w:rsidRPr="00195A48">
        <w:rPr>
          <w:rFonts w:ascii="Arial" w:eastAsia="Arial" w:hAnsi="Arial" w:cs="Arial"/>
          <w:i/>
          <w:iCs/>
          <w:kern w:val="0"/>
          <w:lang w:val="en-GB"/>
          <w14:ligatures w14:val="none"/>
        </w:rPr>
        <w:t>Israel journal of health policy research</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10</w:t>
      </w:r>
      <w:r w:rsidRPr="00195A48">
        <w:rPr>
          <w:rFonts w:ascii="Arial" w:eastAsia="Arial" w:hAnsi="Arial" w:cs="Arial"/>
          <w:kern w:val="0"/>
          <w:lang w:val="en-GB"/>
          <w14:ligatures w14:val="none"/>
        </w:rPr>
        <w:t xml:space="preserve">(1), 21. </w:t>
      </w:r>
      <w:hyperlink r:id="rId19" w:history="1">
        <w:r w:rsidRPr="00195A48">
          <w:rPr>
            <w:rStyle w:val="Hyperlink"/>
            <w:rFonts w:ascii="Arial" w:hAnsi="Arial" w:cs="Arial"/>
            <w:lang w:val="en-GB"/>
          </w:rPr>
          <w:t>https://doi.org/10.1186/s13584-021-00459-9</w:t>
        </w:r>
      </w:hyperlink>
    </w:p>
    <w:p w14:paraId="585C92CC" w14:textId="122D2E58"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Goldstein, E., Chokshi, B., Melendez-Torres, G. J., Rios, A., Jelley, M., and Lewis-O’Connor, A. (2024). Effectiveness of trauma-informed care implementation in health care settings: systematic review of reviews and realist synthesis. </w:t>
      </w:r>
      <w:r w:rsidRPr="00195A48">
        <w:rPr>
          <w:rFonts w:ascii="Arial" w:eastAsia="Arial" w:hAnsi="Arial" w:cs="Arial"/>
          <w:i/>
          <w:iCs/>
          <w:kern w:val="0"/>
          <w:lang w:val="en-GB"/>
          <w14:ligatures w14:val="none"/>
        </w:rPr>
        <w:t>The Permanente Journal</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28</w:t>
      </w:r>
      <w:r w:rsidRPr="00195A48">
        <w:rPr>
          <w:rFonts w:ascii="Arial" w:eastAsia="Arial" w:hAnsi="Arial" w:cs="Arial"/>
          <w:kern w:val="0"/>
          <w:lang w:val="en-GB"/>
          <w14:ligatures w14:val="none"/>
        </w:rPr>
        <w:t xml:space="preserve">(1), 135. </w:t>
      </w:r>
      <w:hyperlink r:id="rId20" w:history="1">
        <w:r w:rsidRPr="00195A48">
          <w:rPr>
            <w:rStyle w:val="Hyperlink"/>
            <w:rFonts w:ascii="Arial" w:eastAsia="Arial" w:hAnsi="Arial" w:cs="Arial"/>
            <w:kern w:val="0"/>
            <w:lang w:val="en-GB"/>
            <w14:ligatures w14:val="none"/>
          </w:rPr>
          <w:t>https://doi.org/10.7812/TPP/23.127</w:t>
        </w:r>
      </w:hyperlink>
    </w:p>
    <w:p w14:paraId="25038177" w14:textId="452ABD4F"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lastRenderedPageBreak/>
        <w:t xml:space="preserve">Gustavson, A. M., Hagedorn, H. J., Jesser, L. E., Kenny, M. E., Clothier, B. A., </w:t>
      </w:r>
      <w:proofErr w:type="spellStart"/>
      <w:r w:rsidRPr="00195A48">
        <w:rPr>
          <w:rFonts w:ascii="Arial" w:eastAsia="Arial" w:hAnsi="Arial" w:cs="Arial"/>
          <w:kern w:val="0"/>
          <w:lang w:val="en-GB"/>
          <w14:ligatures w14:val="none"/>
        </w:rPr>
        <w:t>Bounthavong</w:t>
      </w:r>
      <w:proofErr w:type="spellEnd"/>
      <w:r w:rsidRPr="00195A48">
        <w:rPr>
          <w:rFonts w:ascii="Arial" w:eastAsia="Arial" w:hAnsi="Arial" w:cs="Arial"/>
          <w:kern w:val="0"/>
          <w:lang w:val="en-GB"/>
          <w14:ligatures w14:val="none"/>
        </w:rPr>
        <w:t xml:space="preserve">, M., Ackland. P. E. Gordon. A. J. and Harris, A. H. (2022). Healthcare quality measures in implementation research: advantages, risks and lessons learned. </w:t>
      </w:r>
      <w:r w:rsidRPr="00195A48">
        <w:rPr>
          <w:rFonts w:ascii="Arial" w:eastAsia="Arial" w:hAnsi="Arial" w:cs="Arial"/>
          <w:i/>
          <w:iCs/>
          <w:kern w:val="0"/>
          <w:lang w:val="en-GB"/>
          <w14:ligatures w14:val="none"/>
        </w:rPr>
        <w:t>Health Research Policy and Systems</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20</w:t>
      </w:r>
      <w:r w:rsidRPr="00195A48">
        <w:rPr>
          <w:rFonts w:ascii="Arial" w:eastAsia="Arial" w:hAnsi="Arial" w:cs="Arial"/>
          <w:kern w:val="0"/>
          <w:lang w:val="en-GB"/>
          <w14:ligatures w14:val="none"/>
        </w:rPr>
        <w:t xml:space="preserve">(1), 131. </w:t>
      </w:r>
      <w:hyperlink r:id="rId21" w:history="1">
        <w:r w:rsidRPr="00195A48">
          <w:rPr>
            <w:rStyle w:val="Hyperlink"/>
            <w:rFonts w:ascii="Arial" w:eastAsia="Arial" w:hAnsi="Arial" w:cs="Arial"/>
            <w:kern w:val="0"/>
            <w:lang w:val="en-GB"/>
            <w14:ligatures w14:val="none"/>
          </w:rPr>
          <w:t>https://doi.org/10.1186/s12961-022-00934-y</w:t>
        </w:r>
      </w:hyperlink>
    </w:p>
    <w:p w14:paraId="7B839E43" w14:textId="71D51FC1" w:rsidR="00833E82" w:rsidRPr="00195A48" w:rsidRDefault="00833E82" w:rsidP="00833E82">
      <w:pPr>
        <w:spacing w:before="120" w:after="120" w:line="360" w:lineRule="auto"/>
        <w:jc w:val="both"/>
        <w:rPr>
          <w:rFonts w:ascii="Arial" w:eastAsia="Arial" w:hAnsi="Arial" w:cs="Arial"/>
          <w:kern w:val="0"/>
          <w:lang w:val="en-GB"/>
          <w14:ligatures w14:val="none"/>
        </w:rPr>
      </w:pPr>
      <w:proofErr w:type="spellStart"/>
      <w:r w:rsidRPr="00195A48">
        <w:rPr>
          <w:rFonts w:ascii="Arial" w:eastAsia="Arial" w:hAnsi="Arial" w:cs="Arial"/>
          <w:kern w:val="0"/>
          <w:lang w:val="en-GB"/>
          <w14:ligatures w14:val="none"/>
        </w:rPr>
        <w:t>Kasianova</w:t>
      </w:r>
      <w:proofErr w:type="spellEnd"/>
      <w:r w:rsidRPr="00195A48">
        <w:rPr>
          <w:rFonts w:ascii="Arial" w:eastAsia="Arial" w:hAnsi="Arial" w:cs="Arial"/>
          <w:kern w:val="0"/>
          <w:lang w:val="en-GB"/>
          <w14:ligatures w14:val="none"/>
        </w:rPr>
        <w:t xml:space="preserve">, N., </w:t>
      </w:r>
      <w:proofErr w:type="spellStart"/>
      <w:r w:rsidRPr="00195A48">
        <w:rPr>
          <w:rFonts w:ascii="Arial" w:eastAsia="Arial" w:hAnsi="Arial" w:cs="Arial"/>
          <w:kern w:val="0"/>
          <w:lang w:val="en-GB"/>
          <w14:ligatures w14:val="none"/>
        </w:rPr>
        <w:t>Matviyiv</w:t>
      </w:r>
      <w:proofErr w:type="spellEnd"/>
      <w:r w:rsidRPr="00195A48">
        <w:rPr>
          <w:rFonts w:ascii="Arial" w:eastAsia="Arial" w:hAnsi="Arial" w:cs="Arial"/>
          <w:kern w:val="0"/>
          <w:lang w:val="en-GB"/>
          <w14:ligatures w14:val="none"/>
        </w:rPr>
        <w:t xml:space="preserve">, V., Zabashtanskyi, M., Dubyna, M., Rogovyi, A., and Lashuk, O. (2022). Financial support of the healthcare development in the conditions of digitalization. </w:t>
      </w:r>
      <w:r w:rsidRPr="00195A48">
        <w:rPr>
          <w:rFonts w:ascii="Arial" w:eastAsia="Arial" w:hAnsi="Arial" w:cs="Arial"/>
          <w:i/>
          <w:iCs/>
          <w:kern w:val="0"/>
          <w:lang w:val="en-GB"/>
          <w14:ligatures w14:val="none"/>
        </w:rPr>
        <w:t>Universal Journal of Public Health</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10</w:t>
      </w:r>
      <w:r w:rsidRPr="00195A48">
        <w:rPr>
          <w:rFonts w:ascii="Arial" w:eastAsia="Arial" w:hAnsi="Arial" w:cs="Arial"/>
          <w:kern w:val="0"/>
          <w:lang w:val="en-GB"/>
          <w14:ligatures w14:val="none"/>
        </w:rPr>
        <w:t xml:space="preserve">(2), 209-218. </w:t>
      </w:r>
      <w:hyperlink r:id="rId22" w:history="1">
        <w:r w:rsidRPr="00195A48">
          <w:rPr>
            <w:rStyle w:val="Hyperlink"/>
            <w:rFonts w:ascii="Arial" w:eastAsia="Arial" w:hAnsi="Arial" w:cs="Arial"/>
            <w:kern w:val="0"/>
            <w:lang w:val="en-GB"/>
            <w14:ligatures w14:val="none"/>
          </w:rPr>
          <w:t>https://doi.org/10.13189/ujph.2022.100207</w:t>
        </w:r>
      </w:hyperlink>
    </w:p>
    <w:p w14:paraId="56363127" w14:textId="6AE26DA0"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Martin, A. K., Green, T. L., McCarthy, A. L., Sowa, P. M., and Laakso, E. L. (2022). Healthcare teams: Terminology, confusion, and ramifications. </w:t>
      </w:r>
      <w:r w:rsidRPr="00195A48">
        <w:rPr>
          <w:rFonts w:ascii="Arial" w:eastAsia="Arial" w:hAnsi="Arial" w:cs="Arial"/>
          <w:i/>
          <w:iCs/>
          <w:kern w:val="0"/>
          <w:lang w:val="en-GB"/>
          <w14:ligatures w14:val="none"/>
        </w:rPr>
        <w:t>Journal of Multidisciplinary Healthcare</w:t>
      </w:r>
      <w:r w:rsidRPr="00195A48">
        <w:rPr>
          <w:rFonts w:ascii="Arial" w:eastAsia="Arial" w:hAnsi="Arial" w:cs="Arial"/>
          <w:kern w:val="0"/>
          <w:lang w:val="en-GB"/>
          <w14:ligatures w14:val="none"/>
        </w:rPr>
        <w:t xml:space="preserve">, 765-772. </w:t>
      </w:r>
      <w:hyperlink r:id="rId23" w:history="1">
        <w:r w:rsidRPr="00195A48">
          <w:rPr>
            <w:rStyle w:val="Hyperlink"/>
            <w:rFonts w:ascii="Arial" w:eastAsia="Arial" w:hAnsi="Arial" w:cs="Arial"/>
            <w:kern w:val="0"/>
            <w:lang w:val="en-GB"/>
            <w14:ligatures w14:val="none"/>
          </w:rPr>
          <w:t>https://doi.org/10.2147/JMDH.S342197</w:t>
        </w:r>
      </w:hyperlink>
    </w:p>
    <w:p w14:paraId="0DF80E3A" w14:textId="58D09D7A"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NHS. (2026a). </w:t>
      </w:r>
      <w:r w:rsidRPr="00195A48">
        <w:rPr>
          <w:rFonts w:ascii="Arial" w:eastAsia="Arial" w:hAnsi="Arial" w:cs="Arial"/>
          <w:i/>
          <w:iCs/>
          <w:kern w:val="0"/>
          <w:lang w:val="en-GB"/>
          <w14:ligatures w14:val="none"/>
        </w:rPr>
        <w:t>What are integrated care systems? [Online]</w:t>
      </w:r>
      <w:r w:rsidRPr="00195A48">
        <w:rPr>
          <w:rFonts w:ascii="Arial" w:eastAsia="Arial" w:hAnsi="Arial" w:cs="Arial"/>
          <w:kern w:val="0"/>
          <w:lang w:val="en-GB"/>
          <w14:ligatures w14:val="none"/>
        </w:rPr>
        <w:t xml:space="preserve">. Available at: </w:t>
      </w:r>
      <w:hyperlink r:id="rId24" w:history="1">
        <w:r w:rsidRPr="00195A48">
          <w:rPr>
            <w:rStyle w:val="Hyperlink"/>
            <w:color w:val="0000FF"/>
            <w:lang w:val="en-GB"/>
          </w:rPr>
          <w:t>https://www.england.nhs.uk/integratedcare/what-is-integrated-care/</w:t>
        </w:r>
      </w:hyperlink>
      <w:r w:rsidRPr="00195A48">
        <w:rPr>
          <w:rFonts w:ascii="Arial" w:eastAsia="Arial" w:hAnsi="Arial" w:cs="Arial"/>
          <w:kern w:val="0"/>
          <w:lang w:val="en-GB"/>
          <w14:ligatures w14:val="none"/>
        </w:rPr>
        <w:t xml:space="preserve"> [Accessed on: 9.4.2026]</w:t>
      </w:r>
    </w:p>
    <w:p w14:paraId="0046711D" w14:textId="77777777"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NHS. (2026b). </w:t>
      </w:r>
      <w:r w:rsidRPr="00195A48">
        <w:rPr>
          <w:rFonts w:ascii="Arial" w:eastAsia="Arial" w:hAnsi="Arial" w:cs="Arial"/>
          <w:i/>
          <w:iCs/>
          <w:kern w:val="0"/>
          <w:lang w:val="en-GB"/>
          <w14:ligatures w14:val="none"/>
        </w:rPr>
        <w:t>Working in partnership [Online]</w:t>
      </w:r>
      <w:r w:rsidRPr="00195A48">
        <w:rPr>
          <w:rFonts w:ascii="Arial" w:eastAsia="Arial" w:hAnsi="Arial" w:cs="Arial"/>
          <w:kern w:val="0"/>
          <w:lang w:val="en-GB"/>
          <w14:ligatures w14:val="none"/>
        </w:rPr>
        <w:t xml:space="preserve">. Available at: </w:t>
      </w:r>
      <w:hyperlink r:id="rId25" w:history="1">
        <w:r w:rsidRPr="00195A48">
          <w:rPr>
            <w:rStyle w:val="Hyperlink"/>
            <w:color w:val="0000FF"/>
            <w:lang w:val="en-GB"/>
          </w:rPr>
          <w:t>https://www.england.nhs.uk/integratedcare/what-is-integrated-care/working-in-partnership/</w:t>
        </w:r>
      </w:hyperlink>
      <w:r w:rsidRPr="00195A48">
        <w:rPr>
          <w:rFonts w:ascii="Arial" w:eastAsia="Arial" w:hAnsi="Arial" w:cs="Arial"/>
          <w:kern w:val="0"/>
          <w:lang w:val="en-GB"/>
          <w14:ligatures w14:val="none"/>
        </w:rPr>
        <w:t xml:space="preserve"> [Accessed on: 9.4.2026]</w:t>
      </w:r>
    </w:p>
    <w:p w14:paraId="2F7E0560" w14:textId="171FEA11" w:rsidR="00833E82" w:rsidRPr="00195A48" w:rsidRDefault="00833E82" w:rsidP="00833E82">
      <w:pPr>
        <w:spacing w:before="120" w:after="120" w:line="360" w:lineRule="auto"/>
        <w:jc w:val="both"/>
        <w:rPr>
          <w:rFonts w:ascii="Arial" w:eastAsia="Arial" w:hAnsi="Arial" w:cs="Arial"/>
          <w:kern w:val="0"/>
          <w:lang w:val="en-GB"/>
          <w14:ligatures w14:val="none"/>
        </w:rPr>
      </w:pPr>
      <w:r w:rsidRPr="00BE750B">
        <w:rPr>
          <w:rFonts w:ascii="Arial" w:eastAsia="Arial" w:hAnsi="Arial" w:cs="Arial"/>
          <w:kern w:val="0"/>
          <w:lang w:val="sv-SE"/>
          <w14:ligatures w14:val="none"/>
        </w:rPr>
        <w:t xml:space="preserve">Porter, L. C., Testa, A., Kozerra, M., Philippon, C., Remrey, L., Bijole, P., Kattakuzhy. </w:t>
      </w:r>
      <w:r w:rsidRPr="00195A48">
        <w:rPr>
          <w:rFonts w:ascii="Arial" w:eastAsia="Arial" w:hAnsi="Arial" w:cs="Arial"/>
          <w:kern w:val="0"/>
          <w:lang w:val="en-GB"/>
          <w14:ligatures w14:val="none"/>
        </w:rPr>
        <w:t xml:space="preserve">S. Alexander. C. S. and Rosenthal, E. (2023). “I got so much on my plate”: Understanding care discontinuity for HIV and HCV among formerly incarcerated persons. </w:t>
      </w:r>
      <w:r w:rsidRPr="00195A48">
        <w:rPr>
          <w:rFonts w:ascii="Arial" w:eastAsia="Arial" w:hAnsi="Arial" w:cs="Arial"/>
          <w:i/>
          <w:iCs/>
          <w:kern w:val="0"/>
          <w:lang w:val="en-GB"/>
          <w14:ligatures w14:val="none"/>
        </w:rPr>
        <w:t>Health Services Research</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58</w:t>
      </w:r>
      <w:r w:rsidRPr="00195A48">
        <w:rPr>
          <w:rFonts w:ascii="Arial" w:eastAsia="Arial" w:hAnsi="Arial" w:cs="Arial"/>
          <w:kern w:val="0"/>
          <w:lang w:val="en-GB"/>
          <w14:ligatures w14:val="none"/>
        </w:rPr>
        <w:t xml:space="preserve">(4), 865-872. </w:t>
      </w:r>
      <w:hyperlink r:id="rId26" w:history="1">
        <w:r w:rsidRPr="00195A48">
          <w:rPr>
            <w:rStyle w:val="Hyperlink"/>
            <w:rFonts w:ascii="Arial" w:eastAsia="Arial" w:hAnsi="Arial" w:cs="Arial"/>
            <w:kern w:val="0"/>
            <w:lang w:val="en-GB"/>
            <w14:ligatures w14:val="none"/>
          </w:rPr>
          <w:t>https://doi.org/10.1111/1475-6773.14067</w:t>
        </w:r>
      </w:hyperlink>
    </w:p>
    <w:p w14:paraId="68F6FF59" w14:textId="709C9F91"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Schreyer, K. E., Coull, S., Pitt, H. A., and Freeman, S. L. (2018). Aligning house staff performance improvement projects with hospital priorities: an innovative approach. </w:t>
      </w:r>
      <w:r w:rsidRPr="00195A48">
        <w:rPr>
          <w:rFonts w:ascii="Arial" w:eastAsia="Arial" w:hAnsi="Arial" w:cs="Arial"/>
          <w:i/>
          <w:iCs/>
          <w:kern w:val="0"/>
          <w:lang w:val="en-GB"/>
          <w14:ligatures w14:val="none"/>
        </w:rPr>
        <w:t>Ochsner Journal</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18</w:t>
      </w:r>
      <w:r w:rsidRPr="00195A48">
        <w:rPr>
          <w:rFonts w:ascii="Arial" w:eastAsia="Arial" w:hAnsi="Arial" w:cs="Arial"/>
          <w:kern w:val="0"/>
          <w:lang w:val="en-GB"/>
          <w14:ligatures w14:val="none"/>
        </w:rPr>
        <w:t xml:space="preserve">(2), 164-169. </w:t>
      </w:r>
      <w:hyperlink r:id="rId27" w:history="1">
        <w:r w:rsidRPr="00195A48">
          <w:rPr>
            <w:rStyle w:val="Hyperlink"/>
            <w:rFonts w:ascii="Arial" w:eastAsia="Arial" w:hAnsi="Arial" w:cs="Arial"/>
            <w:kern w:val="0"/>
            <w:lang w:val="en-GB"/>
            <w14:ligatures w14:val="none"/>
          </w:rPr>
          <w:t>https://doi.org/10.31486/toj.18.0006</w:t>
        </w:r>
      </w:hyperlink>
    </w:p>
    <w:p w14:paraId="1790919C" w14:textId="249AFD60"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SCIE. (2024). </w:t>
      </w:r>
      <w:r w:rsidRPr="00195A48">
        <w:rPr>
          <w:rFonts w:ascii="Arial" w:eastAsia="Arial" w:hAnsi="Arial" w:cs="Arial"/>
          <w:i/>
          <w:iCs/>
          <w:kern w:val="0"/>
          <w:lang w:val="en-GB"/>
          <w14:ligatures w14:val="none"/>
        </w:rPr>
        <w:t>Logic model for integrated care [Online]</w:t>
      </w:r>
      <w:r w:rsidRPr="00195A48">
        <w:rPr>
          <w:rFonts w:ascii="Arial" w:eastAsia="Arial" w:hAnsi="Arial" w:cs="Arial"/>
          <w:kern w:val="0"/>
          <w:lang w:val="en-GB"/>
          <w14:ligatures w14:val="none"/>
        </w:rPr>
        <w:t xml:space="preserve">. Available at: </w:t>
      </w:r>
      <w:hyperlink r:id="rId28" w:history="1">
        <w:r w:rsidRPr="00195A48">
          <w:rPr>
            <w:rStyle w:val="Hyperlink"/>
            <w:rFonts w:ascii="Arial" w:hAnsi="Arial" w:cs="Arial"/>
            <w:color w:val="0000FF"/>
            <w:lang w:val="en-GB"/>
          </w:rPr>
          <w:t>https://www.scie.org.uk/integrated-care/logic-model-for-integrated-care/</w:t>
        </w:r>
      </w:hyperlink>
      <w:r w:rsidRPr="00195A48">
        <w:rPr>
          <w:rFonts w:ascii="Arial" w:eastAsia="Arial" w:hAnsi="Arial" w:cs="Arial"/>
          <w:kern w:val="0"/>
          <w:lang w:val="en-GB"/>
          <w14:ligatures w14:val="none"/>
        </w:rPr>
        <w:t xml:space="preserve"> [Accessed on: 9.4.2026]</w:t>
      </w:r>
    </w:p>
    <w:p w14:paraId="202EC3FF" w14:textId="77777777"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Scott, R. J., and </w:t>
      </w:r>
      <w:proofErr w:type="spellStart"/>
      <w:r w:rsidRPr="00195A48">
        <w:rPr>
          <w:rFonts w:ascii="Arial" w:eastAsia="Arial" w:hAnsi="Arial" w:cs="Arial"/>
          <w:kern w:val="0"/>
          <w:lang w:val="en-GB"/>
          <w14:ligatures w14:val="none"/>
        </w:rPr>
        <w:t>Resseguier</w:t>
      </w:r>
      <w:proofErr w:type="spellEnd"/>
      <w:r w:rsidRPr="00195A48">
        <w:rPr>
          <w:rFonts w:ascii="Arial" w:eastAsia="Arial" w:hAnsi="Arial" w:cs="Arial"/>
          <w:kern w:val="0"/>
          <w:lang w:val="en-GB"/>
          <w14:ligatures w14:val="none"/>
        </w:rPr>
        <w:t xml:space="preserve">, M. (2022, March). Partnership working to benefit patients and the public: Benefits, challenges and recommendations from four projects. In </w:t>
      </w:r>
      <w:r w:rsidRPr="00195A48">
        <w:rPr>
          <w:rFonts w:ascii="Arial" w:eastAsia="Arial" w:hAnsi="Arial" w:cs="Arial"/>
          <w:i/>
          <w:iCs/>
          <w:kern w:val="0"/>
          <w:lang w:val="en-GB"/>
          <w14:ligatures w14:val="none"/>
        </w:rPr>
        <w:t>ICML+ AHILA 2022 Congress Proceedings:</w:t>
      </w:r>
      <w:r w:rsidRPr="00195A48">
        <w:rPr>
          <w:rFonts w:ascii="Arial" w:eastAsia="Arial" w:hAnsi="Arial" w:cs="Arial"/>
          <w:kern w:val="0"/>
          <w:lang w:val="en-GB"/>
          <w14:ligatures w14:val="none"/>
        </w:rPr>
        <w:t xml:space="preserve"> (pp. 6-13).</w:t>
      </w:r>
    </w:p>
    <w:p w14:paraId="62B0B447" w14:textId="7878AFFA"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Spanos, S., Leask, E., Patel, R., </w:t>
      </w:r>
      <w:proofErr w:type="spellStart"/>
      <w:r w:rsidRPr="00195A48">
        <w:rPr>
          <w:rFonts w:ascii="Arial" w:eastAsia="Arial" w:hAnsi="Arial" w:cs="Arial"/>
          <w:kern w:val="0"/>
          <w:lang w:val="en-GB"/>
          <w14:ligatures w14:val="none"/>
        </w:rPr>
        <w:t>Datyner</w:t>
      </w:r>
      <w:proofErr w:type="spellEnd"/>
      <w:r w:rsidRPr="00195A48">
        <w:rPr>
          <w:rFonts w:ascii="Arial" w:eastAsia="Arial" w:hAnsi="Arial" w:cs="Arial"/>
          <w:kern w:val="0"/>
          <w:lang w:val="en-GB"/>
          <w14:ligatures w14:val="none"/>
        </w:rPr>
        <w:t xml:space="preserve">, M., Loh, E., and Braithwaite, J. (2024). Healthcare leaders navigating complexity: a scoping review of key trends in future roles and competencies. </w:t>
      </w:r>
      <w:r w:rsidRPr="00195A48">
        <w:rPr>
          <w:rFonts w:ascii="Arial" w:eastAsia="Arial" w:hAnsi="Arial" w:cs="Arial"/>
          <w:i/>
          <w:iCs/>
          <w:kern w:val="0"/>
          <w:lang w:val="en-GB"/>
          <w14:ligatures w14:val="none"/>
        </w:rPr>
        <w:t>BMC Medical Education</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24</w:t>
      </w:r>
      <w:r w:rsidRPr="00195A48">
        <w:rPr>
          <w:rFonts w:ascii="Arial" w:eastAsia="Arial" w:hAnsi="Arial" w:cs="Arial"/>
          <w:kern w:val="0"/>
          <w:lang w:val="en-GB"/>
          <w14:ligatures w14:val="none"/>
        </w:rPr>
        <w:t xml:space="preserve">(1), 720. </w:t>
      </w:r>
      <w:hyperlink r:id="rId29" w:history="1">
        <w:r w:rsidRPr="00195A48">
          <w:rPr>
            <w:rStyle w:val="Hyperlink"/>
            <w:rFonts w:ascii="Arial" w:eastAsia="Arial" w:hAnsi="Arial" w:cs="Arial"/>
            <w:kern w:val="0"/>
            <w:lang w:val="en-GB"/>
            <w14:ligatures w14:val="none"/>
          </w:rPr>
          <w:t>https://doi.org/10.1186/s12909-024-05689-4</w:t>
        </w:r>
      </w:hyperlink>
    </w:p>
    <w:p w14:paraId="5681659A" w14:textId="43BE4CC1"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lastRenderedPageBreak/>
        <w:t xml:space="preserve">Stokes, J., Shah, V., Goldzahl, L., Kristensen, S. R., and Sutton, M. (2021). Does prevention-focused integration lead to the triple aim? An evaluation of two new care models in England. </w:t>
      </w:r>
      <w:r w:rsidRPr="00195A48">
        <w:rPr>
          <w:rFonts w:ascii="Arial" w:eastAsia="Arial" w:hAnsi="Arial" w:cs="Arial"/>
          <w:i/>
          <w:iCs/>
          <w:kern w:val="0"/>
          <w:lang w:val="en-GB"/>
          <w14:ligatures w14:val="none"/>
        </w:rPr>
        <w:t>Journal of Health Services Research &amp; Policy</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26</w:t>
      </w:r>
      <w:r w:rsidRPr="00195A48">
        <w:rPr>
          <w:rFonts w:ascii="Arial" w:eastAsia="Arial" w:hAnsi="Arial" w:cs="Arial"/>
          <w:kern w:val="0"/>
          <w:lang w:val="en-GB"/>
          <w14:ligatures w14:val="none"/>
        </w:rPr>
        <w:t xml:space="preserve">(2), 125-132. </w:t>
      </w:r>
      <w:hyperlink r:id="rId30" w:history="1">
        <w:r w:rsidRPr="00195A48">
          <w:rPr>
            <w:rStyle w:val="Hyperlink"/>
            <w:rFonts w:ascii="Arial" w:eastAsia="Arial" w:hAnsi="Arial" w:cs="Arial"/>
            <w:kern w:val="0"/>
            <w:lang w:val="en-GB"/>
            <w14:ligatures w14:val="none"/>
          </w:rPr>
          <w:t>https://doi.org/10.1177/1355819620963500</w:t>
        </w:r>
      </w:hyperlink>
    </w:p>
    <w:p w14:paraId="75A2990B" w14:textId="05EC54E4" w:rsidR="00833E82" w:rsidRPr="00195A48" w:rsidRDefault="00833E82" w:rsidP="00833E82">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UK Gov. (2024). </w:t>
      </w:r>
      <w:r w:rsidRPr="00195A48">
        <w:rPr>
          <w:rFonts w:ascii="Arial" w:eastAsia="Arial" w:hAnsi="Arial" w:cs="Arial"/>
          <w:i/>
          <w:iCs/>
          <w:kern w:val="0"/>
          <w:lang w:val="en-GB"/>
          <w14:ligatures w14:val="none"/>
        </w:rPr>
        <w:t>Multiple disadvantage in Westminster: Population Needs Assessment [Online]</w:t>
      </w:r>
      <w:r w:rsidRPr="00195A48">
        <w:rPr>
          <w:rFonts w:ascii="Arial" w:eastAsia="Arial" w:hAnsi="Arial" w:cs="Arial"/>
          <w:kern w:val="0"/>
          <w:lang w:val="en-GB"/>
          <w14:ligatures w14:val="none"/>
        </w:rPr>
        <w:t xml:space="preserve">; Available at: </w:t>
      </w:r>
      <w:hyperlink r:id="rId31" w:history="1">
        <w:r w:rsidRPr="00195A48">
          <w:rPr>
            <w:rStyle w:val="Hyperlink"/>
            <w:color w:val="0000FF"/>
            <w:lang w:val="en-GB"/>
          </w:rPr>
          <w:t>https://www.westminster.gov.uk/sites/default/files/media/documents/Multi%20Disadvantage%20in%20Westminster%20-%20Population%20Needs%20Assesment.pdf</w:t>
        </w:r>
      </w:hyperlink>
      <w:r w:rsidRPr="00195A48">
        <w:rPr>
          <w:rFonts w:ascii="Arial" w:eastAsia="Arial" w:hAnsi="Arial" w:cs="Arial"/>
          <w:kern w:val="0"/>
          <w:lang w:val="en-GB"/>
          <w14:ligatures w14:val="none"/>
        </w:rPr>
        <w:t xml:space="preserve"> [Accessed on: 9.4.2026]</w:t>
      </w:r>
    </w:p>
    <w:p w14:paraId="2CB6C69C" w14:textId="6A7DA921" w:rsidR="00833E82" w:rsidRPr="00195A48" w:rsidRDefault="00833E82" w:rsidP="00494810">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Uslu, A., and </w:t>
      </w:r>
      <w:proofErr w:type="spellStart"/>
      <w:r w:rsidRPr="00195A48">
        <w:rPr>
          <w:rFonts w:ascii="Arial" w:eastAsia="Arial" w:hAnsi="Arial" w:cs="Arial"/>
          <w:kern w:val="0"/>
          <w:lang w:val="en-GB"/>
          <w14:ligatures w14:val="none"/>
        </w:rPr>
        <w:t>Stausberg</w:t>
      </w:r>
      <w:proofErr w:type="spellEnd"/>
      <w:r w:rsidRPr="00195A48">
        <w:rPr>
          <w:rFonts w:ascii="Arial" w:eastAsia="Arial" w:hAnsi="Arial" w:cs="Arial"/>
          <w:kern w:val="0"/>
          <w:lang w:val="en-GB"/>
          <w14:ligatures w14:val="none"/>
        </w:rPr>
        <w:t xml:space="preserve">, J. (2021). Value of the electronic medical record for hospital care: update from the literature. </w:t>
      </w:r>
      <w:r w:rsidRPr="00195A48">
        <w:rPr>
          <w:rFonts w:ascii="Arial" w:eastAsia="Arial" w:hAnsi="Arial" w:cs="Arial"/>
          <w:i/>
          <w:iCs/>
          <w:kern w:val="0"/>
          <w:lang w:val="en-GB"/>
          <w14:ligatures w14:val="none"/>
        </w:rPr>
        <w:t>Journal of medical Internet research</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23</w:t>
      </w:r>
      <w:r w:rsidRPr="00195A48">
        <w:rPr>
          <w:rFonts w:ascii="Arial" w:eastAsia="Arial" w:hAnsi="Arial" w:cs="Arial"/>
          <w:kern w:val="0"/>
          <w:lang w:val="en-GB"/>
          <w14:ligatures w14:val="none"/>
        </w:rPr>
        <w:t xml:space="preserve">(12), e26323. </w:t>
      </w:r>
      <w:hyperlink r:id="rId32" w:history="1">
        <w:r w:rsidRPr="00195A48">
          <w:rPr>
            <w:rStyle w:val="Hyperlink"/>
            <w:rFonts w:ascii="Arial" w:eastAsia="Arial" w:hAnsi="Arial" w:cs="Arial"/>
            <w:kern w:val="0"/>
            <w:lang w:val="en-GB"/>
            <w14:ligatures w14:val="none"/>
          </w:rPr>
          <w:t>https://doi.org/10.2196/26323</w:t>
        </w:r>
      </w:hyperlink>
    </w:p>
    <w:p w14:paraId="6DB4A7B8" w14:textId="594B73B6" w:rsidR="000A3764" w:rsidRPr="00195A48" w:rsidRDefault="00833E82" w:rsidP="00494810">
      <w:pPr>
        <w:spacing w:before="120" w:after="120" w:line="360" w:lineRule="auto"/>
        <w:jc w:val="both"/>
        <w:rPr>
          <w:rFonts w:ascii="Arial" w:eastAsia="Arial" w:hAnsi="Arial" w:cs="Arial"/>
          <w:kern w:val="0"/>
          <w:lang w:val="en-GB"/>
          <w14:ligatures w14:val="none"/>
        </w:rPr>
      </w:pPr>
      <w:r w:rsidRPr="00195A48">
        <w:rPr>
          <w:rFonts w:ascii="Arial" w:eastAsia="Arial" w:hAnsi="Arial" w:cs="Arial"/>
          <w:kern w:val="0"/>
          <w:lang w:val="en-GB"/>
          <w14:ligatures w14:val="none"/>
        </w:rPr>
        <w:t xml:space="preserve">Yip, O., Huber, E., Stenz, S., Zullig, L. L., Zeller, A., De </w:t>
      </w:r>
      <w:proofErr w:type="spellStart"/>
      <w:r w:rsidRPr="00195A48">
        <w:rPr>
          <w:rFonts w:ascii="Arial" w:eastAsia="Arial" w:hAnsi="Arial" w:cs="Arial"/>
          <w:kern w:val="0"/>
          <w:lang w:val="en-GB"/>
          <w14:ligatures w14:val="none"/>
        </w:rPr>
        <w:t>Geest</w:t>
      </w:r>
      <w:proofErr w:type="spellEnd"/>
      <w:r w:rsidRPr="00195A48">
        <w:rPr>
          <w:rFonts w:ascii="Arial" w:eastAsia="Arial" w:hAnsi="Arial" w:cs="Arial"/>
          <w:kern w:val="0"/>
          <w:lang w:val="en-GB"/>
          <w14:ligatures w14:val="none"/>
        </w:rPr>
        <w:t xml:space="preserve">, S. M., and </w:t>
      </w:r>
      <w:proofErr w:type="spellStart"/>
      <w:r w:rsidRPr="00195A48">
        <w:rPr>
          <w:rFonts w:ascii="Arial" w:eastAsia="Arial" w:hAnsi="Arial" w:cs="Arial"/>
          <w:kern w:val="0"/>
          <w:lang w:val="en-GB"/>
          <w14:ligatures w14:val="none"/>
        </w:rPr>
        <w:t>Deschodt</w:t>
      </w:r>
      <w:proofErr w:type="spellEnd"/>
      <w:r w:rsidRPr="00195A48">
        <w:rPr>
          <w:rFonts w:ascii="Arial" w:eastAsia="Arial" w:hAnsi="Arial" w:cs="Arial"/>
          <w:kern w:val="0"/>
          <w:lang w:val="en-GB"/>
          <w14:ligatures w14:val="none"/>
        </w:rPr>
        <w:t xml:space="preserve">, M. (2021). A contextual analysis and logic model for integrated care for frail older adults living at home: the INSPIRE project. </w:t>
      </w:r>
      <w:r w:rsidRPr="00195A48">
        <w:rPr>
          <w:rFonts w:ascii="Arial" w:eastAsia="Arial" w:hAnsi="Arial" w:cs="Arial"/>
          <w:i/>
          <w:iCs/>
          <w:kern w:val="0"/>
          <w:lang w:val="en-GB"/>
          <w14:ligatures w14:val="none"/>
        </w:rPr>
        <w:t>International Journal of Integrated Care</w:t>
      </w:r>
      <w:r w:rsidRPr="00195A48">
        <w:rPr>
          <w:rFonts w:ascii="Arial" w:eastAsia="Arial" w:hAnsi="Arial" w:cs="Arial"/>
          <w:kern w:val="0"/>
          <w:lang w:val="en-GB"/>
          <w14:ligatures w14:val="none"/>
        </w:rPr>
        <w:t xml:space="preserve">, </w:t>
      </w:r>
      <w:r w:rsidRPr="00195A48">
        <w:rPr>
          <w:rFonts w:ascii="Arial" w:eastAsia="Arial" w:hAnsi="Arial" w:cs="Arial"/>
          <w:i/>
          <w:iCs/>
          <w:kern w:val="0"/>
          <w:lang w:val="en-GB"/>
          <w14:ligatures w14:val="none"/>
        </w:rPr>
        <w:t>21</w:t>
      </w:r>
      <w:r w:rsidRPr="00195A48">
        <w:rPr>
          <w:rFonts w:ascii="Arial" w:eastAsia="Arial" w:hAnsi="Arial" w:cs="Arial"/>
          <w:kern w:val="0"/>
          <w:lang w:val="en-GB"/>
          <w14:ligatures w14:val="none"/>
        </w:rPr>
        <w:t xml:space="preserve">(2), 9. </w:t>
      </w:r>
      <w:hyperlink r:id="rId33" w:history="1">
        <w:r w:rsidRPr="00195A48">
          <w:rPr>
            <w:rStyle w:val="Hyperlink"/>
            <w:rFonts w:ascii="Arial" w:eastAsia="Arial" w:hAnsi="Arial" w:cs="Arial"/>
            <w:kern w:val="0"/>
            <w:lang w:val="en-GB"/>
            <w14:ligatures w14:val="none"/>
          </w:rPr>
          <w:t>https://doi.org/10.5334/ijic.5607</w:t>
        </w:r>
      </w:hyperlink>
    </w:p>
    <w:sectPr w:rsidR="000A3764" w:rsidRPr="00195A48" w:rsidSect="000A376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717FF" w14:textId="77777777" w:rsidR="00A842CA" w:rsidRDefault="00A842CA">
      <w:pPr>
        <w:spacing w:after="0" w:line="240" w:lineRule="auto"/>
      </w:pPr>
      <w:r>
        <w:separator/>
      </w:r>
    </w:p>
  </w:endnote>
  <w:endnote w:type="continuationSeparator" w:id="0">
    <w:p w14:paraId="4B7EAD3D" w14:textId="77777777" w:rsidR="00A842CA" w:rsidRDefault="00A84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399254"/>
      <w:docPartObj>
        <w:docPartGallery w:val="Page Numbers (Bottom of Page)"/>
        <w:docPartUnique/>
      </w:docPartObj>
    </w:sdtPr>
    <w:sdtEndPr>
      <w:rPr>
        <w:noProof/>
        <w:sz w:val="20"/>
        <w:szCs w:val="20"/>
      </w:rPr>
    </w:sdtEndPr>
    <w:sdtContent>
      <w:p w14:paraId="09B9E09B" w14:textId="77777777" w:rsidR="000A3764" w:rsidRPr="00D46735" w:rsidRDefault="000A3764">
        <w:pPr>
          <w:pStyle w:val="Footer"/>
          <w:jc w:val="right"/>
          <w:rPr>
            <w:sz w:val="20"/>
            <w:szCs w:val="20"/>
          </w:rPr>
        </w:pPr>
        <w:r w:rsidRPr="00D46735">
          <w:rPr>
            <w:sz w:val="20"/>
            <w:szCs w:val="20"/>
          </w:rPr>
          <w:fldChar w:fldCharType="begin"/>
        </w:r>
        <w:r w:rsidRPr="00D46735">
          <w:rPr>
            <w:sz w:val="20"/>
            <w:szCs w:val="20"/>
          </w:rPr>
          <w:instrText xml:space="preserve"> PAGE   \* MERGEFORMAT </w:instrText>
        </w:r>
        <w:r w:rsidRPr="00D46735">
          <w:rPr>
            <w:sz w:val="20"/>
            <w:szCs w:val="20"/>
          </w:rPr>
          <w:fldChar w:fldCharType="separate"/>
        </w:r>
        <w:r w:rsidRPr="00D46735">
          <w:rPr>
            <w:noProof/>
            <w:sz w:val="20"/>
            <w:szCs w:val="20"/>
          </w:rPr>
          <w:t>2</w:t>
        </w:r>
        <w:r w:rsidRPr="00D46735">
          <w:rPr>
            <w:noProof/>
            <w:sz w:val="20"/>
            <w:szCs w:val="20"/>
          </w:rPr>
          <w:fldChar w:fldCharType="end"/>
        </w:r>
      </w:p>
    </w:sdtContent>
  </w:sdt>
  <w:p w14:paraId="3AEA45D8" w14:textId="77777777" w:rsidR="000A3764" w:rsidRDefault="000A3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E26AA" w14:textId="77777777" w:rsidR="00A842CA" w:rsidRDefault="00A842CA">
      <w:pPr>
        <w:spacing w:after="0" w:line="240" w:lineRule="auto"/>
      </w:pPr>
      <w:r>
        <w:separator/>
      </w:r>
    </w:p>
  </w:footnote>
  <w:footnote w:type="continuationSeparator" w:id="0">
    <w:p w14:paraId="0C823031" w14:textId="77777777" w:rsidR="00A842CA" w:rsidRDefault="00A84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7BCD9"/>
    <w:multiLevelType w:val="hybridMultilevel"/>
    <w:tmpl w:val="00000000"/>
    <w:lvl w:ilvl="0" w:tplc="0BDC40F4">
      <w:start w:val="1"/>
      <w:numFmt w:val="bullet"/>
      <w:lvlText w:val="●"/>
      <w:lvlJc w:val="left"/>
      <w:pPr>
        <w:ind w:left="720" w:hanging="360"/>
      </w:pPr>
      <w:rPr>
        <w:u w:val="none"/>
      </w:rPr>
    </w:lvl>
    <w:lvl w:ilvl="1" w:tplc="3E5246FC">
      <w:start w:val="1"/>
      <w:numFmt w:val="bullet"/>
      <w:lvlText w:val="○"/>
      <w:lvlJc w:val="left"/>
      <w:pPr>
        <w:ind w:left="1440" w:hanging="360"/>
      </w:pPr>
      <w:rPr>
        <w:u w:val="none"/>
      </w:rPr>
    </w:lvl>
    <w:lvl w:ilvl="2" w:tplc="914A4192">
      <w:start w:val="1"/>
      <w:numFmt w:val="bullet"/>
      <w:lvlText w:val="■"/>
      <w:lvlJc w:val="left"/>
      <w:pPr>
        <w:ind w:left="2160" w:hanging="360"/>
      </w:pPr>
      <w:rPr>
        <w:u w:val="none"/>
      </w:rPr>
    </w:lvl>
    <w:lvl w:ilvl="3" w:tplc="CCDE1DE2">
      <w:start w:val="1"/>
      <w:numFmt w:val="bullet"/>
      <w:lvlText w:val="●"/>
      <w:lvlJc w:val="left"/>
      <w:pPr>
        <w:ind w:left="2880" w:hanging="360"/>
      </w:pPr>
      <w:rPr>
        <w:u w:val="none"/>
      </w:rPr>
    </w:lvl>
    <w:lvl w:ilvl="4" w:tplc="BDA279C0">
      <w:start w:val="1"/>
      <w:numFmt w:val="bullet"/>
      <w:lvlText w:val="○"/>
      <w:lvlJc w:val="left"/>
      <w:pPr>
        <w:ind w:left="3600" w:hanging="360"/>
      </w:pPr>
      <w:rPr>
        <w:u w:val="none"/>
      </w:rPr>
    </w:lvl>
    <w:lvl w:ilvl="5" w:tplc="16ECA386">
      <w:start w:val="1"/>
      <w:numFmt w:val="bullet"/>
      <w:lvlText w:val="■"/>
      <w:lvlJc w:val="left"/>
      <w:pPr>
        <w:ind w:left="4320" w:hanging="360"/>
      </w:pPr>
      <w:rPr>
        <w:u w:val="none"/>
      </w:rPr>
    </w:lvl>
    <w:lvl w:ilvl="6" w:tplc="F9D04A72">
      <w:start w:val="1"/>
      <w:numFmt w:val="bullet"/>
      <w:lvlText w:val="●"/>
      <w:lvlJc w:val="left"/>
      <w:pPr>
        <w:ind w:left="5040" w:hanging="360"/>
      </w:pPr>
      <w:rPr>
        <w:u w:val="none"/>
      </w:rPr>
    </w:lvl>
    <w:lvl w:ilvl="7" w:tplc="628AD7F6">
      <w:start w:val="1"/>
      <w:numFmt w:val="bullet"/>
      <w:lvlText w:val="○"/>
      <w:lvlJc w:val="left"/>
      <w:pPr>
        <w:ind w:left="5760" w:hanging="360"/>
      </w:pPr>
      <w:rPr>
        <w:u w:val="none"/>
      </w:rPr>
    </w:lvl>
    <w:lvl w:ilvl="8" w:tplc="B5CC06D2">
      <w:start w:val="1"/>
      <w:numFmt w:val="bullet"/>
      <w:lvlText w:val="■"/>
      <w:lvlJc w:val="left"/>
      <w:pPr>
        <w:ind w:left="6480" w:hanging="360"/>
      </w:pPr>
      <w:rPr>
        <w:u w:val="none"/>
      </w:rPr>
    </w:lvl>
  </w:abstractNum>
  <w:num w:numId="1" w16cid:durableId="368338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764"/>
    <w:rsid w:val="000A3764"/>
    <w:rsid w:val="000D5974"/>
    <w:rsid w:val="00195A48"/>
    <w:rsid w:val="002037B4"/>
    <w:rsid w:val="00281D5A"/>
    <w:rsid w:val="0029053D"/>
    <w:rsid w:val="00362023"/>
    <w:rsid w:val="003800F8"/>
    <w:rsid w:val="00386007"/>
    <w:rsid w:val="003E3932"/>
    <w:rsid w:val="003F4413"/>
    <w:rsid w:val="00403B21"/>
    <w:rsid w:val="004273D5"/>
    <w:rsid w:val="00494810"/>
    <w:rsid w:val="00595846"/>
    <w:rsid w:val="005E4F80"/>
    <w:rsid w:val="005F40EE"/>
    <w:rsid w:val="00610D33"/>
    <w:rsid w:val="006402C2"/>
    <w:rsid w:val="00683C3B"/>
    <w:rsid w:val="006A331F"/>
    <w:rsid w:val="00752A9A"/>
    <w:rsid w:val="00775FA7"/>
    <w:rsid w:val="007B4176"/>
    <w:rsid w:val="00833E82"/>
    <w:rsid w:val="008570F5"/>
    <w:rsid w:val="008E4275"/>
    <w:rsid w:val="009302C6"/>
    <w:rsid w:val="0095172A"/>
    <w:rsid w:val="009650E6"/>
    <w:rsid w:val="00996550"/>
    <w:rsid w:val="00A73857"/>
    <w:rsid w:val="00A840E4"/>
    <w:rsid w:val="00A842CA"/>
    <w:rsid w:val="00AB01FE"/>
    <w:rsid w:val="00AC32CA"/>
    <w:rsid w:val="00B33F28"/>
    <w:rsid w:val="00BE750B"/>
    <w:rsid w:val="00CE079A"/>
    <w:rsid w:val="00D83C27"/>
    <w:rsid w:val="00DF1CED"/>
    <w:rsid w:val="00DF47C9"/>
    <w:rsid w:val="00E153F3"/>
    <w:rsid w:val="00E328D7"/>
    <w:rsid w:val="00F65846"/>
    <w:rsid w:val="00FA2ABF"/>
    <w:rsid w:val="00FF2E5C"/>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4355"/>
  <w15:chartTrackingRefBased/>
  <w15:docId w15:val="{45078EBD-A472-4E50-9D45-A02249352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10"/>
    <w:pPr>
      <w:keepNext/>
      <w:keepLines/>
      <w:spacing w:before="120" w:after="120" w:line="360" w:lineRule="auto"/>
      <w:jc w:val="both"/>
      <w:outlineLvl w:val="0"/>
    </w:pPr>
    <w:rPr>
      <w:rFonts w:ascii="Arial" w:eastAsia="Arial" w:hAnsi="Arial" w:cs="Arial"/>
      <w:b/>
      <w:bCs/>
      <w:kern w:val="0"/>
      <w:lang w:val=""/>
      <w14:ligatures w14:val="none"/>
    </w:rPr>
  </w:style>
  <w:style w:type="paragraph" w:styleId="Heading2">
    <w:name w:val="heading 2"/>
    <w:basedOn w:val="Normal"/>
    <w:next w:val="Normal"/>
    <w:link w:val="Heading2Char"/>
    <w:uiPriority w:val="9"/>
    <w:unhideWhenUsed/>
    <w:qFormat/>
    <w:rsid w:val="00494810"/>
    <w:pPr>
      <w:keepNext/>
      <w:keepLines/>
      <w:spacing w:before="120" w:after="120" w:line="360" w:lineRule="auto"/>
      <w:jc w:val="both"/>
      <w:outlineLvl w:val="1"/>
    </w:pPr>
    <w:rPr>
      <w:rFonts w:ascii="Arial" w:eastAsia="Arial" w:hAnsi="Arial" w:cs="Arial"/>
      <w:b/>
      <w:bCs/>
      <w:i/>
      <w:iCs/>
      <w:kern w:val="0"/>
      <w:lang w:val=""/>
      <w14:ligatures w14:val="none"/>
    </w:rPr>
  </w:style>
  <w:style w:type="paragraph" w:styleId="Heading3">
    <w:name w:val="heading 3"/>
    <w:basedOn w:val="Normal"/>
    <w:next w:val="Normal"/>
    <w:link w:val="Heading3Char"/>
    <w:uiPriority w:val="9"/>
    <w:semiHidden/>
    <w:unhideWhenUsed/>
    <w:qFormat/>
    <w:rsid w:val="000A37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37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37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3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810"/>
    <w:rPr>
      <w:rFonts w:ascii="Arial" w:eastAsia="Arial" w:hAnsi="Arial" w:cs="Arial"/>
      <w:b/>
      <w:bCs/>
      <w:kern w:val="0"/>
      <w:lang w:val=""/>
      <w14:ligatures w14:val="none"/>
    </w:rPr>
  </w:style>
  <w:style w:type="character" w:customStyle="1" w:styleId="Heading2Char">
    <w:name w:val="Heading 2 Char"/>
    <w:basedOn w:val="DefaultParagraphFont"/>
    <w:link w:val="Heading2"/>
    <w:uiPriority w:val="9"/>
    <w:rsid w:val="00494810"/>
    <w:rPr>
      <w:rFonts w:ascii="Arial" w:eastAsia="Arial" w:hAnsi="Arial" w:cs="Arial"/>
      <w:b/>
      <w:bCs/>
      <w:i/>
      <w:iCs/>
      <w:kern w:val="0"/>
      <w:lang w:val=""/>
      <w14:ligatures w14:val="none"/>
    </w:rPr>
  </w:style>
  <w:style w:type="character" w:customStyle="1" w:styleId="Heading3Char">
    <w:name w:val="Heading 3 Char"/>
    <w:basedOn w:val="DefaultParagraphFont"/>
    <w:link w:val="Heading3"/>
    <w:uiPriority w:val="9"/>
    <w:semiHidden/>
    <w:rsid w:val="000A37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37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37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3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764"/>
    <w:rPr>
      <w:rFonts w:eastAsiaTheme="majorEastAsia" w:cstheme="majorBidi"/>
      <w:color w:val="272727" w:themeColor="text1" w:themeTint="D8"/>
    </w:rPr>
  </w:style>
  <w:style w:type="paragraph" w:styleId="Title">
    <w:name w:val="Title"/>
    <w:basedOn w:val="Normal"/>
    <w:next w:val="Normal"/>
    <w:link w:val="TitleChar"/>
    <w:uiPriority w:val="10"/>
    <w:qFormat/>
    <w:rsid w:val="000A3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764"/>
    <w:pPr>
      <w:spacing w:before="160"/>
      <w:jc w:val="center"/>
    </w:pPr>
    <w:rPr>
      <w:i/>
      <w:iCs/>
      <w:color w:val="404040" w:themeColor="text1" w:themeTint="BF"/>
    </w:rPr>
  </w:style>
  <w:style w:type="character" w:customStyle="1" w:styleId="QuoteChar">
    <w:name w:val="Quote Char"/>
    <w:basedOn w:val="DefaultParagraphFont"/>
    <w:link w:val="Quote"/>
    <w:uiPriority w:val="29"/>
    <w:rsid w:val="000A3764"/>
    <w:rPr>
      <w:i/>
      <w:iCs/>
      <w:color w:val="404040" w:themeColor="text1" w:themeTint="BF"/>
    </w:rPr>
  </w:style>
  <w:style w:type="paragraph" w:styleId="ListParagraph">
    <w:name w:val="List Paragraph"/>
    <w:basedOn w:val="Normal"/>
    <w:uiPriority w:val="34"/>
    <w:qFormat/>
    <w:rsid w:val="000A3764"/>
    <w:pPr>
      <w:ind w:left="720"/>
      <w:contextualSpacing/>
    </w:pPr>
  </w:style>
  <w:style w:type="character" w:styleId="IntenseEmphasis">
    <w:name w:val="Intense Emphasis"/>
    <w:basedOn w:val="DefaultParagraphFont"/>
    <w:uiPriority w:val="21"/>
    <w:qFormat/>
    <w:rsid w:val="000A3764"/>
    <w:rPr>
      <w:i/>
      <w:iCs/>
      <w:color w:val="2F5496" w:themeColor="accent1" w:themeShade="BF"/>
    </w:rPr>
  </w:style>
  <w:style w:type="paragraph" w:styleId="IntenseQuote">
    <w:name w:val="Intense Quote"/>
    <w:basedOn w:val="Normal"/>
    <w:next w:val="Normal"/>
    <w:link w:val="IntenseQuoteChar"/>
    <w:uiPriority w:val="30"/>
    <w:qFormat/>
    <w:rsid w:val="000A37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3764"/>
    <w:rPr>
      <w:i/>
      <w:iCs/>
      <w:color w:val="2F5496" w:themeColor="accent1" w:themeShade="BF"/>
    </w:rPr>
  </w:style>
  <w:style w:type="character" w:styleId="IntenseReference">
    <w:name w:val="Intense Reference"/>
    <w:basedOn w:val="DefaultParagraphFont"/>
    <w:uiPriority w:val="32"/>
    <w:qFormat/>
    <w:rsid w:val="000A3764"/>
    <w:rPr>
      <w:b/>
      <w:bCs/>
      <w:smallCaps/>
      <w:color w:val="2F5496" w:themeColor="accent1" w:themeShade="BF"/>
      <w:spacing w:val="5"/>
    </w:rPr>
  </w:style>
  <w:style w:type="paragraph" w:styleId="Footer">
    <w:name w:val="footer"/>
    <w:basedOn w:val="Normal"/>
    <w:link w:val="FooterChar"/>
    <w:uiPriority w:val="99"/>
    <w:unhideWhenUsed/>
    <w:rsid w:val="000A3764"/>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0A3764"/>
    <w:rPr>
      <w:rFonts w:ascii="Arial" w:eastAsia="Arial" w:hAnsi="Arial" w:cs="Arial"/>
      <w:kern w:val="0"/>
      <w:lang w:val=""/>
      <w14:ligatures w14:val="none"/>
    </w:rPr>
  </w:style>
  <w:style w:type="paragraph" w:styleId="TOC1">
    <w:name w:val="toc 1"/>
    <w:basedOn w:val="Normal"/>
    <w:next w:val="Normal"/>
    <w:autoRedefine/>
    <w:uiPriority w:val="39"/>
    <w:unhideWhenUsed/>
    <w:rsid w:val="00281D5A"/>
    <w:pPr>
      <w:spacing w:after="100"/>
    </w:pPr>
  </w:style>
  <w:style w:type="paragraph" w:styleId="TOC2">
    <w:name w:val="toc 2"/>
    <w:basedOn w:val="Normal"/>
    <w:next w:val="Normal"/>
    <w:autoRedefine/>
    <w:uiPriority w:val="39"/>
    <w:unhideWhenUsed/>
    <w:rsid w:val="00281D5A"/>
    <w:pPr>
      <w:spacing w:after="100"/>
      <w:ind w:left="220"/>
    </w:pPr>
  </w:style>
  <w:style w:type="character" w:styleId="Hyperlink">
    <w:name w:val="Hyperlink"/>
    <w:basedOn w:val="DefaultParagraphFont"/>
    <w:uiPriority w:val="99"/>
    <w:unhideWhenUsed/>
    <w:rsid w:val="00281D5A"/>
    <w:rPr>
      <w:color w:val="0563C1" w:themeColor="hyperlink"/>
      <w:u w:val="single"/>
    </w:rPr>
  </w:style>
  <w:style w:type="character" w:styleId="UnresolvedMention">
    <w:name w:val="Unresolved Mention"/>
    <w:basedOn w:val="DefaultParagraphFont"/>
    <w:uiPriority w:val="99"/>
    <w:semiHidden/>
    <w:unhideWhenUsed/>
    <w:rsid w:val="00833E82"/>
    <w:rPr>
      <w:color w:val="605E5C"/>
      <w:shd w:val="clear" w:color="auto" w:fill="E1DFDD"/>
    </w:rPr>
  </w:style>
  <w:style w:type="character" w:customStyle="1" w:styleId="c-bibliographic-informationvalue">
    <w:name w:val="c-bibliographic-information__value"/>
    <w:basedOn w:val="DefaultParagraphFont"/>
    <w:rsid w:val="00833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080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advice-and-support/nhs-delivery-and-workforce/integration/integrated-care-systems-icss" TargetMode="External"/><Relationship Id="rId18" Type="http://schemas.openxmlformats.org/officeDocument/2006/relationships/hyperlink" Target="https://doi.org/10.61093/hem.2025.3-05" TargetMode="External"/><Relationship Id="rId26" Type="http://schemas.openxmlformats.org/officeDocument/2006/relationships/hyperlink" Target="https://doi.org/10.1111/1475-6773.14067" TargetMode="External"/><Relationship Id="rId3" Type="http://schemas.openxmlformats.org/officeDocument/2006/relationships/settings" Target="settings.xml"/><Relationship Id="rId21" Type="http://schemas.openxmlformats.org/officeDocument/2006/relationships/hyperlink" Target="https://doi.org/10.1186/s12961-022-00934-y"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11/jan.16043" TargetMode="External"/><Relationship Id="rId17" Type="http://schemas.openxmlformats.org/officeDocument/2006/relationships/hyperlink" Target="https://www.cqc.org.uk/publications/themed-work/inpatient-coronavirus-experience-care" TargetMode="External"/><Relationship Id="rId25" Type="http://schemas.openxmlformats.org/officeDocument/2006/relationships/hyperlink" Target="https://www.england.nhs.uk/integratedcare/what-is-integrated-care/working-in-partnership/" TargetMode="External"/><Relationship Id="rId33" Type="http://schemas.openxmlformats.org/officeDocument/2006/relationships/hyperlink" Target="https://doi.org/10.5334/ijic.5607" TargetMode="External"/><Relationship Id="rId2" Type="http://schemas.openxmlformats.org/officeDocument/2006/relationships/styles" Target="styles.xml"/><Relationship Id="rId16" Type="http://schemas.openxmlformats.org/officeDocument/2006/relationships/hyperlink" Target="https://doi.org/10.12927/hcpol.2023.27180" TargetMode="External"/><Relationship Id="rId20" Type="http://schemas.openxmlformats.org/officeDocument/2006/relationships/hyperlink" Target="https://doi.org/10.7812/TPP/23.127" TargetMode="External"/><Relationship Id="rId29" Type="http://schemas.openxmlformats.org/officeDocument/2006/relationships/hyperlink" Target="https://doi.org/10.1186/s12909-024-0568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ngland.nhs.uk/integratedcare/what-is-integrated-care/" TargetMode="External"/><Relationship Id="rId32" Type="http://schemas.openxmlformats.org/officeDocument/2006/relationships/hyperlink" Target="https://doi.org/10.2196/26323" TargetMode="External"/><Relationship Id="rId5" Type="http://schemas.openxmlformats.org/officeDocument/2006/relationships/footnotes" Target="footnotes.xml"/><Relationship Id="rId15" Type="http://schemas.openxmlformats.org/officeDocument/2006/relationships/hyperlink" Target="https://doi.org/10.3389/fpubh.2024.1361046" TargetMode="External"/><Relationship Id="rId23" Type="http://schemas.openxmlformats.org/officeDocument/2006/relationships/hyperlink" Target="https://doi.org/10.2147/JMDH.S342197" TargetMode="External"/><Relationship Id="rId28" Type="http://schemas.openxmlformats.org/officeDocument/2006/relationships/hyperlink" Target="https://www.scie.org.uk/integrated-care/logic-model-for-integrated-care/" TargetMode="External"/><Relationship Id="rId10" Type="http://schemas.openxmlformats.org/officeDocument/2006/relationships/image" Target="media/image3.png"/><Relationship Id="rId19" Type="http://schemas.openxmlformats.org/officeDocument/2006/relationships/hyperlink" Target="https://doi.org/10.1186/s13584-021-00459-9" TargetMode="External"/><Relationship Id="rId31" Type="http://schemas.openxmlformats.org/officeDocument/2006/relationships/hyperlink" Target="https://www.westminster.gov.uk/sites/default/files/media/documents/Multi%20Disadvantage%20in%20Westminster%20-%20Population%20Needs%20Assesment.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978-3-031-17084-3_7" TargetMode="External"/><Relationship Id="rId22" Type="http://schemas.openxmlformats.org/officeDocument/2006/relationships/hyperlink" Target="https://doi.org/10.13189/ujph.2022.100207" TargetMode="External"/><Relationship Id="rId27" Type="http://schemas.openxmlformats.org/officeDocument/2006/relationships/hyperlink" Target="https://doi.org/10.31486/toj.18.0006" TargetMode="External"/><Relationship Id="rId30" Type="http://schemas.openxmlformats.org/officeDocument/2006/relationships/hyperlink" Target="https://doi.org/10.1177/1355819620963500"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14</Pages>
  <Words>4124</Words>
  <Characters>23509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17563</cp:lastModifiedBy>
  <cp:revision>3</cp:revision>
  <dcterms:created xsi:type="dcterms:W3CDTF">2026-04-17T12:49:00Z</dcterms:created>
  <dcterms:modified xsi:type="dcterms:W3CDTF">2026-04-26T16:13:00Z</dcterms:modified>
</cp:coreProperties>
</file>