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C702E" w14:textId="68560D9F" w:rsidR="00CF3967" w:rsidRDefault="00483AE4" w:rsidP="00CF3967">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Introducing the Modern workplace</w:t>
      </w:r>
    </w:p>
    <w:p w14:paraId="48556A46" w14:textId="0FDACD49" w:rsidR="00483AE4" w:rsidRDefault="00483AE4" w:rsidP="00CF3967">
      <w:pPr>
        <w:spacing w:line="480" w:lineRule="auto"/>
        <w:jc w:val="center"/>
        <w:rPr>
          <w:rFonts w:ascii="Times New Roman" w:eastAsia="Times New Roman" w:hAnsi="Times New Roman" w:cs="Times New Roman"/>
          <w:b/>
          <w:sz w:val="32"/>
          <w:szCs w:val="32"/>
        </w:rPr>
      </w:pPr>
    </w:p>
    <w:p w14:paraId="5802126E" w14:textId="4807CBF7" w:rsidR="00483AE4" w:rsidRDefault="00483AE4" w:rsidP="00CF3967">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Name- Sanjana</w:t>
      </w:r>
    </w:p>
    <w:p w14:paraId="6E28A39C" w14:textId="6AD58EAD" w:rsidR="00483AE4" w:rsidRDefault="00483AE4" w:rsidP="00CF3967">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id- 2128205</w:t>
      </w:r>
    </w:p>
    <w:p w14:paraId="1DCF68FA" w14:textId="77777777" w:rsidR="00483AE4" w:rsidRDefault="00483AE4" w:rsidP="00CF3967">
      <w:pPr>
        <w:spacing w:line="480" w:lineRule="auto"/>
        <w:jc w:val="center"/>
        <w:rPr>
          <w:rFonts w:ascii="Times New Roman" w:eastAsia="Times New Roman" w:hAnsi="Times New Roman" w:cs="Times New Roman"/>
          <w:b/>
          <w:sz w:val="32"/>
          <w:szCs w:val="32"/>
        </w:rPr>
      </w:pPr>
    </w:p>
    <w:p w14:paraId="1A5A440E" w14:textId="77777777" w:rsidR="00CF3967" w:rsidRDefault="00CF3967" w:rsidP="00CF3967">
      <w:pPr>
        <w:spacing w:line="480" w:lineRule="auto"/>
        <w:jc w:val="center"/>
        <w:rPr>
          <w:rFonts w:ascii="Times New Roman" w:eastAsia="Times New Roman" w:hAnsi="Times New Roman" w:cs="Times New Roman"/>
          <w:b/>
          <w:sz w:val="32"/>
          <w:szCs w:val="32"/>
        </w:rPr>
      </w:pPr>
    </w:p>
    <w:p w14:paraId="3602C1C6" w14:textId="77777777" w:rsidR="00CF3967" w:rsidRDefault="00CF3967" w:rsidP="00CF3967">
      <w:pPr>
        <w:spacing w:line="480" w:lineRule="auto"/>
        <w:jc w:val="center"/>
        <w:rPr>
          <w:rFonts w:ascii="Times New Roman" w:eastAsia="Times New Roman" w:hAnsi="Times New Roman" w:cs="Times New Roman"/>
          <w:b/>
          <w:sz w:val="32"/>
          <w:szCs w:val="32"/>
        </w:rPr>
      </w:pPr>
    </w:p>
    <w:p w14:paraId="387CF730" w14:textId="77777777" w:rsidR="00CF3967" w:rsidRDefault="00CF3967" w:rsidP="00CF3967">
      <w:pPr>
        <w:spacing w:line="480" w:lineRule="auto"/>
        <w:jc w:val="center"/>
        <w:rPr>
          <w:rFonts w:ascii="Times New Roman" w:eastAsia="Times New Roman" w:hAnsi="Times New Roman" w:cs="Times New Roman"/>
          <w:b/>
          <w:sz w:val="32"/>
          <w:szCs w:val="32"/>
        </w:rPr>
      </w:pPr>
    </w:p>
    <w:p w14:paraId="5012E81F" w14:textId="77777777" w:rsidR="00CF3967" w:rsidRDefault="00CF3967" w:rsidP="00CF3967">
      <w:pPr>
        <w:spacing w:line="480" w:lineRule="auto"/>
        <w:jc w:val="center"/>
        <w:rPr>
          <w:rFonts w:ascii="Times New Roman" w:eastAsia="Times New Roman" w:hAnsi="Times New Roman" w:cs="Times New Roman"/>
          <w:b/>
          <w:sz w:val="32"/>
          <w:szCs w:val="32"/>
        </w:rPr>
      </w:pPr>
    </w:p>
    <w:p w14:paraId="74914BAF" w14:textId="77777777" w:rsidR="00CF3967" w:rsidRDefault="00CF3967" w:rsidP="00CF3967">
      <w:pPr>
        <w:spacing w:line="480" w:lineRule="auto"/>
        <w:jc w:val="center"/>
        <w:rPr>
          <w:rFonts w:ascii="Times New Roman" w:eastAsia="Times New Roman" w:hAnsi="Times New Roman" w:cs="Times New Roman"/>
          <w:b/>
          <w:sz w:val="32"/>
          <w:szCs w:val="32"/>
        </w:rPr>
      </w:pPr>
    </w:p>
    <w:p w14:paraId="288E23AC" w14:textId="013DDD3A" w:rsidR="00CF3967" w:rsidRDefault="00CF3967" w:rsidP="00CF3967">
      <w:pPr>
        <w:spacing w:line="480" w:lineRule="auto"/>
        <w:jc w:val="center"/>
        <w:rPr>
          <w:rFonts w:ascii="Times New Roman" w:eastAsia="Times New Roman" w:hAnsi="Times New Roman" w:cs="Times New Roman"/>
          <w:b/>
          <w:sz w:val="32"/>
          <w:szCs w:val="32"/>
        </w:rPr>
      </w:pPr>
      <w:r w:rsidRPr="00CF3967">
        <w:rPr>
          <w:rFonts w:ascii="Times New Roman" w:eastAsia="Times New Roman" w:hAnsi="Times New Roman" w:cs="Times New Roman"/>
          <w:b/>
          <w:sz w:val="32"/>
          <w:szCs w:val="32"/>
        </w:rPr>
        <w:t>Introducing the Modern Workplace</w:t>
      </w:r>
    </w:p>
    <w:p w14:paraId="3D5CAD79" w14:textId="77777777" w:rsidR="00CF3967" w:rsidRDefault="00CF3967">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color w:val="auto"/>
          <w:sz w:val="22"/>
          <w:szCs w:val="22"/>
          <w:lang w:val="en" w:eastAsia="en-IN" w:bidi="as-IN"/>
        </w:rPr>
        <w:id w:val="-1727141675"/>
        <w:docPartObj>
          <w:docPartGallery w:val="Table of Contents"/>
          <w:docPartUnique/>
        </w:docPartObj>
      </w:sdtPr>
      <w:sdtEndPr>
        <w:rPr>
          <w:b/>
          <w:bCs/>
          <w:noProof/>
        </w:rPr>
      </w:sdtEndPr>
      <w:sdtContent>
        <w:p w14:paraId="24AD3EDC" w14:textId="24C86F58" w:rsidR="00CF3967" w:rsidRPr="00CF3967" w:rsidRDefault="00CF3967" w:rsidP="00CF3967">
          <w:pPr>
            <w:pStyle w:val="TOCHeading"/>
            <w:spacing w:line="360" w:lineRule="auto"/>
            <w:jc w:val="center"/>
            <w:rPr>
              <w:rFonts w:ascii="Times New Roman" w:hAnsi="Times New Roman" w:cs="Times New Roman"/>
              <w:b/>
              <w:bCs/>
              <w:color w:val="auto"/>
              <w:sz w:val="28"/>
              <w:szCs w:val="28"/>
            </w:rPr>
          </w:pPr>
          <w:r w:rsidRPr="00CF3967">
            <w:rPr>
              <w:rFonts w:ascii="Times New Roman" w:hAnsi="Times New Roman" w:cs="Times New Roman"/>
              <w:b/>
              <w:bCs/>
              <w:color w:val="auto"/>
              <w:sz w:val="28"/>
              <w:szCs w:val="28"/>
            </w:rPr>
            <w:t>Table of Contents</w:t>
          </w:r>
        </w:p>
        <w:p w14:paraId="798FD9EC" w14:textId="435A6FDC" w:rsidR="00CF3967" w:rsidRPr="00CF3967" w:rsidRDefault="00CF3967" w:rsidP="00CF3967">
          <w:pPr>
            <w:pStyle w:val="TOC1"/>
            <w:tabs>
              <w:tab w:val="right" w:leader="dot" w:pos="9350"/>
            </w:tabs>
            <w:spacing w:line="360" w:lineRule="auto"/>
            <w:jc w:val="both"/>
            <w:rPr>
              <w:rFonts w:ascii="Times New Roman" w:hAnsi="Times New Roman" w:cs="Times New Roman"/>
              <w:noProof/>
              <w:sz w:val="24"/>
              <w:szCs w:val="24"/>
            </w:rPr>
          </w:pPr>
          <w:r w:rsidRPr="00CF3967">
            <w:rPr>
              <w:rFonts w:ascii="Times New Roman" w:hAnsi="Times New Roman" w:cs="Times New Roman"/>
              <w:sz w:val="24"/>
              <w:szCs w:val="24"/>
            </w:rPr>
            <w:fldChar w:fldCharType="begin"/>
          </w:r>
          <w:r w:rsidRPr="00CF3967">
            <w:rPr>
              <w:rFonts w:ascii="Times New Roman" w:hAnsi="Times New Roman" w:cs="Times New Roman"/>
              <w:sz w:val="24"/>
              <w:szCs w:val="24"/>
            </w:rPr>
            <w:instrText xml:space="preserve"> TOC \o "1-3" \h \z \u </w:instrText>
          </w:r>
          <w:r w:rsidRPr="00CF3967">
            <w:rPr>
              <w:rFonts w:ascii="Times New Roman" w:hAnsi="Times New Roman" w:cs="Times New Roman"/>
              <w:sz w:val="24"/>
              <w:szCs w:val="24"/>
            </w:rPr>
            <w:fldChar w:fldCharType="separate"/>
          </w:r>
          <w:hyperlink w:anchor="_Toc123992752" w:history="1">
            <w:r w:rsidRPr="00CF3967">
              <w:rPr>
                <w:rStyle w:val="Hyperlink"/>
                <w:rFonts w:ascii="Times New Roman" w:hAnsi="Times New Roman" w:cs="Times New Roman"/>
                <w:noProof/>
                <w:color w:val="auto"/>
                <w:sz w:val="24"/>
                <w:szCs w:val="24"/>
              </w:rPr>
              <w:t>Introduction</w:t>
            </w:r>
            <w:r w:rsidRPr="00CF3967">
              <w:rPr>
                <w:rFonts w:ascii="Times New Roman" w:hAnsi="Times New Roman" w:cs="Times New Roman"/>
                <w:noProof/>
                <w:webHidden/>
                <w:sz w:val="24"/>
                <w:szCs w:val="24"/>
              </w:rPr>
              <w:tab/>
            </w:r>
            <w:r w:rsidRPr="00CF3967">
              <w:rPr>
                <w:rFonts w:ascii="Times New Roman" w:hAnsi="Times New Roman" w:cs="Times New Roman"/>
                <w:noProof/>
                <w:webHidden/>
                <w:sz w:val="24"/>
                <w:szCs w:val="24"/>
              </w:rPr>
              <w:fldChar w:fldCharType="begin"/>
            </w:r>
            <w:r w:rsidRPr="00CF3967">
              <w:rPr>
                <w:rFonts w:ascii="Times New Roman" w:hAnsi="Times New Roman" w:cs="Times New Roman"/>
                <w:noProof/>
                <w:webHidden/>
                <w:sz w:val="24"/>
                <w:szCs w:val="24"/>
              </w:rPr>
              <w:instrText xml:space="preserve"> PAGEREF _Toc123992752 \h </w:instrText>
            </w:r>
            <w:r w:rsidRPr="00CF3967">
              <w:rPr>
                <w:rFonts w:ascii="Times New Roman" w:hAnsi="Times New Roman" w:cs="Times New Roman"/>
                <w:noProof/>
                <w:webHidden/>
                <w:sz w:val="24"/>
                <w:szCs w:val="24"/>
              </w:rPr>
            </w:r>
            <w:r w:rsidRPr="00CF3967">
              <w:rPr>
                <w:rFonts w:ascii="Times New Roman" w:hAnsi="Times New Roman" w:cs="Times New Roman"/>
                <w:noProof/>
                <w:webHidden/>
                <w:sz w:val="24"/>
                <w:szCs w:val="24"/>
              </w:rPr>
              <w:fldChar w:fldCharType="separate"/>
            </w:r>
            <w:r w:rsidRPr="00CF3967">
              <w:rPr>
                <w:rFonts w:ascii="Times New Roman" w:hAnsi="Times New Roman" w:cs="Times New Roman"/>
                <w:noProof/>
                <w:webHidden/>
                <w:sz w:val="24"/>
                <w:szCs w:val="24"/>
              </w:rPr>
              <w:t>3</w:t>
            </w:r>
            <w:r w:rsidRPr="00CF3967">
              <w:rPr>
                <w:rFonts w:ascii="Times New Roman" w:hAnsi="Times New Roman" w:cs="Times New Roman"/>
                <w:noProof/>
                <w:webHidden/>
                <w:sz w:val="24"/>
                <w:szCs w:val="24"/>
              </w:rPr>
              <w:fldChar w:fldCharType="end"/>
            </w:r>
          </w:hyperlink>
        </w:p>
        <w:p w14:paraId="1EA820BB" w14:textId="1B3E4E82" w:rsidR="00CF3967" w:rsidRPr="00CF3967" w:rsidRDefault="004F7CD5" w:rsidP="00CF3967">
          <w:pPr>
            <w:pStyle w:val="TOC1"/>
            <w:tabs>
              <w:tab w:val="right" w:leader="dot" w:pos="9350"/>
            </w:tabs>
            <w:spacing w:line="360" w:lineRule="auto"/>
            <w:jc w:val="both"/>
            <w:rPr>
              <w:rFonts w:ascii="Times New Roman" w:hAnsi="Times New Roman" w:cs="Times New Roman"/>
              <w:noProof/>
              <w:sz w:val="24"/>
              <w:szCs w:val="24"/>
            </w:rPr>
          </w:pPr>
          <w:hyperlink w:anchor="_Toc123992753" w:history="1">
            <w:r w:rsidR="00CF3967" w:rsidRPr="00CF3967">
              <w:rPr>
                <w:rStyle w:val="Hyperlink"/>
                <w:rFonts w:ascii="Times New Roman" w:hAnsi="Times New Roman" w:cs="Times New Roman"/>
                <w:noProof/>
                <w:color w:val="auto"/>
                <w:sz w:val="24"/>
                <w:szCs w:val="24"/>
              </w:rPr>
              <w:t>How do the organization’s structure and culture affect its performance?</w:t>
            </w:r>
            <w:r w:rsidR="00CF3967" w:rsidRPr="00CF3967">
              <w:rPr>
                <w:rFonts w:ascii="Times New Roman" w:hAnsi="Times New Roman" w:cs="Times New Roman"/>
                <w:noProof/>
                <w:webHidden/>
                <w:sz w:val="24"/>
                <w:szCs w:val="24"/>
              </w:rPr>
              <w:tab/>
            </w:r>
            <w:r w:rsidR="00CF3967" w:rsidRPr="00CF3967">
              <w:rPr>
                <w:rFonts w:ascii="Times New Roman" w:hAnsi="Times New Roman" w:cs="Times New Roman"/>
                <w:noProof/>
                <w:webHidden/>
                <w:sz w:val="24"/>
                <w:szCs w:val="24"/>
              </w:rPr>
              <w:fldChar w:fldCharType="begin"/>
            </w:r>
            <w:r w:rsidR="00CF3967" w:rsidRPr="00CF3967">
              <w:rPr>
                <w:rFonts w:ascii="Times New Roman" w:hAnsi="Times New Roman" w:cs="Times New Roman"/>
                <w:noProof/>
                <w:webHidden/>
                <w:sz w:val="24"/>
                <w:szCs w:val="24"/>
              </w:rPr>
              <w:instrText xml:space="preserve"> PAGEREF _Toc123992753 \h </w:instrText>
            </w:r>
            <w:r w:rsidR="00CF3967" w:rsidRPr="00CF3967">
              <w:rPr>
                <w:rFonts w:ascii="Times New Roman" w:hAnsi="Times New Roman" w:cs="Times New Roman"/>
                <w:noProof/>
                <w:webHidden/>
                <w:sz w:val="24"/>
                <w:szCs w:val="24"/>
              </w:rPr>
            </w:r>
            <w:r w:rsidR="00CF3967" w:rsidRPr="00CF3967">
              <w:rPr>
                <w:rFonts w:ascii="Times New Roman" w:hAnsi="Times New Roman" w:cs="Times New Roman"/>
                <w:noProof/>
                <w:webHidden/>
                <w:sz w:val="24"/>
                <w:szCs w:val="24"/>
              </w:rPr>
              <w:fldChar w:fldCharType="separate"/>
            </w:r>
            <w:r w:rsidR="00CF3967" w:rsidRPr="00CF3967">
              <w:rPr>
                <w:rFonts w:ascii="Times New Roman" w:hAnsi="Times New Roman" w:cs="Times New Roman"/>
                <w:noProof/>
                <w:webHidden/>
                <w:sz w:val="24"/>
                <w:szCs w:val="24"/>
              </w:rPr>
              <w:t>3</w:t>
            </w:r>
            <w:r w:rsidR="00CF3967" w:rsidRPr="00CF3967">
              <w:rPr>
                <w:rFonts w:ascii="Times New Roman" w:hAnsi="Times New Roman" w:cs="Times New Roman"/>
                <w:noProof/>
                <w:webHidden/>
                <w:sz w:val="24"/>
                <w:szCs w:val="24"/>
              </w:rPr>
              <w:fldChar w:fldCharType="end"/>
            </w:r>
          </w:hyperlink>
        </w:p>
        <w:p w14:paraId="32FC7249" w14:textId="4B9017B1" w:rsidR="00CF3967" w:rsidRPr="00CF3967" w:rsidRDefault="004F7CD5" w:rsidP="00CF3967">
          <w:pPr>
            <w:pStyle w:val="TOC1"/>
            <w:tabs>
              <w:tab w:val="right" w:leader="dot" w:pos="9350"/>
            </w:tabs>
            <w:spacing w:line="360" w:lineRule="auto"/>
            <w:jc w:val="both"/>
            <w:rPr>
              <w:rFonts w:ascii="Times New Roman" w:hAnsi="Times New Roman" w:cs="Times New Roman"/>
              <w:noProof/>
              <w:sz w:val="24"/>
              <w:szCs w:val="24"/>
            </w:rPr>
          </w:pPr>
          <w:hyperlink w:anchor="_Toc123992754" w:history="1">
            <w:r w:rsidR="00CF3967" w:rsidRPr="00CF3967">
              <w:rPr>
                <w:rStyle w:val="Hyperlink"/>
                <w:rFonts w:ascii="Times New Roman" w:hAnsi="Times New Roman" w:cs="Times New Roman"/>
                <w:noProof/>
                <w:color w:val="auto"/>
                <w:sz w:val="24"/>
                <w:szCs w:val="24"/>
              </w:rPr>
              <w:t>How do different factors in the selected organisation influence its employees’ behaviours?</w:t>
            </w:r>
            <w:r w:rsidR="00CF3967" w:rsidRPr="00CF3967">
              <w:rPr>
                <w:rFonts w:ascii="Times New Roman" w:hAnsi="Times New Roman" w:cs="Times New Roman"/>
                <w:noProof/>
                <w:webHidden/>
                <w:sz w:val="24"/>
                <w:szCs w:val="24"/>
              </w:rPr>
              <w:tab/>
            </w:r>
            <w:r w:rsidR="00CF3967" w:rsidRPr="00CF3967">
              <w:rPr>
                <w:rFonts w:ascii="Times New Roman" w:hAnsi="Times New Roman" w:cs="Times New Roman"/>
                <w:noProof/>
                <w:webHidden/>
                <w:sz w:val="24"/>
                <w:szCs w:val="24"/>
              </w:rPr>
              <w:fldChar w:fldCharType="begin"/>
            </w:r>
            <w:r w:rsidR="00CF3967" w:rsidRPr="00CF3967">
              <w:rPr>
                <w:rFonts w:ascii="Times New Roman" w:hAnsi="Times New Roman" w:cs="Times New Roman"/>
                <w:noProof/>
                <w:webHidden/>
                <w:sz w:val="24"/>
                <w:szCs w:val="24"/>
              </w:rPr>
              <w:instrText xml:space="preserve"> PAGEREF _Toc123992754 \h </w:instrText>
            </w:r>
            <w:r w:rsidR="00CF3967" w:rsidRPr="00CF3967">
              <w:rPr>
                <w:rFonts w:ascii="Times New Roman" w:hAnsi="Times New Roman" w:cs="Times New Roman"/>
                <w:noProof/>
                <w:webHidden/>
                <w:sz w:val="24"/>
                <w:szCs w:val="24"/>
              </w:rPr>
            </w:r>
            <w:r w:rsidR="00CF3967" w:rsidRPr="00CF3967">
              <w:rPr>
                <w:rFonts w:ascii="Times New Roman" w:hAnsi="Times New Roman" w:cs="Times New Roman"/>
                <w:noProof/>
                <w:webHidden/>
                <w:sz w:val="24"/>
                <w:szCs w:val="24"/>
              </w:rPr>
              <w:fldChar w:fldCharType="separate"/>
            </w:r>
            <w:r w:rsidR="00CF3967" w:rsidRPr="00CF3967">
              <w:rPr>
                <w:rFonts w:ascii="Times New Roman" w:hAnsi="Times New Roman" w:cs="Times New Roman"/>
                <w:noProof/>
                <w:webHidden/>
                <w:sz w:val="24"/>
                <w:szCs w:val="24"/>
              </w:rPr>
              <w:t>7</w:t>
            </w:r>
            <w:r w:rsidR="00CF3967" w:rsidRPr="00CF3967">
              <w:rPr>
                <w:rFonts w:ascii="Times New Roman" w:hAnsi="Times New Roman" w:cs="Times New Roman"/>
                <w:noProof/>
                <w:webHidden/>
                <w:sz w:val="24"/>
                <w:szCs w:val="24"/>
              </w:rPr>
              <w:fldChar w:fldCharType="end"/>
            </w:r>
          </w:hyperlink>
        </w:p>
        <w:p w14:paraId="19B937E2" w14:textId="119276AC" w:rsidR="00CF3967" w:rsidRPr="00CF3967" w:rsidRDefault="004F7CD5" w:rsidP="00CF3967">
          <w:pPr>
            <w:pStyle w:val="TOC1"/>
            <w:tabs>
              <w:tab w:val="right" w:leader="dot" w:pos="9350"/>
            </w:tabs>
            <w:spacing w:line="360" w:lineRule="auto"/>
            <w:jc w:val="both"/>
            <w:rPr>
              <w:rFonts w:ascii="Times New Roman" w:hAnsi="Times New Roman" w:cs="Times New Roman"/>
              <w:noProof/>
              <w:sz w:val="24"/>
              <w:szCs w:val="24"/>
            </w:rPr>
          </w:pPr>
          <w:hyperlink w:anchor="_Toc123992755" w:history="1">
            <w:r w:rsidR="00CF3967" w:rsidRPr="00CF3967">
              <w:rPr>
                <w:rStyle w:val="Hyperlink"/>
                <w:rFonts w:ascii="Times New Roman" w:hAnsi="Times New Roman" w:cs="Times New Roman"/>
                <w:noProof/>
                <w:color w:val="auto"/>
                <w:sz w:val="24"/>
                <w:szCs w:val="24"/>
              </w:rPr>
              <w:t>Conclusion</w:t>
            </w:r>
            <w:r w:rsidR="00CF3967" w:rsidRPr="00CF3967">
              <w:rPr>
                <w:rFonts w:ascii="Times New Roman" w:hAnsi="Times New Roman" w:cs="Times New Roman"/>
                <w:noProof/>
                <w:webHidden/>
                <w:sz w:val="24"/>
                <w:szCs w:val="24"/>
              </w:rPr>
              <w:tab/>
            </w:r>
            <w:r w:rsidR="00CF3967" w:rsidRPr="00CF3967">
              <w:rPr>
                <w:rFonts w:ascii="Times New Roman" w:hAnsi="Times New Roman" w:cs="Times New Roman"/>
                <w:noProof/>
                <w:webHidden/>
                <w:sz w:val="24"/>
                <w:szCs w:val="24"/>
              </w:rPr>
              <w:fldChar w:fldCharType="begin"/>
            </w:r>
            <w:r w:rsidR="00CF3967" w:rsidRPr="00CF3967">
              <w:rPr>
                <w:rFonts w:ascii="Times New Roman" w:hAnsi="Times New Roman" w:cs="Times New Roman"/>
                <w:noProof/>
                <w:webHidden/>
                <w:sz w:val="24"/>
                <w:szCs w:val="24"/>
              </w:rPr>
              <w:instrText xml:space="preserve"> PAGEREF _Toc123992755 \h </w:instrText>
            </w:r>
            <w:r w:rsidR="00CF3967" w:rsidRPr="00CF3967">
              <w:rPr>
                <w:rFonts w:ascii="Times New Roman" w:hAnsi="Times New Roman" w:cs="Times New Roman"/>
                <w:noProof/>
                <w:webHidden/>
                <w:sz w:val="24"/>
                <w:szCs w:val="24"/>
              </w:rPr>
            </w:r>
            <w:r w:rsidR="00CF3967" w:rsidRPr="00CF3967">
              <w:rPr>
                <w:rFonts w:ascii="Times New Roman" w:hAnsi="Times New Roman" w:cs="Times New Roman"/>
                <w:noProof/>
                <w:webHidden/>
                <w:sz w:val="24"/>
                <w:szCs w:val="24"/>
              </w:rPr>
              <w:fldChar w:fldCharType="separate"/>
            </w:r>
            <w:r w:rsidR="00CF3967" w:rsidRPr="00CF3967">
              <w:rPr>
                <w:rFonts w:ascii="Times New Roman" w:hAnsi="Times New Roman" w:cs="Times New Roman"/>
                <w:noProof/>
                <w:webHidden/>
                <w:sz w:val="24"/>
                <w:szCs w:val="24"/>
              </w:rPr>
              <w:t>10</w:t>
            </w:r>
            <w:r w:rsidR="00CF3967" w:rsidRPr="00CF3967">
              <w:rPr>
                <w:rFonts w:ascii="Times New Roman" w:hAnsi="Times New Roman" w:cs="Times New Roman"/>
                <w:noProof/>
                <w:webHidden/>
                <w:sz w:val="24"/>
                <w:szCs w:val="24"/>
              </w:rPr>
              <w:fldChar w:fldCharType="end"/>
            </w:r>
          </w:hyperlink>
        </w:p>
        <w:p w14:paraId="25514555" w14:textId="3ADF54E4" w:rsidR="00CF3967" w:rsidRDefault="00CF3967" w:rsidP="00CF3967">
          <w:pPr>
            <w:spacing w:line="360" w:lineRule="auto"/>
            <w:jc w:val="both"/>
          </w:pPr>
          <w:r w:rsidRPr="00CF3967">
            <w:rPr>
              <w:rFonts w:ascii="Times New Roman" w:hAnsi="Times New Roman" w:cs="Times New Roman"/>
              <w:b/>
              <w:bCs/>
              <w:noProof/>
              <w:sz w:val="24"/>
              <w:szCs w:val="24"/>
            </w:rPr>
            <w:fldChar w:fldCharType="end"/>
          </w:r>
        </w:p>
      </w:sdtContent>
    </w:sdt>
    <w:p w14:paraId="31A77B9C" w14:textId="77777777" w:rsidR="00CF3967" w:rsidRPr="00CF3967" w:rsidRDefault="00CF3967" w:rsidP="00CF3967">
      <w:pPr>
        <w:spacing w:line="480" w:lineRule="auto"/>
        <w:jc w:val="center"/>
        <w:rPr>
          <w:rFonts w:ascii="Times New Roman" w:eastAsia="Times New Roman" w:hAnsi="Times New Roman" w:cs="Times New Roman"/>
          <w:b/>
          <w:sz w:val="32"/>
          <w:szCs w:val="32"/>
        </w:rPr>
      </w:pPr>
    </w:p>
    <w:p w14:paraId="09F74E91" w14:textId="77777777" w:rsidR="00CF3967" w:rsidRDefault="00CF396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4A18E2F7" w14:textId="05117662" w:rsidR="0042613C" w:rsidRPr="000A4364" w:rsidRDefault="00390AEF" w:rsidP="00CF3967">
      <w:pPr>
        <w:pStyle w:val="Heading1"/>
      </w:pPr>
      <w:bookmarkStart w:id="0" w:name="_Toc123992752"/>
      <w:r w:rsidRPr="000A4364">
        <w:lastRenderedPageBreak/>
        <w:t>Introduction</w:t>
      </w:r>
      <w:bookmarkEnd w:id="0"/>
    </w:p>
    <w:p w14:paraId="37C80462" w14:textId="53F73525" w:rsidR="0042613C" w:rsidRPr="000A4364" w:rsidRDefault="00390AEF" w:rsidP="000A4364">
      <w:p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The main aim of the study is based on the organizational structure and culture of AstraZeneca</w:t>
      </w:r>
      <w:r w:rsidR="00CF3967">
        <w:rPr>
          <w:rFonts w:ascii="Times New Roman" w:eastAsia="Times New Roman" w:hAnsi="Times New Roman" w:cs="Times New Roman"/>
          <w:sz w:val="24"/>
          <w:szCs w:val="24"/>
        </w:rPr>
        <w:t xml:space="preserve"> </w:t>
      </w:r>
      <w:r w:rsidRPr="000A4364">
        <w:rPr>
          <w:rFonts w:ascii="Times New Roman" w:eastAsia="Times New Roman" w:hAnsi="Times New Roman" w:cs="Times New Roman"/>
          <w:sz w:val="24"/>
          <w:szCs w:val="24"/>
        </w:rPr>
        <w:t xml:space="preserve">which impacts its performance. Hence the study has focused on several characteristics and manager models through which the company has received productivity in terms of gaining success through competitive advantages. </w:t>
      </w:r>
    </w:p>
    <w:p w14:paraId="0F5CF799" w14:textId="712D6659" w:rsidR="0042613C" w:rsidRPr="000A4364" w:rsidRDefault="00390AEF" w:rsidP="00CF3967">
      <w:pPr>
        <w:pStyle w:val="Heading1"/>
      </w:pPr>
      <w:bookmarkStart w:id="1" w:name="_Toc123992753"/>
      <w:r w:rsidRPr="000A4364">
        <w:t xml:space="preserve">How </w:t>
      </w:r>
      <w:r w:rsidR="00CF3967">
        <w:t>do</w:t>
      </w:r>
      <w:r w:rsidRPr="000A4364">
        <w:t xml:space="preserve"> the </w:t>
      </w:r>
      <w:r w:rsidR="00CF3967">
        <w:t>organization’s</w:t>
      </w:r>
      <w:r w:rsidRPr="000A4364">
        <w:t xml:space="preserve"> structure and culture affect its </w:t>
      </w:r>
      <w:r w:rsidR="00CF3967">
        <w:t>performance</w:t>
      </w:r>
      <w:r w:rsidRPr="000A4364">
        <w:t>?</w:t>
      </w:r>
      <w:bookmarkEnd w:id="1"/>
    </w:p>
    <w:p w14:paraId="7C9373CF" w14:textId="49013C49" w:rsidR="0042613C" w:rsidRPr="000A4364" w:rsidRDefault="00390AEF" w:rsidP="000A4364">
      <w:p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 xml:space="preserve">The major pharmacological drugs </w:t>
      </w:r>
      <w:r w:rsidR="00CF3967">
        <w:rPr>
          <w:rFonts w:ascii="Times New Roman" w:eastAsia="Times New Roman" w:hAnsi="Times New Roman" w:cs="Times New Roman"/>
          <w:sz w:val="24"/>
          <w:szCs w:val="24"/>
        </w:rPr>
        <w:t xml:space="preserve">are </w:t>
      </w:r>
      <w:r w:rsidRPr="000A4364">
        <w:rPr>
          <w:rFonts w:ascii="Times New Roman" w:eastAsia="Times New Roman" w:hAnsi="Times New Roman" w:cs="Times New Roman"/>
          <w:sz w:val="24"/>
          <w:szCs w:val="24"/>
        </w:rPr>
        <w:t>provided by the large biopharmaceutical enterprise AstraZeneca. As of 2021,</w:t>
      </w:r>
      <w:r w:rsidR="00CF3967">
        <w:rPr>
          <w:rFonts w:ascii="Times New Roman" w:eastAsia="Times New Roman" w:hAnsi="Times New Roman" w:cs="Times New Roman"/>
          <w:sz w:val="24"/>
          <w:szCs w:val="24"/>
        </w:rPr>
        <w:t xml:space="preserve"> </w:t>
      </w:r>
      <w:r w:rsidRPr="000A4364">
        <w:rPr>
          <w:rFonts w:ascii="Times New Roman" w:eastAsia="Times New Roman" w:hAnsi="Times New Roman" w:cs="Times New Roman"/>
          <w:sz w:val="24"/>
          <w:szCs w:val="24"/>
        </w:rPr>
        <w:t xml:space="preserve">AstraZeneca's top three medications included </w:t>
      </w:r>
      <w:proofErr w:type="spellStart"/>
      <w:r w:rsidRPr="000A4364">
        <w:rPr>
          <w:rFonts w:ascii="Times New Roman" w:eastAsia="Times New Roman" w:hAnsi="Times New Roman" w:cs="Times New Roman"/>
          <w:sz w:val="24"/>
          <w:szCs w:val="24"/>
        </w:rPr>
        <w:t>Tagrisso</w:t>
      </w:r>
      <w:proofErr w:type="spellEnd"/>
      <w:r w:rsidRPr="000A4364">
        <w:rPr>
          <w:rFonts w:ascii="Times New Roman" w:eastAsia="Times New Roman" w:hAnsi="Times New Roman" w:cs="Times New Roman"/>
          <w:sz w:val="24"/>
          <w:szCs w:val="24"/>
        </w:rPr>
        <w:t xml:space="preserve">, a pharmaceutical used to </w:t>
      </w:r>
      <w:r w:rsidR="00CF3967">
        <w:rPr>
          <w:rFonts w:ascii="Times New Roman" w:eastAsia="Times New Roman" w:hAnsi="Times New Roman" w:cs="Times New Roman"/>
          <w:sz w:val="24"/>
          <w:szCs w:val="24"/>
        </w:rPr>
        <w:t>treat</w:t>
      </w:r>
      <w:r w:rsidRPr="000A4364">
        <w:rPr>
          <w:rFonts w:ascii="Times New Roman" w:eastAsia="Times New Roman" w:hAnsi="Times New Roman" w:cs="Times New Roman"/>
          <w:sz w:val="24"/>
          <w:szCs w:val="24"/>
        </w:rPr>
        <w:t xml:space="preserve"> non-small-cell lung carcinomas. The AstraZeneca vaccine has a 72% efficiency towards symptomatic SARS-CoV-2 infection, according to the overall analysis of data collected </w:t>
      </w:r>
      <w:r w:rsidR="00CF3967">
        <w:rPr>
          <w:rFonts w:ascii="Times New Roman" w:eastAsia="Times New Roman" w:hAnsi="Times New Roman" w:cs="Times New Roman"/>
          <w:sz w:val="24"/>
          <w:szCs w:val="24"/>
        </w:rPr>
        <w:t xml:space="preserve">from </w:t>
      </w:r>
      <w:r w:rsidRPr="000A4364">
        <w:rPr>
          <w:rFonts w:ascii="Times New Roman" w:eastAsia="Times New Roman" w:hAnsi="Times New Roman" w:cs="Times New Roman"/>
          <w:sz w:val="24"/>
          <w:szCs w:val="24"/>
        </w:rPr>
        <w:t xml:space="preserve">trial patients who received 2 standard doses </w:t>
      </w:r>
      <w:r w:rsidR="00CF3967">
        <w:rPr>
          <w:rFonts w:ascii="Times New Roman" w:eastAsia="Times New Roman" w:hAnsi="Times New Roman" w:cs="Times New Roman"/>
          <w:sz w:val="24"/>
          <w:szCs w:val="24"/>
        </w:rPr>
        <w:t>spaced</w:t>
      </w:r>
      <w:r w:rsidRPr="000A4364">
        <w:rPr>
          <w:rFonts w:ascii="Times New Roman" w:eastAsia="Times New Roman" w:hAnsi="Times New Roman" w:cs="Times New Roman"/>
          <w:sz w:val="24"/>
          <w:szCs w:val="24"/>
        </w:rPr>
        <w:t xml:space="preserve"> around 4 to 12 weeks apart. In able supply work which is ethical and legally defensible, it respects all applicable legislation, rules, regulations, codes, recommendations, and good preparation criteria inside these areas of safety, reliability, scholarship, and medical ethics (</w:t>
      </w:r>
      <w:r w:rsidRPr="000A4364">
        <w:rPr>
          <w:rFonts w:ascii="Times New Roman" w:eastAsia="Times New Roman" w:hAnsi="Times New Roman" w:cs="Times New Roman"/>
          <w:color w:val="222222"/>
          <w:sz w:val="24"/>
          <w:szCs w:val="24"/>
          <w:highlight w:val="white"/>
        </w:rPr>
        <w:t>Andersson, et al. 2019).</w:t>
      </w:r>
    </w:p>
    <w:p w14:paraId="3FCEB420" w14:textId="7878ACC8" w:rsidR="0042613C" w:rsidRPr="000A4364" w:rsidRDefault="00CF3967" w:rsidP="000A436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w:t>
      </w:r>
      <w:r w:rsidRPr="000A4364">
        <w:rPr>
          <w:rFonts w:ascii="Times New Roman" w:eastAsia="Times New Roman" w:hAnsi="Times New Roman" w:cs="Times New Roman"/>
          <w:b/>
          <w:sz w:val="24"/>
          <w:szCs w:val="24"/>
        </w:rPr>
        <w:t xml:space="preserve">ppreciating the uniqueness: </w:t>
      </w:r>
      <w:r w:rsidRPr="000A4364">
        <w:rPr>
          <w:rFonts w:ascii="Times New Roman" w:eastAsia="Times New Roman" w:hAnsi="Times New Roman" w:cs="Times New Roman"/>
          <w:sz w:val="24"/>
          <w:szCs w:val="24"/>
        </w:rPr>
        <w:t>AstraZeneca</w:t>
      </w:r>
      <w:r>
        <w:rPr>
          <w:rFonts w:ascii="Times New Roman" w:eastAsia="Times New Roman" w:hAnsi="Times New Roman" w:cs="Times New Roman"/>
          <w:sz w:val="24"/>
          <w:szCs w:val="24"/>
        </w:rPr>
        <w:t xml:space="preserve"> </w:t>
      </w:r>
      <w:r w:rsidRPr="000A4364">
        <w:rPr>
          <w:rFonts w:ascii="Times New Roman" w:eastAsia="Times New Roman" w:hAnsi="Times New Roman" w:cs="Times New Roman"/>
          <w:sz w:val="24"/>
          <w:szCs w:val="24"/>
        </w:rPr>
        <w:t xml:space="preserve">respects all diversity and strives to promote fair representation on all of international players. Because when a team is most creative when it has people who have differing points of view from each other and, together in a setting in which diverse opinions are appreciated and supported. They </w:t>
      </w:r>
      <w:r w:rsidRPr="00CF3967">
        <w:rPr>
          <w:rFonts w:ascii="Times New Roman" w:eastAsia="Times New Roman" w:hAnsi="Times New Roman" w:cs="Times New Roman"/>
          <w:sz w:val="24"/>
          <w:szCs w:val="24"/>
        </w:rPr>
        <w:t>are of various origins and have different experiences, strengths, and limitations; this</w:t>
      </w:r>
      <w:r w:rsidRPr="000A4364">
        <w:rPr>
          <w:rFonts w:ascii="Times New Roman" w:eastAsia="Times New Roman" w:hAnsi="Times New Roman" w:cs="Times New Roman"/>
          <w:sz w:val="24"/>
          <w:szCs w:val="24"/>
        </w:rPr>
        <w:t xml:space="preserve"> uniqueness illuminates concerns and generates fresh solutions. </w:t>
      </w:r>
      <w:r>
        <w:rPr>
          <w:rFonts w:ascii="Times New Roman" w:eastAsia="Times New Roman" w:hAnsi="Times New Roman" w:cs="Times New Roman"/>
          <w:sz w:val="24"/>
          <w:szCs w:val="24"/>
        </w:rPr>
        <w:t>Its</w:t>
      </w:r>
      <w:r w:rsidRPr="000A4364">
        <w:rPr>
          <w:rFonts w:ascii="Times New Roman" w:eastAsia="Times New Roman" w:hAnsi="Times New Roman" w:cs="Times New Roman"/>
          <w:sz w:val="24"/>
          <w:szCs w:val="24"/>
        </w:rPr>
        <w:t xml:space="preserve"> densely packed innovation drives our career and personal advancement and results in a more diverse workplace.</w:t>
      </w:r>
    </w:p>
    <w:p w14:paraId="77E10710" w14:textId="253D04AC" w:rsidR="0042613C" w:rsidRPr="000A4364" w:rsidRDefault="00390AEF" w:rsidP="000A4364">
      <w:p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b/>
          <w:sz w:val="24"/>
          <w:szCs w:val="24"/>
        </w:rPr>
        <w:t>Facilitating inclusive leadership:</w:t>
      </w:r>
      <w:r w:rsidRPr="000A4364">
        <w:rPr>
          <w:rFonts w:ascii="Times New Roman" w:eastAsia="Times New Roman" w:hAnsi="Times New Roman" w:cs="Times New Roman"/>
          <w:sz w:val="24"/>
          <w:szCs w:val="24"/>
        </w:rPr>
        <w:t xml:space="preserve"> At AstraZeneca, </w:t>
      </w:r>
      <w:r w:rsidR="00CF3967">
        <w:rPr>
          <w:rFonts w:ascii="Times New Roman" w:eastAsia="Times New Roman" w:hAnsi="Times New Roman" w:cs="Times New Roman"/>
          <w:sz w:val="24"/>
          <w:szCs w:val="24"/>
        </w:rPr>
        <w:t xml:space="preserve">the </w:t>
      </w:r>
      <w:r w:rsidRPr="000A4364">
        <w:rPr>
          <w:rFonts w:ascii="Times New Roman" w:eastAsia="Times New Roman" w:hAnsi="Times New Roman" w:cs="Times New Roman"/>
          <w:sz w:val="24"/>
          <w:szCs w:val="24"/>
        </w:rPr>
        <w:t xml:space="preserve">organizational climate requires valuing, seeking out, and harnessing personal distinctions to support the company's goals. It's how they </w:t>
      </w:r>
      <w:r w:rsidRPr="000A4364">
        <w:rPr>
          <w:rFonts w:ascii="Times New Roman" w:eastAsia="Times New Roman" w:hAnsi="Times New Roman" w:cs="Times New Roman"/>
          <w:sz w:val="24"/>
          <w:szCs w:val="24"/>
        </w:rPr>
        <w:lastRenderedPageBreak/>
        <w:t xml:space="preserve">want everyone to act, regardless of role, seniority, of distance. It entails acting with nothing but an open mind, listening carefully, and deciding in a forthright method in order to foster a setting where individuals feel confident bringing their whole selves. For instance, our awareness participation training encourages the proactive behavior they demand of my staff in order to make certain that various perspectives and ideas are understood, cherished, and incorporated into our work. Similar mentors, like their 'Leading Self' course, which thousands of workers have taken, also contain inclusive specific </w:t>
      </w:r>
      <w:proofErr w:type="spellStart"/>
      <w:r w:rsidR="00CF3967">
        <w:rPr>
          <w:rFonts w:ascii="Times New Roman" w:eastAsia="Times New Roman" w:hAnsi="Times New Roman" w:cs="Times New Roman"/>
          <w:sz w:val="24"/>
          <w:szCs w:val="24"/>
        </w:rPr>
        <w:t>behaviours</w:t>
      </w:r>
      <w:proofErr w:type="spellEnd"/>
      <w:r w:rsidRPr="000A4364">
        <w:rPr>
          <w:rFonts w:ascii="Times New Roman" w:eastAsia="Times New Roman" w:hAnsi="Times New Roman" w:cs="Times New Roman"/>
          <w:sz w:val="24"/>
          <w:szCs w:val="24"/>
        </w:rPr>
        <w:t xml:space="preserve"> (</w:t>
      </w:r>
      <w:r w:rsidRPr="000A4364">
        <w:rPr>
          <w:rFonts w:ascii="Times New Roman" w:eastAsia="Times New Roman" w:hAnsi="Times New Roman" w:cs="Times New Roman"/>
          <w:color w:val="222222"/>
          <w:sz w:val="24"/>
          <w:szCs w:val="24"/>
          <w:highlight w:val="white"/>
        </w:rPr>
        <w:t>Meng and Berger, 2019).</w:t>
      </w:r>
    </w:p>
    <w:p w14:paraId="0ED8F00B" w14:textId="75B911D7" w:rsidR="0042613C" w:rsidRPr="000A4364" w:rsidRDefault="00CF3967" w:rsidP="000A436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w:t>
      </w:r>
      <w:r w:rsidRPr="000A4364">
        <w:rPr>
          <w:rFonts w:ascii="Times New Roman" w:eastAsia="Times New Roman" w:hAnsi="Times New Roman" w:cs="Times New Roman"/>
          <w:b/>
          <w:sz w:val="24"/>
          <w:szCs w:val="24"/>
        </w:rPr>
        <w:t xml:space="preserve">reating an environment where individuals feel comfortable expressing their opinions: </w:t>
      </w:r>
      <w:r w:rsidRPr="000A4364">
        <w:rPr>
          <w:rFonts w:ascii="Times New Roman" w:eastAsia="Times New Roman" w:hAnsi="Times New Roman" w:cs="Times New Roman"/>
          <w:sz w:val="24"/>
          <w:szCs w:val="24"/>
        </w:rPr>
        <w:t xml:space="preserve">Individuals must feel happy and valued in themselves naturally in an inclusive atmosphere. This dimension of the psyche is crucial for fostering a sense of "relating" . When they experience like individuals, they have the bravery to voice </w:t>
      </w:r>
      <w:r>
        <w:rPr>
          <w:rFonts w:ascii="Times New Roman" w:eastAsia="Times New Roman" w:hAnsi="Times New Roman" w:cs="Times New Roman"/>
          <w:sz w:val="24"/>
          <w:szCs w:val="24"/>
        </w:rPr>
        <w:t>their</w:t>
      </w:r>
      <w:r w:rsidRPr="000A4364">
        <w:rPr>
          <w:rFonts w:ascii="Times New Roman" w:eastAsia="Times New Roman" w:hAnsi="Times New Roman" w:cs="Times New Roman"/>
          <w:sz w:val="24"/>
          <w:szCs w:val="24"/>
        </w:rPr>
        <w:t xml:space="preserve"> viewpoints, present potential solutions, and question the status quo. Diversity in every one of its varieties is genuinely welcome. AstraZeneca</w:t>
      </w:r>
      <w:r>
        <w:rPr>
          <w:rFonts w:ascii="Times New Roman" w:eastAsia="Times New Roman" w:hAnsi="Times New Roman" w:cs="Times New Roman"/>
          <w:sz w:val="24"/>
          <w:szCs w:val="24"/>
        </w:rPr>
        <w:t xml:space="preserve"> </w:t>
      </w:r>
      <w:r w:rsidRPr="000A4364">
        <w:rPr>
          <w:rFonts w:ascii="Times New Roman" w:eastAsia="Times New Roman" w:hAnsi="Times New Roman" w:cs="Times New Roman"/>
          <w:sz w:val="24"/>
          <w:szCs w:val="24"/>
        </w:rPr>
        <w:t>engages to advance best business practices and optimal growth. By building working ties and blatantly displaying when differences are acknowledged and welcomed, employees also assist in creating a welcoming, range of cultures (</w:t>
      </w:r>
      <w:r w:rsidRPr="000A4364">
        <w:rPr>
          <w:rFonts w:ascii="Times New Roman" w:eastAsia="Times New Roman" w:hAnsi="Times New Roman" w:cs="Times New Roman"/>
          <w:color w:val="222222"/>
          <w:sz w:val="24"/>
          <w:szCs w:val="24"/>
          <w:highlight w:val="white"/>
        </w:rPr>
        <w:t>Henriksen, et al. 2020).</w:t>
      </w:r>
      <w:r w:rsidRPr="000A4364">
        <w:rPr>
          <w:rFonts w:ascii="Times New Roman" w:eastAsia="Times New Roman" w:hAnsi="Times New Roman" w:cs="Times New Roman"/>
          <w:sz w:val="24"/>
          <w:szCs w:val="24"/>
        </w:rPr>
        <w:t xml:space="preserve"> </w:t>
      </w:r>
    </w:p>
    <w:p w14:paraId="337D99F5" w14:textId="31C771C6" w:rsidR="0042613C" w:rsidRPr="000A4364" w:rsidRDefault="00CF3967" w:rsidP="000A436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w:t>
      </w:r>
      <w:r w:rsidRPr="000A4364">
        <w:rPr>
          <w:rFonts w:ascii="Times New Roman" w:eastAsia="Times New Roman" w:hAnsi="Times New Roman" w:cs="Times New Roman"/>
          <w:b/>
          <w:sz w:val="24"/>
          <w:szCs w:val="24"/>
        </w:rPr>
        <w:t>stablishing and maintaining a pipeline for diverse leaders and talent:</w:t>
      </w:r>
      <w:r w:rsidRPr="000A4364">
        <w:rPr>
          <w:rFonts w:ascii="Times New Roman" w:eastAsia="Times New Roman" w:hAnsi="Times New Roman" w:cs="Times New Roman"/>
          <w:sz w:val="24"/>
          <w:szCs w:val="24"/>
        </w:rPr>
        <w:t xml:space="preserve"> Checking to make sure that with us employment is fair for the folks we assist but also its </w:t>
      </w:r>
      <w:proofErr w:type="spellStart"/>
      <w:r>
        <w:rPr>
          <w:rFonts w:ascii="Times New Roman" w:eastAsia="Times New Roman" w:hAnsi="Times New Roman" w:cs="Times New Roman"/>
          <w:sz w:val="24"/>
          <w:szCs w:val="24"/>
        </w:rPr>
        <w:t>neighbourhoods</w:t>
      </w:r>
      <w:proofErr w:type="spellEnd"/>
      <w:r w:rsidRPr="000A4364">
        <w:rPr>
          <w:rFonts w:ascii="Times New Roman" w:eastAsia="Times New Roman" w:hAnsi="Times New Roman" w:cs="Times New Roman"/>
          <w:sz w:val="24"/>
          <w:szCs w:val="24"/>
        </w:rPr>
        <w:t xml:space="preserve"> may be the most conspicuous part of maintaining balance. The recommended actions to take for AstraZeneca</w:t>
      </w:r>
      <w:r>
        <w:rPr>
          <w:rFonts w:ascii="Times New Roman" w:eastAsia="Times New Roman" w:hAnsi="Times New Roman" w:cs="Times New Roman"/>
          <w:sz w:val="24"/>
          <w:szCs w:val="24"/>
        </w:rPr>
        <w:t xml:space="preserve"> are</w:t>
      </w:r>
      <w:r w:rsidRPr="000A4364">
        <w:rPr>
          <w:rFonts w:ascii="Times New Roman" w:eastAsia="Times New Roman" w:hAnsi="Times New Roman" w:cs="Times New Roman"/>
          <w:sz w:val="24"/>
          <w:szCs w:val="24"/>
        </w:rPr>
        <w:t xml:space="preserve"> to integrate cultural awareness and contribute to the populations in which they work. This helps us recognize consumer wants and react directly. The perfect way to do this is to identify, keep, </w:t>
      </w:r>
      <w:r>
        <w:rPr>
          <w:rFonts w:ascii="Times New Roman" w:eastAsia="Times New Roman" w:hAnsi="Times New Roman" w:cs="Times New Roman"/>
          <w:sz w:val="24"/>
          <w:szCs w:val="24"/>
        </w:rPr>
        <w:t>and</w:t>
      </w:r>
      <w:r w:rsidRPr="000A4364">
        <w:rPr>
          <w:rFonts w:ascii="Times New Roman" w:eastAsia="Times New Roman" w:hAnsi="Times New Roman" w:cs="Times New Roman"/>
          <w:sz w:val="24"/>
          <w:szCs w:val="24"/>
        </w:rPr>
        <w:t xml:space="preserve"> create top candidates for only a culture which is even more eclectic.</w:t>
      </w:r>
    </w:p>
    <w:p w14:paraId="74881C2D" w14:textId="4B647AB7" w:rsidR="0042613C" w:rsidRPr="000A4364" w:rsidRDefault="00390AEF" w:rsidP="000A4364">
      <w:p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 xml:space="preserve">Managers carry out actions as part of the field of management, which represents a set of skills. They see leadership as a process of achieving goals through and with the help of others. This action </w:t>
      </w:r>
      <w:r w:rsidRPr="000A4364">
        <w:rPr>
          <w:rFonts w:ascii="Times New Roman" w:eastAsia="Times New Roman" w:hAnsi="Times New Roman" w:cs="Times New Roman"/>
          <w:sz w:val="24"/>
          <w:szCs w:val="24"/>
        </w:rPr>
        <w:lastRenderedPageBreak/>
        <w:t xml:space="preserve">involves effectively and cost-effectively coordinating, managing, directing, and regulating the resources available to meet the </w:t>
      </w:r>
      <w:r w:rsidR="00CF3967">
        <w:rPr>
          <w:rFonts w:ascii="Times New Roman" w:eastAsia="Times New Roman" w:hAnsi="Times New Roman" w:cs="Times New Roman"/>
          <w:sz w:val="24"/>
          <w:szCs w:val="24"/>
        </w:rPr>
        <w:t>organization’s</w:t>
      </w:r>
      <w:r w:rsidRPr="000A4364">
        <w:rPr>
          <w:rFonts w:ascii="Times New Roman" w:eastAsia="Times New Roman" w:hAnsi="Times New Roman" w:cs="Times New Roman"/>
          <w:sz w:val="24"/>
          <w:szCs w:val="24"/>
        </w:rPr>
        <w:t xml:space="preserve"> objectives which are as follows:-</w:t>
      </w:r>
    </w:p>
    <w:p w14:paraId="24ADD1D3" w14:textId="77777777" w:rsidR="0042613C" w:rsidRPr="000A4364" w:rsidRDefault="00390AEF" w:rsidP="000A4364">
      <w:p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b/>
          <w:sz w:val="24"/>
          <w:szCs w:val="24"/>
        </w:rPr>
        <w:t xml:space="preserve"> </w:t>
      </w:r>
      <w:r w:rsidRPr="000A4364">
        <w:rPr>
          <w:rFonts w:ascii="Times New Roman" w:eastAsia="Times New Roman" w:hAnsi="Times New Roman" w:cs="Times New Roman"/>
          <w:sz w:val="24"/>
          <w:szCs w:val="24"/>
        </w:rPr>
        <w:t xml:space="preserve"> is the true purpose of management (</w:t>
      </w:r>
      <w:proofErr w:type="spellStart"/>
      <w:r w:rsidRPr="000A4364">
        <w:rPr>
          <w:rFonts w:ascii="Times New Roman" w:eastAsia="Times New Roman" w:hAnsi="Times New Roman" w:cs="Times New Roman"/>
          <w:color w:val="222222"/>
          <w:sz w:val="24"/>
          <w:szCs w:val="24"/>
          <w:highlight w:val="white"/>
        </w:rPr>
        <w:t>Unterhitzenberger</w:t>
      </w:r>
      <w:proofErr w:type="spellEnd"/>
      <w:r w:rsidRPr="000A4364">
        <w:rPr>
          <w:rFonts w:ascii="Times New Roman" w:eastAsia="Times New Roman" w:hAnsi="Times New Roman" w:cs="Times New Roman"/>
          <w:color w:val="222222"/>
          <w:sz w:val="24"/>
          <w:szCs w:val="24"/>
          <w:highlight w:val="white"/>
        </w:rPr>
        <w:t xml:space="preserve"> and </w:t>
      </w:r>
      <w:proofErr w:type="spellStart"/>
      <w:r w:rsidRPr="000A4364">
        <w:rPr>
          <w:rFonts w:ascii="Times New Roman" w:eastAsia="Times New Roman" w:hAnsi="Times New Roman" w:cs="Times New Roman"/>
          <w:color w:val="222222"/>
          <w:sz w:val="24"/>
          <w:szCs w:val="24"/>
          <w:highlight w:val="white"/>
        </w:rPr>
        <w:t>Bryde</w:t>
      </w:r>
      <w:proofErr w:type="spellEnd"/>
      <w:r w:rsidRPr="000A4364">
        <w:rPr>
          <w:rFonts w:ascii="Times New Roman" w:eastAsia="Times New Roman" w:hAnsi="Times New Roman" w:cs="Times New Roman"/>
          <w:color w:val="222222"/>
          <w:sz w:val="24"/>
          <w:szCs w:val="24"/>
          <w:highlight w:val="white"/>
        </w:rPr>
        <w:t>, 2019).</w:t>
      </w:r>
    </w:p>
    <w:p w14:paraId="3B575FA6" w14:textId="07EF5716" w:rsidR="0042613C" w:rsidRPr="000A4364" w:rsidRDefault="00390AEF" w:rsidP="000A4364">
      <w:p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 xml:space="preserve">AstraZeneca made decisions about future initiatives and plotted this same best strategy for accomplishing the goals throughout advance. Planning is the process of identifying how to take </w:t>
      </w:r>
      <w:r w:rsidR="00CF3967">
        <w:rPr>
          <w:rFonts w:ascii="Times New Roman" w:eastAsia="Times New Roman" w:hAnsi="Times New Roman" w:cs="Times New Roman"/>
          <w:sz w:val="24"/>
          <w:szCs w:val="24"/>
        </w:rPr>
        <w:t>action</w:t>
      </w:r>
      <w:r w:rsidRPr="000A4364">
        <w:rPr>
          <w:rFonts w:ascii="Times New Roman" w:eastAsia="Times New Roman" w:hAnsi="Times New Roman" w:cs="Times New Roman"/>
          <w:sz w:val="24"/>
          <w:szCs w:val="24"/>
        </w:rPr>
        <w:t xml:space="preserve"> to achieve predetermined goals. Thus, purposeful contemplation about tactics and approaches to accomplish set goals seems to be what planning is all about. To guarantee </w:t>
      </w:r>
      <w:r w:rsidR="00CF3967">
        <w:rPr>
          <w:rFonts w:ascii="Times New Roman" w:eastAsia="Times New Roman" w:hAnsi="Times New Roman" w:cs="Times New Roman"/>
          <w:sz w:val="24"/>
          <w:szCs w:val="24"/>
        </w:rPr>
        <w:t xml:space="preserve">the </w:t>
      </w:r>
      <w:r w:rsidRPr="000A4364">
        <w:rPr>
          <w:rFonts w:ascii="Times New Roman" w:eastAsia="Times New Roman" w:hAnsi="Times New Roman" w:cs="Times New Roman"/>
          <w:sz w:val="24"/>
          <w:szCs w:val="24"/>
        </w:rPr>
        <w:t xml:space="preserve">maximum efficient deployment of both human and animal resources, planning is vital. It is sparking, widespread, and assists towards preventing and mitigating costs, </w:t>
      </w:r>
      <w:r w:rsidR="00CF3967">
        <w:rPr>
          <w:rFonts w:ascii="Times New Roman" w:eastAsia="Times New Roman" w:hAnsi="Times New Roman" w:cs="Times New Roman"/>
          <w:sz w:val="24"/>
          <w:szCs w:val="24"/>
        </w:rPr>
        <w:t>misunderstandings</w:t>
      </w:r>
      <w:r w:rsidRPr="000A4364">
        <w:rPr>
          <w:rFonts w:ascii="Times New Roman" w:eastAsia="Times New Roman" w:hAnsi="Times New Roman" w:cs="Times New Roman"/>
          <w:sz w:val="24"/>
          <w:szCs w:val="24"/>
        </w:rPr>
        <w:t xml:space="preserve">, and misunderstandings. Hence the company followed the principle of Henry Fayol in terms of increasing its performance. Many people will consider Henri Fayol to be the architect of contemporary management. His diagnosis and management, which were formulated and published largely in the early 1900s, had a serious influence </w:t>
      </w:r>
      <w:r w:rsidR="00CF3967">
        <w:rPr>
          <w:rFonts w:ascii="Times New Roman" w:eastAsia="Times New Roman" w:hAnsi="Times New Roman" w:cs="Times New Roman"/>
          <w:sz w:val="24"/>
          <w:szCs w:val="24"/>
        </w:rPr>
        <w:t>on</w:t>
      </w:r>
      <w:r w:rsidRPr="000A4364">
        <w:rPr>
          <w:rFonts w:ascii="Times New Roman" w:eastAsia="Times New Roman" w:hAnsi="Times New Roman" w:cs="Times New Roman"/>
          <w:sz w:val="24"/>
          <w:szCs w:val="24"/>
        </w:rPr>
        <w:t xml:space="preserve"> how industrial leadership style developed during the years of the twentieth century.  Although they found similar outcomes concerning the importance of employee welfare to production, the beliefs were separately developed from other classic management models of the time, such as Human Relations or Elton Mayo's scientifically strategic leadership.</w:t>
      </w:r>
    </w:p>
    <w:p w14:paraId="21FD2E89" w14:textId="77777777" w:rsidR="0042613C" w:rsidRPr="000A4364" w:rsidRDefault="00390AEF" w:rsidP="000A4364">
      <w:p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b/>
          <w:sz w:val="24"/>
          <w:szCs w:val="24"/>
        </w:rPr>
        <w:t>Organizing-</w:t>
      </w:r>
      <w:r w:rsidRPr="000A4364">
        <w:rPr>
          <w:rFonts w:ascii="Times New Roman" w:eastAsia="Times New Roman" w:hAnsi="Times New Roman" w:cs="Times New Roman"/>
          <w:sz w:val="24"/>
          <w:szCs w:val="24"/>
        </w:rPr>
        <w:t xml:space="preserve"> In order to achieve the organizational, it is a strategy for collaborating, intellects, and means and forging political relationships with individuals.</w:t>
      </w:r>
    </w:p>
    <w:p w14:paraId="08EEFF56" w14:textId="77777777" w:rsidR="0042613C" w:rsidRPr="000A4364" w:rsidRDefault="00390AEF" w:rsidP="000A4364">
      <w:pPr>
        <w:numPr>
          <w:ilvl w:val="0"/>
          <w:numId w:val="1"/>
        </w:num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Occupational recognition.</w:t>
      </w:r>
    </w:p>
    <w:p w14:paraId="53C6373F" w14:textId="77777777" w:rsidR="0042613C" w:rsidRPr="000A4364" w:rsidRDefault="00390AEF" w:rsidP="000A4364">
      <w:pPr>
        <w:numPr>
          <w:ilvl w:val="0"/>
          <w:numId w:val="1"/>
        </w:num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classification of activity groups.</w:t>
      </w:r>
    </w:p>
    <w:p w14:paraId="76423DC8" w14:textId="77777777" w:rsidR="0042613C" w:rsidRPr="000A4364" w:rsidRDefault="00390AEF" w:rsidP="000A4364">
      <w:pPr>
        <w:numPr>
          <w:ilvl w:val="0"/>
          <w:numId w:val="1"/>
        </w:num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a division of labor.</w:t>
      </w:r>
    </w:p>
    <w:p w14:paraId="66490FF3" w14:textId="77777777" w:rsidR="0042613C" w:rsidRPr="000A4364" w:rsidRDefault="00390AEF" w:rsidP="000A4364">
      <w:pPr>
        <w:numPr>
          <w:ilvl w:val="0"/>
          <w:numId w:val="1"/>
        </w:num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the creation of authority and the power that is delegated.</w:t>
      </w:r>
    </w:p>
    <w:p w14:paraId="1BF5C581" w14:textId="77777777" w:rsidR="0042613C" w:rsidRPr="000A4364" w:rsidRDefault="00390AEF" w:rsidP="000A4364">
      <w:pPr>
        <w:numPr>
          <w:ilvl w:val="0"/>
          <w:numId w:val="1"/>
        </w:num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lastRenderedPageBreak/>
        <w:t>trying to coordinate the interactions between power and responsibilities.</w:t>
      </w:r>
    </w:p>
    <w:p w14:paraId="3EA6B2BD" w14:textId="7D6C9616" w:rsidR="0042613C" w:rsidRPr="000A4364" w:rsidRDefault="00390AEF" w:rsidP="000A4364">
      <w:p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b/>
          <w:sz w:val="24"/>
          <w:szCs w:val="24"/>
        </w:rPr>
        <w:t>Staffing-</w:t>
      </w:r>
      <w:r w:rsidRPr="000A4364">
        <w:rPr>
          <w:rFonts w:ascii="Times New Roman" w:eastAsia="Times New Roman" w:hAnsi="Times New Roman" w:cs="Times New Roman"/>
          <w:sz w:val="24"/>
          <w:szCs w:val="24"/>
        </w:rPr>
        <w:t xml:space="preserve"> The task involves staffing but also supporting the organization would be included. Due to current technological advances, growth in corporate size, diversity of human </w:t>
      </w:r>
      <w:proofErr w:type="spellStart"/>
      <w:r w:rsidR="00CF3967">
        <w:rPr>
          <w:rFonts w:ascii="Times New Roman" w:eastAsia="Times New Roman" w:hAnsi="Times New Roman" w:cs="Times New Roman"/>
          <w:sz w:val="24"/>
          <w:szCs w:val="24"/>
        </w:rPr>
        <w:t>behaviour</w:t>
      </w:r>
      <w:proofErr w:type="spellEnd"/>
      <w:r w:rsidRPr="000A4364">
        <w:rPr>
          <w:rFonts w:ascii="Times New Roman" w:eastAsia="Times New Roman" w:hAnsi="Times New Roman" w:cs="Times New Roman"/>
          <w:sz w:val="24"/>
          <w:szCs w:val="24"/>
        </w:rPr>
        <w:t>, etc., staffing has grown more crucial.</w:t>
      </w:r>
    </w:p>
    <w:p w14:paraId="1C23E470" w14:textId="77777777" w:rsidR="0042613C" w:rsidRPr="000A4364" w:rsidRDefault="00390AEF" w:rsidP="000A4364">
      <w:pPr>
        <w:numPr>
          <w:ilvl w:val="0"/>
          <w:numId w:val="2"/>
        </w:num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Manpower Utilization (estimating manpower in terms of searching, choosing the person and giving the right place).</w:t>
      </w:r>
    </w:p>
    <w:p w14:paraId="27FF661E" w14:textId="77777777" w:rsidR="0042613C" w:rsidRPr="000A4364" w:rsidRDefault="00390AEF" w:rsidP="000A4364">
      <w:pPr>
        <w:numPr>
          <w:ilvl w:val="0"/>
          <w:numId w:val="2"/>
        </w:num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Assessment, Recruiting and selection, and Promotion.</w:t>
      </w:r>
    </w:p>
    <w:p w14:paraId="0BFD670A" w14:textId="77777777" w:rsidR="0042613C" w:rsidRPr="000A4364" w:rsidRDefault="00390AEF" w:rsidP="000A4364">
      <w:pPr>
        <w:numPr>
          <w:ilvl w:val="0"/>
          <w:numId w:val="2"/>
        </w:num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Knowledge &amp; Welfare</w:t>
      </w:r>
    </w:p>
    <w:p w14:paraId="1366B1D1" w14:textId="77777777" w:rsidR="0042613C" w:rsidRPr="000A4364" w:rsidRDefault="00390AEF" w:rsidP="000A4364">
      <w:pPr>
        <w:numPr>
          <w:ilvl w:val="0"/>
          <w:numId w:val="2"/>
        </w:num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Payments.</w:t>
      </w:r>
    </w:p>
    <w:p w14:paraId="65C067D4" w14:textId="77777777" w:rsidR="0042613C" w:rsidRPr="000A4364" w:rsidRDefault="00390AEF" w:rsidP="000A4364">
      <w:pPr>
        <w:numPr>
          <w:ilvl w:val="0"/>
          <w:numId w:val="2"/>
        </w:num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Performance Comparison.</w:t>
      </w:r>
    </w:p>
    <w:p w14:paraId="215C261B" w14:textId="77777777" w:rsidR="0042613C" w:rsidRPr="000A4364" w:rsidRDefault="00390AEF" w:rsidP="000A4364">
      <w:pPr>
        <w:numPr>
          <w:ilvl w:val="0"/>
          <w:numId w:val="2"/>
        </w:num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Transfers &amp; Advancement.</w:t>
      </w:r>
    </w:p>
    <w:p w14:paraId="672E9779" w14:textId="377E3CFB" w:rsidR="0042613C" w:rsidRPr="000A4364" w:rsidRDefault="00390AEF" w:rsidP="000A4364">
      <w:p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b/>
          <w:sz w:val="24"/>
          <w:szCs w:val="24"/>
        </w:rPr>
        <w:t>Directing-</w:t>
      </w:r>
      <w:r w:rsidRPr="000A4364">
        <w:rPr>
          <w:rFonts w:ascii="Times New Roman" w:eastAsia="Times New Roman" w:hAnsi="Times New Roman" w:cs="Times New Roman"/>
          <w:sz w:val="24"/>
          <w:szCs w:val="24"/>
        </w:rPr>
        <w:t xml:space="preserve"> It is a piece of managerial function that helps organizational procedures to behave efficiently in order to meet </w:t>
      </w:r>
      <w:proofErr w:type="spellStart"/>
      <w:r w:rsidR="00CF3967">
        <w:rPr>
          <w:rFonts w:ascii="Times New Roman" w:eastAsia="Times New Roman" w:hAnsi="Times New Roman" w:cs="Times New Roman"/>
          <w:sz w:val="24"/>
          <w:szCs w:val="24"/>
        </w:rPr>
        <w:t>organisational</w:t>
      </w:r>
      <w:proofErr w:type="spellEnd"/>
      <w:r w:rsidRPr="000A4364">
        <w:rPr>
          <w:rFonts w:ascii="Times New Roman" w:eastAsia="Times New Roman" w:hAnsi="Times New Roman" w:cs="Times New Roman"/>
          <w:sz w:val="24"/>
          <w:szCs w:val="24"/>
        </w:rPr>
        <w:t xml:space="preserve"> objectives. Because employment, marketing, and planning are only the first steps of finishing the project, it is thought that it is the enterprise's "life-spark" that fuels </w:t>
      </w:r>
      <w:r w:rsidR="00CF3967">
        <w:rPr>
          <w:rFonts w:ascii="Times New Roman" w:eastAsia="Times New Roman" w:hAnsi="Times New Roman" w:cs="Times New Roman"/>
          <w:sz w:val="24"/>
          <w:szCs w:val="24"/>
        </w:rPr>
        <w:t>employee</w:t>
      </w:r>
      <w:r w:rsidRPr="000A4364">
        <w:rPr>
          <w:rFonts w:ascii="Times New Roman" w:eastAsia="Times New Roman" w:hAnsi="Times New Roman" w:cs="Times New Roman"/>
          <w:sz w:val="24"/>
          <w:szCs w:val="24"/>
        </w:rPr>
        <w:t xml:space="preserve"> </w:t>
      </w:r>
      <w:proofErr w:type="spellStart"/>
      <w:r w:rsidR="00CF3967">
        <w:rPr>
          <w:rFonts w:ascii="Times New Roman" w:eastAsia="Times New Roman" w:hAnsi="Times New Roman" w:cs="Times New Roman"/>
          <w:sz w:val="24"/>
          <w:szCs w:val="24"/>
        </w:rPr>
        <w:t>behaviour</w:t>
      </w:r>
      <w:proofErr w:type="spellEnd"/>
      <w:r w:rsidRPr="000A4364">
        <w:rPr>
          <w:rFonts w:ascii="Times New Roman" w:eastAsia="Times New Roman" w:hAnsi="Times New Roman" w:cs="Times New Roman"/>
          <w:sz w:val="24"/>
          <w:szCs w:val="24"/>
        </w:rPr>
        <w:t xml:space="preserve"> (</w:t>
      </w:r>
      <w:r w:rsidRPr="000A4364">
        <w:rPr>
          <w:rFonts w:ascii="Times New Roman" w:eastAsia="Times New Roman" w:hAnsi="Times New Roman" w:cs="Times New Roman"/>
          <w:color w:val="222222"/>
          <w:sz w:val="24"/>
          <w:szCs w:val="24"/>
          <w:highlight w:val="white"/>
        </w:rPr>
        <w:t>Ramakrishna, 2019).</w:t>
      </w:r>
      <w:r w:rsidRPr="000A4364">
        <w:rPr>
          <w:rFonts w:ascii="Times New Roman" w:eastAsia="Times New Roman" w:hAnsi="Times New Roman" w:cs="Times New Roman"/>
          <w:sz w:val="24"/>
          <w:szCs w:val="24"/>
        </w:rPr>
        <w:t xml:space="preserve"> The cross-functional and cross-sectional aspect of management called </w:t>
      </w:r>
      <w:r w:rsidR="00CF3967">
        <w:rPr>
          <w:rFonts w:ascii="Times New Roman" w:eastAsia="Times New Roman" w:hAnsi="Times New Roman" w:cs="Times New Roman"/>
          <w:sz w:val="24"/>
          <w:szCs w:val="24"/>
        </w:rPr>
        <w:t xml:space="preserve">the </w:t>
      </w:r>
      <w:r w:rsidRPr="000A4364">
        <w:rPr>
          <w:rFonts w:ascii="Times New Roman" w:eastAsia="Times New Roman" w:hAnsi="Times New Roman" w:cs="Times New Roman"/>
          <w:sz w:val="24"/>
          <w:szCs w:val="24"/>
        </w:rPr>
        <w:t>path is concerned with actively supervising, guiding, controlling, and engaging people to achieve business goals. These are some components of direction:</w:t>
      </w:r>
    </w:p>
    <w:p w14:paraId="0175E99B" w14:textId="77777777" w:rsidR="0042613C" w:rsidRPr="000A4364" w:rsidRDefault="00390AEF" w:rsidP="000A4364">
      <w:pPr>
        <w:numPr>
          <w:ilvl w:val="0"/>
          <w:numId w:val="3"/>
        </w:num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Supervision</w:t>
      </w:r>
    </w:p>
    <w:p w14:paraId="238FA153" w14:textId="77777777" w:rsidR="0042613C" w:rsidRPr="000A4364" w:rsidRDefault="00390AEF" w:rsidP="000A4364">
      <w:pPr>
        <w:numPr>
          <w:ilvl w:val="0"/>
          <w:numId w:val="3"/>
        </w:num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Motivation</w:t>
      </w:r>
    </w:p>
    <w:p w14:paraId="582CA19A" w14:textId="77777777" w:rsidR="0042613C" w:rsidRPr="000A4364" w:rsidRDefault="00390AEF" w:rsidP="000A4364">
      <w:pPr>
        <w:numPr>
          <w:ilvl w:val="0"/>
          <w:numId w:val="3"/>
        </w:num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Leadership</w:t>
      </w:r>
    </w:p>
    <w:p w14:paraId="43407BFB" w14:textId="77777777" w:rsidR="0042613C" w:rsidRPr="000A4364" w:rsidRDefault="00390AEF" w:rsidP="000A4364">
      <w:pPr>
        <w:numPr>
          <w:ilvl w:val="0"/>
          <w:numId w:val="3"/>
        </w:numPr>
        <w:spacing w:line="480" w:lineRule="auto"/>
        <w:jc w:val="both"/>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Motivation</w:t>
      </w:r>
    </w:p>
    <w:p w14:paraId="1BE1250D" w14:textId="77777777" w:rsidR="0042613C" w:rsidRPr="000A4364" w:rsidRDefault="00390AEF" w:rsidP="000A4364">
      <w:pPr>
        <w:spacing w:line="480" w:lineRule="auto"/>
        <w:jc w:val="center"/>
        <w:rPr>
          <w:rFonts w:ascii="Times New Roman" w:eastAsia="Times New Roman" w:hAnsi="Times New Roman" w:cs="Times New Roman"/>
          <w:sz w:val="24"/>
          <w:szCs w:val="24"/>
        </w:rPr>
      </w:pPr>
      <w:r w:rsidRPr="000A4364">
        <w:rPr>
          <w:rFonts w:ascii="Times New Roman" w:eastAsia="Times New Roman" w:hAnsi="Times New Roman" w:cs="Times New Roman"/>
          <w:noProof/>
          <w:sz w:val="24"/>
          <w:szCs w:val="24"/>
        </w:rPr>
        <w:lastRenderedPageBreak/>
        <w:drawing>
          <wp:inline distT="114300" distB="114300" distL="114300" distR="114300" wp14:anchorId="0FC94601" wp14:editId="378F460B">
            <wp:extent cx="3262313" cy="281745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262313" cy="2817452"/>
                    </a:xfrm>
                    <a:prstGeom prst="rect">
                      <a:avLst/>
                    </a:prstGeom>
                    <a:ln/>
                  </pic:spPr>
                </pic:pic>
              </a:graphicData>
            </a:graphic>
          </wp:inline>
        </w:drawing>
      </w:r>
    </w:p>
    <w:p w14:paraId="27572789" w14:textId="77777777" w:rsidR="0042613C" w:rsidRPr="000A4364" w:rsidRDefault="00390AEF" w:rsidP="000A4364">
      <w:pPr>
        <w:spacing w:line="480" w:lineRule="auto"/>
        <w:jc w:val="center"/>
        <w:rPr>
          <w:rFonts w:ascii="Times New Roman" w:eastAsia="Times New Roman" w:hAnsi="Times New Roman" w:cs="Times New Roman"/>
          <w:b/>
          <w:sz w:val="24"/>
          <w:szCs w:val="24"/>
        </w:rPr>
      </w:pPr>
      <w:r w:rsidRPr="000A4364">
        <w:rPr>
          <w:rFonts w:ascii="Times New Roman" w:eastAsia="Times New Roman" w:hAnsi="Times New Roman" w:cs="Times New Roman"/>
          <w:b/>
          <w:sz w:val="24"/>
          <w:szCs w:val="24"/>
        </w:rPr>
        <w:t>Figure 1: Henry Fayol’s contribution to management</w:t>
      </w:r>
    </w:p>
    <w:p w14:paraId="55947501" w14:textId="1181455F" w:rsidR="0042613C" w:rsidRPr="000A4364" w:rsidRDefault="00390AEF" w:rsidP="000A4364">
      <w:pPr>
        <w:spacing w:line="480" w:lineRule="auto"/>
        <w:jc w:val="center"/>
        <w:rPr>
          <w:rFonts w:ascii="Times New Roman" w:eastAsia="Times New Roman" w:hAnsi="Times New Roman" w:cs="Times New Roman"/>
          <w:sz w:val="24"/>
          <w:szCs w:val="24"/>
        </w:rPr>
      </w:pPr>
      <w:r w:rsidRPr="000A4364">
        <w:rPr>
          <w:rFonts w:ascii="Times New Roman" w:eastAsia="Times New Roman" w:hAnsi="Times New Roman" w:cs="Times New Roman"/>
          <w:sz w:val="24"/>
          <w:szCs w:val="24"/>
        </w:rPr>
        <w:t>(Source: studiousguy.com)</w:t>
      </w:r>
    </w:p>
    <w:p w14:paraId="70F4FD5E" w14:textId="77777777" w:rsidR="00CF3967" w:rsidRPr="00F03017" w:rsidRDefault="00CF3967" w:rsidP="00CF3967">
      <w:pPr>
        <w:pStyle w:val="Heading1"/>
      </w:pPr>
      <w:bookmarkStart w:id="2" w:name="_Toc123992754"/>
      <w:r w:rsidRPr="00F03017">
        <w:t xml:space="preserve">How do different factors in the selected </w:t>
      </w:r>
      <w:proofErr w:type="spellStart"/>
      <w:r w:rsidRPr="00F03017">
        <w:t>organisation</w:t>
      </w:r>
      <w:proofErr w:type="spellEnd"/>
      <w:r w:rsidRPr="00F03017">
        <w:t xml:space="preserve"> influence its employees’ </w:t>
      </w:r>
      <w:proofErr w:type="spellStart"/>
      <w:r w:rsidRPr="00F03017">
        <w:t>behaviours</w:t>
      </w:r>
      <w:proofErr w:type="spellEnd"/>
      <w:r w:rsidRPr="00F03017">
        <w:t>?</w:t>
      </w:r>
      <w:bookmarkEnd w:id="2"/>
      <w:r w:rsidRPr="00F03017">
        <w:t xml:space="preserve"> </w:t>
      </w:r>
    </w:p>
    <w:p w14:paraId="01A8E37B" w14:textId="51248BD0" w:rsidR="00CF3967" w:rsidRPr="00F03017" w:rsidRDefault="00CF3967" w:rsidP="00CF3967">
      <w:pPr>
        <w:spacing w:line="480" w:lineRule="auto"/>
        <w:rPr>
          <w:rFonts w:ascii="Times New Roman" w:hAnsi="Times New Roman" w:cs="Times New Roman"/>
          <w:sz w:val="24"/>
          <w:szCs w:val="24"/>
        </w:rPr>
      </w:pPr>
      <w:r w:rsidRPr="00F03017">
        <w:rPr>
          <w:rFonts w:ascii="Times New Roman" w:hAnsi="Times New Roman" w:cs="Times New Roman"/>
          <w:sz w:val="24"/>
          <w:szCs w:val="24"/>
        </w:rPr>
        <w:t xml:space="preserve">Numerous internal and external factors can influence employee behavior in the organization either negatively or </w:t>
      </w:r>
      <w:r w:rsidR="00AB675A">
        <w:rPr>
          <w:rFonts w:ascii="Times New Roman" w:hAnsi="Times New Roman" w:cs="Times New Roman"/>
          <w:sz w:val="24"/>
          <w:szCs w:val="24"/>
        </w:rPr>
        <w:t>favorably</w:t>
      </w:r>
      <w:r w:rsidRPr="00F03017">
        <w:rPr>
          <w:rFonts w:ascii="Times New Roman" w:hAnsi="Times New Roman" w:cs="Times New Roman"/>
          <w:sz w:val="24"/>
          <w:szCs w:val="24"/>
        </w:rPr>
        <w:t xml:space="preserve">. Every person is unique because human conduct is thought to be the most complicated of all animal behavior. An efficient organization faces a variety of difficulties that may have an impact on employee </w:t>
      </w:r>
      <w:r w:rsidR="00AB675A">
        <w:rPr>
          <w:rFonts w:ascii="Times New Roman" w:hAnsi="Times New Roman" w:cs="Times New Roman"/>
          <w:sz w:val="24"/>
          <w:szCs w:val="24"/>
        </w:rPr>
        <w:t>behavior</w:t>
      </w:r>
      <w:r w:rsidRPr="00F03017">
        <w:rPr>
          <w:rFonts w:ascii="Times New Roman" w:hAnsi="Times New Roman" w:cs="Times New Roman"/>
          <w:sz w:val="24"/>
          <w:szCs w:val="24"/>
        </w:rPr>
        <w:t xml:space="preserve"> either directly or indirectly. In other instances, the management of the company must first assess the specific work, identify the necessary abilities, and assemble a team whose skills support and balance each other. Safety settings, human capacities, and constraints must first be examined in order to address diverse factors. An individual's organizational behavior may be impacted by a number of things. In the instance of AstraZeneca, different factors that influence the behavior of its employees within the organization would be as follows:</w:t>
      </w:r>
    </w:p>
    <w:p w14:paraId="472BA18D" w14:textId="4A9E1FA6" w:rsidR="00CF3967" w:rsidRPr="00F03017" w:rsidRDefault="00CF3967" w:rsidP="00CF3967">
      <w:pPr>
        <w:spacing w:line="480" w:lineRule="auto"/>
        <w:rPr>
          <w:rFonts w:ascii="Times New Roman" w:hAnsi="Times New Roman" w:cs="Times New Roman"/>
          <w:sz w:val="24"/>
          <w:szCs w:val="24"/>
        </w:rPr>
      </w:pPr>
      <w:r w:rsidRPr="00F03017">
        <w:rPr>
          <w:rFonts w:ascii="Times New Roman" w:hAnsi="Times New Roman" w:cs="Times New Roman"/>
          <w:b/>
          <w:bCs/>
          <w:sz w:val="24"/>
          <w:szCs w:val="24"/>
        </w:rPr>
        <w:lastRenderedPageBreak/>
        <w:t>Leadership:</w:t>
      </w:r>
      <w:r w:rsidRPr="00F03017">
        <w:rPr>
          <w:rFonts w:ascii="Times New Roman" w:hAnsi="Times New Roman" w:cs="Times New Roman"/>
          <w:sz w:val="24"/>
          <w:szCs w:val="24"/>
        </w:rPr>
        <w:t xml:space="preserve"> At AstraZeneca, the authorities claim their leadership to have inclusivity. They empower the employees to attain the right balance of work. At AstraZeneca, inclusive leadership means valuing, pursuing, and utilizing individual differences to further the objectives of the organization. It's how they expect everyone to act, regardless of position, experience, or location. It entails acting with an open mind, paying close attention, and making decisions in a responsive manner in order to foster an atmosphere where the employees feel comfortable bringing their real selves. Through a variety of learning and development programs, they guide their managers and employees regarding how to foster inclusiveness and a diverse workforce and promote diversity of opinion (</w:t>
      </w:r>
      <w:proofErr w:type="spellStart"/>
      <w:r w:rsidRPr="00F03017">
        <w:rPr>
          <w:rFonts w:ascii="Times New Roman" w:hAnsi="Times New Roman" w:cs="Times New Roman"/>
          <w:color w:val="222222"/>
          <w:sz w:val="24"/>
          <w:szCs w:val="24"/>
          <w:shd w:val="clear" w:color="auto" w:fill="FFFFFF"/>
        </w:rPr>
        <w:t>Remneland</w:t>
      </w:r>
      <w:proofErr w:type="spellEnd"/>
      <w:r w:rsidRPr="00F03017">
        <w:rPr>
          <w:rFonts w:ascii="Times New Roman" w:hAnsi="Times New Roman" w:cs="Times New Roman"/>
          <w:color w:val="222222"/>
          <w:sz w:val="24"/>
          <w:szCs w:val="24"/>
          <w:shd w:val="clear" w:color="auto" w:fill="FFFFFF"/>
        </w:rPr>
        <w:t xml:space="preserve"> </w:t>
      </w:r>
      <w:proofErr w:type="spellStart"/>
      <w:r w:rsidRPr="00F03017">
        <w:rPr>
          <w:rFonts w:ascii="Times New Roman" w:hAnsi="Times New Roman" w:cs="Times New Roman"/>
          <w:color w:val="222222"/>
          <w:sz w:val="24"/>
          <w:szCs w:val="24"/>
          <w:shd w:val="clear" w:color="auto" w:fill="FFFFFF"/>
        </w:rPr>
        <w:t>Wikhamn</w:t>
      </w:r>
      <w:proofErr w:type="spellEnd"/>
      <w:r w:rsidRPr="00F03017">
        <w:rPr>
          <w:rFonts w:ascii="Times New Roman" w:hAnsi="Times New Roman" w:cs="Times New Roman"/>
          <w:color w:val="222222"/>
          <w:sz w:val="24"/>
          <w:szCs w:val="24"/>
          <w:shd w:val="clear" w:color="auto" w:fill="FFFFFF"/>
        </w:rPr>
        <w:t xml:space="preserve"> and </w:t>
      </w:r>
      <w:proofErr w:type="spellStart"/>
      <w:r w:rsidRPr="00F03017">
        <w:rPr>
          <w:rFonts w:ascii="Times New Roman" w:hAnsi="Times New Roman" w:cs="Times New Roman"/>
          <w:color w:val="222222"/>
          <w:sz w:val="24"/>
          <w:szCs w:val="24"/>
          <w:shd w:val="clear" w:color="auto" w:fill="FFFFFF"/>
        </w:rPr>
        <w:t>Styhre</w:t>
      </w:r>
      <w:proofErr w:type="spellEnd"/>
      <w:r w:rsidRPr="00F03017">
        <w:rPr>
          <w:rFonts w:ascii="Times New Roman" w:hAnsi="Times New Roman" w:cs="Times New Roman"/>
          <w:color w:val="222222"/>
          <w:sz w:val="24"/>
          <w:szCs w:val="24"/>
          <w:shd w:val="clear" w:color="auto" w:fill="FFFFFF"/>
        </w:rPr>
        <w:t>, 2019)</w:t>
      </w:r>
      <w:r w:rsidRPr="00F03017">
        <w:rPr>
          <w:rFonts w:ascii="Times New Roman" w:hAnsi="Times New Roman" w:cs="Times New Roman"/>
          <w:sz w:val="24"/>
          <w:szCs w:val="24"/>
        </w:rPr>
        <w:t xml:space="preserve">. In order to ensure that different viewpoints and ideas are recognized, valued, and integrated into their work, for example, their conscious inclusiveness training encourages the proactive </w:t>
      </w:r>
      <w:proofErr w:type="spellStart"/>
      <w:r>
        <w:rPr>
          <w:rFonts w:ascii="Times New Roman" w:hAnsi="Times New Roman" w:cs="Times New Roman"/>
          <w:sz w:val="24"/>
          <w:szCs w:val="24"/>
        </w:rPr>
        <w:t>behaviour</w:t>
      </w:r>
      <w:proofErr w:type="spellEnd"/>
      <w:r w:rsidRPr="00F03017">
        <w:rPr>
          <w:rFonts w:ascii="Times New Roman" w:hAnsi="Times New Roman" w:cs="Times New Roman"/>
          <w:sz w:val="24"/>
          <w:szCs w:val="24"/>
        </w:rPr>
        <w:t xml:space="preserve"> they require from the staff. Other development initiatives, including their ‘Leading Self’ course, which thousands of employees have taken, also incorporate their inclusive leadership practices. </w:t>
      </w:r>
    </w:p>
    <w:p w14:paraId="6FE17D15" w14:textId="17466E53" w:rsidR="00CF3967" w:rsidRPr="00F03017" w:rsidRDefault="00CF3967" w:rsidP="00CF3967">
      <w:pPr>
        <w:spacing w:line="480" w:lineRule="auto"/>
        <w:rPr>
          <w:rFonts w:ascii="Times New Roman" w:hAnsi="Times New Roman" w:cs="Times New Roman"/>
          <w:sz w:val="24"/>
          <w:szCs w:val="24"/>
        </w:rPr>
      </w:pPr>
      <w:r w:rsidRPr="00F03017">
        <w:rPr>
          <w:rFonts w:ascii="Times New Roman" w:hAnsi="Times New Roman" w:cs="Times New Roman"/>
          <w:b/>
          <w:bCs/>
          <w:sz w:val="24"/>
          <w:szCs w:val="24"/>
        </w:rPr>
        <w:t>Organization culture:</w:t>
      </w:r>
      <w:r w:rsidRPr="00F03017">
        <w:rPr>
          <w:rFonts w:ascii="Times New Roman" w:hAnsi="Times New Roman" w:cs="Times New Roman"/>
          <w:sz w:val="24"/>
          <w:szCs w:val="24"/>
        </w:rPr>
        <w:t xml:space="preserve"> AstraZeneca has been trying to foster a work culture that makes employees feel confident to speak their minds. People should feel comfortable and welcomed in their true personalities inside an inclusive environment. This element of psychological stability is crucial for fostering a sense of "belonging" When individuals feel like they belong, then they have the courage to express their opinions, provide alternative solutions, and accept change. Diversity in all of its manifestations is genuinely welcome. Employee Resource Groups (ERGs) at AstraZeneca are organizations that provide money and support to groups, as with </w:t>
      </w:r>
      <w:proofErr w:type="spellStart"/>
      <w:r w:rsidRPr="00F03017">
        <w:rPr>
          <w:rFonts w:ascii="Times New Roman" w:hAnsi="Times New Roman" w:cs="Times New Roman"/>
          <w:sz w:val="24"/>
          <w:szCs w:val="24"/>
        </w:rPr>
        <w:t>AZPride</w:t>
      </w:r>
      <w:proofErr w:type="spellEnd"/>
      <w:r w:rsidRPr="00F03017">
        <w:rPr>
          <w:rFonts w:ascii="Times New Roman" w:hAnsi="Times New Roman" w:cs="Times New Roman"/>
          <w:sz w:val="24"/>
          <w:szCs w:val="24"/>
        </w:rPr>
        <w:t xml:space="preserve">, their ERG for staff who identify as LGBTQIA+, or TH!NK, their ERG for employees who identify as a unique mix. To promote effective growth and best practices, these international and local organizations exchange concepts and information. By fostering professional ties and </w:t>
      </w:r>
      <w:r w:rsidRPr="00F03017">
        <w:rPr>
          <w:rFonts w:ascii="Times New Roman" w:hAnsi="Times New Roman" w:cs="Times New Roman"/>
          <w:sz w:val="24"/>
          <w:szCs w:val="24"/>
        </w:rPr>
        <w:lastRenderedPageBreak/>
        <w:t>blatantly expressing that, variations are welcomed and tolerated, they also contribute to its inclusive, diverse community. It is not only that 83% of workers claim to feel at ease voicing their opinions and speaking their thoughts at work, however, but their employees also stand up to the task when AstraZeneca ask them to express different thoughts and perspectives. This has repeatedly occurred through crowdsourcing initiatives that give people the chance to participate in decision-making and influence their corporate direction (Sami, 2022</w:t>
      </w:r>
      <w:r w:rsidRPr="00BE3D9A">
        <w:rPr>
          <w:rFonts w:ascii="Times New Roman" w:hAnsi="Times New Roman" w:cs="Times New Roman"/>
          <w:sz w:val="24"/>
          <w:szCs w:val="24"/>
        </w:rPr>
        <w:t>). Their employees contributed over 56,000 ideas to a crowdsourced event in 2018 that helped develop their current strategy</w:t>
      </w:r>
      <w:r w:rsidR="00DC2A21" w:rsidRPr="00BE3D9A">
        <w:rPr>
          <w:rFonts w:ascii="Times New Roman" w:hAnsi="Times New Roman" w:cs="Times New Roman"/>
          <w:sz w:val="24"/>
          <w:szCs w:val="24"/>
        </w:rPr>
        <w:t xml:space="preserve"> (</w:t>
      </w:r>
      <w:proofErr w:type="spellStart"/>
      <w:r w:rsidR="00DC2A21" w:rsidRPr="00BE3D9A">
        <w:rPr>
          <w:rFonts w:ascii="Times New Roman" w:hAnsi="Times New Roman" w:cs="Times New Roman"/>
          <w:sz w:val="24"/>
          <w:szCs w:val="24"/>
        </w:rPr>
        <w:t>Jemielniak</w:t>
      </w:r>
      <w:proofErr w:type="spellEnd"/>
      <w:r w:rsidR="00DC2A21" w:rsidRPr="00BE3D9A">
        <w:rPr>
          <w:rFonts w:ascii="Times New Roman" w:hAnsi="Times New Roman" w:cs="Times New Roman"/>
          <w:sz w:val="24"/>
          <w:szCs w:val="24"/>
        </w:rPr>
        <w:t xml:space="preserve"> and </w:t>
      </w:r>
      <w:proofErr w:type="spellStart"/>
      <w:r w:rsidR="00DC2A21" w:rsidRPr="00BE3D9A">
        <w:rPr>
          <w:rFonts w:ascii="Times New Roman" w:hAnsi="Times New Roman" w:cs="Times New Roman"/>
          <w:sz w:val="24"/>
          <w:szCs w:val="24"/>
        </w:rPr>
        <w:t>Krempovych</w:t>
      </w:r>
      <w:proofErr w:type="spellEnd"/>
      <w:r w:rsidR="00DC2A21" w:rsidRPr="00BE3D9A">
        <w:rPr>
          <w:rFonts w:ascii="Times New Roman" w:hAnsi="Times New Roman" w:cs="Times New Roman"/>
          <w:sz w:val="24"/>
          <w:szCs w:val="24"/>
        </w:rPr>
        <w:t>, 2021)</w:t>
      </w:r>
      <w:r w:rsidRPr="00BE3D9A">
        <w:rPr>
          <w:rFonts w:ascii="Times New Roman" w:hAnsi="Times New Roman" w:cs="Times New Roman"/>
          <w:sz w:val="24"/>
          <w:szCs w:val="24"/>
        </w:rPr>
        <w:t>. A few months after the COVID-19 epidemic struck, AstraZeneca</w:t>
      </w:r>
      <w:r w:rsidRPr="00F03017">
        <w:rPr>
          <w:rFonts w:ascii="Times New Roman" w:hAnsi="Times New Roman" w:cs="Times New Roman"/>
          <w:sz w:val="24"/>
          <w:szCs w:val="24"/>
        </w:rPr>
        <w:t> also launched a second worldwide crowdsourcing initiative, allowing employees to share lessons learned through their challenges and solutions to help them adapt swiftly and get through hurdles, and seize possibilities as they look to the future. Employee suggestions helped AstraZeneca develop new strategies in a variety of sectors, including R&amp;D, advanced analytics, and sustainable working practices.</w:t>
      </w:r>
    </w:p>
    <w:p w14:paraId="38887249" w14:textId="243E94C0" w:rsidR="00CF3967" w:rsidRPr="00F03017" w:rsidRDefault="00CF3967" w:rsidP="00CF3967">
      <w:pPr>
        <w:spacing w:line="480" w:lineRule="auto"/>
        <w:rPr>
          <w:rFonts w:ascii="Times New Roman" w:hAnsi="Times New Roman" w:cs="Times New Roman"/>
          <w:sz w:val="24"/>
          <w:szCs w:val="24"/>
        </w:rPr>
      </w:pPr>
      <w:r w:rsidRPr="00F03017">
        <w:rPr>
          <w:rFonts w:ascii="Times New Roman" w:hAnsi="Times New Roman" w:cs="Times New Roman"/>
          <w:b/>
          <w:bCs/>
          <w:sz w:val="24"/>
          <w:szCs w:val="24"/>
        </w:rPr>
        <w:t>Sustaining and diverse talent pipeline:</w:t>
      </w:r>
      <w:r w:rsidRPr="00F03017">
        <w:rPr>
          <w:rFonts w:ascii="Times New Roman" w:hAnsi="Times New Roman" w:cs="Times New Roman"/>
          <w:sz w:val="24"/>
          <w:szCs w:val="24"/>
        </w:rPr>
        <w:t xml:space="preserve"> AstraZeneca is committed to helping women pursue careers in STEM (Science, Technology, Engineering, and Mathematics) as a science-driven organization, and they also claim to be passionate about empowering and developing the next emergence of female leaders in their sector. A key strategy for achieving that equitable gender parity at any and all levels for them is to develop training </w:t>
      </w:r>
      <w:proofErr w:type="spellStart"/>
      <w:r w:rsidRPr="00F03017">
        <w:rPr>
          <w:rFonts w:ascii="Times New Roman" w:hAnsi="Times New Roman" w:cs="Times New Roman"/>
          <w:sz w:val="24"/>
          <w:szCs w:val="24"/>
        </w:rPr>
        <w:t>programmes</w:t>
      </w:r>
      <w:proofErr w:type="spellEnd"/>
      <w:r w:rsidRPr="00F03017">
        <w:rPr>
          <w:rFonts w:ascii="Times New Roman" w:hAnsi="Times New Roman" w:cs="Times New Roman"/>
          <w:sz w:val="24"/>
          <w:szCs w:val="24"/>
        </w:rPr>
        <w:t xml:space="preserve"> specifically targeted at women to assist and advance their professional and personal goals. AstraZeneca </w:t>
      </w:r>
      <w:r>
        <w:rPr>
          <w:rFonts w:ascii="Times New Roman" w:hAnsi="Times New Roman" w:cs="Times New Roman"/>
          <w:sz w:val="24"/>
          <w:szCs w:val="24"/>
        </w:rPr>
        <w:t>fosters</w:t>
      </w:r>
      <w:r w:rsidRPr="00F03017">
        <w:rPr>
          <w:rFonts w:ascii="Times New Roman" w:hAnsi="Times New Roman" w:cs="Times New Roman"/>
          <w:sz w:val="24"/>
          <w:szCs w:val="24"/>
        </w:rPr>
        <w:t xml:space="preserve"> mentoring relationships specifically and </w:t>
      </w:r>
      <w:r>
        <w:rPr>
          <w:rFonts w:ascii="Times New Roman" w:hAnsi="Times New Roman" w:cs="Times New Roman"/>
          <w:sz w:val="24"/>
          <w:szCs w:val="24"/>
        </w:rPr>
        <w:t>has</w:t>
      </w:r>
      <w:r w:rsidRPr="00F03017">
        <w:rPr>
          <w:rFonts w:ascii="Times New Roman" w:hAnsi="Times New Roman" w:cs="Times New Roman"/>
          <w:sz w:val="24"/>
          <w:szCs w:val="24"/>
        </w:rPr>
        <w:t xml:space="preserve"> women's organizations in the majority of countries. </w:t>
      </w:r>
      <w:r w:rsidRPr="00BE3D9A">
        <w:rPr>
          <w:rFonts w:ascii="Times New Roman" w:hAnsi="Times New Roman" w:cs="Times New Roman"/>
          <w:sz w:val="24"/>
          <w:szCs w:val="24"/>
        </w:rPr>
        <w:t>As a result, 46.9% of workers in management positions and just above 50% of their entire workforce identify as female</w:t>
      </w:r>
      <w:r w:rsidR="00BE3D9A" w:rsidRPr="00BE3D9A">
        <w:rPr>
          <w:rFonts w:ascii="Times New Roman" w:hAnsi="Times New Roman" w:cs="Times New Roman"/>
          <w:sz w:val="24"/>
          <w:szCs w:val="24"/>
        </w:rPr>
        <w:t xml:space="preserve"> (AstraZeneca)</w:t>
      </w:r>
      <w:r w:rsidRPr="00BE3D9A">
        <w:rPr>
          <w:rFonts w:ascii="Times New Roman" w:hAnsi="Times New Roman" w:cs="Times New Roman"/>
          <w:sz w:val="24"/>
          <w:szCs w:val="24"/>
        </w:rPr>
        <w:t>. As part of its efforts to promote racial equity,</w:t>
      </w:r>
      <w:r w:rsidRPr="00F03017">
        <w:rPr>
          <w:rFonts w:ascii="Times New Roman" w:hAnsi="Times New Roman" w:cs="Times New Roman"/>
          <w:sz w:val="24"/>
          <w:szCs w:val="24"/>
        </w:rPr>
        <w:t xml:space="preserve"> AstraZeneca </w:t>
      </w:r>
      <w:r>
        <w:rPr>
          <w:rFonts w:ascii="Times New Roman" w:hAnsi="Times New Roman" w:cs="Times New Roman"/>
          <w:sz w:val="24"/>
          <w:szCs w:val="24"/>
        </w:rPr>
        <w:t>has</w:t>
      </w:r>
      <w:r w:rsidRPr="00F03017">
        <w:rPr>
          <w:rFonts w:ascii="Times New Roman" w:hAnsi="Times New Roman" w:cs="Times New Roman"/>
          <w:sz w:val="24"/>
          <w:szCs w:val="24"/>
        </w:rPr>
        <w:t xml:space="preserve"> also embedded activities into each stage of </w:t>
      </w:r>
      <w:r>
        <w:rPr>
          <w:rFonts w:ascii="Times New Roman" w:hAnsi="Times New Roman" w:cs="Times New Roman"/>
          <w:sz w:val="24"/>
          <w:szCs w:val="24"/>
        </w:rPr>
        <w:t>its</w:t>
      </w:r>
      <w:r w:rsidRPr="00F03017">
        <w:rPr>
          <w:rFonts w:ascii="Times New Roman" w:hAnsi="Times New Roman" w:cs="Times New Roman"/>
          <w:sz w:val="24"/>
          <w:szCs w:val="24"/>
        </w:rPr>
        <w:t xml:space="preserve"> talent pipeline. For example, </w:t>
      </w:r>
      <w:r w:rsidRPr="00F03017">
        <w:rPr>
          <w:rFonts w:ascii="Times New Roman" w:hAnsi="Times New Roman" w:cs="Times New Roman"/>
          <w:sz w:val="24"/>
          <w:szCs w:val="24"/>
        </w:rPr>
        <w:lastRenderedPageBreak/>
        <w:t xml:space="preserve">they have targeted talent </w:t>
      </w:r>
      <w:r>
        <w:rPr>
          <w:rFonts w:ascii="Times New Roman" w:hAnsi="Times New Roman" w:cs="Times New Roman"/>
          <w:sz w:val="24"/>
          <w:szCs w:val="24"/>
        </w:rPr>
        <w:t>programs</w:t>
      </w:r>
      <w:r w:rsidRPr="00F03017">
        <w:rPr>
          <w:rFonts w:ascii="Times New Roman" w:hAnsi="Times New Roman" w:cs="Times New Roman"/>
          <w:sz w:val="24"/>
          <w:szCs w:val="24"/>
        </w:rPr>
        <w:t xml:space="preserve"> to boost the representation of African American, as well as Hispanic/Latinx people in the UK and the US. They have a concept throughout hiring dubbed "Not like you," which promotes diversification on their interview panels. In order to enhance the participation of ethnic minorities across the business, they have also invested over $5 million </w:t>
      </w:r>
      <w:r>
        <w:rPr>
          <w:rFonts w:ascii="Times New Roman" w:hAnsi="Times New Roman" w:cs="Times New Roman"/>
          <w:sz w:val="24"/>
          <w:szCs w:val="24"/>
        </w:rPr>
        <w:t>in</w:t>
      </w:r>
      <w:r w:rsidRPr="00F03017">
        <w:rPr>
          <w:rFonts w:ascii="Times New Roman" w:hAnsi="Times New Roman" w:cs="Times New Roman"/>
          <w:sz w:val="24"/>
          <w:szCs w:val="24"/>
        </w:rPr>
        <w:t xml:space="preserve"> early talent </w:t>
      </w:r>
      <w:r>
        <w:rPr>
          <w:rFonts w:ascii="Times New Roman" w:hAnsi="Times New Roman" w:cs="Times New Roman"/>
          <w:sz w:val="24"/>
          <w:szCs w:val="24"/>
        </w:rPr>
        <w:t>programs</w:t>
      </w:r>
      <w:r w:rsidRPr="00F03017">
        <w:rPr>
          <w:rFonts w:ascii="Times New Roman" w:hAnsi="Times New Roman" w:cs="Times New Roman"/>
          <w:sz w:val="24"/>
          <w:szCs w:val="24"/>
        </w:rPr>
        <w:t xml:space="preserve">. </w:t>
      </w:r>
    </w:p>
    <w:p w14:paraId="65952479" w14:textId="77777777" w:rsidR="00CF3967" w:rsidRPr="00F03017" w:rsidRDefault="00CF3967" w:rsidP="00CF3967">
      <w:pPr>
        <w:spacing w:line="480" w:lineRule="auto"/>
        <w:rPr>
          <w:rFonts w:ascii="Times New Roman" w:hAnsi="Times New Roman" w:cs="Times New Roman"/>
          <w:sz w:val="24"/>
          <w:szCs w:val="24"/>
        </w:rPr>
      </w:pPr>
      <w:r w:rsidRPr="00F03017">
        <w:rPr>
          <w:rFonts w:ascii="Times New Roman" w:hAnsi="Times New Roman" w:cs="Times New Roman"/>
          <w:b/>
          <w:bCs/>
          <w:sz w:val="24"/>
          <w:szCs w:val="24"/>
        </w:rPr>
        <w:t>Valuing differences:</w:t>
      </w:r>
      <w:r w:rsidRPr="00F03017">
        <w:rPr>
          <w:rFonts w:ascii="Times New Roman" w:hAnsi="Times New Roman" w:cs="Times New Roman"/>
          <w:sz w:val="24"/>
          <w:szCs w:val="24"/>
        </w:rPr>
        <w:t xml:space="preserve"> As mentioned earlier, AstraZeneca values differences and aim to create a balanced representation across their global teams. Since a team is the most creative when it consists of individuals who have various points of view from each other in a setting where diverse opinions are respected and encouraged. Individuals come from different origins and have different experiences, skills, and limitations, and this diversity reveals challenges and generates fresh solutions. It promotes ongoing innovation and learning, drives both personal and professional progress, and results in a more diverse workforce (</w:t>
      </w:r>
      <w:proofErr w:type="spellStart"/>
      <w:r w:rsidRPr="00F03017">
        <w:rPr>
          <w:rFonts w:ascii="Times New Roman" w:hAnsi="Times New Roman" w:cs="Times New Roman"/>
          <w:color w:val="222222"/>
          <w:sz w:val="24"/>
          <w:szCs w:val="24"/>
          <w:shd w:val="clear" w:color="auto" w:fill="FFFFFF"/>
        </w:rPr>
        <w:t>Runiewicz-Wardyn</w:t>
      </w:r>
      <w:proofErr w:type="spellEnd"/>
      <w:r w:rsidRPr="00F03017">
        <w:rPr>
          <w:rFonts w:ascii="Times New Roman" w:hAnsi="Times New Roman" w:cs="Times New Roman"/>
          <w:color w:val="222222"/>
          <w:sz w:val="24"/>
          <w:szCs w:val="24"/>
          <w:shd w:val="clear" w:color="auto" w:fill="FFFFFF"/>
        </w:rPr>
        <w:t xml:space="preserve"> and </w:t>
      </w:r>
      <w:proofErr w:type="spellStart"/>
      <w:r w:rsidRPr="00F03017">
        <w:rPr>
          <w:rFonts w:ascii="Times New Roman" w:hAnsi="Times New Roman" w:cs="Times New Roman"/>
          <w:color w:val="222222"/>
          <w:sz w:val="24"/>
          <w:szCs w:val="24"/>
          <w:shd w:val="clear" w:color="auto" w:fill="FFFFFF"/>
        </w:rPr>
        <w:t>Eliashvili</w:t>
      </w:r>
      <w:proofErr w:type="spellEnd"/>
      <w:r w:rsidRPr="00F03017">
        <w:rPr>
          <w:rFonts w:ascii="Times New Roman" w:hAnsi="Times New Roman" w:cs="Times New Roman"/>
          <w:color w:val="222222"/>
          <w:sz w:val="24"/>
          <w:szCs w:val="24"/>
          <w:shd w:val="clear" w:color="auto" w:fill="FFFFFF"/>
        </w:rPr>
        <w:t>, 2022)</w:t>
      </w:r>
      <w:r w:rsidRPr="00F03017">
        <w:rPr>
          <w:rFonts w:ascii="Times New Roman" w:hAnsi="Times New Roman" w:cs="Times New Roman"/>
          <w:sz w:val="24"/>
          <w:szCs w:val="24"/>
        </w:rPr>
        <w:t xml:space="preserve">. They have incorporated inclusive and moral </w:t>
      </w:r>
      <w:proofErr w:type="spellStart"/>
      <w:r w:rsidRPr="00F03017">
        <w:rPr>
          <w:rFonts w:ascii="Times New Roman" w:hAnsi="Times New Roman" w:cs="Times New Roman"/>
          <w:sz w:val="24"/>
          <w:szCs w:val="24"/>
        </w:rPr>
        <w:t>behaviour</w:t>
      </w:r>
      <w:proofErr w:type="spellEnd"/>
      <w:r w:rsidRPr="00F03017">
        <w:rPr>
          <w:rFonts w:ascii="Times New Roman" w:hAnsi="Times New Roman" w:cs="Times New Roman"/>
          <w:sz w:val="24"/>
          <w:szCs w:val="24"/>
        </w:rPr>
        <w:t xml:space="preserve"> into their strategy throughout their five key Corporate Values. These values were developed in a collaborative manner with the help of their worldwide workforce, and they are backed by specific </w:t>
      </w:r>
      <w:r>
        <w:rPr>
          <w:rFonts w:ascii="Times New Roman" w:hAnsi="Times New Roman" w:cs="Times New Roman"/>
          <w:sz w:val="24"/>
          <w:szCs w:val="24"/>
        </w:rPr>
        <w:t>behaviors</w:t>
      </w:r>
      <w:r w:rsidRPr="00F03017">
        <w:rPr>
          <w:rFonts w:ascii="Times New Roman" w:hAnsi="Times New Roman" w:cs="Times New Roman"/>
          <w:sz w:val="24"/>
          <w:szCs w:val="24"/>
        </w:rPr>
        <w:t xml:space="preserve"> to which individuals hold themselves accountable. AstraZeneca revised </w:t>
      </w:r>
      <w:r>
        <w:rPr>
          <w:rFonts w:ascii="Times New Roman" w:hAnsi="Times New Roman" w:cs="Times New Roman"/>
          <w:sz w:val="24"/>
          <w:szCs w:val="24"/>
        </w:rPr>
        <w:t>its</w:t>
      </w:r>
      <w:r w:rsidRPr="00F03017">
        <w:rPr>
          <w:rFonts w:ascii="Times New Roman" w:hAnsi="Times New Roman" w:cs="Times New Roman"/>
          <w:sz w:val="24"/>
          <w:szCs w:val="24"/>
        </w:rPr>
        <w:t> </w:t>
      </w:r>
      <w:r>
        <w:rPr>
          <w:rFonts w:ascii="Times New Roman" w:hAnsi="Times New Roman" w:cs="Times New Roman"/>
          <w:sz w:val="24"/>
          <w:szCs w:val="24"/>
        </w:rPr>
        <w:t>behaviors</w:t>
      </w:r>
      <w:r w:rsidRPr="00F03017">
        <w:rPr>
          <w:rFonts w:ascii="Times New Roman" w:hAnsi="Times New Roman" w:cs="Times New Roman"/>
          <w:sz w:val="24"/>
          <w:szCs w:val="24"/>
        </w:rPr>
        <w:t xml:space="preserve"> in 2020 to more accurately represent </w:t>
      </w:r>
      <w:r>
        <w:rPr>
          <w:rFonts w:ascii="Times New Roman" w:hAnsi="Times New Roman" w:cs="Times New Roman"/>
          <w:sz w:val="24"/>
          <w:szCs w:val="24"/>
        </w:rPr>
        <w:t>its</w:t>
      </w:r>
      <w:r w:rsidRPr="00F03017">
        <w:rPr>
          <w:rFonts w:ascii="Times New Roman" w:hAnsi="Times New Roman" w:cs="Times New Roman"/>
          <w:sz w:val="24"/>
          <w:szCs w:val="24"/>
        </w:rPr>
        <w:t xml:space="preserve"> dedication to diversity and inclusion both inside </w:t>
      </w:r>
      <w:r>
        <w:rPr>
          <w:rFonts w:ascii="Times New Roman" w:hAnsi="Times New Roman" w:cs="Times New Roman"/>
          <w:sz w:val="24"/>
          <w:szCs w:val="24"/>
        </w:rPr>
        <w:t>its</w:t>
      </w:r>
      <w:r w:rsidRPr="00F03017">
        <w:rPr>
          <w:rFonts w:ascii="Times New Roman" w:hAnsi="Times New Roman" w:cs="Times New Roman"/>
          <w:sz w:val="24"/>
          <w:szCs w:val="24"/>
        </w:rPr>
        <w:t xml:space="preserve"> workplace and in the varied patient groups that they assist. </w:t>
      </w:r>
    </w:p>
    <w:p w14:paraId="25A51A83" w14:textId="77777777" w:rsidR="00CF3967" w:rsidRPr="00F03017" w:rsidRDefault="00CF3967" w:rsidP="00CF3967">
      <w:pPr>
        <w:pStyle w:val="Heading1"/>
      </w:pPr>
      <w:bookmarkStart w:id="3" w:name="_Toc123992755"/>
      <w:r w:rsidRPr="00F03017">
        <w:t>Conclusion</w:t>
      </w:r>
      <w:bookmarkEnd w:id="3"/>
    </w:p>
    <w:p w14:paraId="3B599715" w14:textId="7A8A25A8" w:rsidR="0042613C" w:rsidRPr="00CF3967" w:rsidRDefault="00CF3967" w:rsidP="00CF3967">
      <w:pPr>
        <w:spacing w:line="480" w:lineRule="auto"/>
        <w:rPr>
          <w:rFonts w:ascii="Times New Roman" w:eastAsia="Times New Roman" w:hAnsi="Times New Roman" w:cs="Times New Roman"/>
          <w:sz w:val="24"/>
          <w:szCs w:val="24"/>
        </w:rPr>
      </w:pPr>
      <w:r w:rsidRPr="00F03017">
        <w:rPr>
          <w:rFonts w:ascii="Times New Roman" w:hAnsi="Times New Roman" w:cs="Times New Roman"/>
          <w:sz w:val="24"/>
          <w:szCs w:val="24"/>
        </w:rPr>
        <w:t xml:space="preserve">This study aimed at stating the </w:t>
      </w:r>
      <w:r>
        <w:rPr>
          <w:rFonts w:ascii="Times New Roman" w:hAnsi="Times New Roman" w:cs="Times New Roman"/>
          <w:sz w:val="24"/>
          <w:szCs w:val="24"/>
        </w:rPr>
        <w:t>organizational</w:t>
      </w:r>
      <w:r w:rsidRPr="00F03017">
        <w:rPr>
          <w:rFonts w:ascii="Times New Roman" w:hAnsi="Times New Roman" w:cs="Times New Roman"/>
          <w:sz w:val="24"/>
          <w:szCs w:val="24"/>
        </w:rPr>
        <w:t xml:space="preserve"> culture and structure of AstraZeneca. Facilitating its organizational culture and structure, AstraZeneca values variety and works to ensure that all international competitors are fairly represented. Since a team is still most innovative when it consists of individuals who hold different perspectives from one another and when they work </w:t>
      </w:r>
      <w:r w:rsidRPr="00F03017">
        <w:rPr>
          <w:rFonts w:ascii="Times New Roman" w:hAnsi="Times New Roman" w:cs="Times New Roman"/>
          <w:sz w:val="24"/>
          <w:szCs w:val="24"/>
        </w:rPr>
        <w:lastRenderedPageBreak/>
        <w:t xml:space="preserve">together in an environment that values and encourages them. Similarly, numerous internal and external factors of AstraZeneca are being discussed </w:t>
      </w:r>
      <w:r>
        <w:rPr>
          <w:rFonts w:ascii="Times New Roman" w:hAnsi="Times New Roman" w:cs="Times New Roman"/>
          <w:sz w:val="24"/>
          <w:szCs w:val="24"/>
        </w:rPr>
        <w:t>that</w:t>
      </w:r>
      <w:r w:rsidRPr="00F03017">
        <w:rPr>
          <w:rFonts w:ascii="Times New Roman" w:hAnsi="Times New Roman" w:cs="Times New Roman"/>
          <w:sz w:val="24"/>
          <w:szCs w:val="24"/>
        </w:rPr>
        <w:t xml:space="preserve"> influences the employees’ </w:t>
      </w:r>
      <w:r>
        <w:rPr>
          <w:rFonts w:ascii="Times New Roman" w:hAnsi="Times New Roman" w:cs="Times New Roman"/>
          <w:sz w:val="24"/>
          <w:szCs w:val="24"/>
        </w:rPr>
        <w:t>behavior</w:t>
      </w:r>
      <w:r w:rsidRPr="00F03017">
        <w:rPr>
          <w:rFonts w:ascii="Times New Roman" w:hAnsi="Times New Roman" w:cs="Times New Roman"/>
          <w:sz w:val="24"/>
          <w:szCs w:val="24"/>
        </w:rPr>
        <w:t xml:space="preserve"> within the company</w:t>
      </w:r>
      <w:r w:rsidR="000A4364" w:rsidRPr="000A4364">
        <w:rPr>
          <w:rFonts w:ascii="Times New Roman" w:eastAsia="Times New Roman" w:hAnsi="Times New Roman" w:cs="Times New Roman"/>
          <w:sz w:val="24"/>
          <w:szCs w:val="24"/>
        </w:rPr>
        <w:t>.</w:t>
      </w:r>
      <w:r w:rsidRPr="000A4364">
        <w:rPr>
          <w:rFonts w:ascii="Times New Roman" w:hAnsi="Times New Roman" w:cs="Times New Roman"/>
          <w:sz w:val="24"/>
          <w:szCs w:val="24"/>
        </w:rPr>
        <w:br w:type="page"/>
      </w:r>
    </w:p>
    <w:p w14:paraId="3DC645AE" w14:textId="49F2E238" w:rsidR="000A4364" w:rsidRPr="000A4364" w:rsidRDefault="00390AEF" w:rsidP="000A4364">
      <w:pPr>
        <w:spacing w:line="480" w:lineRule="auto"/>
        <w:jc w:val="both"/>
        <w:rPr>
          <w:rFonts w:ascii="Times New Roman" w:eastAsia="Times New Roman" w:hAnsi="Times New Roman" w:cs="Times New Roman"/>
          <w:b/>
          <w:sz w:val="24"/>
          <w:szCs w:val="24"/>
        </w:rPr>
      </w:pPr>
      <w:r w:rsidRPr="000A4364">
        <w:rPr>
          <w:rFonts w:ascii="Times New Roman" w:eastAsia="Times New Roman" w:hAnsi="Times New Roman" w:cs="Times New Roman"/>
          <w:b/>
          <w:sz w:val="24"/>
          <w:szCs w:val="24"/>
        </w:rPr>
        <w:lastRenderedPageBreak/>
        <w:t>Reference List</w:t>
      </w:r>
    </w:p>
    <w:p w14:paraId="54505355" w14:textId="77777777" w:rsidR="00DC2A21" w:rsidRPr="00DC2A21" w:rsidRDefault="00DC2A21" w:rsidP="000A4364">
      <w:pPr>
        <w:spacing w:line="480" w:lineRule="auto"/>
        <w:jc w:val="both"/>
        <w:rPr>
          <w:rFonts w:ascii="Times New Roman" w:eastAsia="Times New Roman" w:hAnsi="Times New Roman" w:cs="Times New Roman"/>
          <w:color w:val="222222"/>
          <w:sz w:val="24"/>
          <w:szCs w:val="24"/>
          <w:highlight w:val="white"/>
        </w:rPr>
      </w:pPr>
      <w:r w:rsidRPr="000A4364">
        <w:rPr>
          <w:rFonts w:ascii="Times New Roman" w:eastAsia="Times New Roman" w:hAnsi="Times New Roman" w:cs="Times New Roman"/>
          <w:color w:val="222222"/>
          <w:sz w:val="24"/>
          <w:szCs w:val="24"/>
          <w:highlight w:val="white"/>
        </w:rPr>
        <w:t xml:space="preserve">Andersson, T., </w:t>
      </w:r>
      <w:proofErr w:type="spellStart"/>
      <w:r w:rsidRPr="000A4364">
        <w:rPr>
          <w:rFonts w:ascii="Times New Roman" w:eastAsia="Times New Roman" w:hAnsi="Times New Roman" w:cs="Times New Roman"/>
          <w:color w:val="222222"/>
          <w:sz w:val="24"/>
          <w:szCs w:val="24"/>
          <w:highlight w:val="white"/>
        </w:rPr>
        <w:t>Cäker</w:t>
      </w:r>
      <w:proofErr w:type="spellEnd"/>
      <w:r w:rsidRPr="000A4364">
        <w:rPr>
          <w:rFonts w:ascii="Times New Roman" w:eastAsia="Times New Roman" w:hAnsi="Times New Roman" w:cs="Times New Roman"/>
          <w:color w:val="222222"/>
          <w:sz w:val="24"/>
          <w:szCs w:val="24"/>
          <w:highlight w:val="white"/>
        </w:rPr>
        <w:t xml:space="preserve">, M., </w:t>
      </w:r>
      <w:proofErr w:type="spellStart"/>
      <w:r w:rsidRPr="000A4364">
        <w:rPr>
          <w:rFonts w:ascii="Times New Roman" w:eastAsia="Times New Roman" w:hAnsi="Times New Roman" w:cs="Times New Roman"/>
          <w:color w:val="222222"/>
          <w:sz w:val="24"/>
          <w:szCs w:val="24"/>
          <w:highlight w:val="white"/>
        </w:rPr>
        <w:t>Tengblad</w:t>
      </w:r>
      <w:proofErr w:type="spellEnd"/>
      <w:r w:rsidRPr="000A4364">
        <w:rPr>
          <w:rFonts w:ascii="Times New Roman" w:eastAsia="Times New Roman" w:hAnsi="Times New Roman" w:cs="Times New Roman"/>
          <w:color w:val="222222"/>
          <w:sz w:val="24"/>
          <w:szCs w:val="24"/>
          <w:highlight w:val="white"/>
        </w:rPr>
        <w:t xml:space="preserve">, S. and </w:t>
      </w:r>
      <w:proofErr w:type="spellStart"/>
      <w:r w:rsidRPr="000A4364">
        <w:rPr>
          <w:rFonts w:ascii="Times New Roman" w:eastAsia="Times New Roman" w:hAnsi="Times New Roman" w:cs="Times New Roman"/>
          <w:color w:val="222222"/>
          <w:sz w:val="24"/>
          <w:szCs w:val="24"/>
          <w:highlight w:val="white"/>
        </w:rPr>
        <w:t>Wickelgren</w:t>
      </w:r>
      <w:proofErr w:type="spellEnd"/>
      <w:r w:rsidRPr="000A4364">
        <w:rPr>
          <w:rFonts w:ascii="Times New Roman" w:eastAsia="Times New Roman" w:hAnsi="Times New Roman" w:cs="Times New Roman"/>
          <w:color w:val="222222"/>
          <w:sz w:val="24"/>
          <w:szCs w:val="24"/>
          <w:highlight w:val="white"/>
        </w:rPr>
        <w:t xml:space="preserve">, M., 2019. Building traits for organizational resilience through balancing organizational structures. </w:t>
      </w:r>
      <w:r w:rsidRPr="000A4364">
        <w:rPr>
          <w:rFonts w:ascii="Times New Roman" w:eastAsia="Times New Roman" w:hAnsi="Times New Roman" w:cs="Times New Roman"/>
          <w:i/>
          <w:color w:val="222222"/>
          <w:sz w:val="24"/>
          <w:szCs w:val="24"/>
          <w:highlight w:val="white"/>
        </w:rPr>
        <w:t>Scandinavian Journal of Management</w:t>
      </w:r>
      <w:r w:rsidRPr="000A4364">
        <w:rPr>
          <w:rFonts w:ascii="Times New Roman" w:eastAsia="Times New Roman" w:hAnsi="Times New Roman" w:cs="Times New Roman"/>
          <w:color w:val="222222"/>
          <w:sz w:val="24"/>
          <w:szCs w:val="24"/>
          <w:highlight w:val="white"/>
        </w:rPr>
        <w:t xml:space="preserve">, </w:t>
      </w:r>
      <w:r w:rsidRPr="000A4364">
        <w:rPr>
          <w:rFonts w:ascii="Times New Roman" w:eastAsia="Times New Roman" w:hAnsi="Times New Roman" w:cs="Times New Roman"/>
          <w:i/>
          <w:color w:val="222222"/>
          <w:sz w:val="24"/>
          <w:szCs w:val="24"/>
          <w:highlight w:val="white"/>
        </w:rPr>
        <w:t>35</w:t>
      </w:r>
      <w:r w:rsidRPr="000A4364">
        <w:rPr>
          <w:rFonts w:ascii="Times New Roman" w:eastAsia="Times New Roman" w:hAnsi="Times New Roman" w:cs="Times New Roman"/>
          <w:color w:val="222222"/>
          <w:sz w:val="24"/>
          <w:szCs w:val="24"/>
          <w:highlight w:val="white"/>
        </w:rPr>
        <w:t>(1), pp.36-45.</w:t>
      </w:r>
      <w:r>
        <w:rPr>
          <w:rFonts w:ascii="Times New Roman" w:eastAsia="Times New Roman" w:hAnsi="Times New Roman" w:cs="Times New Roman"/>
          <w:color w:val="222222"/>
          <w:sz w:val="24"/>
          <w:szCs w:val="24"/>
        </w:rPr>
        <w:t xml:space="preserve"> </w:t>
      </w:r>
      <w:r w:rsidRPr="000A4364">
        <w:rPr>
          <w:rFonts w:ascii="Times New Roman" w:eastAsia="Times New Roman" w:hAnsi="Times New Roman" w:cs="Times New Roman"/>
          <w:color w:val="222222"/>
          <w:sz w:val="24"/>
          <w:szCs w:val="24"/>
        </w:rPr>
        <w:t>Innovation Culture in the Life-Sciences Clusters. The Case of AstraZeneca. European</w:t>
      </w:r>
    </w:p>
    <w:p w14:paraId="2899CE34" w14:textId="77777777" w:rsidR="00DC2A21" w:rsidRPr="000A4364" w:rsidRDefault="00DC2A21" w:rsidP="000A4364">
      <w:pPr>
        <w:spacing w:line="480" w:lineRule="auto"/>
        <w:jc w:val="both"/>
        <w:rPr>
          <w:rFonts w:ascii="Times New Roman" w:eastAsia="Times New Roman" w:hAnsi="Times New Roman" w:cs="Times New Roman"/>
          <w:color w:val="222222"/>
          <w:sz w:val="24"/>
          <w:szCs w:val="24"/>
        </w:rPr>
      </w:pPr>
      <w:r w:rsidRPr="000A4364">
        <w:rPr>
          <w:rFonts w:ascii="Times New Roman" w:eastAsia="Times New Roman" w:hAnsi="Times New Roman" w:cs="Times New Roman"/>
          <w:color w:val="222222"/>
          <w:sz w:val="24"/>
          <w:szCs w:val="24"/>
        </w:rPr>
        <w:t xml:space="preserve">AstraZeneca (no date) Great place to work – our company - </w:t>
      </w:r>
      <w:proofErr w:type="spellStart"/>
      <w:r w:rsidRPr="000A4364">
        <w:rPr>
          <w:rFonts w:ascii="Times New Roman" w:eastAsia="Times New Roman" w:hAnsi="Times New Roman" w:cs="Times New Roman"/>
          <w:color w:val="222222"/>
          <w:sz w:val="24"/>
          <w:szCs w:val="24"/>
        </w:rPr>
        <w:t>astrazeneca</w:t>
      </w:r>
      <w:proofErr w:type="spellEnd"/>
      <w:r w:rsidRPr="000A4364">
        <w:rPr>
          <w:rFonts w:ascii="Times New Roman" w:eastAsia="Times New Roman" w:hAnsi="Times New Roman" w:cs="Times New Roman"/>
          <w:color w:val="222222"/>
          <w:sz w:val="24"/>
          <w:szCs w:val="24"/>
        </w:rPr>
        <w:t>, AstraZeneca.</w:t>
      </w:r>
    </w:p>
    <w:p w14:paraId="2F887111" w14:textId="77777777" w:rsidR="00DC2A21" w:rsidRPr="000A4364" w:rsidRDefault="00DC2A21" w:rsidP="000A4364">
      <w:pPr>
        <w:spacing w:line="480" w:lineRule="auto"/>
        <w:jc w:val="both"/>
        <w:rPr>
          <w:rFonts w:ascii="Times New Roman" w:eastAsia="Times New Roman" w:hAnsi="Times New Roman" w:cs="Times New Roman"/>
          <w:color w:val="222222"/>
          <w:sz w:val="24"/>
          <w:szCs w:val="24"/>
        </w:rPr>
      </w:pPr>
      <w:r w:rsidRPr="000A4364">
        <w:rPr>
          <w:rFonts w:ascii="Times New Roman" w:eastAsia="Times New Roman" w:hAnsi="Times New Roman" w:cs="Times New Roman"/>
          <w:color w:val="222222"/>
          <w:sz w:val="24"/>
          <w:szCs w:val="24"/>
        </w:rPr>
        <w:t>Available at: https://www.astrazeneca.com/our-company/great-place-to-work.html</w:t>
      </w:r>
    </w:p>
    <w:p w14:paraId="20665A4A" w14:textId="77777777" w:rsidR="00DC2A21" w:rsidRPr="000A4364" w:rsidRDefault="00DC2A21" w:rsidP="000A4364">
      <w:pPr>
        <w:spacing w:line="480" w:lineRule="auto"/>
        <w:jc w:val="both"/>
        <w:rPr>
          <w:rFonts w:ascii="Times New Roman" w:eastAsia="Times New Roman" w:hAnsi="Times New Roman" w:cs="Times New Roman"/>
          <w:color w:val="222222"/>
          <w:sz w:val="24"/>
          <w:szCs w:val="24"/>
          <w:highlight w:val="white"/>
        </w:rPr>
      </w:pPr>
      <w:r w:rsidRPr="000A4364">
        <w:rPr>
          <w:rFonts w:ascii="Times New Roman" w:eastAsia="Times New Roman" w:hAnsi="Times New Roman" w:cs="Times New Roman"/>
          <w:color w:val="222222"/>
          <w:sz w:val="24"/>
          <w:szCs w:val="24"/>
          <w:highlight w:val="white"/>
        </w:rPr>
        <w:t xml:space="preserve">Henriksen, K., Schinke, R., Moesch, K., McCann, S., Parham, W.D., Larsen, C.H. and Terry, P., 2020. Consensus statement on improving the mental health of high performance athletes. </w:t>
      </w:r>
      <w:r w:rsidRPr="000A4364">
        <w:rPr>
          <w:rFonts w:ascii="Times New Roman" w:eastAsia="Times New Roman" w:hAnsi="Times New Roman" w:cs="Times New Roman"/>
          <w:i/>
          <w:color w:val="222222"/>
          <w:sz w:val="24"/>
          <w:szCs w:val="24"/>
          <w:highlight w:val="white"/>
        </w:rPr>
        <w:t>International Journal of Sport and Exercise Psychology</w:t>
      </w:r>
      <w:r w:rsidRPr="000A4364">
        <w:rPr>
          <w:rFonts w:ascii="Times New Roman" w:eastAsia="Times New Roman" w:hAnsi="Times New Roman" w:cs="Times New Roman"/>
          <w:color w:val="222222"/>
          <w:sz w:val="24"/>
          <w:szCs w:val="24"/>
          <w:highlight w:val="white"/>
        </w:rPr>
        <w:t xml:space="preserve">, </w:t>
      </w:r>
      <w:r w:rsidRPr="000A4364">
        <w:rPr>
          <w:rFonts w:ascii="Times New Roman" w:eastAsia="Times New Roman" w:hAnsi="Times New Roman" w:cs="Times New Roman"/>
          <w:i/>
          <w:color w:val="222222"/>
          <w:sz w:val="24"/>
          <w:szCs w:val="24"/>
          <w:highlight w:val="white"/>
        </w:rPr>
        <w:t>18</w:t>
      </w:r>
      <w:r w:rsidRPr="000A4364">
        <w:rPr>
          <w:rFonts w:ascii="Times New Roman" w:eastAsia="Times New Roman" w:hAnsi="Times New Roman" w:cs="Times New Roman"/>
          <w:color w:val="222222"/>
          <w:sz w:val="24"/>
          <w:szCs w:val="24"/>
          <w:highlight w:val="white"/>
        </w:rPr>
        <w:t>(5), pp.553-560.</w:t>
      </w:r>
    </w:p>
    <w:p w14:paraId="11A29CCE" w14:textId="77777777" w:rsidR="00DC2A21" w:rsidRPr="000A4364" w:rsidRDefault="00DC2A21" w:rsidP="000A4364">
      <w:pPr>
        <w:spacing w:line="480" w:lineRule="auto"/>
        <w:jc w:val="both"/>
        <w:rPr>
          <w:rFonts w:ascii="Times New Roman" w:eastAsia="Times New Roman" w:hAnsi="Times New Roman" w:cs="Times New Roman"/>
          <w:color w:val="222222"/>
          <w:sz w:val="24"/>
          <w:szCs w:val="24"/>
        </w:rPr>
      </w:pPr>
      <w:r w:rsidRPr="000A4364">
        <w:rPr>
          <w:rFonts w:ascii="Times New Roman" w:eastAsia="Times New Roman" w:hAnsi="Times New Roman" w:cs="Times New Roman"/>
          <w:color w:val="222222"/>
          <w:sz w:val="24"/>
          <w:szCs w:val="24"/>
        </w:rPr>
        <w:t>https://www.ejbmr.org/index.php/ejbmr/article/view/1201</w:t>
      </w:r>
    </w:p>
    <w:p w14:paraId="26664F19" w14:textId="77777777" w:rsidR="00DC2A21" w:rsidRDefault="004F7CD5" w:rsidP="000A4364">
      <w:pPr>
        <w:spacing w:line="480" w:lineRule="auto"/>
        <w:jc w:val="both"/>
        <w:rPr>
          <w:rFonts w:ascii="Times New Roman" w:eastAsia="Times New Roman" w:hAnsi="Times New Roman" w:cs="Times New Roman"/>
          <w:color w:val="222222"/>
          <w:sz w:val="24"/>
          <w:szCs w:val="24"/>
        </w:rPr>
      </w:pPr>
      <w:hyperlink r:id="rId9" w:history="1">
        <w:r w:rsidR="00DC2A21" w:rsidRPr="00535F3A">
          <w:rPr>
            <w:rStyle w:val="Hyperlink"/>
            <w:rFonts w:ascii="Times New Roman" w:eastAsia="Times New Roman" w:hAnsi="Times New Roman" w:cs="Times New Roman"/>
            <w:sz w:val="24"/>
            <w:szCs w:val="24"/>
          </w:rPr>
          <w:t>https://www.globalpresshub.com/index.php/AJEFM/article/view/1656</w:t>
        </w:r>
      </w:hyperlink>
    </w:p>
    <w:p w14:paraId="3DF537C4" w14:textId="77777777" w:rsidR="00DC2A21" w:rsidRPr="000A4364" w:rsidRDefault="00DC2A21" w:rsidP="000A4364">
      <w:pPr>
        <w:spacing w:line="480" w:lineRule="auto"/>
        <w:jc w:val="both"/>
        <w:rPr>
          <w:rFonts w:ascii="Times New Roman" w:eastAsia="Times New Roman" w:hAnsi="Times New Roman" w:cs="Times New Roman"/>
          <w:color w:val="222222"/>
          <w:sz w:val="24"/>
          <w:szCs w:val="24"/>
        </w:rPr>
      </w:pPr>
      <w:r w:rsidRPr="000A4364">
        <w:rPr>
          <w:rFonts w:ascii="Times New Roman" w:eastAsia="Times New Roman" w:hAnsi="Times New Roman" w:cs="Times New Roman"/>
          <w:color w:val="222222"/>
          <w:sz w:val="24"/>
          <w:szCs w:val="24"/>
        </w:rPr>
        <w:t>innovation: a study of a spinout initiative in AstraZeneca. </w:t>
      </w:r>
      <w:proofErr w:type="spellStart"/>
      <w:r w:rsidRPr="000A4364">
        <w:rPr>
          <w:rFonts w:ascii="Times New Roman" w:eastAsia="Times New Roman" w:hAnsi="Times New Roman" w:cs="Times New Roman"/>
          <w:color w:val="222222"/>
          <w:sz w:val="24"/>
          <w:szCs w:val="24"/>
        </w:rPr>
        <w:t>R&amp;amp;D</w:t>
      </w:r>
      <w:proofErr w:type="spellEnd"/>
      <w:r w:rsidRPr="000A4364">
        <w:rPr>
          <w:rFonts w:ascii="Times New Roman" w:eastAsia="Times New Roman" w:hAnsi="Times New Roman" w:cs="Times New Roman"/>
          <w:color w:val="222222"/>
          <w:sz w:val="24"/>
          <w:szCs w:val="24"/>
        </w:rPr>
        <w:t xml:space="preserve"> Management, 49(4),</w:t>
      </w:r>
    </w:p>
    <w:p w14:paraId="03693133" w14:textId="77777777" w:rsidR="00DC2A21" w:rsidRDefault="00DC2A21" w:rsidP="000A4364">
      <w:pPr>
        <w:spacing w:line="480" w:lineRule="auto"/>
        <w:jc w:val="both"/>
        <w:rPr>
          <w:rFonts w:ascii="Times New Roman" w:eastAsia="Times New Roman" w:hAnsi="Times New Roman" w:cs="Times New Roman"/>
          <w:color w:val="222222"/>
          <w:sz w:val="24"/>
          <w:szCs w:val="24"/>
          <w:highlight w:val="white"/>
        </w:rPr>
      </w:pPr>
      <w:proofErr w:type="spellStart"/>
      <w:r>
        <w:rPr>
          <w:color w:val="222222"/>
          <w:sz w:val="20"/>
          <w:szCs w:val="20"/>
          <w:shd w:val="clear" w:color="auto" w:fill="FFFFFF"/>
        </w:rPr>
        <w:t>Jemielniak</w:t>
      </w:r>
      <w:proofErr w:type="spellEnd"/>
      <w:r>
        <w:rPr>
          <w:color w:val="222222"/>
          <w:sz w:val="20"/>
          <w:szCs w:val="20"/>
          <w:shd w:val="clear" w:color="auto" w:fill="FFFFFF"/>
        </w:rPr>
        <w:t xml:space="preserve">, D. and </w:t>
      </w:r>
      <w:proofErr w:type="spellStart"/>
      <w:r>
        <w:rPr>
          <w:color w:val="222222"/>
          <w:sz w:val="20"/>
          <w:szCs w:val="20"/>
          <w:shd w:val="clear" w:color="auto" w:fill="FFFFFF"/>
        </w:rPr>
        <w:t>Krempovych</w:t>
      </w:r>
      <w:proofErr w:type="spellEnd"/>
      <w:r>
        <w:rPr>
          <w:color w:val="222222"/>
          <w:sz w:val="20"/>
          <w:szCs w:val="20"/>
          <w:shd w:val="clear" w:color="auto" w:fill="FFFFFF"/>
        </w:rPr>
        <w:t>, Y., 2021. An analysis of AstraZeneca COVID-19 vaccine misinformation and fear mongering on Twitter. </w:t>
      </w:r>
      <w:r>
        <w:rPr>
          <w:i/>
          <w:iCs/>
          <w:color w:val="222222"/>
          <w:sz w:val="20"/>
          <w:szCs w:val="20"/>
          <w:shd w:val="clear" w:color="auto" w:fill="FFFFFF"/>
        </w:rPr>
        <w:t>Public Health</w:t>
      </w:r>
      <w:r>
        <w:rPr>
          <w:color w:val="222222"/>
          <w:sz w:val="20"/>
          <w:szCs w:val="20"/>
          <w:shd w:val="clear" w:color="auto" w:fill="FFFFFF"/>
        </w:rPr>
        <w:t>, </w:t>
      </w:r>
      <w:r>
        <w:rPr>
          <w:i/>
          <w:iCs/>
          <w:color w:val="222222"/>
          <w:sz w:val="20"/>
          <w:szCs w:val="20"/>
          <w:shd w:val="clear" w:color="auto" w:fill="FFFFFF"/>
        </w:rPr>
        <w:t>200</w:t>
      </w:r>
      <w:r>
        <w:rPr>
          <w:color w:val="222222"/>
          <w:sz w:val="20"/>
          <w:szCs w:val="20"/>
          <w:shd w:val="clear" w:color="auto" w:fill="FFFFFF"/>
        </w:rPr>
        <w:t xml:space="preserve">, pp.4-6. </w:t>
      </w:r>
      <w:r w:rsidRPr="00DC2A21">
        <w:rPr>
          <w:rFonts w:ascii="Times New Roman" w:eastAsia="Times New Roman" w:hAnsi="Times New Roman" w:cs="Times New Roman"/>
          <w:color w:val="222222"/>
          <w:sz w:val="24"/>
          <w:szCs w:val="24"/>
        </w:rPr>
        <w:t>https://www.sciencedirect.com/science/article/pii/S0033350621003462</w:t>
      </w:r>
      <w:r w:rsidRPr="00DC2A21">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 </w:t>
      </w:r>
    </w:p>
    <w:p w14:paraId="75912094" w14:textId="77777777" w:rsidR="00DC2A21" w:rsidRDefault="00DC2A21" w:rsidP="000A4364">
      <w:pPr>
        <w:spacing w:line="480" w:lineRule="auto"/>
        <w:jc w:val="both"/>
        <w:rPr>
          <w:rFonts w:ascii="Times New Roman" w:eastAsia="Times New Roman" w:hAnsi="Times New Roman" w:cs="Times New Roman"/>
          <w:color w:val="222222"/>
          <w:sz w:val="24"/>
          <w:szCs w:val="24"/>
        </w:rPr>
      </w:pPr>
      <w:r w:rsidRPr="000A4364">
        <w:rPr>
          <w:rFonts w:ascii="Times New Roman" w:eastAsia="Times New Roman" w:hAnsi="Times New Roman" w:cs="Times New Roman"/>
          <w:color w:val="222222"/>
          <w:sz w:val="24"/>
          <w:szCs w:val="24"/>
        </w:rPr>
        <w:t>Journal of Business and Management Research, 7(1), pp.35-43.</w:t>
      </w:r>
    </w:p>
    <w:p w14:paraId="5B9BD0AA" w14:textId="77777777" w:rsidR="00DC2A21" w:rsidRPr="00DC2A21" w:rsidRDefault="00DC2A21" w:rsidP="000A4364">
      <w:pPr>
        <w:spacing w:line="480" w:lineRule="auto"/>
        <w:jc w:val="both"/>
        <w:rPr>
          <w:rFonts w:ascii="Times New Roman" w:eastAsia="Times New Roman" w:hAnsi="Times New Roman" w:cs="Times New Roman"/>
          <w:color w:val="222222"/>
          <w:sz w:val="24"/>
          <w:szCs w:val="24"/>
          <w:highlight w:val="white"/>
        </w:rPr>
      </w:pPr>
      <w:r w:rsidRPr="000A4364">
        <w:rPr>
          <w:rFonts w:ascii="Times New Roman" w:eastAsia="Times New Roman" w:hAnsi="Times New Roman" w:cs="Times New Roman"/>
          <w:color w:val="222222"/>
          <w:sz w:val="24"/>
          <w:szCs w:val="24"/>
          <w:highlight w:val="white"/>
        </w:rPr>
        <w:t xml:space="preserve">Meng, J. and Berger, B.K., 2019. The impact of organizational culture and leadership performance on PR professionals’ job satisfaction: Testing the joint mediating effects of engagement and trust. </w:t>
      </w:r>
      <w:r w:rsidRPr="000A4364">
        <w:rPr>
          <w:rFonts w:ascii="Times New Roman" w:eastAsia="Times New Roman" w:hAnsi="Times New Roman" w:cs="Times New Roman"/>
          <w:i/>
          <w:color w:val="222222"/>
          <w:sz w:val="24"/>
          <w:szCs w:val="24"/>
          <w:highlight w:val="white"/>
        </w:rPr>
        <w:t>Public Relations Review</w:t>
      </w:r>
      <w:r w:rsidRPr="000A4364">
        <w:rPr>
          <w:rFonts w:ascii="Times New Roman" w:eastAsia="Times New Roman" w:hAnsi="Times New Roman" w:cs="Times New Roman"/>
          <w:color w:val="222222"/>
          <w:sz w:val="24"/>
          <w:szCs w:val="24"/>
          <w:highlight w:val="white"/>
        </w:rPr>
        <w:t xml:space="preserve">, </w:t>
      </w:r>
      <w:r w:rsidRPr="000A4364">
        <w:rPr>
          <w:rFonts w:ascii="Times New Roman" w:eastAsia="Times New Roman" w:hAnsi="Times New Roman" w:cs="Times New Roman"/>
          <w:i/>
          <w:color w:val="222222"/>
          <w:sz w:val="24"/>
          <w:szCs w:val="24"/>
          <w:highlight w:val="white"/>
        </w:rPr>
        <w:t>45</w:t>
      </w:r>
      <w:r w:rsidRPr="000A4364">
        <w:rPr>
          <w:rFonts w:ascii="Times New Roman" w:eastAsia="Times New Roman" w:hAnsi="Times New Roman" w:cs="Times New Roman"/>
          <w:color w:val="222222"/>
          <w:sz w:val="24"/>
          <w:szCs w:val="24"/>
          <w:highlight w:val="white"/>
        </w:rPr>
        <w:t>(1), pp.64-75.</w:t>
      </w:r>
      <w:r>
        <w:rPr>
          <w:rFonts w:ascii="Times New Roman" w:eastAsia="Times New Roman" w:hAnsi="Times New Roman" w:cs="Times New Roman"/>
          <w:color w:val="222222"/>
          <w:sz w:val="24"/>
          <w:szCs w:val="24"/>
        </w:rPr>
        <w:t xml:space="preserve"> </w:t>
      </w:r>
      <w:r w:rsidRPr="000A4364">
        <w:rPr>
          <w:rFonts w:ascii="Times New Roman" w:eastAsia="Times New Roman" w:hAnsi="Times New Roman" w:cs="Times New Roman"/>
          <w:color w:val="222222"/>
          <w:sz w:val="24"/>
          <w:szCs w:val="24"/>
        </w:rPr>
        <w:t>of AstraZeneca. Asian Journal of Economics, Finance and Management, pp.45-52.</w:t>
      </w:r>
      <w:r>
        <w:rPr>
          <w:rFonts w:ascii="Times New Roman" w:eastAsia="Times New Roman" w:hAnsi="Times New Roman" w:cs="Times New Roman"/>
          <w:color w:val="222222"/>
          <w:sz w:val="24"/>
          <w:szCs w:val="24"/>
        </w:rPr>
        <w:t xml:space="preserve"> </w:t>
      </w:r>
      <w:r w:rsidRPr="000A4364">
        <w:rPr>
          <w:rFonts w:ascii="Times New Roman" w:eastAsia="Times New Roman" w:hAnsi="Times New Roman" w:cs="Times New Roman"/>
          <w:color w:val="222222"/>
          <w:sz w:val="24"/>
          <w:szCs w:val="24"/>
        </w:rPr>
        <w:t>pp.652-667. https://onlinelibrary.wiley.com/doi/abs/10.1111/radm.12355</w:t>
      </w:r>
    </w:p>
    <w:p w14:paraId="03A0F030" w14:textId="77777777" w:rsidR="00DC2A21" w:rsidRPr="000A4364" w:rsidRDefault="00DC2A21" w:rsidP="000A4364">
      <w:pPr>
        <w:spacing w:line="480" w:lineRule="auto"/>
        <w:jc w:val="both"/>
        <w:rPr>
          <w:rFonts w:ascii="Times New Roman" w:eastAsia="Times New Roman" w:hAnsi="Times New Roman" w:cs="Times New Roman"/>
          <w:color w:val="222222"/>
          <w:sz w:val="24"/>
          <w:szCs w:val="24"/>
          <w:highlight w:val="white"/>
        </w:rPr>
      </w:pPr>
      <w:r w:rsidRPr="000A4364">
        <w:rPr>
          <w:rFonts w:ascii="Times New Roman" w:eastAsia="Times New Roman" w:hAnsi="Times New Roman" w:cs="Times New Roman"/>
          <w:color w:val="222222"/>
          <w:sz w:val="24"/>
          <w:szCs w:val="24"/>
          <w:highlight w:val="white"/>
        </w:rPr>
        <w:t xml:space="preserve">Ramakrishna, N., 2019. Henry Fayol's principles of management and its applicability in contract staffing. </w:t>
      </w:r>
      <w:r w:rsidRPr="000A4364">
        <w:rPr>
          <w:rFonts w:ascii="Times New Roman" w:eastAsia="Times New Roman" w:hAnsi="Times New Roman" w:cs="Times New Roman"/>
          <w:i/>
          <w:color w:val="222222"/>
          <w:sz w:val="24"/>
          <w:szCs w:val="24"/>
          <w:highlight w:val="white"/>
        </w:rPr>
        <w:t>International Journal of Management, IT and Engineering</w:t>
      </w:r>
      <w:r w:rsidRPr="000A4364">
        <w:rPr>
          <w:rFonts w:ascii="Times New Roman" w:eastAsia="Times New Roman" w:hAnsi="Times New Roman" w:cs="Times New Roman"/>
          <w:color w:val="222222"/>
          <w:sz w:val="24"/>
          <w:szCs w:val="24"/>
          <w:highlight w:val="white"/>
        </w:rPr>
        <w:t xml:space="preserve">, </w:t>
      </w:r>
      <w:r w:rsidRPr="000A4364">
        <w:rPr>
          <w:rFonts w:ascii="Times New Roman" w:eastAsia="Times New Roman" w:hAnsi="Times New Roman" w:cs="Times New Roman"/>
          <w:i/>
          <w:color w:val="222222"/>
          <w:sz w:val="24"/>
          <w:szCs w:val="24"/>
          <w:highlight w:val="white"/>
        </w:rPr>
        <w:t>9</w:t>
      </w:r>
      <w:r w:rsidRPr="000A4364">
        <w:rPr>
          <w:rFonts w:ascii="Times New Roman" w:eastAsia="Times New Roman" w:hAnsi="Times New Roman" w:cs="Times New Roman"/>
          <w:color w:val="222222"/>
          <w:sz w:val="24"/>
          <w:szCs w:val="24"/>
          <w:highlight w:val="white"/>
        </w:rPr>
        <w:t>(3), pp.168-182.</w:t>
      </w:r>
    </w:p>
    <w:p w14:paraId="58FC16E7" w14:textId="77777777" w:rsidR="00AB675A" w:rsidRPr="00AB675A" w:rsidRDefault="00AB675A" w:rsidP="00AB675A">
      <w:pPr>
        <w:spacing w:line="480" w:lineRule="auto"/>
        <w:jc w:val="both"/>
        <w:rPr>
          <w:rFonts w:ascii="Times New Roman" w:eastAsia="Times New Roman" w:hAnsi="Times New Roman" w:cs="Times New Roman"/>
          <w:color w:val="222222"/>
          <w:sz w:val="24"/>
          <w:szCs w:val="24"/>
        </w:rPr>
      </w:pPr>
      <w:proofErr w:type="spellStart"/>
      <w:r w:rsidRPr="00AB675A">
        <w:rPr>
          <w:rFonts w:ascii="Times New Roman" w:eastAsia="Times New Roman" w:hAnsi="Times New Roman" w:cs="Times New Roman"/>
          <w:color w:val="222222"/>
          <w:sz w:val="24"/>
          <w:szCs w:val="24"/>
        </w:rPr>
        <w:lastRenderedPageBreak/>
        <w:t>Remneland</w:t>
      </w:r>
      <w:proofErr w:type="spellEnd"/>
      <w:r w:rsidRPr="00AB675A">
        <w:rPr>
          <w:rFonts w:ascii="Times New Roman" w:eastAsia="Times New Roman" w:hAnsi="Times New Roman" w:cs="Times New Roman"/>
          <w:color w:val="222222"/>
          <w:sz w:val="24"/>
          <w:szCs w:val="24"/>
        </w:rPr>
        <w:t xml:space="preserve"> </w:t>
      </w:r>
      <w:proofErr w:type="spellStart"/>
      <w:r w:rsidRPr="00AB675A">
        <w:rPr>
          <w:rFonts w:ascii="Times New Roman" w:eastAsia="Times New Roman" w:hAnsi="Times New Roman" w:cs="Times New Roman"/>
          <w:color w:val="222222"/>
          <w:sz w:val="24"/>
          <w:szCs w:val="24"/>
        </w:rPr>
        <w:t>Wikhamn</w:t>
      </w:r>
      <w:proofErr w:type="spellEnd"/>
      <w:r w:rsidRPr="00AB675A">
        <w:rPr>
          <w:rFonts w:ascii="Times New Roman" w:eastAsia="Times New Roman" w:hAnsi="Times New Roman" w:cs="Times New Roman"/>
          <w:color w:val="222222"/>
          <w:sz w:val="24"/>
          <w:szCs w:val="24"/>
        </w:rPr>
        <w:t xml:space="preserve">, B. and </w:t>
      </w:r>
      <w:proofErr w:type="spellStart"/>
      <w:r w:rsidRPr="00AB675A">
        <w:rPr>
          <w:rFonts w:ascii="Times New Roman" w:eastAsia="Times New Roman" w:hAnsi="Times New Roman" w:cs="Times New Roman"/>
          <w:color w:val="222222"/>
          <w:sz w:val="24"/>
          <w:szCs w:val="24"/>
        </w:rPr>
        <w:t>Styhre</w:t>
      </w:r>
      <w:proofErr w:type="spellEnd"/>
      <w:r w:rsidRPr="00AB675A">
        <w:rPr>
          <w:rFonts w:ascii="Times New Roman" w:eastAsia="Times New Roman" w:hAnsi="Times New Roman" w:cs="Times New Roman"/>
          <w:color w:val="222222"/>
          <w:sz w:val="24"/>
          <w:szCs w:val="24"/>
        </w:rPr>
        <w:t>, A., 2019. Managerial challenges of outbound open</w:t>
      </w:r>
    </w:p>
    <w:p w14:paraId="5A077C59" w14:textId="77777777" w:rsidR="00AB675A" w:rsidRPr="00AB675A" w:rsidRDefault="00AB675A" w:rsidP="00AB675A">
      <w:pPr>
        <w:spacing w:line="480" w:lineRule="auto"/>
        <w:jc w:val="both"/>
        <w:rPr>
          <w:rFonts w:ascii="Times New Roman" w:eastAsia="Times New Roman" w:hAnsi="Times New Roman" w:cs="Times New Roman"/>
          <w:color w:val="222222"/>
          <w:sz w:val="24"/>
          <w:szCs w:val="24"/>
        </w:rPr>
      </w:pPr>
      <w:r w:rsidRPr="00AB675A">
        <w:rPr>
          <w:rFonts w:ascii="Times New Roman" w:eastAsia="Times New Roman" w:hAnsi="Times New Roman" w:cs="Times New Roman"/>
          <w:color w:val="222222"/>
          <w:sz w:val="24"/>
          <w:szCs w:val="24"/>
        </w:rPr>
        <w:t>innovation: a study of a spinout initiative in AstraZeneca. </w:t>
      </w:r>
      <w:proofErr w:type="spellStart"/>
      <w:r w:rsidRPr="00AB675A">
        <w:rPr>
          <w:rFonts w:ascii="Times New Roman" w:eastAsia="Times New Roman" w:hAnsi="Times New Roman" w:cs="Times New Roman"/>
          <w:color w:val="222222"/>
          <w:sz w:val="24"/>
          <w:szCs w:val="24"/>
        </w:rPr>
        <w:t>R&amp;amp;D</w:t>
      </w:r>
      <w:proofErr w:type="spellEnd"/>
      <w:r w:rsidRPr="00AB675A">
        <w:rPr>
          <w:rFonts w:ascii="Times New Roman" w:eastAsia="Times New Roman" w:hAnsi="Times New Roman" w:cs="Times New Roman"/>
          <w:color w:val="222222"/>
          <w:sz w:val="24"/>
          <w:szCs w:val="24"/>
        </w:rPr>
        <w:t xml:space="preserve"> Management, 49(4),</w:t>
      </w:r>
    </w:p>
    <w:p w14:paraId="3573AA4F" w14:textId="23E377BE" w:rsidR="00AB675A" w:rsidRDefault="00AB675A" w:rsidP="00AB675A">
      <w:pPr>
        <w:spacing w:line="480" w:lineRule="auto"/>
        <w:jc w:val="both"/>
        <w:rPr>
          <w:rFonts w:ascii="Times New Roman" w:eastAsia="Times New Roman" w:hAnsi="Times New Roman" w:cs="Times New Roman"/>
          <w:color w:val="222222"/>
          <w:sz w:val="24"/>
          <w:szCs w:val="24"/>
        </w:rPr>
      </w:pPr>
      <w:r w:rsidRPr="00AB675A">
        <w:rPr>
          <w:rFonts w:ascii="Times New Roman" w:eastAsia="Times New Roman" w:hAnsi="Times New Roman" w:cs="Times New Roman"/>
          <w:color w:val="222222"/>
          <w:sz w:val="24"/>
          <w:szCs w:val="24"/>
        </w:rPr>
        <w:t xml:space="preserve">pp.652-667. </w:t>
      </w:r>
      <w:hyperlink r:id="rId10" w:history="1">
        <w:r w:rsidRPr="00535F3A">
          <w:rPr>
            <w:rStyle w:val="Hyperlink"/>
            <w:rFonts w:ascii="Times New Roman" w:eastAsia="Times New Roman" w:hAnsi="Times New Roman" w:cs="Times New Roman"/>
            <w:sz w:val="24"/>
            <w:szCs w:val="24"/>
          </w:rPr>
          <w:t>https://onlinelibrary.wiley.com/doi/abs/10.1111/radm.12355</w:t>
        </w:r>
      </w:hyperlink>
    </w:p>
    <w:p w14:paraId="218BB2A3" w14:textId="1592A293" w:rsidR="00DC2A21" w:rsidRPr="000A4364" w:rsidRDefault="00DC2A21" w:rsidP="00AB675A">
      <w:pPr>
        <w:spacing w:line="480" w:lineRule="auto"/>
        <w:jc w:val="both"/>
        <w:rPr>
          <w:rFonts w:ascii="Times New Roman" w:eastAsia="Times New Roman" w:hAnsi="Times New Roman" w:cs="Times New Roman"/>
          <w:color w:val="222222"/>
          <w:sz w:val="24"/>
          <w:szCs w:val="24"/>
        </w:rPr>
      </w:pPr>
      <w:proofErr w:type="spellStart"/>
      <w:r w:rsidRPr="000A4364">
        <w:rPr>
          <w:rFonts w:ascii="Times New Roman" w:eastAsia="Times New Roman" w:hAnsi="Times New Roman" w:cs="Times New Roman"/>
          <w:color w:val="222222"/>
          <w:sz w:val="24"/>
          <w:szCs w:val="24"/>
        </w:rPr>
        <w:t>Runiewicz-Wardyn</w:t>
      </w:r>
      <w:proofErr w:type="spellEnd"/>
      <w:r w:rsidRPr="000A4364">
        <w:rPr>
          <w:rFonts w:ascii="Times New Roman" w:eastAsia="Times New Roman" w:hAnsi="Times New Roman" w:cs="Times New Roman"/>
          <w:color w:val="222222"/>
          <w:sz w:val="24"/>
          <w:szCs w:val="24"/>
        </w:rPr>
        <w:t xml:space="preserve">, M. and </w:t>
      </w:r>
      <w:proofErr w:type="spellStart"/>
      <w:r w:rsidRPr="000A4364">
        <w:rPr>
          <w:rFonts w:ascii="Times New Roman" w:eastAsia="Times New Roman" w:hAnsi="Times New Roman" w:cs="Times New Roman"/>
          <w:color w:val="222222"/>
          <w:sz w:val="24"/>
          <w:szCs w:val="24"/>
        </w:rPr>
        <w:t>Eliashvili</w:t>
      </w:r>
      <w:proofErr w:type="spellEnd"/>
      <w:r w:rsidRPr="000A4364">
        <w:rPr>
          <w:rFonts w:ascii="Times New Roman" w:eastAsia="Times New Roman" w:hAnsi="Times New Roman" w:cs="Times New Roman"/>
          <w:color w:val="222222"/>
          <w:sz w:val="24"/>
          <w:szCs w:val="24"/>
        </w:rPr>
        <w:t>, T., 2022. Open Innovation Practices and Open</w:t>
      </w:r>
    </w:p>
    <w:p w14:paraId="0750D7A8" w14:textId="77777777" w:rsidR="00DC2A21" w:rsidRPr="000A4364" w:rsidRDefault="00DC2A21" w:rsidP="000A4364">
      <w:pPr>
        <w:spacing w:line="480" w:lineRule="auto"/>
        <w:jc w:val="both"/>
        <w:rPr>
          <w:rFonts w:ascii="Times New Roman" w:eastAsia="Times New Roman" w:hAnsi="Times New Roman" w:cs="Times New Roman"/>
          <w:color w:val="222222"/>
          <w:sz w:val="24"/>
          <w:szCs w:val="24"/>
        </w:rPr>
      </w:pPr>
      <w:r w:rsidRPr="000A4364">
        <w:rPr>
          <w:rFonts w:ascii="Times New Roman" w:eastAsia="Times New Roman" w:hAnsi="Times New Roman" w:cs="Times New Roman"/>
          <w:color w:val="222222"/>
          <w:sz w:val="24"/>
          <w:szCs w:val="24"/>
        </w:rPr>
        <w:t>Sami, A., 2022. Corporate Social Responsibility is NOT an Option is an Investment: A Study</w:t>
      </w:r>
    </w:p>
    <w:p w14:paraId="436E0399" w14:textId="77777777" w:rsidR="00DC2A21" w:rsidRPr="000A4364" w:rsidRDefault="00DC2A21" w:rsidP="000A4364">
      <w:pPr>
        <w:spacing w:line="480" w:lineRule="auto"/>
        <w:jc w:val="both"/>
        <w:rPr>
          <w:rFonts w:ascii="Times New Roman" w:eastAsia="Times New Roman" w:hAnsi="Times New Roman" w:cs="Times New Roman"/>
          <w:color w:val="222222"/>
          <w:sz w:val="24"/>
          <w:szCs w:val="24"/>
          <w:highlight w:val="white"/>
        </w:rPr>
      </w:pPr>
      <w:proofErr w:type="spellStart"/>
      <w:r w:rsidRPr="000A4364">
        <w:rPr>
          <w:rFonts w:ascii="Times New Roman" w:eastAsia="Times New Roman" w:hAnsi="Times New Roman" w:cs="Times New Roman"/>
          <w:color w:val="222222"/>
          <w:sz w:val="24"/>
          <w:szCs w:val="24"/>
          <w:highlight w:val="white"/>
        </w:rPr>
        <w:t>Unterhitzenberger</w:t>
      </w:r>
      <w:proofErr w:type="spellEnd"/>
      <w:r w:rsidRPr="000A4364">
        <w:rPr>
          <w:rFonts w:ascii="Times New Roman" w:eastAsia="Times New Roman" w:hAnsi="Times New Roman" w:cs="Times New Roman"/>
          <w:color w:val="222222"/>
          <w:sz w:val="24"/>
          <w:szCs w:val="24"/>
          <w:highlight w:val="white"/>
        </w:rPr>
        <w:t xml:space="preserve">, C. and </w:t>
      </w:r>
      <w:proofErr w:type="spellStart"/>
      <w:r w:rsidRPr="000A4364">
        <w:rPr>
          <w:rFonts w:ascii="Times New Roman" w:eastAsia="Times New Roman" w:hAnsi="Times New Roman" w:cs="Times New Roman"/>
          <w:color w:val="222222"/>
          <w:sz w:val="24"/>
          <w:szCs w:val="24"/>
          <w:highlight w:val="white"/>
        </w:rPr>
        <w:t>Bryde</w:t>
      </w:r>
      <w:proofErr w:type="spellEnd"/>
      <w:r w:rsidRPr="000A4364">
        <w:rPr>
          <w:rFonts w:ascii="Times New Roman" w:eastAsia="Times New Roman" w:hAnsi="Times New Roman" w:cs="Times New Roman"/>
          <w:color w:val="222222"/>
          <w:sz w:val="24"/>
          <w:szCs w:val="24"/>
          <w:highlight w:val="white"/>
        </w:rPr>
        <w:t xml:space="preserve">, D.J., 2019. Organizational justice, project performance, and the mediating effects of key success factors. </w:t>
      </w:r>
      <w:r w:rsidRPr="000A4364">
        <w:rPr>
          <w:rFonts w:ascii="Times New Roman" w:eastAsia="Times New Roman" w:hAnsi="Times New Roman" w:cs="Times New Roman"/>
          <w:i/>
          <w:color w:val="222222"/>
          <w:sz w:val="24"/>
          <w:szCs w:val="24"/>
          <w:highlight w:val="white"/>
        </w:rPr>
        <w:t>Project Management Journal</w:t>
      </w:r>
      <w:r w:rsidRPr="000A4364">
        <w:rPr>
          <w:rFonts w:ascii="Times New Roman" w:eastAsia="Times New Roman" w:hAnsi="Times New Roman" w:cs="Times New Roman"/>
          <w:color w:val="222222"/>
          <w:sz w:val="24"/>
          <w:szCs w:val="24"/>
          <w:highlight w:val="white"/>
        </w:rPr>
        <w:t xml:space="preserve">, </w:t>
      </w:r>
      <w:r w:rsidRPr="000A4364">
        <w:rPr>
          <w:rFonts w:ascii="Times New Roman" w:eastAsia="Times New Roman" w:hAnsi="Times New Roman" w:cs="Times New Roman"/>
          <w:i/>
          <w:color w:val="222222"/>
          <w:sz w:val="24"/>
          <w:szCs w:val="24"/>
          <w:highlight w:val="white"/>
        </w:rPr>
        <w:t>50</w:t>
      </w:r>
      <w:r w:rsidRPr="000A4364">
        <w:rPr>
          <w:rFonts w:ascii="Times New Roman" w:eastAsia="Times New Roman" w:hAnsi="Times New Roman" w:cs="Times New Roman"/>
          <w:color w:val="222222"/>
          <w:sz w:val="24"/>
          <w:szCs w:val="24"/>
          <w:highlight w:val="white"/>
        </w:rPr>
        <w:t>(1), pp.57-70.</w:t>
      </w:r>
    </w:p>
    <w:sectPr w:rsidR="00DC2A21" w:rsidRPr="000A4364" w:rsidSect="007230C4">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04C82" w14:textId="77777777" w:rsidR="002B4994" w:rsidRDefault="002B4994" w:rsidP="007230C4">
      <w:pPr>
        <w:spacing w:line="240" w:lineRule="auto"/>
      </w:pPr>
      <w:r>
        <w:separator/>
      </w:r>
    </w:p>
  </w:endnote>
  <w:endnote w:type="continuationSeparator" w:id="0">
    <w:p w14:paraId="1ECDE4A4" w14:textId="77777777" w:rsidR="002B4994" w:rsidRDefault="002B4994" w:rsidP="007230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7445591"/>
      <w:docPartObj>
        <w:docPartGallery w:val="Page Numbers (Bottom of Page)"/>
        <w:docPartUnique/>
      </w:docPartObj>
    </w:sdtPr>
    <w:sdtEndPr/>
    <w:sdtContent>
      <w:sdt>
        <w:sdtPr>
          <w:id w:val="-1769616900"/>
          <w:docPartObj>
            <w:docPartGallery w:val="Page Numbers (Top of Page)"/>
            <w:docPartUnique/>
          </w:docPartObj>
        </w:sdtPr>
        <w:sdtEndPr/>
        <w:sdtContent>
          <w:p w14:paraId="46B013C3" w14:textId="75325D0B" w:rsidR="007230C4" w:rsidRDefault="007230C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8CB344D" w14:textId="77777777" w:rsidR="007230C4" w:rsidRDefault="007230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9889C" w14:textId="77777777" w:rsidR="002B4994" w:rsidRDefault="002B4994" w:rsidP="007230C4">
      <w:pPr>
        <w:spacing w:line="240" w:lineRule="auto"/>
      </w:pPr>
      <w:r>
        <w:separator/>
      </w:r>
    </w:p>
  </w:footnote>
  <w:footnote w:type="continuationSeparator" w:id="0">
    <w:p w14:paraId="563C1854" w14:textId="77777777" w:rsidR="002B4994" w:rsidRDefault="002B4994" w:rsidP="007230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505C4"/>
    <w:multiLevelType w:val="multilevel"/>
    <w:tmpl w:val="CA246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4F5EF4"/>
    <w:multiLevelType w:val="multilevel"/>
    <w:tmpl w:val="E8768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E00D1F"/>
    <w:multiLevelType w:val="multilevel"/>
    <w:tmpl w:val="2B42CA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4399519">
    <w:abstractNumId w:val="0"/>
  </w:num>
  <w:num w:numId="2" w16cid:durableId="1612200706">
    <w:abstractNumId w:val="1"/>
  </w:num>
  <w:num w:numId="3" w16cid:durableId="20780463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13C"/>
    <w:rsid w:val="000A4364"/>
    <w:rsid w:val="002B4994"/>
    <w:rsid w:val="00390AEF"/>
    <w:rsid w:val="0042613C"/>
    <w:rsid w:val="00483AE4"/>
    <w:rsid w:val="004F7CD5"/>
    <w:rsid w:val="007230C4"/>
    <w:rsid w:val="00906B04"/>
    <w:rsid w:val="00AB675A"/>
    <w:rsid w:val="00BE3D9A"/>
    <w:rsid w:val="00CF3967"/>
    <w:rsid w:val="00DC2A21"/>
  </w:rsids>
  <m:mathPr>
    <m:mathFont m:val="Cambria Math"/>
    <m:brkBin m:val="before"/>
    <m:brkBinSub m:val="--"/>
    <m:smallFrac m:val="0"/>
    <m:dispDef/>
    <m:lMargin m:val="0"/>
    <m:rMargin m:val="0"/>
    <m:defJc m:val="centerGroup"/>
    <m:wrapIndent m:val="1440"/>
    <m:intLim m:val="subSup"/>
    <m:naryLim m:val="undOvr"/>
  </m:mathPr>
  <w:themeFontLang w:val="en-IN" w:eastAsia="zh-CN"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715EF"/>
  <w15:docId w15:val="{6CC3C774-C6DA-4751-9312-89750129D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s-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F3967"/>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CF396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CF3967"/>
    <w:pPr>
      <w:spacing w:after="100"/>
    </w:pPr>
    <w:rPr>
      <w:szCs w:val="28"/>
    </w:rPr>
  </w:style>
  <w:style w:type="character" w:styleId="Hyperlink">
    <w:name w:val="Hyperlink"/>
    <w:basedOn w:val="DefaultParagraphFont"/>
    <w:uiPriority w:val="99"/>
    <w:unhideWhenUsed/>
    <w:rsid w:val="00CF3967"/>
    <w:rPr>
      <w:color w:val="0000FF" w:themeColor="hyperlink"/>
      <w:u w:val="single"/>
    </w:rPr>
  </w:style>
  <w:style w:type="paragraph" w:styleId="Header">
    <w:name w:val="header"/>
    <w:basedOn w:val="Normal"/>
    <w:link w:val="HeaderChar"/>
    <w:uiPriority w:val="99"/>
    <w:unhideWhenUsed/>
    <w:rsid w:val="007230C4"/>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7230C4"/>
    <w:rPr>
      <w:szCs w:val="28"/>
    </w:rPr>
  </w:style>
  <w:style w:type="paragraph" w:styleId="Footer">
    <w:name w:val="footer"/>
    <w:basedOn w:val="Normal"/>
    <w:link w:val="FooterChar"/>
    <w:uiPriority w:val="99"/>
    <w:unhideWhenUsed/>
    <w:rsid w:val="007230C4"/>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7230C4"/>
    <w:rPr>
      <w:szCs w:val="28"/>
    </w:rPr>
  </w:style>
  <w:style w:type="character" w:styleId="UnresolvedMention">
    <w:name w:val="Unresolved Mention"/>
    <w:basedOn w:val="DefaultParagraphFont"/>
    <w:uiPriority w:val="99"/>
    <w:semiHidden/>
    <w:unhideWhenUsed/>
    <w:rsid w:val="00DC2A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onlinelibrary.wiley.com/doi/abs/10.1111/radm.12355" TargetMode="External"/><Relationship Id="rId4" Type="http://schemas.openxmlformats.org/officeDocument/2006/relationships/settings" Target="settings.xml"/><Relationship Id="rId9" Type="http://schemas.openxmlformats.org/officeDocument/2006/relationships/hyperlink" Target="https://www.globalpresshub.com/index.php/AJEFM/article/view/16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CAA37-384D-41C8-96E0-3CE0CCDEAB1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2627</Words>
  <Characters>14976</Characters>
  <Application>Microsoft Office Word</Application>
  <DocSecurity>0</DocSecurity>
  <Lines>124</Lines>
  <Paragraphs>35</Paragraphs>
  <ScaleCrop>false</ScaleCrop>
  <Company/>
  <LinksUpToDate>false</LinksUpToDate>
  <CharactersWithSpaces>17568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 Dineva</dc:creator>
  <cp:lastModifiedBy>Manuela Dineva</cp:lastModifiedBy>
  <cp:revision>2</cp:revision>
  <dcterms:created xsi:type="dcterms:W3CDTF">2023-01-11T09:56:00Z</dcterms:created>
  <dcterms:modified xsi:type="dcterms:W3CDTF">2023-01-11T09:56:00Z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10e9e8f39f0032d460bd7fd02932f458cf5a7bdf87faa428e2f7bab43cfc5ead</vt:lpwstr>
  </property>
</Properties>
</file>