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2F5122" w14:textId="77777777" w:rsidR="00137A1F" w:rsidRDefault="00137A1F" w:rsidP="00137A1F">
      <w:pPr>
        <w:pStyle w:val="ListParagraph"/>
        <w:ind w:left="283"/>
        <w:rPr>
          <w:rFonts w:ascii="Arial" w:hAnsi="Arial" w:cs="Arial"/>
          <w:sz w:val="22"/>
          <w:szCs w:val="22"/>
        </w:rPr>
      </w:pPr>
      <w:r w:rsidRPr="00310021">
        <w:rPr>
          <w:rFonts w:ascii="Arial" w:hAnsi="Arial" w:cs="Arial"/>
          <w:color w:val="000000"/>
          <w:sz w:val="22"/>
          <w:szCs w:val="22"/>
        </w:rPr>
        <w:t xml:space="preserve">During the financial year ended 30 April 2020 Lobster incurred research and development costs of £6 million and £9.6 million respectively. </w:t>
      </w:r>
      <w:r w:rsidRPr="00310021">
        <w:rPr>
          <w:rFonts w:ascii="Arial" w:hAnsi="Arial" w:cs="Arial"/>
          <w:sz w:val="22"/>
          <w:szCs w:val="22"/>
        </w:rPr>
        <w:t xml:space="preserve">The development costs relate to the development of a major new drug, which went through successful clinical trials at the end of November 2019. </w:t>
      </w:r>
      <w:proofErr w:type="gramStart"/>
      <w:r w:rsidRPr="00310021">
        <w:rPr>
          <w:rFonts w:ascii="Arial" w:hAnsi="Arial" w:cs="Arial"/>
          <w:sz w:val="22"/>
          <w:szCs w:val="22"/>
        </w:rPr>
        <w:t>As a consequence of</w:t>
      </w:r>
      <w:proofErr w:type="gramEnd"/>
      <w:r w:rsidRPr="00310021">
        <w:rPr>
          <w:rFonts w:ascii="Arial" w:hAnsi="Arial" w:cs="Arial"/>
          <w:sz w:val="22"/>
          <w:szCs w:val="22"/>
        </w:rPr>
        <w:t xml:space="preserve"> this, the directors were confident of the commercial success of the drug as of 1 December 2019. Development costs incurred up to the end of November 2019 amounted to £6.4 million.</w:t>
      </w:r>
    </w:p>
    <w:p w14:paraId="3F487AD8" w14:textId="77777777" w:rsidR="00137A1F" w:rsidRPr="00310021" w:rsidRDefault="00137A1F" w:rsidP="00137A1F">
      <w:pPr>
        <w:pStyle w:val="ListParagraph"/>
        <w:ind w:left="283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Lobster charges amortisation </w:t>
      </w:r>
      <w:proofErr w:type="spellStart"/>
      <w:r>
        <w:rPr>
          <w:rFonts w:ascii="Arial" w:hAnsi="Arial" w:cs="Arial"/>
          <w:sz w:val="22"/>
          <w:szCs w:val="22"/>
        </w:rPr>
        <w:t>on</w:t>
      </w:r>
      <w:proofErr w:type="spellEnd"/>
      <w:r>
        <w:rPr>
          <w:rFonts w:ascii="Arial" w:hAnsi="Arial" w:cs="Arial"/>
          <w:sz w:val="22"/>
          <w:szCs w:val="22"/>
        </w:rPr>
        <w:t xml:space="preserve"> intangible assets capitalised at the rate of 20% per annum. A full year’s amortisation is charged in the year in which costs are first capitalised.</w:t>
      </w:r>
    </w:p>
    <w:p w14:paraId="5A9D73D4" w14:textId="77777777" w:rsidR="00137A1F" w:rsidRPr="00310021" w:rsidRDefault="00137A1F" w:rsidP="00137A1F">
      <w:pPr>
        <w:pStyle w:val="ListParagraph"/>
        <w:ind w:left="567"/>
        <w:rPr>
          <w:rFonts w:ascii="Arial" w:hAnsi="Arial" w:cs="Arial"/>
          <w:sz w:val="22"/>
          <w:szCs w:val="22"/>
        </w:rPr>
      </w:pPr>
    </w:p>
    <w:p w14:paraId="6571712B" w14:textId="77777777" w:rsidR="00137A1F" w:rsidRPr="00A5039D" w:rsidRDefault="00137A1F" w:rsidP="00137A1F">
      <w:pPr>
        <w:spacing w:after="160" w:line="259" w:lineRule="auto"/>
        <w:ind w:firstLine="283"/>
        <w:rPr>
          <w:rFonts w:ascii="Arial" w:hAnsi="Arial" w:cs="Arial"/>
          <w:b/>
          <w:sz w:val="22"/>
          <w:szCs w:val="22"/>
        </w:rPr>
      </w:pPr>
      <w:r w:rsidRPr="00A5039D">
        <w:rPr>
          <w:rFonts w:ascii="Arial" w:hAnsi="Arial" w:cs="Arial"/>
          <w:b/>
          <w:sz w:val="22"/>
          <w:szCs w:val="22"/>
        </w:rPr>
        <w:t>Required:</w:t>
      </w:r>
    </w:p>
    <w:p w14:paraId="4C0F60B4" w14:textId="77777777" w:rsidR="00137A1F" w:rsidRPr="004C6974" w:rsidRDefault="00137A1F" w:rsidP="00137A1F">
      <w:pPr>
        <w:pStyle w:val="ListParagraph"/>
        <w:widowControl w:val="0"/>
        <w:tabs>
          <w:tab w:val="right" w:pos="0"/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left="360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Explain how the above research and development costs would be accounted for by Lobster in its financial statements for the year ended 30 April 2020. </w:t>
      </w:r>
    </w:p>
    <w:p w14:paraId="43721180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E890A90"/>
    <w:multiLevelType w:val="hybridMultilevel"/>
    <w:tmpl w:val="DF74F4DA"/>
    <w:lvl w:ilvl="0" w:tplc="B344C062">
      <w:start w:val="1"/>
      <w:numFmt w:val="lowerLetter"/>
      <w:lvlText w:val="(%1)"/>
      <w:lvlJc w:val="left"/>
      <w:pPr>
        <w:ind w:left="28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03" w:hanging="360"/>
      </w:pPr>
    </w:lvl>
    <w:lvl w:ilvl="2" w:tplc="0809001B" w:tentative="1">
      <w:start w:val="1"/>
      <w:numFmt w:val="lowerRoman"/>
      <w:lvlText w:val="%3."/>
      <w:lvlJc w:val="right"/>
      <w:pPr>
        <w:ind w:left="1723" w:hanging="180"/>
      </w:pPr>
    </w:lvl>
    <w:lvl w:ilvl="3" w:tplc="0809000F" w:tentative="1">
      <w:start w:val="1"/>
      <w:numFmt w:val="decimal"/>
      <w:lvlText w:val="%4."/>
      <w:lvlJc w:val="left"/>
      <w:pPr>
        <w:ind w:left="2443" w:hanging="360"/>
      </w:pPr>
    </w:lvl>
    <w:lvl w:ilvl="4" w:tplc="08090019" w:tentative="1">
      <w:start w:val="1"/>
      <w:numFmt w:val="lowerLetter"/>
      <w:lvlText w:val="%5."/>
      <w:lvlJc w:val="left"/>
      <w:pPr>
        <w:ind w:left="3163" w:hanging="360"/>
      </w:pPr>
    </w:lvl>
    <w:lvl w:ilvl="5" w:tplc="0809001B" w:tentative="1">
      <w:start w:val="1"/>
      <w:numFmt w:val="lowerRoman"/>
      <w:lvlText w:val="%6."/>
      <w:lvlJc w:val="right"/>
      <w:pPr>
        <w:ind w:left="3883" w:hanging="180"/>
      </w:pPr>
    </w:lvl>
    <w:lvl w:ilvl="6" w:tplc="0809000F" w:tentative="1">
      <w:start w:val="1"/>
      <w:numFmt w:val="decimal"/>
      <w:lvlText w:val="%7."/>
      <w:lvlJc w:val="left"/>
      <w:pPr>
        <w:ind w:left="4603" w:hanging="360"/>
      </w:pPr>
    </w:lvl>
    <w:lvl w:ilvl="7" w:tplc="08090019" w:tentative="1">
      <w:start w:val="1"/>
      <w:numFmt w:val="lowerLetter"/>
      <w:lvlText w:val="%8."/>
      <w:lvlJc w:val="left"/>
      <w:pPr>
        <w:ind w:left="5323" w:hanging="360"/>
      </w:pPr>
    </w:lvl>
    <w:lvl w:ilvl="8" w:tplc="0809001B" w:tentative="1">
      <w:start w:val="1"/>
      <w:numFmt w:val="lowerRoman"/>
      <w:lvlText w:val="%9."/>
      <w:lvlJc w:val="right"/>
      <w:pPr>
        <w:ind w:left="6043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A1F"/>
    <w:rsid w:val="00137A1F"/>
    <w:rsid w:val="009A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CCEA82"/>
  <w15:chartTrackingRefBased/>
  <w15:docId w15:val="{6579AB9D-97A1-4199-9F0D-AD2C62C68B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37A1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137A1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123</Words>
  <Characters>702</Characters>
  <Application>Microsoft Office Word</Application>
  <DocSecurity>0</DocSecurity>
  <Lines>5</Lines>
  <Paragraphs>1</Paragraphs>
  <ScaleCrop>false</ScaleCrop>
  <Company/>
  <LinksUpToDate>false</LinksUpToDate>
  <CharactersWithSpaces>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2021-03-11T11:33:00Z</dcterms:created>
  <dcterms:modified xsi:type="dcterms:W3CDTF">2021-03-11T11:34:00Z</dcterms:modified>
</cp:coreProperties>
</file>