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561789021"/>
        <w:docPartObj>
          <w:docPartGallery w:val="Cover Pages"/>
          <w:docPartUnique/>
        </w:docPartObj>
      </w:sdtPr>
      <w:sdtEndPr>
        <w:rPr>
          <w:rFonts w:eastAsiaTheme="minorHAnsi"/>
          <w:color w:val="auto"/>
          <w:sz w:val="24"/>
          <w:szCs w:val="24"/>
          <w:lang w:val="en-GB" w:eastAsia="en-US"/>
        </w:rPr>
      </w:sdtEndPr>
      <w:sdtContent>
        <w:p w14:paraId="1D09E281" w14:textId="1B859399" w:rsidR="007E79AD" w:rsidRDefault="007E79AD">
          <w:pPr>
            <w:pStyle w:val="NoSpacing"/>
            <w:spacing w:before="1540" w:after="240"/>
            <w:jc w:val="center"/>
            <w:rPr>
              <w:color w:val="4472C4" w:themeColor="accent1"/>
            </w:rPr>
          </w:pPr>
          <w:r>
            <w:rPr>
              <w:noProof/>
              <w:color w:val="4472C4" w:themeColor="accent1"/>
            </w:rPr>
            <w:drawing>
              <wp:inline distT="0" distB="0" distL="0" distR="0" wp14:anchorId="249F14DF" wp14:editId="05F065C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1735040861"/>
            <w:placeholder>
              <w:docPart w:val="4C43D68FC4B01F44A19299D837C4CA76"/>
            </w:placeholder>
            <w:dataBinding w:prefixMappings="xmlns:ns0='http://purl.org/dc/elements/1.1/' xmlns:ns1='http://schemas.openxmlformats.org/package/2006/metadata/core-properties' " w:xpath="/ns1:coreProperties[1]/ns0:title[1]" w:storeItemID="{6C3C8BC8-F283-45AE-878A-BAB7291924A1}"/>
            <w:text/>
          </w:sdtPr>
          <w:sdtContent>
            <w:p w14:paraId="1F432A49" w14:textId="22F25718" w:rsidR="007E79AD" w:rsidRPr="007E79AD" w:rsidRDefault="007E79A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olor w:val="4472C4" w:themeColor="accent1"/>
                  <w:sz w:val="240"/>
                  <w:szCs w:val="2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E79AD">
                <w:rPr>
                  <w:rFonts w:ascii="Arial" w:hAnsi="Arial" w:cs="Arial"/>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Examine if it is nature or nurture that is the cause for criminal </w:t>
              </w:r>
              <w:proofErr w:type="spellStart"/>
              <w:r w:rsidRPr="007E79AD">
                <w:rPr>
                  <w:rFonts w:ascii="Arial" w:hAnsi="Arial" w:cs="Arial"/>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behaviour</w:t>
              </w:r>
              <w:proofErr w:type="spellEnd"/>
            </w:p>
          </w:sdtContent>
        </w:sdt>
        <w:sdt>
          <w:sdtPr>
            <w:rPr>
              <w:color w:val="4472C4" w:themeColor="accent1"/>
              <w:sz w:val="28"/>
              <w:szCs w:val="28"/>
            </w:rPr>
            <w:alias w:val="Subtitle"/>
            <w:tag w:val=""/>
            <w:id w:val="328029620"/>
            <w:placeholder>
              <w:docPart w:val="62B77E46BEBC1E44998988AE2D51339C"/>
            </w:placeholder>
            <w:dataBinding w:prefixMappings="xmlns:ns0='http://purl.org/dc/elements/1.1/' xmlns:ns1='http://schemas.openxmlformats.org/package/2006/metadata/core-properties' " w:xpath="/ns1:coreProperties[1]/ns0:subject[1]" w:storeItemID="{6C3C8BC8-F283-45AE-878A-BAB7291924A1}"/>
            <w:text/>
          </w:sdtPr>
          <w:sdtContent>
            <w:p w14:paraId="6EB9E791" w14:textId="7BECC6EC" w:rsidR="007E79AD" w:rsidRDefault="007E79AD">
              <w:pPr>
                <w:pStyle w:val="NoSpacing"/>
                <w:jc w:val="center"/>
                <w:rPr>
                  <w:color w:val="4472C4" w:themeColor="accent1"/>
                  <w:sz w:val="28"/>
                  <w:szCs w:val="28"/>
                </w:rPr>
              </w:pPr>
              <w:r>
                <w:rPr>
                  <w:color w:val="4472C4" w:themeColor="accent1"/>
                  <w:sz w:val="28"/>
                  <w:szCs w:val="28"/>
                </w:rPr>
                <w:t>WORD COUNT: 2935</w:t>
              </w:r>
            </w:p>
          </w:sdtContent>
        </w:sdt>
        <w:p w14:paraId="6CF59697" w14:textId="77777777" w:rsidR="007E79AD" w:rsidRDefault="007E79A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27DA164" wp14:editId="58A55D3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0FF89E2" w14:textId="69D611CB" w:rsidR="007E79AD" w:rsidRDefault="007E79AD">
                                    <w:pPr>
                                      <w:pStyle w:val="NoSpacing"/>
                                      <w:spacing w:after="40"/>
                                      <w:jc w:val="center"/>
                                      <w:rPr>
                                        <w:caps/>
                                        <w:color w:val="4472C4" w:themeColor="accent1"/>
                                        <w:sz w:val="28"/>
                                        <w:szCs w:val="28"/>
                                      </w:rPr>
                                    </w:pPr>
                                    <w:r>
                                      <w:rPr>
                                        <w:caps/>
                                        <w:color w:val="4472C4" w:themeColor="accent1"/>
                                        <w:sz w:val="28"/>
                                        <w:szCs w:val="28"/>
                                      </w:rPr>
                                      <w:t>SOPHIE EVANS</w:t>
                                    </w:r>
                                  </w:p>
                                </w:sdtContent>
                              </w:sdt>
                              <w:p w14:paraId="5659822F" w14:textId="07C087A5" w:rsidR="007E79AD" w:rsidRDefault="007E79A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1700768</w:t>
                                    </w:r>
                                  </w:sdtContent>
                                </w:sdt>
                              </w:p>
                              <w:p w14:paraId="42E4322C" w14:textId="61C1AF32" w:rsidR="007E79AD" w:rsidRDefault="007E79A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27DA16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0FF89E2" w14:textId="69D611CB" w:rsidR="007E79AD" w:rsidRDefault="007E79AD">
                              <w:pPr>
                                <w:pStyle w:val="NoSpacing"/>
                                <w:spacing w:after="40"/>
                                <w:jc w:val="center"/>
                                <w:rPr>
                                  <w:caps/>
                                  <w:color w:val="4472C4" w:themeColor="accent1"/>
                                  <w:sz w:val="28"/>
                                  <w:szCs w:val="28"/>
                                </w:rPr>
                              </w:pPr>
                              <w:r>
                                <w:rPr>
                                  <w:caps/>
                                  <w:color w:val="4472C4" w:themeColor="accent1"/>
                                  <w:sz w:val="28"/>
                                  <w:szCs w:val="28"/>
                                </w:rPr>
                                <w:t>SOPHIE EVANS</w:t>
                              </w:r>
                            </w:p>
                          </w:sdtContent>
                        </w:sdt>
                        <w:p w14:paraId="5659822F" w14:textId="07C087A5" w:rsidR="007E79AD" w:rsidRDefault="007E79A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1700768</w:t>
                              </w:r>
                            </w:sdtContent>
                          </w:sdt>
                        </w:p>
                        <w:p w14:paraId="42E4322C" w14:textId="61C1AF32" w:rsidR="007E79AD" w:rsidRDefault="007E79A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5AF59909" wp14:editId="2576DF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42C2DC" w14:textId="17710178" w:rsidR="007E79AD" w:rsidRDefault="007E79AD">
          <w:r>
            <w:br w:type="page"/>
          </w:r>
        </w:p>
      </w:sdtContent>
    </w:sdt>
    <w:p w14:paraId="64706E78" w14:textId="689CF3D3" w:rsidR="005B197A" w:rsidRDefault="007F4C7E" w:rsidP="00482BFA">
      <w:pPr>
        <w:spacing w:line="480" w:lineRule="auto"/>
      </w:pPr>
      <w:r>
        <w:lastRenderedPageBreak/>
        <w:t xml:space="preserve">The Nature vs Nurture </w:t>
      </w:r>
      <w:r w:rsidR="00410556">
        <w:t>debate is a long</w:t>
      </w:r>
      <w:r w:rsidR="008E1D29">
        <w:t>-</w:t>
      </w:r>
      <w:r w:rsidR="00410556">
        <w:t>standing debate</w:t>
      </w:r>
      <w:r w:rsidR="00447B5B">
        <w:t xml:space="preserve"> which believes that human behaviour can be impacted by a number of different factors </w:t>
      </w:r>
      <w:r w:rsidR="00A619F1">
        <w:t>including biological, neuroscience, psychiatry and genetics</w:t>
      </w:r>
      <w:r w:rsidR="00482BFA">
        <w:t xml:space="preserve"> these are known as the nature of the debate</w:t>
      </w:r>
      <w:r w:rsidR="00A619F1">
        <w:t xml:space="preserve"> </w:t>
      </w:r>
      <w:r w:rsidR="005B197A">
        <w:t xml:space="preserve">(Fox, 2017). </w:t>
      </w:r>
      <w:r w:rsidR="00A619F1">
        <w:t xml:space="preserve">However, social influences </w:t>
      </w:r>
      <w:r w:rsidR="00482BFA">
        <w:t xml:space="preserve">can be seen in many criminological theories compared to biological </w:t>
      </w:r>
      <w:r w:rsidR="005B197A">
        <w:t xml:space="preserve">(Fox, 2017). Therefore, the question surrounding the topic whether it is nature or nurture which can help impact on criminal behaviour is still researched in the modern day (Fox, 2017). Biological theories which will be discussed as part of the nature vs nurture debate </w:t>
      </w:r>
      <w:r w:rsidR="001823E7">
        <w:t xml:space="preserve">is the work carried out by Cesare </w:t>
      </w:r>
      <w:proofErr w:type="spellStart"/>
      <w:r w:rsidR="001823E7">
        <w:t>Lambroso</w:t>
      </w:r>
      <w:proofErr w:type="spellEnd"/>
      <w:r w:rsidR="001823E7">
        <w:t xml:space="preserve">, </w:t>
      </w:r>
      <w:r w:rsidR="008E1D29">
        <w:t>a 19</w:t>
      </w:r>
      <w:r w:rsidR="008E1D29" w:rsidRPr="008E1D29">
        <w:rPr>
          <w:vertAlign w:val="superscript"/>
        </w:rPr>
        <w:t>th</w:t>
      </w:r>
      <w:r w:rsidR="008E1D29">
        <w:t xml:space="preserve"> century theorist which is most famously known for moving away from the classical theories and towards the new pos</w:t>
      </w:r>
      <w:r w:rsidR="00F433CA">
        <w:t>i</w:t>
      </w:r>
      <w:r w:rsidR="008E1D29">
        <w:t>tivist approach (Vito, et al, 2006).</w:t>
      </w:r>
      <w:r w:rsidR="00F433CA">
        <w:t xml:space="preserve"> </w:t>
      </w:r>
    </w:p>
    <w:p w14:paraId="687AFD1F" w14:textId="408760B0" w:rsidR="00A742CF" w:rsidRDefault="00F433CA" w:rsidP="00482BFA">
      <w:pPr>
        <w:spacing w:line="480" w:lineRule="auto"/>
      </w:pPr>
      <w:r>
        <w:t xml:space="preserve">Secondary the Social Learning Theory will be discussed as part of the nurture debate, experiments which </w:t>
      </w:r>
      <w:r w:rsidR="00DF5526">
        <w:t>can support the Social Learning Theory is</w:t>
      </w:r>
      <w:r>
        <w:t xml:space="preserve"> the bobo doll </w:t>
      </w:r>
      <w:r w:rsidR="00DF5526">
        <w:t>experiment.</w:t>
      </w:r>
      <w:r w:rsidR="00A742CF">
        <w:t xml:space="preserve"> Those who tend to</w:t>
      </w:r>
      <w:r w:rsidR="002757E7">
        <w:t xml:space="preserve"> see</w:t>
      </w:r>
      <w:r w:rsidR="00A742CF">
        <w:t xml:space="preserve"> the environmental factors as the critical pinpoint in the debate are those on the left</w:t>
      </w:r>
      <w:r w:rsidR="002757E7">
        <w:t>, does this have an impact on the research being carried out?</w:t>
      </w:r>
      <w:r w:rsidR="00A742CF">
        <w:t xml:space="preserve"> (Anthony, 20</w:t>
      </w:r>
      <w:r w:rsidR="00F021B3">
        <w:t>1</w:t>
      </w:r>
      <w:r w:rsidR="00A742CF">
        <w:t xml:space="preserve">8). Furthermore, many people believe that it can be a mixed of both nature and nurture which can create criminal behaviour, this will later be discussed in further detail in this essay. </w:t>
      </w:r>
    </w:p>
    <w:p w14:paraId="0E1DFD21" w14:textId="2F848B52" w:rsidR="007538A2" w:rsidRDefault="007538A2" w:rsidP="00482BFA">
      <w:pPr>
        <w:spacing w:line="480" w:lineRule="auto"/>
      </w:pPr>
    </w:p>
    <w:p w14:paraId="1850E627" w14:textId="339CA1CE" w:rsidR="001E4552" w:rsidRDefault="00B865D3" w:rsidP="00482BFA">
      <w:pPr>
        <w:spacing w:line="480" w:lineRule="auto"/>
      </w:pPr>
      <w:r>
        <w:t xml:space="preserve">The crime </w:t>
      </w:r>
      <w:r w:rsidR="001E4552">
        <w:t xml:space="preserve">statistics for the </w:t>
      </w:r>
      <w:r>
        <w:t>year ending September 2021</w:t>
      </w:r>
      <w:r w:rsidR="001E4552">
        <w:t xml:space="preserve"> had been impacted by the coronavirus pandemic and social distancing rules, the</w:t>
      </w:r>
      <w:r w:rsidR="002757E7">
        <w:t>re</w:t>
      </w:r>
      <w:r w:rsidR="001E4552">
        <w:t xml:space="preserve"> was in increase of an estimated 47 percent in crimes such as fraud and computer misuse offences (Elkin, 2022). There was also a 5 percent increase in domestic abuse offence, figures for England and Wales suggest there were 872,911 domestic abuse offences in the year ending September 2021, compared to 694,385 in the previous year of 2020 (Elkin, 2022).</w:t>
      </w:r>
    </w:p>
    <w:p w14:paraId="48A0D368" w14:textId="0CF72FE7" w:rsidR="007538A2" w:rsidRDefault="001E4552" w:rsidP="00482BFA">
      <w:pPr>
        <w:spacing w:line="480" w:lineRule="auto"/>
      </w:pPr>
      <w:r>
        <w:lastRenderedPageBreak/>
        <w:t xml:space="preserve"> However, during the same period there was a decrease of 18 percent of all other crimes such as robberies and violen</w:t>
      </w:r>
      <w:r w:rsidR="002757E7">
        <w:t xml:space="preserve">t </w:t>
      </w:r>
      <w:r w:rsidR="00755885">
        <w:t>crimes</w:t>
      </w:r>
      <w:r>
        <w:t xml:space="preserve"> due</w:t>
      </w:r>
      <w:r w:rsidR="00755885">
        <w:t xml:space="preserve"> to the national lockdown (Elkin, 2022). </w:t>
      </w:r>
      <w:r w:rsidR="002757E7">
        <w:t xml:space="preserve">In </w:t>
      </w:r>
      <w:r w:rsidR="00755885">
        <w:t>the year ending September 2021, there was an</w:t>
      </w:r>
      <w:r w:rsidR="00114A0A">
        <w:t xml:space="preserve"> overall</w:t>
      </w:r>
      <w:r w:rsidR="00755885">
        <w:t xml:space="preserve"> increase of 14 percent </w:t>
      </w:r>
      <w:r w:rsidR="00114A0A">
        <w:t xml:space="preserve">due to the large amount of fraud and computer misuse offences which took place (Elkin, 2022). </w:t>
      </w:r>
      <w:r w:rsidR="004B42CC">
        <w:t>Does this suggest that although the environment that we endured due to the coronavirus</w:t>
      </w:r>
      <w:r w:rsidR="002757E7">
        <w:t xml:space="preserve"> pandemic and</w:t>
      </w:r>
      <w:r w:rsidR="004B42CC">
        <w:t xml:space="preserve"> being in a number of lockdowns and a number of restrictions implemented by the government did not stop people from committing crimes (Elkin, </w:t>
      </w:r>
      <w:proofErr w:type="gramStart"/>
      <w:r w:rsidR="004B42CC">
        <w:t>2022).</w:t>
      </w:r>
      <w:proofErr w:type="gramEnd"/>
      <w:r w:rsidR="004B42CC">
        <w:t xml:space="preserve"> This can therefore support the biological perspective towards criminal behaviour. </w:t>
      </w:r>
    </w:p>
    <w:p w14:paraId="5BB80389" w14:textId="3D6C8F2A" w:rsidR="004B42CC" w:rsidRDefault="004B42CC" w:rsidP="00482BFA">
      <w:pPr>
        <w:spacing w:line="480" w:lineRule="auto"/>
      </w:pPr>
    </w:p>
    <w:p w14:paraId="08BD036C" w14:textId="5C64112C" w:rsidR="004B42CC" w:rsidRDefault="004B42CC" w:rsidP="00482BFA">
      <w:pPr>
        <w:spacing w:line="480" w:lineRule="auto"/>
      </w:pPr>
      <w:r>
        <w:t xml:space="preserve">Moreover, research into the nature vs nurture debate on criminal behaviour can begin </w:t>
      </w:r>
      <w:r w:rsidR="00F139E2">
        <w:t>in the 19</w:t>
      </w:r>
      <w:r w:rsidR="00F139E2" w:rsidRPr="00F139E2">
        <w:rPr>
          <w:vertAlign w:val="superscript"/>
        </w:rPr>
        <w:t>th</w:t>
      </w:r>
      <w:r w:rsidR="00F139E2">
        <w:t xml:space="preserve"> century with the work of body types from theories such as </w:t>
      </w:r>
      <w:r w:rsidR="00566003">
        <w:t xml:space="preserve">Sheldon and </w:t>
      </w:r>
      <w:proofErr w:type="spellStart"/>
      <w:r w:rsidR="00F139E2">
        <w:t>Lambroso</w:t>
      </w:r>
      <w:proofErr w:type="spellEnd"/>
      <w:r w:rsidR="00F139E2">
        <w:t xml:space="preserve">. However, a number of other theories such as the Greek physician Hippocrates, who’s research into the body and human behaviour identified a link between body and behaviours in the different </w:t>
      </w:r>
      <w:proofErr w:type="spellStart"/>
      <w:r w:rsidR="00F139E2">
        <w:t>humors</w:t>
      </w:r>
      <w:proofErr w:type="spellEnd"/>
      <w:r w:rsidR="00F139E2">
        <w:t xml:space="preserve"> such as blood, bile</w:t>
      </w:r>
      <w:r w:rsidR="00A97592">
        <w:t xml:space="preserve"> and phlegm (Rafter, </w:t>
      </w:r>
      <w:proofErr w:type="spellStart"/>
      <w:r w:rsidR="00A97592">
        <w:t>Posick</w:t>
      </w:r>
      <w:proofErr w:type="spellEnd"/>
      <w:r w:rsidR="00A97592">
        <w:t xml:space="preserve"> and </w:t>
      </w:r>
      <w:proofErr w:type="spellStart"/>
      <w:r w:rsidR="00A97592">
        <w:t>Rocque</w:t>
      </w:r>
      <w:proofErr w:type="spellEnd"/>
      <w:r w:rsidR="00A97592">
        <w:t>, 2016).</w:t>
      </w:r>
    </w:p>
    <w:p w14:paraId="0C641AF7" w14:textId="430CF707" w:rsidR="00A97592" w:rsidRDefault="00231DE2" w:rsidP="00482BFA">
      <w:pPr>
        <w:spacing w:line="480" w:lineRule="auto"/>
      </w:pPr>
      <w:r>
        <w:t xml:space="preserve">The work of </w:t>
      </w:r>
      <w:proofErr w:type="spellStart"/>
      <w:r>
        <w:t>Lambroso</w:t>
      </w:r>
      <w:proofErr w:type="spellEnd"/>
      <w:r>
        <w:t xml:space="preserve">, also known as the ‘Father of positivist criminology’, the research carried out by </w:t>
      </w:r>
      <w:proofErr w:type="spellStart"/>
      <w:r>
        <w:t>Lambroso</w:t>
      </w:r>
      <w:proofErr w:type="spellEnd"/>
      <w:r>
        <w:t xml:space="preserve"> suggests that criminal</w:t>
      </w:r>
      <w:r w:rsidR="00566003">
        <w:t>s</w:t>
      </w:r>
      <w:r>
        <w:t xml:space="preserve"> are born</w:t>
      </w:r>
      <w:r w:rsidR="00566003">
        <w:t xml:space="preserve"> (</w:t>
      </w:r>
      <w:proofErr w:type="spellStart"/>
      <w:r w:rsidR="00733AFF">
        <w:t>Helfgott</w:t>
      </w:r>
      <w:proofErr w:type="spellEnd"/>
      <w:r w:rsidR="00733AFF">
        <w:t>, 2008,</w:t>
      </w:r>
      <w:r w:rsidR="00566003">
        <w:t xml:space="preserve"> </w:t>
      </w:r>
      <w:r w:rsidR="00733AFF">
        <w:t>p101</w:t>
      </w:r>
      <w:r w:rsidR="00566003">
        <w:t xml:space="preserve">). </w:t>
      </w:r>
    </w:p>
    <w:p w14:paraId="6F3A7046" w14:textId="2566ECE2" w:rsidR="00566003" w:rsidRDefault="00566003" w:rsidP="00482BFA">
      <w:pPr>
        <w:spacing w:line="480" w:lineRule="auto"/>
      </w:pPr>
      <w:r>
        <w:t>Additional biological theories include William Sheldon</w:t>
      </w:r>
      <w:r w:rsidR="00B21F09">
        <w:t xml:space="preserve"> (1940, 1954)</w:t>
      </w:r>
      <w:r>
        <w:t xml:space="preserve">, who identified that different body types are more likely to </w:t>
      </w:r>
      <w:r w:rsidR="00B21F09">
        <w:t>become a criminal. The three different body types which are identified by Sheldon</w:t>
      </w:r>
      <w:r w:rsidR="00D83C0E">
        <w:t xml:space="preserve"> theory</w:t>
      </w:r>
      <w:r w:rsidR="00B21F09">
        <w:t xml:space="preserve"> include</w:t>
      </w:r>
      <w:r w:rsidR="00D83C0E">
        <w:t>s</w:t>
      </w:r>
      <w:r w:rsidR="00B21F09">
        <w:t xml:space="preserve"> the endomorph, Mesomorph and Ectomorph (</w:t>
      </w:r>
      <w:proofErr w:type="spellStart"/>
      <w:r w:rsidR="00733AFF">
        <w:t>Helfgott</w:t>
      </w:r>
      <w:proofErr w:type="spellEnd"/>
      <w:r w:rsidR="00733AFF">
        <w:t>, 2008, p101</w:t>
      </w:r>
      <w:r w:rsidR="00B21F09">
        <w:t>).</w:t>
      </w:r>
      <w:r w:rsidR="00F156CE">
        <w:t xml:space="preserve"> Endomorph </w:t>
      </w:r>
      <w:r w:rsidR="000E55AE">
        <w:t>can best be described as a short, round and more likely to be fat</w:t>
      </w:r>
      <w:r w:rsidR="00183B45">
        <w:t>ter</w:t>
      </w:r>
      <w:r w:rsidR="000E55AE">
        <w:t xml:space="preserve">; the mesomorph </w:t>
      </w:r>
      <w:r w:rsidR="001C3804">
        <w:t>is known as the body type which can be describe as active and aggressive, the characteristics include a ‘predominance of muscles and bone, large trunk, heavy chest, and large hands’ (</w:t>
      </w:r>
      <w:proofErr w:type="spellStart"/>
      <w:r w:rsidR="00CB0087">
        <w:t>Helfgott</w:t>
      </w:r>
      <w:proofErr w:type="spellEnd"/>
      <w:r w:rsidR="00CB0087">
        <w:t>, 2008,</w:t>
      </w:r>
      <w:r w:rsidR="001C3804">
        <w:t xml:space="preserve"> </w:t>
      </w:r>
      <w:r w:rsidR="00733AFF">
        <w:t>p101</w:t>
      </w:r>
      <w:r w:rsidR="001C3804">
        <w:t>).</w:t>
      </w:r>
      <w:r w:rsidR="00733AFF">
        <w:t xml:space="preserve"> The final body type is the </w:t>
      </w:r>
      <w:r w:rsidR="00733AFF">
        <w:lastRenderedPageBreak/>
        <w:t>Ectomorph can be identified as the sensitive, delicate and lean, there features can be seen as a small face, fine hair and a pointy nose (</w:t>
      </w:r>
      <w:proofErr w:type="spellStart"/>
      <w:r w:rsidR="00CB0087">
        <w:t>Helfgott</w:t>
      </w:r>
      <w:proofErr w:type="spellEnd"/>
      <w:r w:rsidR="00CB0087">
        <w:t xml:space="preserve">, 2008, </w:t>
      </w:r>
      <w:r w:rsidR="00733AFF">
        <w:t xml:space="preserve">p101). </w:t>
      </w:r>
    </w:p>
    <w:p w14:paraId="18DCACC8" w14:textId="77777777" w:rsidR="004B39ED" w:rsidRDefault="004B39ED" w:rsidP="00482BFA">
      <w:pPr>
        <w:spacing w:line="480" w:lineRule="auto"/>
      </w:pPr>
    </w:p>
    <w:p w14:paraId="2BB6C145" w14:textId="56318DC2" w:rsidR="00CB0087" w:rsidRDefault="00CB0087" w:rsidP="00482BFA">
      <w:pPr>
        <w:spacing w:line="480" w:lineRule="auto"/>
      </w:pPr>
      <w:r>
        <w:t xml:space="preserve">Sheldon research on body types can be largely criticised by many social scientists and theorists, </w:t>
      </w:r>
      <w:r w:rsidR="0037586D">
        <w:t>the criticisms which the researched faced were that the ‘delinquents’</w:t>
      </w:r>
      <w:r w:rsidR="00B21FBA">
        <w:t xml:space="preserve"> used in the research were not in fact delinquents as very few of them had committed crimes which violated the law (Rafter, 2008, p168). </w:t>
      </w:r>
      <w:r w:rsidR="004B39ED">
        <w:t xml:space="preserve">On the </w:t>
      </w:r>
      <w:r w:rsidR="009E285A">
        <w:t>contrary, Sheldon also faced criticisms due to the photographs of the body types being a mismeasurement his images</w:t>
      </w:r>
      <w:r w:rsidR="000006D6">
        <w:t xml:space="preserve"> and made a number of errors including the failure to use relevant statistics within his research (Rafter, 2008, p168).</w:t>
      </w:r>
    </w:p>
    <w:p w14:paraId="46182E28" w14:textId="28AF96D7" w:rsidR="00F92FC2" w:rsidRDefault="00F92FC2" w:rsidP="00482BFA">
      <w:pPr>
        <w:spacing w:line="480" w:lineRule="auto"/>
      </w:pPr>
    </w:p>
    <w:p w14:paraId="24BD361C" w14:textId="789A56A4" w:rsidR="00F92FC2" w:rsidRDefault="00F92FC2" w:rsidP="00F92FC2">
      <w:pPr>
        <w:spacing w:line="480" w:lineRule="auto"/>
      </w:pPr>
      <w:r>
        <w:t>Furthermore,</w:t>
      </w:r>
      <w:r w:rsidR="00183B45">
        <w:t xml:space="preserve"> work on genetic and </w:t>
      </w:r>
      <w:proofErr w:type="gramStart"/>
      <w:r w:rsidR="00183B45">
        <w:t>there</w:t>
      </w:r>
      <w:proofErr w:type="gramEnd"/>
      <w:r w:rsidR="00183B45">
        <w:t xml:space="preserve"> link to criminal behaviour can be found in chromosome </w:t>
      </w:r>
      <w:r w:rsidR="00D13393">
        <w:t>research</w:t>
      </w:r>
      <w:r w:rsidR="00183B45">
        <w:t xml:space="preserve">, </w:t>
      </w:r>
      <w:r>
        <w:t>females have XX genetics and males have a</w:t>
      </w:r>
      <w:r w:rsidR="00D13393">
        <w:t xml:space="preserve">n </w:t>
      </w:r>
      <w:r>
        <w:t xml:space="preserve">XY configuration. However, chromosomes such as the XYY sequence are known for creating the ‘supermale criminal’, this is suggested to be the crime chromosomes, in reality, the first male who was identified with the XYY chromosomes, was not regarded as a criminal, instead his appearance was affected by being taller, heavier and had a lower intelligence compared with people from the </w:t>
      </w:r>
      <w:r w:rsidR="00D13393">
        <w:t>X</w:t>
      </w:r>
      <w:r>
        <w:t>Y chromosomes (</w:t>
      </w:r>
      <w:proofErr w:type="spellStart"/>
      <w:r w:rsidR="00903B8A">
        <w:t>Sprinthall</w:t>
      </w:r>
      <w:proofErr w:type="spellEnd"/>
      <w:r w:rsidR="00903B8A">
        <w:t>, DeFrancesco and Lloyd</w:t>
      </w:r>
      <w:r>
        <w:t>, 20</w:t>
      </w:r>
      <w:r w:rsidR="00903B8A">
        <w:t>15</w:t>
      </w:r>
      <w:r>
        <w:t>, p</w:t>
      </w:r>
      <w:r w:rsidR="00903B8A">
        <w:t>41</w:t>
      </w:r>
      <w:r>
        <w:t>). On further investigation into the supermales it was found that only one in every seven hundred males was likely to have the genetic chromosomes. A study carried out on a number of subjects with the XYY genes found that they showed slightly more aggression traits (Miller, 2012, p36).</w:t>
      </w:r>
    </w:p>
    <w:p w14:paraId="09D1A286" w14:textId="77777777" w:rsidR="00F92FC2" w:rsidRDefault="00F92FC2" w:rsidP="00F92FC2">
      <w:pPr>
        <w:spacing w:line="480" w:lineRule="auto"/>
      </w:pPr>
    </w:p>
    <w:p w14:paraId="13F7D2C2" w14:textId="77777777" w:rsidR="00D13393" w:rsidRDefault="00F92FC2" w:rsidP="00F92FC2">
      <w:pPr>
        <w:spacing w:line="480" w:lineRule="auto"/>
      </w:pPr>
      <w:r>
        <w:lastRenderedPageBreak/>
        <w:t>British scientists Jacobs</w:t>
      </w:r>
      <w:r w:rsidR="00903B8A">
        <w:t xml:space="preserve"> (1986)</w:t>
      </w:r>
      <w:r>
        <w:t>, carried out a study to see whether the extra Y chromosomes, the study concluded that the XYY chromosomes was 20 times higher within the prison population in Scotland, compared to the general population (</w:t>
      </w:r>
      <w:r w:rsidR="00903B8A">
        <w:t xml:space="preserve">Vito, </w:t>
      </w:r>
      <w:proofErr w:type="spellStart"/>
      <w:r w:rsidR="00903B8A">
        <w:t>Maahs</w:t>
      </w:r>
      <w:proofErr w:type="spellEnd"/>
      <w:r w:rsidR="00903B8A">
        <w:t>, Holmes, 2006,</w:t>
      </w:r>
      <w:r>
        <w:t xml:space="preserve"> p86). This research also found that those with the extra chromosome were more likely to be taller than others. </w:t>
      </w:r>
    </w:p>
    <w:p w14:paraId="4A5493B2" w14:textId="2B4BBF54" w:rsidR="00F92FC2" w:rsidRDefault="00F92FC2" w:rsidP="00F92FC2">
      <w:pPr>
        <w:spacing w:line="480" w:lineRule="auto"/>
      </w:pPr>
      <w:r>
        <w:t>Altogether there has been over 150 studies carried out about the XYY chromosomes, much of the research surround the topic highlighted that men with the XYY, were more likely to commit less serious crimes such as property offences, this therefore criticised the work of Lombroso, as if males are ‘born criminals’ they are not likely to commit violent offences  (</w:t>
      </w:r>
      <w:r w:rsidR="00903B8A">
        <w:t xml:space="preserve">Vito, </w:t>
      </w:r>
      <w:proofErr w:type="spellStart"/>
      <w:r w:rsidR="00903B8A">
        <w:t>Maahs</w:t>
      </w:r>
      <w:proofErr w:type="spellEnd"/>
      <w:r w:rsidR="00903B8A">
        <w:t xml:space="preserve">, Holmes, 2006, </w:t>
      </w:r>
      <w:r>
        <w:t xml:space="preserve">p86). </w:t>
      </w:r>
    </w:p>
    <w:p w14:paraId="1EE3033F" w14:textId="0F8ABE0B" w:rsidR="00F92FC2" w:rsidRDefault="00F92FC2" w:rsidP="00F92FC2">
      <w:pPr>
        <w:spacing w:line="480" w:lineRule="auto"/>
      </w:pPr>
      <w:r>
        <w:t>However, the research can be criticised for ignoring female prison</w:t>
      </w:r>
      <w:r w:rsidR="00D13393">
        <w:t>ers</w:t>
      </w:r>
      <w:r>
        <w:t xml:space="preserve"> and the reasons behind female violence, it has also been suggested that it is not confirmed whether they commit more crimes than the general population, scientist Anderson (2007, cited in Miller, 2012, p40) believes that</w:t>
      </w:r>
      <w:r w:rsidR="00903B8A">
        <w:t xml:space="preserve"> overall the XYY males are likely to commit crimes but the risk of committing violent crimes is minor.  </w:t>
      </w:r>
    </w:p>
    <w:p w14:paraId="733A7591" w14:textId="77777777" w:rsidR="00F92FC2" w:rsidRDefault="00F92FC2" w:rsidP="00482BFA">
      <w:pPr>
        <w:spacing w:line="480" w:lineRule="auto"/>
      </w:pPr>
    </w:p>
    <w:p w14:paraId="520A65B9" w14:textId="091D177D" w:rsidR="000006D6" w:rsidRDefault="00ED0489" w:rsidP="00482BFA">
      <w:pPr>
        <w:spacing w:line="480" w:lineRule="auto"/>
      </w:pPr>
      <w:r>
        <w:t xml:space="preserve">In </w:t>
      </w:r>
      <w:r w:rsidR="006E4C63">
        <w:t>the</w:t>
      </w:r>
      <w:r>
        <w:t xml:space="preserve"> modern day the biological </w:t>
      </w:r>
      <w:r w:rsidR="00175E15">
        <w:t xml:space="preserve">perspective of nature can be best describe by neurosciences, criminal behaviour and violent behaviour can now be seen as a problem for the public health service worldwide (Glenn and Raine, 2013). New research suggests there Is a link between criminal behaviour and </w:t>
      </w:r>
      <w:r w:rsidR="00103D85">
        <w:t>neurobiology.</w:t>
      </w:r>
      <w:r w:rsidR="00056F45">
        <w:t xml:space="preserve"> According to Raine (2013, cited in </w:t>
      </w:r>
      <w:proofErr w:type="spellStart"/>
      <w:r w:rsidR="00056F45">
        <w:t>Focquaert</w:t>
      </w:r>
      <w:proofErr w:type="spellEnd"/>
      <w:r w:rsidR="00056F45">
        <w:t>, 2019) e</w:t>
      </w:r>
      <w:r w:rsidR="00905F05">
        <w:t>vidence suggests that an estimated 40 to 60 percent of criminal behaviour can be influenced by genetics</w:t>
      </w:r>
      <w:r w:rsidR="00056F45">
        <w:t>. Neurobiology has been linked to offences such as antisocial behaviour due to factors such as</w:t>
      </w:r>
      <w:r w:rsidR="004F4D32">
        <w:t>;</w:t>
      </w:r>
      <w:r w:rsidR="00056F45">
        <w:t xml:space="preserve"> poor brain function, hormonal deficits and </w:t>
      </w:r>
      <w:r w:rsidR="00F529BD">
        <w:t>genetic risk factors (</w:t>
      </w:r>
      <w:proofErr w:type="spellStart"/>
      <w:r w:rsidR="00F529BD">
        <w:t>Focquaert</w:t>
      </w:r>
      <w:proofErr w:type="spellEnd"/>
      <w:r w:rsidR="00F529BD">
        <w:t xml:space="preserve">, 2019).  However, neurobiology does not apply a true </w:t>
      </w:r>
      <w:r w:rsidR="00F529BD">
        <w:lastRenderedPageBreak/>
        <w:t>definition that people are born criminal, neuroscientists do not imply that the behaviour is hard-wired within their brain</w:t>
      </w:r>
      <w:r w:rsidR="004F4D32">
        <w:t>. Finally,</w:t>
      </w:r>
      <w:r w:rsidR="00F529BD">
        <w:t xml:space="preserve"> neuroscientists also take into that environmental and psychological factors are also taken into consideration when looking and carrying out research on criminal behaviour (</w:t>
      </w:r>
      <w:proofErr w:type="spellStart"/>
      <w:r w:rsidR="00F529BD">
        <w:t>Focquaert</w:t>
      </w:r>
      <w:proofErr w:type="spellEnd"/>
      <w:r w:rsidR="00F529BD">
        <w:t xml:space="preserve">, 2019). </w:t>
      </w:r>
    </w:p>
    <w:p w14:paraId="63303A2E" w14:textId="4C34D7D1" w:rsidR="00A37389" w:rsidRDefault="00A37389" w:rsidP="00482BFA">
      <w:pPr>
        <w:spacing w:line="480" w:lineRule="auto"/>
      </w:pPr>
    </w:p>
    <w:p w14:paraId="6D1EE930" w14:textId="696EFF83" w:rsidR="00CE736C" w:rsidRDefault="00F92FC2" w:rsidP="00482BFA">
      <w:pPr>
        <w:spacing w:line="480" w:lineRule="auto"/>
      </w:pPr>
      <w:r>
        <w:t xml:space="preserve"> </w:t>
      </w:r>
      <w:r w:rsidR="00402B8D">
        <w:t>A case study which has been carried out to support genetic research on criminal behaviour is that of the ‘adult twin study’ the study con</w:t>
      </w:r>
      <w:r w:rsidR="0061403A">
        <w:t xml:space="preserve">sist of </w:t>
      </w:r>
      <w:r w:rsidR="00D25B67">
        <w:t xml:space="preserve">32 </w:t>
      </w:r>
      <w:r w:rsidR="0061403A">
        <w:t xml:space="preserve">set of twins which </w:t>
      </w:r>
      <w:r w:rsidR="00D25B67">
        <w:t xml:space="preserve">were separated at birth to </w:t>
      </w:r>
      <w:r w:rsidR="0061403A">
        <w:t>analyses genetics in crimes, it has been suggested</w:t>
      </w:r>
      <w:r w:rsidR="00040744">
        <w:t xml:space="preserve"> </w:t>
      </w:r>
      <w:r w:rsidR="0061403A">
        <w:t xml:space="preserve"> that the studies can vary between the genders, locations and age (</w:t>
      </w:r>
      <w:proofErr w:type="spellStart"/>
      <w:r w:rsidR="00983707">
        <w:t>Glicksohn</w:t>
      </w:r>
      <w:proofErr w:type="spellEnd"/>
      <w:r w:rsidR="00983707">
        <w:t>, 2013</w:t>
      </w:r>
      <w:r w:rsidR="0061403A">
        <w:t>).</w:t>
      </w:r>
      <w:r w:rsidR="00040744">
        <w:t xml:space="preserve"> Evidence from one set of twin</w:t>
      </w:r>
      <w:r w:rsidR="004F4D32">
        <w:t>s</w:t>
      </w:r>
      <w:r w:rsidR="00040744">
        <w:t xml:space="preserve"> which were separated at nine months old to live with two different parents; found that by the age of nine years old both children began showing criminal behaviour such as anti-social behaviour (</w:t>
      </w:r>
      <w:proofErr w:type="spellStart"/>
      <w:r w:rsidR="00983707">
        <w:t>Glicksohn</w:t>
      </w:r>
      <w:proofErr w:type="spellEnd"/>
      <w:r w:rsidR="00983707">
        <w:t>, 2013</w:t>
      </w:r>
      <w:r w:rsidR="00040744">
        <w:t>). Additional twin</w:t>
      </w:r>
      <w:r w:rsidR="004F4D32">
        <w:t>s</w:t>
      </w:r>
      <w:r w:rsidR="00040744">
        <w:t xml:space="preserve"> in the research found that within eight set at least one of the twins would becoming prone to criminal behaviour</w:t>
      </w:r>
      <w:r w:rsidR="00983707">
        <w:t xml:space="preserve"> (</w:t>
      </w:r>
      <w:proofErr w:type="spellStart"/>
      <w:r w:rsidR="00983707">
        <w:t>Glicksohn</w:t>
      </w:r>
      <w:proofErr w:type="spellEnd"/>
      <w:r w:rsidR="00983707">
        <w:t>, 2013). The limitations which can be applied to twin studies include that identical twins can be treated sim</w:t>
      </w:r>
      <w:r w:rsidR="004F4D32">
        <w:t>ilarly</w:t>
      </w:r>
      <w:r w:rsidR="00983707">
        <w:t xml:space="preserve"> due to the fact their personalities can be similar due to the same genetics (</w:t>
      </w:r>
      <w:proofErr w:type="spellStart"/>
      <w:r w:rsidR="00983707">
        <w:t>Glicksohn</w:t>
      </w:r>
      <w:proofErr w:type="spellEnd"/>
      <w:r w:rsidR="00983707">
        <w:t>, 2013).</w:t>
      </w:r>
      <w:r w:rsidR="00CE736C">
        <w:t xml:space="preserve"> The twin study can also be linked to trauma which children receive within their environment. </w:t>
      </w:r>
    </w:p>
    <w:p w14:paraId="049B8F41" w14:textId="5ED35EEB" w:rsidR="00E00141" w:rsidRDefault="00E00141" w:rsidP="00482BFA">
      <w:pPr>
        <w:spacing w:line="480" w:lineRule="auto"/>
      </w:pPr>
    </w:p>
    <w:p w14:paraId="6DED40F3" w14:textId="434085C2" w:rsidR="00E00141" w:rsidRDefault="00E00141" w:rsidP="00482BFA">
      <w:pPr>
        <w:spacing w:line="480" w:lineRule="auto"/>
      </w:pPr>
      <w:r>
        <w:t xml:space="preserve">Within Wales and Scotland over recent years the work of ‘ACE’s’ has been high on the agenda. ACE’s is widely known as the </w:t>
      </w:r>
      <w:r w:rsidR="00D83C0E">
        <w:t>‘</w:t>
      </w:r>
      <w:r>
        <w:t>Adverse Childhood Experience</w:t>
      </w:r>
      <w:r w:rsidR="00D83C0E">
        <w:t>’</w:t>
      </w:r>
      <w:r>
        <w:t>, many experiences such as neglect, violence both domestic and verbal and many other experience</w:t>
      </w:r>
      <w:r w:rsidR="00A37389">
        <w:t>s</w:t>
      </w:r>
      <w:r>
        <w:t xml:space="preserve"> which can fall under the three </w:t>
      </w:r>
      <w:r w:rsidR="004F4D32">
        <w:t>cat</w:t>
      </w:r>
      <w:r w:rsidR="00922639">
        <w:t>e</w:t>
      </w:r>
      <w:r w:rsidR="004F4D32">
        <w:t xml:space="preserve">gories </w:t>
      </w:r>
      <w:r>
        <w:t>of abuse, neglect and household adver</w:t>
      </w:r>
      <w:r w:rsidR="00922639">
        <w:t>s</w:t>
      </w:r>
      <w:r>
        <w:t>ities (The Scottish Government, 2018).</w:t>
      </w:r>
      <w:r w:rsidR="00C11187">
        <w:t xml:space="preserve"> The Welsh Government and Public Health Wales explain that the amount of adverse childhood experiences that a child receives can have an impact both on </w:t>
      </w:r>
      <w:r w:rsidR="00C11187">
        <w:lastRenderedPageBreak/>
        <w:t xml:space="preserve">their adolescent period and as part of adulthood (Cooper and Aylward, 2015). </w:t>
      </w:r>
      <w:r w:rsidR="00F45778">
        <w:t xml:space="preserve">When a child or children experience the adverse childhood, it can have instant effects from performing poorly in school to commit crime and deviances, they are also seen as less likely to become fully functioning members of society (Cooper and Aylward, 2015). According to the Public Health Wales (2015), experiencing ACE’s is a cycle which tends to be passed onto generations, </w:t>
      </w:r>
      <w:r w:rsidR="00DA3CD3">
        <w:t xml:space="preserve">this leads to a number of individuals expressing their feelings through anti-social </w:t>
      </w:r>
      <w:r w:rsidR="00A37389">
        <w:t>behaviour</w:t>
      </w:r>
      <w:r w:rsidR="00366420">
        <w:t xml:space="preserve"> and poor overall health (Cooper and Aylward, 2015).</w:t>
      </w:r>
    </w:p>
    <w:p w14:paraId="39850612" w14:textId="3F46B9DB" w:rsidR="00366420" w:rsidRDefault="00366420" w:rsidP="00482BFA">
      <w:pPr>
        <w:spacing w:line="480" w:lineRule="auto"/>
      </w:pPr>
    </w:p>
    <w:p w14:paraId="1754CDD1" w14:textId="79AC2FC0" w:rsidR="00366420" w:rsidRDefault="00366420" w:rsidP="00482BFA">
      <w:pPr>
        <w:spacing w:line="480" w:lineRule="auto"/>
      </w:pPr>
      <w:r>
        <w:t xml:space="preserve">In 2015, public health Wales </w:t>
      </w:r>
      <w:r w:rsidR="00D155CC">
        <w:t xml:space="preserve">and John Moore University Liverpool produced the first ACE study in Wales, the method used was a cross-sectional survey, with a sample size of 2,028 participants, the survey was used to identify whether adults </w:t>
      </w:r>
      <w:r w:rsidR="00DD68F1">
        <w:t>current health and behaviour has been impacted by adverse childhood experiences (Connor and Aylward, 2015).</w:t>
      </w:r>
    </w:p>
    <w:p w14:paraId="5DB0DCD9" w14:textId="7143A942" w:rsidR="00DD68F1" w:rsidRDefault="00DD68F1" w:rsidP="00482BFA">
      <w:pPr>
        <w:spacing w:line="480" w:lineRule="auto"/>
      </w:pPr>
      <w:r>
        <w:t>The conclusion of the study found that of the 2,028 participants an estimated 47 percent reported they had experienced at least one ACE during their chil</w:t>
      </w:r>
      <w:r w:rsidR="00794679">
        <w:t xml:space="preserve">dhood, figures also show that 14 percent of the adult experienced four or more adverse experiences (Connor and Aylward, 2015). The study suggests that’s children who experience a range of adverse childhood experiences </w:t>
      </w:r>
      <w:r w:rsidR="009053F8">
        <w:t>impacts on the development of the children health and behaviour (Connor and Aylward, 2015).</w:t>
      </w:r>
    </w:p>
    <w:p w14:paraId="4BC14AAD" w14:textId="0ABF0DB0" w:rsidR="009053F8" w:rsidRDefault="009053F8" w:rsidP="00482BFA">
      <w:pPr>
        <w:spacing w:line="480" w:lineRule="auto"/>
      </w:pPr>
      <w:r>
        <w:t>The work of adverse childhood experiences can be linked to the nature vs nurture debate, nurture would best describe ACE’s due to it the childhood experiences being</w:t>
      </w:r>
      <w:r w:rsidR="006A7CEC">
        <w:t xml:space="preserve"> in an environment such as the family home </w:t>
      </w:r>
      <w:r w:rsidR="00922639">
        <w:t xml:space="preserve">or educational settings </w:t>
      </w:r>
      <w:r w:rsidR="006A7CEC">
        <w:t xml:space="preserve">(Connor and Aylward, 2015).  The Welsh government recognised the need to support families to support the children and reduced the rate of childhood </w:t>
      </w:r>
      <w:r w:rsidR="006068BA">
        <w:t xml:space="preserve">trauma (Welsh Government, 2021). The work which has been implement include ‘Taking Wales Forward’, which understands that some children have a </w:t>
      </w:r>
      <w:r w:rsidR="006068BA">
        <w:lastRenderedPageBreak/>
        <w:t>difficult start to live but put support in place to offer a better future, instead of a life of crime of deviances (Welsh Government, 2021).</w:t>
      </w:r>
    </w:p>
    <w:p w14:paraId="698E1E46" w14:textId="0C2C64C2" w:rsidR="001D4F4D" w:rsidRDefault="001D4F4D" w:rsidP="00482BFA">
      <w:pPr>
        <w:spacing w:line="480" w:lineRule="auto"/>
      </w:pPr>
    </w:p>
    <w:p w14:paraId="38F2D4AD" w14:textId="1D583527" w:rsidR="00CF76B2" w:rsidRDefault="004C2DE3" w:rsidP="00482BFA">
      <w:pPr>
        <w:spacing w:line="480" w:lineRule="auto"/>
      </w:pPr>
      <w:r>
        <w:t>When looking at how environmental factors impact on criminal behaviour on</w:t>
      </w:r>
      <w:r w:rsidR="00D83C0E">
        <w:t>e</w:t>
      </w:r>
      <w:r>
        <w:t xml:space="preserve"> of the first theories which can support the nurture debate is Akers, social learning theory. The theory has been developed and based upon the theory put forward by Sutherlands (1947), his theory consists of nine element principles on psychological behaviour (</w:t>
      </w:r>
      <w:r w:rsidR="004056E7">
        <w:t>Piquero, 2016</w:t>
      </w:r>
      <w:r>
        <w:t xml:space="preserve"> </w:t>
      </w:r>
      <w:r w:rsidR="00CF76B2">
        <w:t>p231</w:t>
      </w:r>
      <w:r>
        <w:t xml:space="preserve">). Sutherlands principles support the nurture debate, as he states that ‘criminal behaviour is learned in interaction with other persons in a process </w:t>
      </w:r>
      <w:r w:rsidR="00CF76B2">
        <w:t>of communication’ (</w:t>
      </w:r>
      <w:r w:rsidR="004056E7">
        <w:t>Piquero, 2016,</w:t>
      </w:r>
      <w:r w:rsidR="00CF76B2">
        <w:t xml:space="preserve"> p231). However, it is principle six which took the interest of Akers and Burgess (1966) which suggests</w:t>
      </w:r>
    </w:p>
    <w:p w14:paraId="1E222D96" w14:textId="12CC4AFF" w:rsidR="001D4F4D" w:rsidRDefault="00CF76B2" w:rsidP="00CF76B2">
      <w:pPr>
        <w:spacing w:line="480" w:lineRule="auto"/>
        <w:jc w:val="center"/>
        <w:rPr>
          <w:i/>
          <w:iCs/>
        </w:rPr>
      </w:pPr>
      <w:r w:rsidRPr="00CF76B2">
        <w:rPr>
          <w:i/>
          <w:iCs/>
        </w:rPr>
        <w:t>‘A person becomes delinquent because of an excess of definition favourable to violation of law over definitions unfavourable to violation of the law’</w:t>
      </w:r>
      <w:r>
        <w:rPr>
          <w:i/>
          <w:iCs/>
        </w:rPr>
        <w:t xml:space="preserve"> (</w:t>
      </w:r>
      <w:r w:rsidR="004056E7">
        <w:rPr>
          <w:i/>
          <w:iCs/>
        </w:rPr>
        <w:t xml:space="preserve">Piquero, 2016, </w:t>
      </w:r>
      <w:r>
        <w:rPr>
          <w:i/>
          <w:iCs/>
        </w:rPr>
        <w:t>p231).</w:t>
      </w:r>
    </w:p>
    <w:p w14:paraId="231D0B9B" w14:textId="53D0B89E" w:rsidR="00CF76B2" w:rsidRDefault="00CF76B2" w:rsidP="00CF76B2">
      <w:pPr>
        <w:spacing w:line="480" w:lineRule="auto"/>
      </w:pPr>
      <w:r>
        <w:t xml:space="preserve">Akers and Burgess (1966) expanded the work of Sutherland to </w:t>
      </w:r>
      <w:r w:rsidR="0025089A">
        <w:t>identify that as individuals we can learn two different types of behaviours these include favourable behaviour and unfavourable behaviour, this can be applied to criminal behaviour where a person is more likely to become a criminal or deviant when they learn behaviours which are more favourably to breaking the law (</w:t>
      </w:r>
      <w:r w:rsidR="004056E7">
        <w:t xml:space="preserve">Piquero, 2016, </w:t>
      </w:r>
      <w:r w:rsidR="0025089A">
        <w:t xml:space="preserve"> p213)</w:t>
      </w:r>
      <w:r w:rsidR="004056E7">
        <w:t>.</w:t>
      </w:r>
    </w:p>
    <w:p w14:paraId="0947769E" w14:textId="159E507C" w:rsidR="004056E7" w:rsidRDefault="004056E7" w:rsidP="00CF76B2">
      <w:pPr>
        <w:spacing w:line="480" w:lineRule="auto"/>
      </w:pPr>
    </w:p>
    <w:p w14:paraId="75826AA7" w14:textId="2DAF1F34" w:rsidR="004056E7" w:rsidRDefault="004056E7" w:rsidP="00CF76B2">
      <w:pPr>
        <w:spacing w:line="480" w:lineRule="auto"/>
      </w:pPr>
      <w:r>
        <w:t>Burgess and Akers</w:t>
      </w:r>
      <w:r w:rsidR="00E72746">
        <w:t xml:space="preserve"> put forward the social learning theory, which does not rectify the work carried out by Sutherland but expresses a broader theory surrounding that we learn criminal behaviour (Akers,2017). Learning can be described as a process in which </w:t>
      </w:r>
      <w:r w:rsidR="00A36543">
        <w:t xml:space="preserve">can modify our behaviour through experiences, an example of how we learn can be seen in the education </w:t>
      </w:r>
      <w:r w:rsidR="00A36543">
        <w:lastRenderedPageBreak/>
        <w:t>system where a teacher interacts with pupils to promote learning and development (</w:t>
      </w:r>
      <w:proofErr w:type="spellStart"/>
      <w:r w:rsidR="00FE35ED">
        <w:t>Seel</w:t>
      </w:r>
      <w:proofErr w:type="spellEnd"/>
      <w:r w:rsidR="00FE35ED">
        <w:t>, 2011,</w:t>
      </w:r>
      <w:r w:rsidR="00A36543">
        <w:t xml:space="preserve"> p3101). </w:t>
      </w:r>
      <w:r w:rsidR="00E72746">
        <w:t xml:space="preserve"> </w:t>
      </w:r>
    </w:p>
    <w:p w14:paraId="67B9F1B2" w14:textId="3DC35E79" w:rsidR="00A36543" w:rsidRPr="00CF76B2" w:rsidRDefault="00A36543" w:rsidP="00CF76B2">
      <w:pPr>
        <w:spacing w:line="480" w:lineRule="auto"/>
      </w:pPr>
      <w:r>
        <w:t>The social learning theory can best be</w:t>
      </w:r>
      <w:r w:rsidR="001F58F3">
        <w:t xml:space="preserve"> described</w:t>
      </w:r>
      <w:r>
        <w:t xml:space="preserve"> by Bandura, who indicates that a person’s behaviour can develop in</w:t>
      </w:r>
      <w:r w:rsidR="001F58F3">
        <w:t>to</w:t>
      </w:r>
      <w:r>
        <w:t xml:space="preserve"> a criminal behaviour due to environmental factors</w:t>
      </w:r>
      <w:r w:rsidR="00CB07B4">
        <w:t xml:space="preserve">. </w:t>
      </w:r>
      <w:r w:rsidR="00FE35ED">
        <w:t xml:space="preserve">The social learning theory can be praised for it work due to the fact that it does not stereotype individuals, it believes that everyone can turn deviant or criminal, as the behaviour can be learned through conforming or behavioural mechanisms (Akers, 2017). </w:t>
      </w:r>
    </w:p>
    <w:p w14:paraId="48E57407" w14:textId="4878F868" w:rsidR="00CE736C" w:rsidRDefault="00CE736C" w:rsidP="00482BFA">
      <w:pPr>
        <w:spacing w:line="480" w:lineRule="auto"/>
      </w:pPr>
    </w:p>
    <w:p w14:paraId="67C6B1AC" w14:textId="5B5F6875" w:rsidR="00D3655A" w:rsidRDefault="00044144" w:rsidP="00482BFA">
      <w:pPr>
        <w:spacing w:line="480" w:lineRule="auto"/>
      </w:pPr>
      <w:r>
        <w:t>An experiment which supports the work of the social learning theory is the Bobo doll experiment</w:t>
      </w:r>
      <w:r w:rsidR="00FB21BF">
        <w:t>, which determine</w:t>
      </w:r>
      <w:r w:rsidR="001F58F3">
        <w:t>d</w:t>
      </w:r>
      <w:r w:rsidR="00FB21BF">
        <w:t xml:space="preserve"> whether children learn aggressive behaviour through observation (Cherry, 2020)</w:t>
      </w:r>
      <w:r>
        <w:t>.</w:t>
      </w:r>
      <w:r w:rsidR="00D3655A">
        <w:t xml:space="preserve"> The experiment consist</w:t>
      </w:r>
      <w:r w:rsidR="001F58F3">
        <w:t>ed</w:t>
      </w:r>
      <w:r w:rsidR="0080599C">
        <w:t xml:space="preserve"> of 36 boy and 36 girls all aged between three and six year</w:t>
      </w:r>
      <w:r w:rsidR="001F58F3">
        <w:t>s</w:t>
      </w:r>
      <w:r w:rsidR="0080599C">
        <w:t xml:space="preserve"> old; </w:t>
      </w:r>
      <w:r w:rsidR="00327ED1">
        <w:t>the experiment was to</w:t>
      </w:r>
      <w:r w:rsidR="00D3655A">
        <w:t xml:space="preserve"> expos</w:t>
      </w:r>
      <w:r w:rsidR="00327ED1">
        <w:t>e the</w:t>
      </w:r>
      <w:r w:rsidR="00D3655A">
        <w:t xml:space="preserve"> children to two different types of adult behaviour, one being aggressive and the other being non-aggressive. Once the children have observed one of the behaviour</w:t>
      </w:r>
      <w:r w:rsidR="001F58F3">
        <w:t>s</w:t>
      </w:r>
      <w:r w:rsidR="00327ED1">
        <w:t>;</w:t>
      </w:r>
      <w:r w:rsidR="00D3655A">
        <w:t xml:space="preserve"> they were later se</w:t>
      </w:r>
      <w:r w:rsidR="001F58F3">
        <w:t>n</w:t>
      </w:r>
      <w:r w:rsidR="00D3655A">
        <w:t>t into a room</w:t>
      </w:r>
      <w:r w:rsidR="00327ED1">
        <w:t xml:space="preserve"> with a doll</w:t>
      </w:r>
      <w:r w:rsidR="00D3655A">
        <w:t>, they were the ones then being observed to see if they would recreate the behaviour which they had witnessed (Cherry, 20</w:t>
      </w:r>
      <w:r w:rsidR="0080599C">
        <w:t>20</w:t>
      </w:r>
      <w:r w:rsidR="00D3655A">
        <w:t xml:space="preserve">). </w:t>
      </w:r>
    </w:p>
    <w:p w14:paraId="0459159A" w14:textId="794CF4C1" w:rsidR="00D3655A" w:rsidRDefault="00D3655A" w:rsidP="00482BFA">
      <w:pPr>
        <w:spacing w:line="480" w:lineRule="auto"/>
      </w:pPr>
      <w:r>
        <w:t xml:space="preserve">The conclusion of the experiment was that </w:t>
      </w:r>
      <w:r w:rsidR="0080599C">
        <w:t>boys who observed the aggressive adult were more likely to show aggression compared with the females children,  this also ties into the children which watched the aggressive adults were also more likely than the other non-aggressive children to act in an aggressive manner (Cherry, 2020).</w:t>
      </w:r>
    </w:p>
    <w:p w14:paraId="1856877A" w14:textId="53D327BE" w:rsidR="00327ED1" w:rsidRDefault="00327ED1" w:rsidP="00482BFA">
      <w:pPr>
        <w:spacing w:line="480" w:lineRule="auto"/>
      </w:pPr>
      <w:r>
        <w:t xml:space="preserve">Moreover, the experiment has been criticised due to the fact that how children treat a doll can be different to how they treat other human beings; additional criticisms the experiment faced was that due to the children being released to the doll straightaway it is unclear whether the observation would have any long term impact to the children (Cherry, 2020). </w:t>
      </w:r>
    </w:p>
    <w:p w14:paraId="66A87625" w14:textId="77777777" w:rsidR="00E0370B" w:rsidRDefault="00E0370B" w:rsidP="00482BFA">
      <w:pPr>
        <w:spacing w:line="480" w:lineRule="auto"/>
      </w:pPr>
    </w:p>
    <w:p w14:paraId="3691FED1" w14:textId="5E2559FA" w:rsidR="00DB4180" w:rsidRDefault="00044144" w:rsidP="00482BFA">
      <w:pPr>
        <w:spacing w:line="480" w:lineRule="auto"/>
      </w:pPr>
      <w:r>
        <w:t xml:space="preserve">The </w:t>
      </w:r>
      <w:proofErr w:type="gramStart"/>
      <w:r>
        <w:t>modern</w:t>
      </w:r>
      <w:r w:rsidR="00655B5A">
        <w:t xml:space="preserve"> </w:t>
      </w:r>
      <w:r>
        <w:t>day</w:t>
      </w:r>
      <w:proofErr w:type="gramEnd"/>
      <w:r>
        <w:t xml:space="preserve"> study </w:t>
      </w:r>
      <w:r w:rsidR="00FB21BF">
        <w:t>can look at whether children learn aggressive behaviour through the observation of television programmes, movies and the interaction with video games such as call of duty and grand thief auto (Cherry, 2020).</w:t>
      </w:r>
      <w:r w:rsidR="003E71EF">
        <w:t xml:space="preserve"> A study that was published in 2020 by Drummond, gathered information from 21,000 young people from several different locations across the world, the report found that the link between aggressive behaviour and video games</w:t>
      </w:r>
      <w:r w:rsidR="001F58F3">
        <w:t>,</w:t>
      </w:r>
      <w:r w:rsidR="003E71EF">
        <w:t xml:space="preserve"> is that video games </w:t>
      </w:r>
      <w:r w:rsidR="00284F2B">
        <w:t>have a minor impact on young people</w:t>
      </w:r>
      <w:r w:rsidR="00C861D9">
        <w:t>’</w:t>
      </w:r>
      <w:r w:rsidR="00284F2B">
        <w:t>s behaviour (Hern, 2020).</w:t>
      </w:r>
      <w:r w:rsidR="00C861D9">
        <w:t xml:space="preserve"> This evidence suggests that the historic research that video games leads to violent </w:t>
      </w:r>
      <w:r w:rsidR="0020625E">
        <w:t xml:space="preserve">and criminal </w:t>
      </w:r>
      <w:r w:rsidR="00C861D9">
        <w:t>behaviour both on a short term and long</w:t>
      </w:r>
      <w:r w:rsidR="0020625E">
        <w:t>-</w:t>
      </w:r>
      <w:r w:rsidR="00C861D9">
        <w:t>term scale is incorrect</w:t>
      </w:r>
      <w:r w:rsidR="0020625E">
        <w:t xml:space="preserve">. Previous studies have </w:t>
      </w:r>
      <w:r w:rsidR="003C2E3D">
        <w:t xml:space="preserve">found that if a person ends a violent video game slightly more aggressive than the last, the long-term effects of this could have an impact on their behaviour in a negative manner (Hern, 2020). </w:t>
      </w:r>
      <w:r w:rsidR="00CF6524">
        <w:t xml:space="preserve">Moreover, additionally studies have found that the children </w:t>
      </w:r>
      <w:r w:rsidR="005660D6">
        <w:t xml:space="preserve">who grow up in an environment which allows violent video games shows that youth aggression is near to zero (Hern, 2020). </w:t>
      </w:r>
    </w:p>
    <w:p w14:paraId="2959F96C" w14:textId="77777777" w:rsidR="00DB4180" w:rsidRDefault="00DB4180" w:rsidP="00482BFA">
      <w:pPr>
        <w:spacing w:line="480" w:lineRule="auto"/>
      </w:pPr>
    </w:p>
    <w:p w14:paraId="489C0F23" w14:textId="77777777" w:rsidR="004A234A" w:rsidRDefault="00666BE8" w:rsidP="00482BFA">
      <w:pPr>
        <w:spacing w:line="480" w:lineRule="auto"/>
      </w:pPr>
      <w:r>
        <w:t xml:space="preserve">A </w:t>
      </w:r>
      <w:r w:rsidR="00DB4180">
        <w:t>Stud</w:t>
      </w:r>
      <w:r>
        <w:t>y</w:t>
      </w:r>
      <w:r w:rsidR="00DB4180">
        <w:t xml:space="preserve"> </w:t>
      </w:r>
      <w:r>
        <w:t xml:space="preserve">surrounding violent videos carried out by the University of New South Wales in 2018, suggest that although the link between violent behaviour in young people is narrow, there is a link between violent video games and emotional behaviour (Hern, 2020).An example, which can be seen in a positive light </w:t>
      </w:r>
      <w:r w:rsidR="004A234A">
        <w:t xml:space="preserve">is that young people who play video games are less likely to become disturbed and distracted by disturbing images and aggressive, this can be known as ‘emotional-induced blindness’ behaviour (Hern, 2020). </w:t>
      </w:r>
      <w:r w:rsidR="00284F2B">
        <w:tab/>
      </w:r>
      <w:r w:rsidR="00284F2B">
        <w:tab/>
      </w:r>
      <w:r w:rsidR="00284F2B">
        <w:tab/>
      </w:r>
    </w:p>
    <w:p w14:paraId="2BF771B1" w14:textId="7A91F11D" w:rsidR="0072419D" w:rsidRDefault="00E21D61" w:rsidP="00482BFA">
      <w:pPr>
        <w:spacing w:line="480" w:lineRule="auto"/>
      </w:pPr>
      <w:r>
        <w:t>To summaries, nurture and the environment can have an impact on criminal behaviour, the e</w:t>
      </w:r>
      <w:r w:rsidR="00C231C1">
        <w:t xml:space="preserve">vidence shows through the Bobo experiment found that children who observed aggressive behaviour was more likely to carry out violence behaviour on the doll (Cherry, 2020). </w:t>
      </w:r>
      <w:r w:rsidR="00322705">
        <w:t xml:space="preserve">In </w:t>
      </w:r>
      <w:r w:rsidR="00322705">
        <w:lastRenderedPageBreak/>
        <w:t xml:space="preserve">contrasting manners, modern day the vast minority of young people play violent video games which </w:t>
      </w:r>
      <w:r w:rsidR="0072419D">
        <w:t>are prone to showing violent acts and images. However, n</w:t>
      </w:r>
      <w:r w:rsidR="00322705">
        <w:t>ew research suggest</w:t>
      </w:r>
      <w:r w:rsidR="0072419D">
        <w:t>s</w:t>
      </w:r>
      <w:r w:rsidR="00322705">
        <w:t xml:space="preserve"> there is a slim link between violent behaviour and video games </w:t>
      </w:r>
      <w:r w:rsidR="0072419D">
        <w:t>and that young people are more likely to experience emotional-induced behaviour due to their observations (Hern, 2020).</w:t>
      </w:r>
    </w:p>
    <w:p w14:paraId="0E6C3233" w14:textId="77777777" w:rsidR="00986D2D" w:rsidRDefault="00284F2B" w:rsidP="00482BFA">
      <w:pPr>
        <w:spacing w:line="480" w:lineRule="auto"/>
      </w:pPr>
      <w:r>
        <w:tab/>
      </w:r>
      <w:r>
        <w:tab/>
      </w:r>
      <w:r>
        <w:tab/>
      </w:r>
      <w:r>
        <w:tab/>
      </w:r>
      <w:r>
        <w:tab/>
      </w:r>
      <w:r>
        <w:tab/>
      </w:r>
      <w:r>
        <w:tab/>
      </w:r>
      <w:r>
        <w:tab/>
      </w:r>
      <w:r>
        <w:tab/>
      </w:r>
      <w:r>
        <w:tab/>
      </w:r>
      <w:r>
        <w:tab/>
      </w:r>
    </w:p>
    <w:p w14:paraId="7CC5739C" w14:textId="3AFE61E2" w:rsidR="00BF6B5B" w:rsidRDefault="00986D2D" w:rsidP="00482BFA">
      <w:pPr>
        <w:spacing w:line="480" w:lineRule="auto"/>
      </w:pPr>
      <w:r>
        <w:t>The overall conclusion of whether its Nature or Nurture which causes criminal behaviour in an individual</w:t>
      </w:r>
      <w:r w:rsidR="000570A4">
        <w:t xml:space="preserve">, there is a vast amount of support for both nature and nurture. To summaries the nature debate, biological theories such as </w:t>
      </w:r>
      <w:proofErr w:type="spellStart"/>
      <w:r w:rsidR="000570A4">
        <w:t>Lambroso</w:t>
      </w:r>
      <w:proofErr w:type="spellEnd"/>
      <w:r w:rsidR="000570A4">
        <w:t>, believe that criminals are born and not made</w:t>
      </w:r>
      <w:r w:rsidR="004A252D">
        <w:t xml:space="preserve"> </w:t>
      </w:r>
      <w:r w:rsidR="004A252D">
        <w:t>(</w:t>
      </w:r>
      <w:proofErr w:type="spellStart"/>
      <w:r w:rsidR="004A252D">
        <w:t>Helfgott</w:t>
      </w:r>
      <w:proofErr w:type="spellEnd"/>
      <w:r w:rsidR="004A252D">
        <w:t>, 2008, p101)</w:t>
      </w:r>
      <w:r w:rsidR="000570A4">
        <w:t xml:space="preserve">, this is supported by the work of William Sheldon, who believed that criminal </w:t>
      </w:r>
      <w:r w:rsidR="005B1817">
        <w:t>have dis</w:t>
      </w:r>
      <w:r w:rsidR="00BF6B5B">
        <w:t>tinctive</w:t>
      </w:r>
      <w:r w:rsidR="005B1817">
        <w:t xml:space="preserve"> features such as muscles, tall and masculine.</w:t>
      </w:r>
      <w:r w:rsidR="00BF6B5B">
        <w:t xml:space="preserve"> However, modern day theories tend to look more at our brain and behaviour rather than an individual’s features</w:t>
      </w:r>
      <w:r w:rsidR="004A252D">
        <w:t xml:space="preserve"> </w:t>
      </w:r>
      <w:r w:rsidR="004A252D">
        <w:t>(</w:t>
      </w:r>
      <w:proofErr w:type="spellStart"/>
      <w:r w:rsidR="004A252D">
        <w:t>Helfgott</w:t>
      </w:r>
      <w:proofErr w:type="spellEnd"/>
      <w:r w:rsidR="004A252D">
        <w:t>, 2008, p101)</w:t>
      </w:r>
      <w:r w:rsidR="004A252D">
        <w:t>.</w:t>
      </w:r>
    </w:p>
    <w:p w14:paraId="18498D92" w14:textId="654A6105" w:rsidR="00BF6B5B" w:rsidRDefault="00BF6B5B" w:rsidP="00482BFA">
      <w:pPr>
        <w:spacing w:line="480" w:lineRule="auto"/>
      </w:pPr>
      <w:r>
        <w:t xml:space="preserve">The evidence which suggests that nurture can impact on criminal behaviour is through the theory of the social learning theory put forward by </w:t>
      </w:r>
      <w:r w:rsidR="00284F2B">
        <w:tab/>
      </w:r>
      <w:r>
        <w:t xml:space="preserve">Akers and </w:t>
      </w:r>
      <w:r>
        <w:t>Burgess</w:t>
      </w:r>
      <w:r>
        <w:t xml:space="preserve">, which states that we learn our behaviour from our families, peers and education (Akers, 2017). </w:t>
      </w:r>
      <w:r w:rsidR="004A252D">
        <w:t xml:space="preserve">Further studies show that children who experience Adverse Childhood Experiences are more likely to turn to criminal behaviours due to the feeling of neglect, violence’s and other forms of abuse (Connors and Aylward, 2015). </w:t>
      </w:r>
    </w:p>
    <w:p w14:paraId="73E00896" w14:textId="77777777" w:rsidR="00BF6B5B" w:rsidRDefault="00BF6B5B" w:rsidP="00482BFA">
      <w:pPr>
        <w:spacing w:line="480" w:lineRule="auto"/>
      </w:pPr>
    </w:p>
    <w:p w14:paraId="51EBC7FE" w14:textId="118077A0" w:rsidR="00D3655A" w:rsidRDefault="00BF6B5B" w:rsidP="00482BFA">
      <w:pPr>
        <w:spacing w:line="480" w:lineRule="auto"/>
      </w:pPr>
      <w:r>
        <w:t>The debate into nature vs nurture is long standing, despite the fact that many theories and research believes that its either nature or nurture that impacts on criminal behaviour. Little research has suggested that it can in fact be both nature and nurture which are as important as one another in forming criminal behaviour</w:t>
      </w:r>
      <w:r w:rsidR="004A252D">
        <w:t>, Neuro</w:t>
      </w:r>
      <w:r w:rsidR="007E79AD">
        <w:t>-</w:t>
      </w:r>
      <w:r w:rsidR="004A252D">
        <w:t xml:space="preserve">scientists take into account that </w:t>
      </w:r>
      <w:r w:rsidR="007E79AD">
        <w:t xml:space="preserve">it is </w:t>
      </w:r>
      <w:r w:rsidR="007E79AD">
        <w:lastRenderedPageBreak/>
        <w:t xml:space="preserve">not just biological factors that must be taken into account but also psychological and environmental factors that can impact an individual and whether they carry out criminal behaviour </w:t>
      </w:r>
      <w:r w:rsidR="007E79AD">
        <w:t>(</w:t>
      </w:r>
      <w:proofErr w:type="spellStart"/>
      <w:r w:rsidR="007E79AD">
        <w:t>Focquaert</w:t>
      </w:r>
      <w:proofErr w:type="spellEnd"/>
      <w:r w:rsidR="007E79AD">
        <w:t>, 2019)</w:t>
      </w:r>
      <w:r w:rsidR="007E79AD">
        <w:t xml:space="preserve">. </w:t>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r w:rsidR="00284F2B">
        <w:tab/>
      </w:r>
    </w:p>
    <w:p w14:paraId="63DE89DE" w14:textId="06E31D68" w:rsidR="00044144" w:rsidRDefault="00FB21BF" w:rsidP="00482BFA">
      <w:pPr>
        <w:spacing w:line="480" w:lineRule="auto"/>
      </w:pPr>
      <w:r>
        <w:t xml:space="preserve"> </w:t>
      </w:r>
    </w:p>
    <w:p w14:paraId="306E0860" w14:textId="77777777" w:rsidR="00CE736C" w:rsidRDefault="00CE736C" w:rsidP="00482BFA">
      <w:pPr>
        <w:spacing w:line="480" w:lineRule="auto"/>
      </w:pPr>
    </w:p>
    <w:p w14:paraId="060AC01D" w14:textId="6578CF75" w:rsidR="00983707" w:rsidRDefault="00983707" w:rsidP="00482BFA">
      <w:pPr>
        <w:spacing w:line="480" w:lineRule="auto"/>
      </w:pPr>
    </w:p>
    <w:p w14:paraId="66BB9AD0" w14:textId="77777777" w:rsidR="00983707" w:rsidRDefault="00983707" w:rsidP="00482BFA">
      <w:pPr>
        <w:spacing w:line="480" w:lineRule="auto"/>
      </w:pPr>
    </w:p>
    <w:p w14:paraId="61AE3886" w14:textId="77777777" w:rsidR="00CB0087" w:rsidRDefault="00CB0087" w:rsidP="00482BFA">
      <w:pPr>
        <w:spacing w:line="480" w:lineRule="auto"/>
      </w:pPr>
    </w:p>
    <w:p w14:paraId="2DC4AAAD" w14:textId="5F0AE20F" w:rsidR="00755885" w:rsidRDefault="00755885" w:rsidP="00482BFA">
      <w:pPr>
        <w:spacing w:line="480" w:lineRule="auto"/>
      </w:pPr>
    </w:p>
    <w:p w14:paraId="3F8F31DD" w14:textId="7378D202" w:rsidR="007E79AD" w:rsidRDefault="007E79AD" w:rsidP="00482BFA">
      <w:pPr>
        <w:spacing w:line="480" w:lineRule="auto"/>
      </w:pPr>
    </w:p>
    <w:p w14:paraId="7D1D980D" w14:textId="735F1857" w:rsidR="007E79AD" w:rsidRDefault="007E79AD" w:rsidP="00482BFA">
      <w:pPr>
        <w:spacing w:line="480" w:lineRule="auto"/>
      </w:pPr>
    </w:p>
    <w:p w14:paraId="2235B7EB" w14:textId="01DD8505" w:rsidR="007E79AD" w:rsidRDefault="007E79AD" w:rsidP="00482BFA">
      <w:pPr>
        <w:spacing w:line="480" w:lineRule="auto"/>
      </w:pPr>
    </w:p>
    <w:p w14:paraId="2A44D1B5" w14:textId="2D2DCBC6" w:rsidR="007E79AD" w:rsidRDefault="007E79AD" w:rsidP="00482BFA">
      <w:pPr>
        <w:spacing w:line="480" w:lineRule="auto"/>
      </w:pPr>
    </w:p>
    <w:p w14:paraId="50EF2C31" w14:textId="027F35A9" w:rsidR="007E79AD" w:rsidRDefault="007E79AD" w:rsidP="00482BFA">
      <w:pPr>
        <w:spacing w:line="480" w:lineRule="auto"/>
      </w:pPr>
    </w:p>
    <w:p w14:paraId="653A5069" w14:textId="092BB8F2" w:rsidR="007E79AD" w:rsidRDefault="007E79AD" w:rsidP="00482BFA">
      <w:pPr>
        <w:spacing w:line="480" w:lineRule="auto"/>
      </w:pPr>
    </w:p>
    <w:p w14:paraId="6D62DC80" w14:textId="04B20A5F" w:rsidR="007E79AD" w:rsidRDefault="007E79AD" w:rsidP="00482BFA">
      <w:pPr>
        <w:spacing w:line="480" w:lineRule="auto"/>
      </w:pPr>
    </w:p>
    <w:p w14:paraId="3D449955" w14:textId="0BBB1BE9" w:rsidR="007E79AD" w:rsidRDefault="007E79AD" w:rsidP="00482BFA">
      <w:pPr>
        <w:spacing w:line="480" w:lineRule="auto"/>
      </w:pPr>
    </w:p>
    <w:p w14:paraId="242A7ECE" w14:textId="0D4F716B" w:rsidR="007E79AD" w:rsidRDefault="007E79AD" w:rsidP="00482BFA">
      <w:pPr>
        <w:spacing w:line="480" w:lineRule="auto"/>
      </w:pPr>
    </w:p>
    <w:p w14:paraId="3BBEBB69" w14:textId="1F288510" w:rsidR="007E79AD" w:rsidRDefault="007E79AD" w:rsidP="00482BFA">
      <w:pPr>
        <w:spacing w:line="480" w:lineRule="auto"/>
      </w:pPr>
    </w:p>
    <w:p w14:paraId="70856916" w14:textId="491D6CA0" w:rsidR="007E79AD" w:rsidRDefault="007E79AD" w:rsidP="00482BFA">
      <w:pPr>
        <w:spacing w:line="480" w:lineRule="auto"/>
      </w:pPr>
    </w:p>
    <w:p w14:paraId="08DD04E1" w14:textId="2210DB8B" w:rsidR="007E79AD" w:rsidRDefault="007E79AD" w:rsidP="00482BFA">
      <w:pPr>
        <w:spacing w:line="480" w:lineRule="auto"/>
      </w:pPr>
    </w:p>
    <w:p w14:paraId="7BC338FC" w14:textId="0B6E256B" w:rsidR="007E79AD" w:rsidRDefault="007E79AD" w:rsidP="00482BFA">
      <w:pPr>
        <w:spacing w:line="480" w:lineRule="auto"/>
      </w:pPr>
    </w:p>
    <w:p w14:paraId="1B9E35BE" w14:textId="64BA6968" w:rsidR="007E79AD" w:rsidRDefault="007E79AD" w:rsidP="00482BFA">
      <w:pPr>
        <w:spacing w:line="480" w:lineRule="auto"/>
      </w:pPr>
      <w:r>
        <w:lastRenderedPageBreak/>
        <w:t>Reference List</w:t>
      </w:r>
    </w:p>
    <w:p w14:paraId="2E0FB859" w14:textId="77777777" w:rsidR="007E79AD" w:rsidRDefault="007E79AD" w:rsidP="007E79AD">
      <w:r>
        <w:t>Akers, R (2017) ‘Social Learning and Social Structure’</w:t>
      </w:r>
    </w:p>
    <w:p w14:paraId="2C1FFC2F" w14:textId="77777777" w:rsidR="007E79AD" w:rsidRDefault="007E79AD" w:rsidP="007E79AD">
      <w:r>
        <w:t xml:space="preserve">First Edition, Taylor and Francis, London </w:t>
      </w:r>
    </w:p>
    <w:p w14:paraId="621A6659" w14:textId="77777777" w:rsidR="007E79AD" w:rsidRDefault="007E79AD" w:rsidP="007E79AD"/>
    <w:p w14:paraId="29D544EB" w14:textId="77777777" w:rsidR="007E79AD" w:rsidRDefault="007E79AD" w:rsidP="007E79AD">
      <w:r>
        <w:t>Anthony, A (2018) ‘So is it all nature not nurture after all?’</w:t>
      </w:r>
    </w:p>
    <w:p w14:paraId="75C1A404" w14:textId="77777777" w:rsidR="007E79AD" w:rsidRDefault="007E79AD" w:rsidP="007E79AD">
      <w:r>
        <w:t>Available at:</w:t>
      </w:r>
      <w:r w:rsidRPr="003423C0">
        <w:t xml:space="preserve"> </w:t>
      </w:r>
      <w:hyperlink r:id="rId9" w:history="1">
        <w:r w:rsidRPr="00C24596">
          <w:rPr>
            <w:rStyle w:val="Hyperlink"/>
          </w:rPr>
          <w:t>https://www.theguardian.com/science/2018/sep/29/so-is-it-nature-not-nurture-after-all-genetics-robert-plomin-polygenic-testing</w:t>
        </w:r>
      </w:hyperlink>
    </w:p>
    <w:p w14:paraId="20BE1395" w14:textId="77777777" w:rsidR="007E79AD" w:rsidRDefault="007E79AD" w:rsidP="007E79AD">
      <w:r>
        <w:t xml:space="preserve">Accessed </w:t>
      </w:r>
      <w:proofErr w:type="gramStart"/>
      <w:r>
        <w:t>on:</w:t>
      </w:r>
      <w:proofErr w:type="gramEnd"/>
      <w:r>
        <w:t xml:space="preserve"> 28</w:t>
      </w:r>
      <w:r w:rsidRPr="003423C0">
        <w:rPr>
          <w:vertAlign w:val="superscript"/>
        </w:rPr>
        <w:t>th</w:t>
      </w:r>
      <w:r>
        <w:t xml:space="preserve"> February 2022</w:t>
      </w:r>
    </w:p>
    <w:p w14:paraId="370204C9" w14:textId="77777777" w:rsidR="007E79AD" w:rsidRDefault="007E79AD" w:rsidP="007E79AD"/>
    <w:p w14:paraId="637E5BB3" w14:textId="77777777" w:rsidR="007E79AD" w:rsidRDefault="007E79AD" w:rsidP="007E79AD">
      <w:r>
        <w:t>Cherry, K (2020) ‘What the Bobo doll experiment reveals about kids and aggression’</w:t>
      </w:r>
    </w:p>
    <w:p w14:paraId="0190C337" w14:textId="77777777" w:rsidR="007E79AD" w:rsidRDefault="007E79AD" w:rsidP="007E79AD">
      <w:r>
        <w:t>Available at:</w:t>
      </w:r>
      <w:r w:rsidRPr="003E38C9">
        <w:t xml:space="preserve"> </w:t>
      </w:r>
      <w:hyperlink r:id="rId10" w:history="1">
        <w:r w:rsidRPr="00FF64E1">
          <w:rPr>
            <w:rStyle w:val="Hyperlink"/>
          </w:rPr>
          <w:t>https://www.verywellmind.com/bobo-doll-experiment-2794993</w:t>
        </w:r>
      </w:hyperlink>
    </w:p>
    <w:p w14:paraId="299DB8A6" w14:textId="77777777" w:rsidR="007E79AD" w:rsidRDefault="007E79AD" w:rsidP="007E79AD">
      <w:r>
        <w:t>Accessed on 4</w:t>
      </w:r>
      <w:r w:rsidRPr="003E38C9">
        <w:rPr>
          <w:vertAlign w:val="superscript"/>
        </w:rPr>
        <w:t>th</w:t>
      </w:r>
      <w:r>
        <w:t xml:space="preserve"> March 2020</w:t>
      </w:r>
    </w:p>
    <w:p w14:paraId="22C17D77" w14:textId="77777777" w:rsidR="007E79AD" w:rsidRDefault="007E79AD" w:rsidP="007E79AD"/>
    <w:p w14:paraId="73F7164E" w14:textId="77777777" w:rsidR="007E79AD" w:rsidRDefault="007E79AD" w:rsidP="007E79AD">
      <w:r>
        <w:t>Connor, T and Aylward, M (2015) ‘Adverse Childhood Experiences’</w:t>
      </w:r>
    </w:p>
    <w:p w14:paraId="691FAF3F" w14:textId="77777777" w:rsidR="007E79AD" w:rsidRDefault="007E79AD" w:rsidP="007E79AD">
      <w:r>
        <w:t>Available at:</w:t>
      </w:r>
      <w:r w:rsidRPr="003756FD">
        <w:t xml:space="preserve"> </w:t>
      </w:r>
      <w:hyperlink r:id="rId11" w:history="1">
        <w:r w:rsidRPr="00FF64E1">
          <w:rPr>
            <w:rStyle w:val="Hyperlink"/>
          </w:rPr>
          <w:t>https://www.gov.scot/binaries/content/documents/govscot/publications/research-and-analysis/2018/05/understanding-childhood-adversity-resilience-crime/documents/00535550-pdf/00535550-pdf/govscot%3Adocument/00535550.pdf</w:t>
        </w:r>
      </w:hyperlink>
    </w:p>
    <w:p w14:paraId="7F9304AF" w14:textId="77777777" w:rsidR="007E79AD" w:rsidRDefault="007E79AD" w:rsidP="007E79AD">
      <w:r>
        <w:t>Accessed on:2</w:t>
      </w:r>
      <w:r w:rsidRPr="003756FD">
        <w:rPr>
          <w:vertAlign w:val="superscript"/>
        </w:rPr>
        <w:t>nd</w:t>
      </w:r>
      <w:r>
        <w:t xml:space="preserve"> March 2022</w:t>
      </w:r>
    </w:p>
    <w:p w14:paraId="4627B6FE" w14:textId="77777777" w:rsidR="007E79AD" w:rsidRDefault="007E79AD" w:rsidP="007E79AD"/>
    <w:p w14:paraId="7CA40D34" w14:textId="77777777" w:rsidR="007E79AD" w:rsidRDefault="007E79AD" w:rsidP="007E79AD">
      <w:r>
        <w:t>Elkins, M (2022) ‘Crime in England and Wales; year ending September 2021’</w:t>
      </w:r>
    </w:p>
    <w:p w14:paraId="3C9B896A" w14:textId="77777777" w:rsidR="007E79AD" w:rsidRDefault="007E79AD" w:rsidP="007E79AD">
      <w:r>
        <w:t>Available at:</w:t>
      </w:r>
      <w:r w:rsidRPr="00BE04BA">
        <w:t xml:space="preserve"> </w:t>
      </w:r>
      <w:hyperlink r:id="rId12" w:history="1">
        <w:r w:rsidRPr="00C24596">
          <w:rPr>
            <w:rStyle w:val="Hyperlink"/>
          </w:rPr>
          <w:t>https://www.ons.gov.uk/peoplepopulationandcommunity/crimeandjustice/bulletins/crimeinenglandandwales/yearendingseptember2021#domestic-abuse-and-sexual-offences</w:t>
        </w:r>
      </w:hyperlink>
    </w:p>
    <w:p w14:paraId="35F3755C" w14:textId="77777777" w:rsidR="007E79AD" w:rsidRDefault="007E79AD" w:rsidP="007E79AD">
      <w:r>
        <w:t>Accessed on: 1</w:t>
      </w:r>
      <w:r w:rsidRPr="00BE04BA">
        <w:rPr>
          <w:vertAlign w:val="superscript"/>
        </w:rPr>
        <w:t>st</w:t>
      </w:r>
      <w:r>
        <w:t xml:space="preserve"> March 2022</w:t>
      </w:r>
    </w:p>
    <w:p w14:paraId="57EA19B2" w14:textId="77777777" w:rsidR="007E79AD" w:rsidRDefault="007E79AD" w:rsidP="007E79AD"/>
    <w:p w14:paraId="4AE8A23F" w14:textId="77777777" w:rsidR="007E79AD" w:rsidRDefault="007E79AD" w:rsidP="007E79AD">
      <w:proofErr w:type="spellStart"/>
      <w:r>
        <w:t>Focqaert</w:t>
      </w:r>
      <w:proofErr w:type="spellEnd"/>
      <w:r>
        <w:t>, F (2018) ‘Neurobiology and Crime: A neuro-ethical perspective’</w:t>
      </w:r>
    </w:p>
    <w:p w14:paraId="59A529E5" w14:textId="77777777" w:rsidR="007E79AD" w:rsidRDefault="007E79AD" w:rsidP="007E79AD">
      <w:r>
        <w:t>Journal of criminal Justice, Vol 65</w:t>
      </w:r>
    </w:p>
    <w:p w14:paraId="30451C52" w14:textId="77777777" w:rsidR="007E79AD" w:rsidRDefault="007E79AD" w:rsidP="007E79AD">
      <w:r>
        <w:t xml:space="preserve">Available at: </w:t>
      </w:r>
      <w:hyperlink r:id="rId13" w:tgtFrame="_blank" w:tooltip="Persistent link using digital object identifier" w:history="1">
        <w:r>
          <w:rPr>
            <w:rStyle w:val="Hyperlink"/>
            <w:rFonts w:ascii="Arial" w:hAnsi="Arial" w:cs="Arial"/>
            <w:color w:val="0C7DBB"/>
            <w:sz w:val="21"/>
            <w:szCs w:val="21"/>
          </w:rPr>
          <w:t>https://doi.org/10.1016/j.jcrimjus.2018.01.001</w:t>
        </w:r>
      </w:hyperlink>
    </w:p>
    <w:p w14:paraId="665C3F5E" w14:textId="77777777" w:rsidR="007E79AD" w:rsidRDefault="007E79AD" w:rsidP="007E79AD">
      <w:r>
        <w:t>Accessed on: 1</w:t>
      </w:r>
      <w:r w:rsidRPr="00B91E58">
        <w:rPr>
          <w:vertAlign w:val="superscript"/>
        </w:rPr>
        <w:t>st</w:t>
      </w:r>
      <w:r>
        <w:t xml:space="preserve"> March 2022</w:t>
      </w:r>
    </w:p>
    <w:p w14:paraId="7BF7E138" w14:textId="77777777" w:rsidR="007E79AD" w:rsidRDefault="007E79AD" w:rsidP="007E79AD"/>
    <w:p w14:paraId="6F882D02" w14:textId="77777777" w:rsidR="007E79AD" w:rsidRDefault="007E79AD" w:rsidP="007E79AD">
      <w:r>
        <w:t>Fox, B (2017) ‘It’s nature and nurture: integrating biology and genetics into the social learning theory of criminal behaviour’</w:t>
      </w:r>
    </w:p>
    <w:p w14:paraId="563395BE" w14:textId="77777777" w:rsidR="007E79AD" w:rsidRDefault="007E79AD" w:rsidP="007E79AD">
      <w:r>
        <w:t>Journal of Criminal Justice, Vol 49, pp 22-31</w:t>
      </w:r>
    </w:p>
    <w:p w14:paraId="14048925" w14:textId="77777777" w:rsidR="007E79AD" w:rsidRDefault="007E79AD" w:rsidP="007E79AD">
      <w:r>
        <w:t>Available at:</w:t>
      </w:r>
      <w:r w:rsidRPr="00144CC6">
        <w:t xml:space="preserve"> </w:t>
      </w:r>
      <w:hyperlink r:id="rId14" w:tgtFrame="_blank" w:tooltip="Persistent link using digital object identifier" w:history="1">
        <w:r>
          <w:rPr>
            <w:rStyle w:val="Hyperlink"/>
            <w:rFonts w:ascii="Arial" w:hAnsi="Arial" w:cs="Arial"/>
            <w:color w:val="0C7DBB"/>
            <w:sz w:val="21"/>
            <w:szCs w:val="21"/>
          </w:rPr>
          <w:t>https://doi.org/10.1016/j.jcrimjus.2017.01.003</w:t>
        </w:r>
      </w:hyperlink>
    </w:p>
    <w:p w14:paraId="0D0E123B" w14:textId="77777777" w:rsidR="007E79AD" w:rsidRDefault="007E79AD" w:rsidP="007E79AD">
      <w:pPr>
        <w:tabs>
          <w:tab w:val="left" w:pos="3547"/>
        </w:tabs>
      </w:pPr>
      <w:r>
        <w:t xml:space="preserve">Accessed </w:t>
      </w:r>
      <w:proofErr w:type="gramStart"/>
      <w:r>
        <w:t>on:</w:t>
      </w:r>
      <w:proofErr w:type="gramEnd"/>
      <w:r>
        <w:t>28</w:t>
      </w:r>
      <w:r w:rsidRPr="00144CC6">
        <w:rPr>
          <w:vertAlign w:val="superscript"/>
        </w:rPr>
        <w:t>th</w:t>
      </w:r>
      <w:r>
        <w:t xml:space="preserve"> February 2022</w:t>
      </w:r>
      <w:r>
        <w:tab/>
      </w:r>
    </w:p>
    <w:p w14:paraId="6FDE2757" w14:textId="77777777" w:rsidR="007E79AD" w:rsidRDefault="007E79AD" w:rsidP="007E79AD"/>
    <w:p w14:paraId="38982081" w14:textId="77777777" w:rsidR="007E79AD" w:rsidRDefault="007E79AD" w:rsidP="007E79AD">
      <w:r>
        <w:t>Glenn, A and Raine, A (2013) ‘</w:t>
      </w:r>
      <w:proofErr w:type="spellStart"/>
      <w:r>
        <w:t>Neurocriminology</w:t>
      </w:r>
      <w:proofErr w:type="spellEnd"/>
      <w:r>
        <w:t>; Implications for the punishment, prediction and prevention of criminal behaviour’</w:t>
      </w:r>
    </w:p>
    <w:p w14:paraId="3F23BDEB" w14:textId="77777777" w:rsidR="007E79AD" w:rsidRDefault="007E79AD" w:rsidP="007E79AD">
      <w:r>
        <w:t>Nature Reviews Neuroscience, vol 15, pp 54-63</w:t>
      </w:r>
    </w:p>
    <w:p w14:paraId="5939BE08" w14:textId="77777777" w:rsidR="007E79AD" w:rsidRPr="00406CD8" w:rsidRDefault="007E79AD" w:rsidP="007E79AD">
      <w:pPr>
        <w:rPr>
          <w:rFonts w:ascii="Times New Roman" w:eastAsia="Times New Roman" w:hAnsi="Times New Roman" w:cs="Times New Roman"/>
          <w:lang w:eastAsia="en-GB"/>
        </w:rPr>
      </w:pPr>
      <w:r>
        <w:t xml:space="preserve">DOI: </w:t>
      </w:r>
      <w:r w:rsidRPr="00406CD8">
        <w:rPr>
          <w:rFonts w:ascii="Segoe UI" w:eastAsia="Times New Roman" w:hAnsi="Segoe UI" w:cs="Segoe UI"/>
          <w:color w:val="222222"/>
          <w:shd w:val="clear" w:color="auto" w:fill="FFFFFF"/>
          <w:lang w:eastAsia="en-GB"/>
        </w:rPr>
        <w:t>https://doi.org/10.1038/nrn3640</w:t>
      </w:r>
    </w:p>
    <w:p w14:paraId="173C14B2" w14:textId="77777777" w:rsidR="007E79AD" w:rsidRDefault="007E79AD" w:rsidP="007E79AD"/>
    <w:p w14:paraId="76F2B7B1" w14:textId="77777777" w:rsidR="007E79AD" w:rsidRDefault="007E79AD" w:rsidP="007E79AD">
      <w:proofErr w:type="spellStart"/>
      <w:r>
        <w:t>Glicksohn</w:t>
      </w:r>
      <w:proofErr w:type="spellEnd"/>
      <w:r>
        <w:t>, J (2013) ‘The Neurobiology of Criminal Behaviour’</w:t>
      </w:r>
    </w:p>
    <w:p w14:paraId="587E08FF" w14:textId="77777777" w:rsidR="007E79AD" w:rsidRDefault="007E79AD" w:rsidP="007E79AD">
      <w:r>
        <w:t>First Edition, Springer, New York</w:t>
      </w:r>
    </w:p>
    <w:p w14:paraId="762BF6AD" w14:textId="77777777" w:rsidR="007E79AD" w:rsidRDefault="007E79AD" w:rsidP="007E79AD"/>
    <w:p w14:paraId="0FA33519" w14:textId="77777777" w:rsidR="007E79AD" w:rsidRDefault="007E79AD" w:rsidP="007E79AD"/>
    <w:p w14:paraId="0338C971" w14:textId="77777777" w:rsidR="007E79AD" w:rsidRDefault="007E79AD" w:rsidP="007E79AD"/>
    <w:p w14:paraId="3494A0DC" w14:textId="77777777" w:rsidR="007E79AD" w:rsidRDefault="007E79AD" w:rsidP="007E79AD">
      <w:r>
        <w:t>Hern, A (2020) ‘playing video games doesn’t lead to violent behaviour, study shows’</w:t>
      </w:r>
    </w:p>
    <w:p w14:paraId="44EBE33A" w14:textId="77777777" w:rsidR="007E79AD" w:rsidRDefault="007E79AD" w:rsidP="007E79AD">
      <w:r>
        <w:t xml:space="preserve">Available at: </w:t>
      </w:r>
      <w:hyperlink r:id="rId15" w:history="1">
        <w:r w:rsidRPr="00FF64E1">
          <w:rPr>
            <w:rStyle w:val="Hyperlink"/>
          </w:rPr>
          <w:t>https://www.theguardian.com/games/2020/jul/22/playing-video-games-doesnt-lead-to-violent-behaviour-study-shows</w:t>
        </w:r>
      </w:hyperlink>
    </w:p>
    <w:p w14:paraId="2879079B" w14:textId="77777777" w:rsidR="007E79AD" w:rsidRDefault="007E79AD" w:rsidP="007E79AD">
      <w:r>
        <w:t>Accessed on: 6</w:t>
      </w:r>
      <w:r w:rsidRPr="003D5BDD">
        <w:rPr>
          <w:vertAlign w:val="superscript"/>
        </w:rPr>
        <w:t>th</w:t>
      </w:r>
      <w:r>
        <w:t xml:space="preserve"> March 2022</w:t>
      </w:r>
    </w:p>
    <w:p w14:paraId="46258F7D" w14:textId="77777777" w:rsidR="007E79AD" w:rsidRDefault="007E79AD" w:rsidP="007E79AD"/>
    <w:p w14:paraId="29FE8182" w14:textId="77777777" w:rsidR="007E79AD" w:rsidRDefault="007E79AD" w:rsidP="007E79AD">
      <w:proofErr w:type="spellStart"/>
      <w:r>
        <w:t>Holfgott</w:t>
      </w:r>
      <w:proofErr w:type="spellEnd"/>
      <w:r>
        <w:t>, J (2008) ‘Criminal Behaviour’</w:t>
      </w:r>
    </w:p>
    <w:p w14:paraId="23BB1C90" w14:textId="77777777" w:rsidR="007E79AD" w:rsidRDefault="007E79AD" w:rsidP="007E79AD">
      <w:r>
        <w:t>First Edition, Sage Publication, London</w:t>
      </w:r>
    </w:p>
    <w:p w14:paraId="5C438CF6" w14:textId="77777777" w:rsidR="007E79AD" w:rsidRDefault="007E79AD" w:rsidP="007E79AD"/>
    <w:p w14:paraId="2683B29A" w14:textId="77777777" w:rsidR="007E79AD" w:rsidRDefault="007E79AD" w:rsidP="007E79AD">
      <w:r>
        <w:t>Piquero, A (2016) ‘The Handbook of Criminological Theory’</w:t>
      </w:r>
    </w:p>
    <w:p w14:paraId="256793BD" w14:textId="77777777" w:rsidR="007E79AD" w:rsidRDefault="007E79AD" w:rsidP="007E79AD">
      <w:r>
        <w:t>First Edition, Wiley Blackwell, Sussex</w:t>
      </w:r>
    </w:p>
    <w:p w14:paraId="119B92AE" w14:textId="77777777" w:rsidR="007E79AD" w:rsidRDefault="007E79AD" w:rsidP="007E79AD"/>
    <w:p w14:paraId="1856C899" w14:textId="77777777" w:rsidR="007E79AD" w:rsidRDefault="007E79AD" w:rsidP="007E79AD">
      <w:r>
        <w:t>Miller, L (2012) ‘Criminal Psychology’</w:t>
      </w:r>
    </w:p>
    <w:p w14:paraId="545A4F93" w14:textId="77777777" w:rsidR="007E79AD" w:rsidRDefault="007E79AD" w:rsidP="007E79AD">
      <w:r>
        <w:t>First Edition, Charles C Thomas, USA</w:t>
      </w:r>
    </w:p>
    <w:p w14:paraId="27ABAADF" w14:textId="77777777" w:rsidR="007E79AD" w:rsidRDefault="007E79AD" w:rsidP="007E79AD"/>
    <w:p w14:paraId="7FC6F923" w14:textId="77777777" w:rsidR="007E79AD" w:rsidRDefault="007E79AD" w:rsidP="007E79AD">
      <w:r>
        <w:t>Rafter, N (2008) ‘The Criminal Brain Understanding Biological Theories of Crime’</w:t>
      </w:r>
    </w:p>
    <w:p w14:paraId="0F50A289" w14:textId="77777777" w:rsidR="007E79AD" w:rsidRDefault="007E79AD" w:rsidP="007E79AD">
      <w:r>
        <w:t>First Edition, New York University Press, New York</w:t>
      </w:r>
    </w:p>
    <w:p w14:paraId="23782E20" w14:textId="77777777" w:rsidR="007E79AD" w:rsidRDefault="007E79AD" w:rsidP="007E79AD"/>
    <w:p w14:paraId="548E389F" w14:textId="77777777" w:rsidR="007E79AD" w:rsidRDefault="007E79AD" w:rsidP="007E79AD">
      <w:r>
        <w:t xml:space="preserve">Rafter, N. </w:t>
      </w:r>
      <w:proofErr w:type="spellStart"/>
      <w:r>
        <w:t>Posick</w:t>
      </w:r>
      <w:proofErr w:type="spellEnd"/>
      <w:r>
        <w:t xml:space="preserve">, C and </w:t>
      </w:r>
      <w:proofErr w:type="spellStart"/>
      <w:r>
        <w:t>Rocque</w:t>
      </w:r>
      <w:proofErr w:type="spellEnd"/>
      <w:r>
        <w:t xml:space="preserve">, </w:t>
      </w:r>
      <w:proofErr w:type="gramStart"/>
      <w:r>
        <w:t>M  (</w:t>
      </w:r>
      <w:proofErr w:type="gramEnd"/>
      <w:r>
        <w:t>2016) ‘The Criminal Brain’</w:t>
      </w:r>
    </w:p>
    <w:p w14:paraId="6F1F1209" w14:textId="77777777" w:rsidR="007E79AD" w:rsidRDefault="007E79AD" w:rsidP="007E79AD">
      <w:r>
        <w:t>Second Edition, NYU Press, New York</w:t>
      </w:r>
    </w:p>
    <w:p w14:paraId="1603E127" w14:textId="77777777" w:rsidR="007E79AD" w:rsidRDefault="007E79AD" w:rsidP="007E79AD"/>
    <w:p w14:paraId="2DE14EA4" w14:textId="77777777" w:rsidR="007E79AD" w:rsidRDefault="007E79AD" w:rsidP="007E79AD">
      <w:proofErr w:type="spellStart"/>
      <w:r>
        <w:t>Seel</w:t>
      </w:r>
      <w:proofErr w:type="spellEnd"/>
      <w:r>
        <w:t>, N (2011) ‘</w:t>
      </w:r>
      <w:proofErr w:type="spellStart"/>
      <w:r>
        <w:t>Encyclopedia</w:t>
      </w:r>
      <w:proofErr w:type="spellEnd"/>
      <w:r>
        <w:t xml:space="preserve"> of the science of learning’</w:t>
      </w:r>
    </w:p>
    <w:p w14:paraId="3792A945" w14:textId="77777777" w:rsidR="007E79AD" w:rsidRDefault="007E79AD" w:rsidP="007E79AD">
      <w:r>
        <w:t xml:space="preserve">First Edition, Springer, London </w:t>
      </w:r>
    </w:p>
    <w:p w14:paraId="10747EAE" w14:textId="77777777" w:rsidR="007E79AD" w:rsidRDefault="007E79AD" w:rsidP="007E79AD"/>
    <w:p w14:paraId="602C9F0B" w14:textId="77777777" w:rsidR="007E79AD" w:rsidRDefault="007E79AD" w:rsidP="007E79AD">
      <w:proofErr w:type="spellStart"/>
      <w:r>
        <w:t>Sprinthall</w:t>
      </w:r>
      <w:proofErr w:type="spellEnd"/>
      <w:r>
        <w:t xml:space="preserve">, R, </w:t>
      </w:r>
      <w:proofErr w:type="spellStart"/>
      <w:r>
        <w:t>Defrancesco</w:t>
      </w:r>
      <w:proofErr w:type="spellEnd"/>
      <w:r>
        <w:t>, J and Lloyd, A (2015) ‘Criminal Justice 101’</w:t>
      </w:r>
    </w:p>
    <w:p w14:paraId="2ADE4DED" w14:textId="77777777" w:rsidR="007E79AD" w:rsidRDefault="007E79AD" w:rsidP="007E79AD">
      <w:r>
        <w:t>First Edition, Universal Publishers, USA</w:t>
      </w:r>
    </w:p>
    <w:p w14:paraId="2D604A46" w14:textId="77777777" w:rsidR="007E79AD" w:rsidRDefault="007E79AD" w:rsidP="007E79AD"/>
    <w:p w14:paraId="620E3CB7" w14:textId="77777777" w:rsidR="007E79AD" w:rsidRDefault="007E79AD" w:rsidP="007E79AD">
      <w:r>
        <w:t>Scottish Government (2018) ‘Understanding Childhood Adversity Resilience and Crime’</w:t>
      </w:r>
    </w:p>
    <w:p w14:paraId="573C17CA" w14:textId="77777777" w:rsidR="007E79AD" w:rsidRDefault="007E79AD" w:rsidP="007E79AD">
      <w:r>
        <w:t>Available at:</w:t>
      </w:r>
      <w:r w:rsidRPr="003756FD">
        <w:t xml:space="preserve"> </w:t>
      </w:r>
      <w:hyperlink r:id="rId16" w:history="1">
        <w:r w:rsidRPr="00FF64E1">
          <w:rPr>
            <w:rStyle w:val="Hyperlink"/>
          </w:rPr>
          <w:t>https://www.gov.scot/binaries/content/documents/govscot/publications/research-and-analysis/2018/05/understanding-childhood-adversity-resilience-crime/documents/00535550-pdf/00535550-pdf/govscot%3Adocument/00535550.pdf</w:t>
        </w:r>
      </w:hyperlink>
    </w:p>
    <w:p w14:paraId="37697C05" w14:textId="77777777" w:rsidR="007E79AD" w:rsidRDefault="007E79AD" w:rsidP="007E79AD">
      <w:r>
        <w:t>Accessed on: 2</w:t>
      </w:r>
      <w:r w:rsidRPr="003756FD">
        <w:rPr>
          <w:vertAlign w:val="superscript"/>
        </w:rPr>
        <w:t>nd</w:t>
      </w:r>
      <w:r>
        <w:t xml:space="preserve"> March 2022</w:t>
      </w:r>
    </w:p>
    <w:p w14:paraId="64C7AB46" w14:textId="77777777" w:rsidR="007E79AD" w:rsidRDefault="007E79AD" w:rsidP="007E79AD"/>
    <w:p w14:paraId="5B028601" w14:textId="77777777" w:rsidR="007E79AD" w:rsidRDefault="007E79AD" w:rsidP="007E79AD">
      <w:r>
        <w:t xml:space="preserve">Vito, G. </w:t>
      </w:r>
      <w:proofErr w:type="spellStart"/>
      <w:r>
        <w:t>Maaha</w:t>
      </w:r>
      <w:proofErr w:type="spellEnd"/>
      <w:r>
        <w:t>, J. Holmes, R (2006) ‘Criminology Theory, Research, and Policy’</w:t>
      </w:r>
    </w:p>
    <w:p w14:paraId="0ADBAB95" w14:textId="77777777" w:rsidR="007E79AD" w:rsidRDefault="007E79AD" w:rsidP="007E79AD">
      <w:r>
        <w:t xml:space="preserve">Second Edition, James and </w:t>
      </w:r>
      <w:proofErr w:type="spellStart"/>
      <w:r>
        <w:t>Barlett</w:t>
      </w:r>
      <w:proofErr w:type="spellEnd"/>
      <w:r>
        <w:t xml:space="preserve"> Publishers, London </w:t>
      </w:r>
    </w:p>
    <w:p w14:paraId="28523717" w14:textId="77777777" w:rsidR="007E79AD" w:rsidRDefault="007E79AD" w:rsidP="007E79AD"/>
    <w:p w14:paraId="75183D87" w14:textId="77777777" w:rsidR="007E79AD" w:rsidRDefault="007E79AD" w:rsidP="007E79AD">
      <w:r>
        <w:t>Welsh Government (2021) ‘Review of Adverse Childhood Experiences (ACE) Policy: Report</w:t>
      </w:r>
    </w:p>
    <w:p w14:paraId="3DFD4B85" w14:textId="77777777" w:rsidR="007E79AD" w:rsidRDefault="007E79AD" w:rsidP="007E79AD">
      <w:r>
        <w:t xml:space="preserve">Available at: </w:t>
      </w:r>
      <w:hyperlink r:id="rId17" w:history="1">
        <w:r w:rsidRPr="00FF64E1">
          <w:rPr>
            <w:rStyle w:val="Hyperlink"/>
          </w:rPr>
          <w:t>https://gov.wales/sites/default/files/pdf-versions/2021/3/3/1615991408/review-adverse-childhood-experiences-ace-policy-report.pdf</w:t>
        </w:r>
      </w:hyperlink>
    </w:p>
    <w:p w14:paraId="39470150" w14:textId="77777777" w:rsidR="007E79AD" w:rsidRDefault="007E79AD" w:rsidP="007E79AD">
      <w:r>
        <w:t>Accessed on: 2</w:t>
      </w:r>
      <w:r w:rsidRPr="003756FD">
        <w:rPr>
          <w:vertAlign w:val="superscript"/>
        </w:rPr>
        <w:t>nd</w:t>
      </w:r>
      <w:r>
        <w:t xml:space="preserve"> March 2022</w:t>
      </w:r>
    </w:p>
    <w:p w14:paraId="60BC2CCE" w14:textId="77777777" w:rsidR="007E79AD" w:rsidRDefault="007E79AD" w:rsidP="00482BFA">
      <w:pPr>
        <w:spacing w:line="480" w:lineRule="auto"/>
      </w:pPr>
    </w:p>
    <w:p w14:paraId="1DB63082" w14:textId="716FBD0C" w:rsidR="007E79AD" w:rsidRDefault="007E79AD" w:rsidP="00482BFA">
      <w:pPr>
        <w:spacing w:line="480" w:lineRule="auto"/>
      </w:pPr>
    </w:p>
    <w:p w14:paraId="66B45CAF" w14:textId="77777777" w:rsidR="007E79AD" w:rsidRDefault="007E79AD" w:rsidP="00482BFA">
      <w:pPr>
        <w:spacing w:line="480" w:lineRule="auto"/>
      </w:pPr>
    </w:p>
    <w:p w14:paraId="2E7311CB" w14:textId="0F7E7596" w:rsidR="00755885" w:rsidRDefault="00755885" w:rsidP="00482BFA">
      <w:pPr>
        <w:spacing w:line="480" w:lineRule="auto"/>
      </w:pPr>
    </w:p>
    <w:p w14:paraId="0171B0FF" w14:textId="019FCE47" w:rsidR="00755885" w:rsidRDefault="00755885" w:rsidP="00482BFA">
      <w:pPr>
        <w:spacing w:line="480" w:lineRule="auto"/>
      </w:pPr>
    </w:p>
    <w:p w14:paraId="6AB930A4" w14:textId="77777777" w:rsidR="00755885" w:rsidRDefault="00755885" w:rsidP="00482BFA">
      <w:pPr>
        <w:spacing w:line="480" w:lineRule="auto"/>
      </w:pPr>
    </w:p>
    <w:sectPr w:rsidR="00755885" w:rsidSect="007E79AD">
      <w:footerReference w:type="even"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EEC37A" w14:textId="77777777" w:rsidR="00973A81" w:rsidRDefault="00973A81" w:rsidP="007E79AD">
      <w:r>
        <w:separator/>
      </w:r>
    </w:p>
  </w:endnote>
  <w:endnote w:type="continuationSeparator" w:id="0">
    <w:p w14:paraId="0C3B9E52" w14:textId="77777777" w:rsidR="00973A81" w:rsidRDefault="00973A81" w:rsidP="007E79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3346156"/>
      <w:docPartObj>
        <w:docPartGallery w:val="Page Numbers (Bottom of Page)"/>
        <w:docPartUnique/>
      </w:docPartObj>
    </w:sdtPr>
    <w:sdtContent>
      <w:p w14:paraId="16E3BDFB" w14:textId="157439BD" w:rsidR="007E79AD" w:rsidRDefault="007E79AD" w:rsidP="00FF64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2E6BA1" w14:textId="77777777" w:rsidR="007E79AD" w:rsidRDefault="007E79AD" w:rsidP="007E79A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14195177"/>
      <w:docPartObj>
        <w:docPartGallery w:val="Page Numbers (Bottom of Page)"/>
        <w:docPartUnique/>
      </w:docPartObj>
    </w:sdtPr>
    <w:sdtContent>
      <w:p w14:paraId="2358605E" w14:textId="1D2CE99D" w:rsidR="007E79AD" w:rsidRDefault="007E79AD" w:rsidP="00FF64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B58912" w14:textId="77777777" w:rsidR="007E79AD" w:rsidRDefault="007E79AD" w:rsidP="007E79A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EC936F" w14:textId="77777777" w:rsidR="00973A81" w:rsidRDefault="00973A81" w:rsidP="007E79AD">
      <w:r>
        <w:separator/>
      </w:r>
    </w:p>
  </w:footnote>
  <w:footnote w:type="continuationSeparator" w:id="0">
    <w:p w14:paraId="4A414D68" w14:textId="77777777" w:rsidR="00973A81" w:rsidRDefault="00973A81" w:rsidP="007E79A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C7E"/>
    <w:rsid w:val="000006D6"/>
    <w:rsid w:val="00040744"/>
    <w:rsid w:val="00044144"/>
    <w:rsid w:val="00056F45"/>
    <w:rsid w:val="000570A4"/>
    <w:rsid w:val="000E55AE"/>
    <w:rsid w:val="00103D85"/>
    <w:rsid w:val="00114A0A"/>
    <w:rsid w:val="00175E15"/>
    <w:rsid w:val="001823E7"/>
    <w:rsid w:val="00183B45"/>
    <w:rsid w:val="001C3804"/>
    <w:rsid w:val="001D4F4D"/>
    <w:rsid w:val="001E4552"/>
    <w:rsid w:val="001F58F3"/>
    <w:rsid w:val="0020625E"/>
    <w:rsid w:val="00231DE2"/>
    <w:rsid w:val="0025089A"/>
    <w:rsid w:val="00273E3B"/>
    <w:rsid w:val="002757E7"/>
    <w:rsid w:val="00284F2B"/>
    <w:rsid w:val="00322705"/>
    <w:rsid w:val="00327ED1"/>
    <w:rsid w:val="00366420"/>
    <w:rsid w:val="0037586D"/>
    <w:rsid w:val="003C2E3D"/>
    <w:rsid w:val="003E71EF"/>
    <w:rsid w:val="00402B8D"/>
    <w:rsid w:val="004056E7"/>
    <w:rsid w:val="00410556"/>
    <w:rsid w:val="00425E5B"/>
    <w:rsid w:val="00447B5B"/>
    <w:rsid w:val="00482BFA"/>
    <w:rsid w:val="004A234A"/>
    <w:rsid w:val="004A252D"/>
    <w:rsid w:val="004B39ED"/>
    <w:rsid w:val="004B42CC"/>
    <w:rsid w:val="004C2DE3"/>
    <w:rsid w:val="004F4D32"/>
    <w:rsid w:val="00566003"/>
    <w:rsid w:val="005660D6"/>
    <w:rsid w:val="005B1817"/>
    <w:rsid w:val="005B197A"/>
    <w:rsid w:val="006068BA"/>
    <w:rsid w:val="0061403A"/>
    <w:rsid w:val="00655B5A"/>
    <w:rsid w:val="00666BE8"/>
    <w:rsid w:val="006A4AE1"/>
    <w:rsid w:val="006A7CEC"/>
    <w:rsid w:val="006E4C63"/>
    <w:rsid w:val="0072419D"/>
    <w:rsid w:val="00733AFF"/>
    <w:rsid w:val="007538A2"/>
    <w:rsid w:val="00755885"/>
    <w:rsid w:val="00794679"/>
    <w:rsid w:val="007E4D51"/>
    <w:rsid w:val="007E79AD"/>
    <w:rsid w:val="007F4C7E"/>
    <w:rsid w:val="0080599C"/>
    <w:rsid w:val="00855B8B"/>
    <w:rsid w:val="00886A9E"/>
    <w:rsid w:val="008E1D29"/>
    <w:rsid w:val="00903B8A"/>
    <w:rsid w:val="009053F8"/>
    <w:rsid w:val="00905F05"/>
    <w:rsid w:val="00922639"/>
    <w:rsid w:val="00973A81"/>
    <w:rsid w:val="00983707"/>
    <w:rsid w:val="00986D2D"/>
    <w:rsid w:val="009D44ED"/>
    <w:rsid w:val="009E285A"/>
    <w:rsid w:val="00A36543"/>
    <w:rsid w:val="00A37389"/>
    <w:rsid w:val="00A619F1"/>
    <w:rsid w:val="00A742CF"/>
    <w:rsid w:val="00A97592"/>
    <w:rsid w:val="00AF1C04"/>
    <w:rsid w:val="00B21F09"/>
    <w:rsid w:val="00B21FBA"/>
    <w:rsid w:val="00B236F4"/>
    <w:rsid w:val="00B865D3"/>
    <w:rsid w:val="00BF6B5B"/>
    <w:rsid w:val="00C11187"/>
    <w:rsid w:val="00C231C1"/>
    <w:rsid w:val="00C50666"/>
    <w:rsid w:val="00C861D9"/>
    <w:rsid w:val="00CB0087"/>
    <w:rsid w:val="00CB07B4"/>
    <w:rsid w:val="00CE736C"/>
    <w:rsid w:val="00CF6524"/>
    <w:rsid w:val="00CF76B2"/>
    <w:rsid w:val="00D13393"/>
    <w:rsid w:val="00D155CC"/>
    <w:rsid w:val="00D25B67"/>
    <w:rsid w:val="00D3655A"/>
    <w:rsid w:val="00D83C0E"/>
    <w:rsid w:val="00DA3CD3"/>
    <w:rsid w:val="00DB4180"/>
    <w:rsid w:val="00DD68F1"/>
    <w:rsid w:val="00DF5526"/>
    <w:rsid w:val="00E00141"/>
    <w:rsid w:val="00E0370B"/>
    <w:rsid w:val="00E21D61"/>
    <w:rsid w:val="00E45138"/>
    <w:rsid w:val="00E67B78"/>
    <w:rsid w:val="00E72746"/>
    <w:rsid w:val="00ED0489"/>
    <w:rsid w:val="00F021B3"/>
    <w:rsid w:val="00F139E2"/>
    <w:rsid w:val="00F156CE"/>
    <w:rsid w:val="00F433CA"/>
    <w:rsid w:val="00F45778"/>
    <w:rsid w:val="00F529BD"/>
    <w:rsid w:val="00F92FC2"/>
    <w:rsid w:val="00FB21BF"/>
    <w:rsid w:val="00FE3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5DB1A"/>
  <w15:chartTrackingRefBased/>
  <w15:docId w15:val="{9D9CD18D-DAFD-A444-898A-CD63B9D68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79AD"/>
    <w:rPr>
      <w:rFonts w:eastAsiaTheme="minorEastAsia"/>
      <w:sz w:val="22"/>
      <w:szCs w:val="22"/>
      <w:lang w:val="en-US" w:eastAsia="zh-CN"/>
    </w:rPr>
  </w:style>
  <w:style w:type="character" w:customStyle="1" w:styleId="NoSpacingChar">
    <w:name w:val="No Spacing Char"/>
    <w:basedOn w:val="DefaultParagraphFont"/>
    <w:link w:val="NoSpacing"/>
    <w:uiPriority w:val="1"/>
    <w:rsid w:val="007E79AD"/>
    <w:rPr>
      <w:rFonts w:eastAsiaTheme="minorEastAsia"/>
      <w:sz w:val="22"/>
      <w:szCs w:val="22"/>
      <w:lang w:val="en-US" w:eastAsia="zh-CN"/>
    </w:rPr>
  </w:style>
  <w:style w:type="paragraph" w:styleId="Footer">
    <w:name w:val="footer"/>
    <w:basedOn w:val="Normal"/>
    <w:link w:val="FooterChar"/>
    <w:uiPriority w:val="99"/>
    <w:unhideWhenUsed/>
    <w:rsid w:val="007E79AD"/>
    <w:pPr>
      <w:tabs>
        <w:tab w:val="center" w:pos="4513"/>
        <w:tab w:val="right" w:pos="9026"/>
      </w:tabs>
    </w:pPr>
  </w:style>
  <w:style w:type="character" w:customStyle="1" w:styleId="FooterChar">
    <w:name w:val="Footer Char"/>
    <w:basedOn w:val="DefaultParagraphFont"/>
    <w:link w:val="Footer"/>
    <w:uiPriority w:val="99"/>
    <w:rsid w:val="007E79AD"/>
  </w:style>
  <w:style w:type="character" w:styleId="PageNumber">
    <w:name w:val="page number"/>
    <w:basedOn w:val="DefaultParagraphFont"/>
    <w:uiPriority w:val="99"/>
    <w:semiHidden/>
    <w:unhideWhenUsed/>
    <w:rsid w:val="007E79AD"/>
  </w:style>
  <w:style w:type="character" w:styleId="Hyperlink">
    <w:name w:val="Hyperlink"/>
    <w:basedOn w:val="DefaultParagraphFont"/>
    <w:uiPriority w:val="99"/>
    <w:unhideWhenUsed/>
    <w:rsid w:val="007E79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6/j.jcrimjus.2018.01.001"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s://www.ons.gov.uk/peoplepopulationandcommunity/crimeandjustice/bulletins/crimeinenglandandwales/yearendingseptember2021#domestic-abuse-and-sexual-offences" TargetMode="External"/><Relationship Id="rId17" Type="http://schemas.openxmlformats.org/officeDocument/2006/relationships/hyperlink" Target="https://gov.wales/sites/default/files/pdf-versions/2021/3/3/1615991408/review-adverse-childhood-experiences-ace-policy-report.pdf" TargetMode="External"/><Relationship Id="rId2" Type="http://schemas.openxmlformats.org/officeDocument/2006/relationships/styles" Target="styles.xml"/><Relationship Id="rId16"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Relationship Id="rId5" Type="http://schemas.openxmlformats.org/officeDocument/2006/relationships/footnotes" Target="footnotes.xml"/><Relationship Id="rId15" Type="http://schemas.openxmlformats.org/officeDocument/2006/relationships/hyperlink" Target="https://www.theguardian.com/games/2020/jul/22/playing-video-games-doesnt-lead-to-violent-behaviour-study-shows" TargetMode="External"/><Relationship Id="rId10" Type="http://schemas.openxmlformats.org/officeDocument/2006/relationships/hyperlink" Target="https://www.verywellmind.com/bobo-doll-experiment-2794993"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theguardian.com/science/2018/sep/29/so-is-it-nature-not-nurture-after-all-genetics-robert-plomin-polygenic-testing" TargetMode="External"/><Relationship Id="rId14" Type="http://schemas.openxmlformats.org/officeDocument/2006/relationships/hyperlink" Target="https://doi.org/10.1016/j.jcrimjus.2017.01.003"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C43D68FC4B01F44A19299D837C4CA76"/>
        <w:category>
          <w:name w:val="General"/>
          <w:gallery w:val="placeholder"/>
        </w:category>
        <w:types>
          <w:type w:val="bbPlcHdr"/>
        </w:types>
        <w:behaviors>
          <w:behavior w:val="content"/>
        </w:behaviors>
        <w:guid w:val="{640BED06-9E49-644F-BFEC-87B3D888A6AB}"/>
      </w:docPartPr>
      <w:docPartBody>
        <w:p w:rsidR="00000000" w:rsidRDefault="00DD4F6E" w:rsidP="00DD4F6E">
          <w:pPr>
            <w:pStyle w:val="4C43D68FC4B01F44A19299D837C4CA76"/>
          </w:pPr>
          <w:r>
            <w:rPr>
              <w:rFonts w:asciiTheme="majorHAnsi" w:eastAsiaTheme="majorEastAsia" w:hAnsiTheme="majorHAnsi" w:cstheme="majorBidi"/>
              <w:caps/>
              <w:color w:val="4472C4" w:themeColor="accent1"/>
              <w:sz w:val="80"/>
              <w:szCs w:val="80"/>
            </w:rPr>
            <w:t>[Document title]</w:t>
          </w:r>
        </w:p>
      </w:docPartBody>
    </w:docPart>
    <w:docPart>
      <w:docPartPr>
        <w:name w:val="62B77E46BEBC1E44998988AE2D51339C"/>
        <w:category>
          <w:name w:val="General"/>
          <w:gallery w:val="placeholder"/>
        </w:category>
        <w:types>
          <w:type w:val="bbPlcHdr"/>
        </w:types>
        <w:behaviors>
          <w:behavior w:val="content"/>
        </w:behaviors>
        <w:guid w:val="{DAB2AED2-0E22-8740-B087-367A9B2CFA67}"/>
      </w:docPartPr>
      <w:docPartBody>
        <w:p w:rsidR="00000000" w:rsidRDefault="00DD4F6E" w:rsidP="00DD4F6E">
          <w:pPr>
            <w:pStyle w:val="62B77E46BEBC1E44998988AE2D51339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F6E"/>
    <w:rsid w:val="006C6141"/>
    <w:rsid w:val="00DD4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43D68FC4B01F44A19299D837C4CA76">
    <w:name w:val="4C43D68FC4B01F44A19299D837C4CA76"/>
    <w:rsid w:val="00DD4F6E"/>
  </w:style>
  <w:style w:type="paragraph" w:customStyle="1" w:styleId="62B77E46BEBC1E44998988AE2D51339C">
    <w:name w:val="62B77E46BEBC1E44998988AE2D51339C"/>
    <w:rsid w:val="00DD4F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SOPHIE EVANS</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1056</TotalTime>
  <Pages>15</Pages>
  <Words>3524</Words>
  <Characters>20093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1700768</Company>
  <LinksUpToDate>false</LinksUpToDate>
  <CharactersWithSpaces>23570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Examine if it is nature or nurture that is the cause for criminal behaviour</dc:title>
  <dc:subject>WORD COUNT: 2935</dc:subject>
  <dc:creator>Sophie Evans (1700768)</dc:creator>
  <cp:keywords/>
  <dc:description/>
  <cp:lastModifiedBy>Sophie Evans (1700768)</cp:lastModifiedBy>
  <cp:revision>6</cp:revision>
  <dcterms:created xsi:type="dcterms:W3CDTF">2022-03-07T08:45:00Z</dcterms:created>
  <dcterms:modified xsi:type="dcterms:W3CDTF">2022-03-11T22:13:00Z</dcterms:modified>
</cp:coreProperties>
</file>